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5570C56" w14:textId="3096FE8E" w:rsidR="0096102D" w:rsidRDefault="0096102D" w:rsidP="0096102D">
      <w:pPr>
        <w:jc w:val="both"/>
      </w:pPr>
      <w:r>
        <w:t xml:space="preserve">Miembros del Consejo de Administración (desde el </w:t>
      </w:r>
      <w:r>
        <w:t>01/06/2020</w:t>
      </w:r>
      <w:bookmarkStart w:id="0" w:name="_GoBack"/>
      <w:bookmarkEnd w:id="0"/>
      <w:r>
        <w:t>):</w:t>
      </w:r>
    </w:p>
    <w:p w14:paraId="4780FDF5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ENRIQUE ARRIAGA ÁLVAREZ. Presidente.</w:t>
      </w:r>
    </w:p>
    <w:p w14:paraId="3A9B7B1E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CARLOS SUÁREZ RODÍGUEZ. Consejero Delegado.</w:t>
      </w:r>
    </w:p>
    <w:p w14:paraId="79CF02F0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JAVIER RODRÍGUEZ MEDINA. Consejero – Vocal.</w:t>
      </w:r>
    </w:p>
    <w:p w14:paraId="15B0B79D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MARÍA ELENA RODRÍGUEZ HENRÍQUEZ. Vocal.</w:t>
      </w:r>
    </w:p>
    <w:p w14:paraId="3780B06B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AARON AFONSO GONZÁLEZ. Vocal.</w:t>
      </w:r>
    </w:p>
    <w:p w14:paraId="5EFCBD0E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ANGEL MOLINA RODRÍGUEZ. Secretario no consejero. Desde el 01/06/2020.</w:t>
      </w:r>
    </w:p>
    <w:p w14:paraId="20EDA72B" w14:textId="77777777" w:rsidR="0096102D" w:rsidRDefault="0096102D" w:rsidP="0096102D">
      <w:pPr>
        <w:pStyle w:val="Prrafodelista"/>
        <w:numPr>
          <w:ilvl w:val="0"/>
          <w:numId w:val="10"/>
        </w:numPr>
        <w:jc w:val="both"/>
      </w:pPr>
      <w:r>
        <w:t>JOSÉ CLEMENTE DÍAZ GÓMEZ. Consejero. Desde el 01/06/2020.</w:t>
      </w:r>
    </w:p>
    <w:p w14:paraId="48085C9C" w14:textId="77777777" w:rsidR="00AA66F2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7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2D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purl.org/dc/terms/"/>
    <ds:schemaRef ds:uri="http://purl.org/dc/dcmitype/"/>
    <ds:schemaRef ds:uri="615f5aeb-7a75-4847-8b5e-fc080f6fa3c3"/>
    <ds:schemaRef ds:uri="c22fe289-cbf0-4b28-a36e-6276c7cbe33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EB2F6-B7E1-4EA8-8BA7-FF1EC3D1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2022-06-24T10:37:00Z</dcterms:created>
  <dcterms:modified xsi:type="dcterms:W3CDTF">2022-06-24T10:37:00Z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