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A7" w:rsidRPr="00FD7E49" w:rsidRDefault="00244FA7" w:rsidP="00244FA7">
      <w:pPr>
        <w:rPr>
          <w:caps/>
          <w:sz w:val="32"/>
          <w:szCs w:val="32"/>
          <w:u w:val="single"/>
        </w:rPr>
      </w:pPr>
      <w:r w:rsidRPr="00FD7E49">
        <w:rPr>
          <w:caps/>
          <w:sz w:val="32"/>
          <w:szCs w:val="32"/>
          <w:u w:val="single"/>
        </w:rPr>
        <w:t>Canalink África, S.L</w:t>
      </w:r>
    </w:p>
    <w:p w:rsidR="00ED6C00" w:rsidRPr="00FD7E49" w:rsidRDefault="00244FA7" w:rsidP="00244FA7">
      <w:pPr>
        <w:rPr>
          <w:b/>
          <w:u w:val="single"/>
        </w:rPr>
      </w:pPr>
      <w:r w:rsidRPr="00FD7E49">
        <w:rPr>
          <w:b/>
          <w:u w:val="single"/>
        </w:rPr>
        <w:t>Información general</w:t>
      </w:r>
    </w:p>
    <w:p w:rsidR="00244FA7" w:rsidRDefault="00244FA7" w:rsidP="00244FA7">
      <w:proofErr w:type="spellStart"/>
      <w:r>
        <w:t>Canalink</w:t>
      </w:r>
      <w:proofErr w:type="spellEnd"/>
      <w:r>
        <w:t xml:space="preserve"> África S.L., se constituyó el 15 mayo 2012, forma parte del perímetro de consolidación del Instituto Tecnológico y de Energías Renovables S.A.</w:t>
      </w:r>
    </w:p>
    <w:p w:rsidR="00244FA7" w:rsidRDefault="00244FA7" w:rsidP="00244FA7">
      <w:r>
        <w:t>Se integra en la consolidación de esta Sociedad bajo el método de integración global.</w:t>
      </w:r>
    </w:p>
    <w:p w:rsidR="00244FA7" w:rsidRDefault="00244FA7" w:rsidP="00244FA7">
      <w:r>
        <w:t>Su domicilio social se encuentra establecido en el Polígono Industrial de Granadilla, s/n, 38600, Granadilla de Abona, Santa Cruz de Tenerife.</w:t>
      </w:r>
    </w:p>
    <w:p w:rsidR="00244FA7" w:rsidRDefault="00244FA7" w:rsidP="00244FA7">
      <w:r>
        <w:t>El objeto fundamental  de la Sociedad será la comercialización, distribución e instalación, mantenimi</w:t>
      </w:r>
      <w:bookmarkStart w:id="0" w:name="_GoBack"/>
      <w:bookmarkEnd w:id="0"/>
      <w:r>
        <w:t>ento y la prestación de servicios informáticos y de telecomunicaciones.</w:t>
      </w:r>
    </w:p>
    <w:sectPr w:rsidR="00244F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A7"/>
    <w:rsid w:val="00244FA7"/>
    <w:rsid w:val="008E1F4A"/>
    <w:rsid w:val="00F30651"/>
    <w:rsid w:val="00FD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Eloísa Sánchez Estévez</dc:creator>
  <cp:lastModifiedBy>María Eloísa Sánchez Estévez</cp:lastModifiedBy>
  <cp:revision>2</cp:revision>
  <dcterms:created xsi:type="dcterms:W3CDTF">2021-11-04T09:25:00Z</dcterms:created>
  <dcterms:modified xsi:type="dcterms:W3CDTF">2021-11-04T09:27:00Z</dcterms:modified>
</cp:coreProperties>
</file>