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62" w:rsidRDefault="003E4862" w:rsidP="003E4862">
      <w:pPr>
        <w:pStyle w:val="Ttulo11"/>
        <w:tabs>
          <w:tab w:val="left" w:pos="567"/>
        </w:tabs>
        <w:spacing w:before="0"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9. INSTRUMENTOS FINANCIEROS</w:t>
      </w:r>
    </w:p>
    <w:p w:rsidR="003E4862" w:rsidRDefault="003E4862" w:rsidP="003E4862">
      <w:pPr>
        <w:pStyle w:val="Textoindependiente"/>
        <w:spacing w:after="0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pStyle w:val="Ttulo21"/>
        <w:spacing w:before="0" w:after="0"/>
        <w:ind w:left="0"/>
        <w:rPr>
          <w:rFonts w:ascii="Calibri" w:hAnsi="Calibri" w:cs="Calibri"/>
          <w:b/>
          <w:bCs w:val="0"/>
          <w:i w:val="0"/>
          <w:color w:val="auto"/>
          <w:sz w:val="22"/>
          <w:szCs w:val="22"/>
        </w:rPr>
      </w:pPr>
      <w:bookmarkStart w:id="0" w:name="_Toc289332780"/>
      <w:bookmarkStart w:id="1" w:name="_Toc474424918"/>
      <w:r>
        <w:rPr>
          <w:rFonts w:ascii="Calibri" w:hAnsi="Calibri" w:cs="Calibri"/>
          <w:b/>
          <w:bCs w:val="0"/>
          <w:i w:val="0"/>
          <w:color w:val="auto"/>
          <w:sz w:val="22"/>
          <w:szCs w:val="22"/>
        </w:rPr>
        <w:t xml:space="preserve">9.1 </w:t>
      </w:r>
      <w:r>
        <w:rPr>
          <w:rFonts w:ascii="Calibri" w:hAnsi="Calibri" w:cs="Calibri"/>
          <w:b/>
          <w:bCs w:val="0"/>
          <w:i w:val="0"/>
          <w:color w:val="auto"/>
          <w:sz w:val="22"/>
          <w:szCs w:val="22"/>
        </w:rPr>
        <w:tab/>
        <w:t>Información sobre la relevancia de los instrumentos financieros en la situación financiera y los resultados de la empresa</w:t>
      </w:r>
      <w:bookmarkEnd w:id="0"/>
      <w:bookmarkEnd w:id="1"/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pStyle w:val="Prrafodelista"/>
        <w:numPr>
          <w:ilvl w:val="0"/>
          <w:numId w:val="1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Categorías de activos financieros y pasivos financieros</w:t>
      </w:r>
    </w:p>
    <w:p w:rsidR="003E4862" w:rsidRDefault="003E4862" w:rsidP="003E4862">
      <w:pPr>
        <w:pStyle w:val="Prrafodelista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valor en libros de cada una de las categorías de activos financieros y pasivos financieros señalados en la norma de registro y valoración novena, de acuerdo con la siguiente estructura.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a.1) Activos financieros, salvo inversiones en el patrimonio de empresas del grupo, </w:t>
      </w:r>
      <w:proofErr w:type="spellStart"/>
      <w:r>
        <w:rPr>
          <w:rFonts w:ascii="Calibri" w:hAnsi="Calibri" w:cs="Calibri"/>
          <w:sz w:val="22"/>
          <w:szCs w:val="22"/>
        </w:rPr>
        <w:t>multigrupo</w:t>
      </w:r>
      <w:proofErr w:type="spellEnd"/>
      <w:r>
        <w:rPr>
          <w:rFonts w:ascii="Calibri" w:hAnsi="Calibri" w:cs="Calibri"/>
          <w:sz w:val="22"/>
          <w:szCs w:val="22"/>
        </w:rPr>
        <w:t xml:space="preserve"> y asociadas.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información de los instrumentos financieros del activo del balance de la Sociedad a largo plazo, clasificados por categorías es: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842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0"/>
        <w:gridCol w:w="1898"/>
        <w:gridCol w:w="1882"/>
      </w:tblGrid>
      <w:tr w:rsidR="003E4862" w:rsidTr="007A2A5B">
        <w:trPr>
          <w:trHeight w:val="435"/>
        </w:trPr>
        <w:tc>
          <w:tcPr>
            <w:tcW w:w="4640" w:type="dxa"/>
            <w:tcBorders>
              <w:top w:val="single" w:sz="4" w:space="0" w:color="000000"/>
              <w:bottom w:val="double" w:sz="6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ACTIVOS FINANCIEROS L.P.</w:t>
            </w:r>
          </w:p>
        </w:tc>
        <w:tc>
          <w:tcPr>
            <w:tcW w:w="1898" w:type="dxa"/>
            <w:tcBorders>
              <w:top w:val="single" w:sz="4" w:space="0" w:color="000000"/>
              <w:bottom w:val="double" w:sz="6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IMPORTE 2020</w:t>
            </w:r>
          </w:p>
        </w:tc>
        <w:tc>
          <w:tcPr>
            <w:tcW w:w="1882" w:type="dxa"/>
            <w:tcBorders>
              <w:top w:val="single" w:sz="4" w:space="0" w:color="000000"/>
              <w:bottom w:val="double" w:sz="6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IMPORTE 2019</w:t>
            </w:r>
          </w:p>
        </w:tc>
      </w:tr>
      <w:tr w:rsidR="003E4862" w:rsidTr="007A2A5B">
        <w:trPr>
          <w:trHeight w:val="465"/>
        </w:trPr>
        <w:tc>
          <w:tcPr>
            <w:tcW w:w="4640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Activos a valor razonable con cambios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pyg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98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8.611,92</w:t>
            </w:r>
          </w:p>
        </w:tc>
        <w:tc>
          <w:tcPr>
            <w:tcW w:w="1882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8.611,92</w:t>
            </w:r>
          </w:p>
        </w:tc>
      </w:tr>
      <w:tr w:rsidR="003E4862" w:rsidTr="007A2A5B">
        <w:trPr>
          <w:trHeight w:val="288"/>
        </w:trPr>
        <w:tc>
          <w:tcPr>
            <w:tcW w:w="4640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Mantenidos para negociar</w:t>
            </w:r>
          </w:p>
        </w:tc>
        <w:tc>
          <w:tcPr>
            <w:tcW w:w="1898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288"/>
        </w:trPr>
        <w:tc>
          <w:tcPr>
            <w:tcW w:w="4640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Otros</w:t>
            </w:r>
          </w:p>
        </w:tc>
        <w:tc>
          <w:tcPr>
            <w:tcW w:w="1898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8.611,92</w:t>
            </w:r>
          </w:p>
        </w:tc>
        <w:tc>
          <w:tcPr>
            <w:tcW w:w="1882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8.611,92</w:t>
            </w:r>
          </w:p>
        </w:tc>
      </w:tr>
      <w:tr w:rsidR="003E4862" w:rsidTr="007A2A5B">
        <w:trPr>
          <w:trHeight w:val="288"/>
        </w:trPr>
        <w:tc>
          <w:tcPr>
            <w:tcW w:w="4640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Inversiones mantenidas hasta el vencimiento</w:t>
            </w:r>
          </w:p>
        </w:tc>
        <w:tc>
          <w:tcPr>
            <w:tcW w:w="1898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288"/>
        </w:trPr>
        <w:tc>
          <w:tcPr>
            <w:tcW w:w="4640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Préstamos y partidas a cobrar</w:t>
            </w:r>
          </w:p>
        </w:tc>
        <w:tc>
          <w:tcPr>
            <w:tcW w:w="1898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3.860.127,95</w:t>
            </w:r>
          </w:p>
        </w:tc>
        <w:tc>
          <w:tcPr>
            <w:tcW w:w="1882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4.698.392,11</w:t>
            </w:r>
          </w:p>
        </w:tc>
      </w:tr>
      <w:tr w:rsidR="003E4862" w:rsidTr="007A2A5B">
        <w:trPr>
          <w:trHeight w:val="288"/>
        </w:trPr>
        <w:tc>
          <w:tcPr>
            <w:tcW w:w="4640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Activos disponibles para la venta:</w:t>
            </w:r>
          </w:p>
        </w:tc>
        <w:tc>
          <w:tcPr>
            <w:tcW w:w="1898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00"/>
        </w:trPr>
        <w:tc>
          <w:tcPr>
            <w:tcW w:w="4640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Valorados a valor razonable</w:t>
            </w:r>
          </w:p>
        </w:tc>
        <w:tc>
          <w:tcPr>
            <w:tcW w:w="1898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288"/>
        </w:trPr>
        <w:tc>
          <w:tcPr>
            <w:tcW w:w="4640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Valorados a coste</w:t>
            </w:r>
          </w:p>
        </w:tc>
        <w:tc>
          <w:tcPr>
            <w:tcW w:w="1898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288"/>
        </w:trPr>
        <w:tc>
          <w:tcPr>
            <w:tcW w:w="4640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Derivados de cobertura</w:t>
            </w:r>
          </w:p>
        </w:tc>
        <w:tc>
          <w:tcPr>
            <w:tcW w:w="1898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00"/>
        </w:trPr>
        <w:tc>
          <w:tcPr>
            <w:tcW w:w="4640" w:type="dxa"/>
            <w:tcBorders>
              <w:top w:val="single" w:sz="4" w:space="0" w:color="000000"/>
              <w:bottom w:val="double" w:sz="6" w:space="0" w:color="000000"/>
            </w:tcBorders>
            <w:vAlign w:val="bottom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8" w:type="dxa"/>
            <w:tcBorders>
              <w:top w:val="single" w:sz="4" w:space="0" w:color="000000"/>
              <w:bottom w:val="double" w:sz="6" w:space="0" w:color="000000"/>
            </w:tcBorders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3.868.739,87</w:t>
            </w:r>
          </w:p>
        </w:tc>
        <w:tc>
          <w:tcPr>
            <w:tcW w:w="1882" w:type="dxa"/>
            <w:tcBorders>
              <w:top w:val="single" w:sz="4" w:space="0" w:color="000000"/>
              <w:bottom w:val="double" w:sz="6" w:space="0" w:color="000000"/>
            </w:tcBorders>
            <w:vAlign w:val="bottom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4.707.004,03</w:t>
            </w:r>
          </w:p>
        </w:tc>
      </w:tr>
    </w:tbl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información de los instrumentos financieros del activo del balance de la Sociedad a corto plazo, sin considerar el efectivo y otros activos equivalente, clasificados por categorías, es la que se muestra a continuación: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826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8"/>
        <w:gridCol w:w="2060"/>
        <w:gridCol w:w="1462"/>
      </w:tblGrid>
      <w:tr w:rsidR="003E4862" w:rsidTr="007A2A5B">
        <w:trPr>
          <w:trHeight w:val="315"/>
        </w:trPr>
        <w:tc>
          <w:tcPr>
            <w:tcW w:w="4738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ACTIVOS FINANCIEROS C.P.</w:t>
            </w:r>
          </w:p>
        </w:tc>
        <w:tc>
          <w:tcPr>
            <w:tcW w:w="2060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2.019</w:t>
            </w:r>
          </w:p>
        </w:tc>
      </w:tr>
      <w:tr w:rsidR="003E4862" w:rsidTr="007A2A5B">
        <w:trPr>
          <w:trHeight w:val="525"/>
        </w:trPr>
        <w:tc>
          <w:tcPr>
            <w:tcW w:w="473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Activos a valor razonable con cambios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pyg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6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2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525"/>
        </w:trPr>
        <w:tc>
          <w:tcPr>
            <w:tcW w:w="473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Mantenidos para negociar</w:t>
            </w:r>
          </w:p>
        </w:tc>
        <w:tc>
          <w:tcPr>
            <w:tcW w:w="206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2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525"/>
        </w:trPr>
        <w:tc>
          <w:tcPr>
            <w:tcW w:w="473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Otros</w:t>
            </w:r>
          </w:p>
        </w:tc>
        <w:tc>
          <w:tcPr>
            <w:tcW w:w="206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2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525"/>
        </w:trPr>
        <w:tc>
          <w:tcPr>
            <w:tcW w:w="473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Inversiones mantenidas hasta el vencimiento</w:t>
            </w:r>
          </w:p>
        </w:tc>
        <w:tc>
          <w:tcPr>
            <w:tcW w:w="206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2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525"/>
        </w:trPr>
        <w:tc>
          <w:tcPr>
            <w:tcW w:w="473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Préstamos y partidas a cobrar</w:t>
            </w:r>
          </w:p>
        </w:tc>
        <w:tc>
          <w:tcPr>
            <w:tcW w:w="206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9.840.286,27</w:t>
            </w:r>
          </w:p>
        </w:tc>
        <w:tc>
          <w:tcPr>
            <w:tcW w:w="1462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14.054.929,91</w:t>
            </w:r>
          </w:p>
        </w:tc>
      </w:tr>
      <w:tr w:rsidR="003E4862" w:rsidTr="007A2A5B">
        <w:trPr>
          <w:trHeight w:val="525"/>
        </w:trPr>
        <w:tc>
          <w:tcPr>
            <w:tcW w:w="473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Activos disponibles para la venta:</w:t>
            </w:r>
          </w:p>
        </w:tc>
        <w:tc>
          <w:tcPr>
            <w:tcW w:w="206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2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525"/>
        </w:trPr>
        <w:tc>
          <w:tcPr>
            <w:tcW w:w="473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Valorados a valor razonable</w:t>
            </w:r>
          </w:p>
        </w:tc>
        <w:tc>
          <w:tcPr>
            <w:tcW w:w="206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2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525"/>
        </w:trPr>
        <w:tc>
          <w:tcPr>
            <w:tcW w:w="473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Valorados a coste</w:t>
            </w:r>
          </w:p>
        </w:tc>
        <w:tc>
          <w:tcPr>
            <w:tcW w:w="206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2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15"/>
        </w:trPr>
        <w:tc>
          <w:tcPr>
            <w:tcW w:w="4738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060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9.840.286,27</w:t>
            </w:r>
          </w:p>
        </w:tc>
        <w:tc>
          <w:tcPr>
            <w:tcW w:w="1462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14.054.929,91</w:t>
            </w:r>
          </w:p>
        </w:tc>
      </w:tr>
    </w:tbl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4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4"/>
          <w:szCs w:val="22"/>
        </w:rPr>
      </w:pPr>
    </w:p>
    <w:p w:rsidR="003E4862" w:rsidRDefault="003E4862" w:rsidP="003E4862">
      <w:pPr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E4862" w:rsidRDefault="003E4862" w:rsidP="003E4862">
      <w:pPr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E4862" w:rsidRDefault="003E4862" w:rsidP="003E4862">
      <w:pPr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br w:type="page"/>
      </w:r>
    </w:p>
    <w:p w:rsidR="003E4862" w:rsidRDefault="003E4862" w:rsidP="003E4862">
      <w:pPr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El desglose de los préstamos y partidas a cobrar es el siguiente: </w:t>
      </w:r>
    </w:p>
    <w:p w:rsidR="003E4862" w:rsidRDefault="003E4862" w:rsidP="003E4862">
      <w:pPr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8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2094"/>
        <w:gridCol w:w="1921"/>
      </w:tblGrid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Préstamos y partidas a cobrar a largo plazo: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2.019</w:t>
            </w:r>
          </w:p>
        </w:tc>
      </w:tr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Préstamos a empresas vinculadas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Fianzas a largo plazo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27.640,52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27.640,52</w:t>
            </w:r>
          </w:p>
        </w:tc>
      </w:tr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27.640,52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27.640,52</w:t>
            </w:r>
          </w:p>
        </w:tc>
      </w:tr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Préstamos y partidas a cobrar a corto plazo: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Clientes por ventas y prestaciones de servicios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9.407.945,03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13.416.730,39</w:t>
            </w:r>
          </w:p>
        </w:tc>
      </w:tr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Clientes, empresas del grupo y asociadas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79.199,31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79.199,31</w:t>
            </w:r>
          </w:p>
        </w:tc>
      </w:tr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Imposiciones a corto plazo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197.425,88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197.425,88</w:t>
            </w:r>
          </w:p>
        </w:tc>
      </w:tr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Créditos a empresas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128.075,53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333.933,81</w:t>
            </w:r>
          </w:p>
        </w:tc>
      </w:tr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9.812.645,75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14.027.289,39</w:t>
            </w:r>
          </w:p>
        </w:tc>
      </w:tr>
      <w:tr w:rsidR="003E4862" w:rsidTr="007A2A5B">
        <w:trPr>
          <w:trHeight w:val="315"/>
        </w:trPr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9.840.286,27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14.054.929,91</w:t>
            </w:r>
          </w:p>
        </w:tc>
      </w:tr>
    </w:tbl>
    <w:p w:rsidR="003E4862" w:rsidRDefault="003E4862" w:rsidP="003E4862">
      <w:pPr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existen diferencias significativas entre valores razonables de los préstamos y partidas a cobrar y los valores contables.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6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considera que las cuentas a cobrar a clientes vencidas con antigüedad inferior a tres meses no han sufrido ningún deterioro de valor.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detalle de los créditos con las Administraciones Públicas es el siguiente: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84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2161"/>
        <w:gridCol w:w="1800"/>
      </w:tblGrid>
      <w:tr w:rsidR="003E4862" w:rsidTr="007A2A5B">
        <w:trPr>
          <w:trHeight w:val="300"/>
        </w:trPr>
        <w:tc>
          <w:tcPr>
            <w:tcW w:w="4454" w:type="dxa"/>
            <w:tcBorders>
              <w:top w:val="single" w:sz="8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CRÉDITOS CON ADMINISTRACIONES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PúBLICAS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1" w:type="dxa"/>
            <w:vMerge w:val="restart"/>
            <w:tcBorders>
              <w:top w:val="single" w:sz="8" w:space="0" w:color="000000"/>
              <w:bottom w:val="double" w:sz="6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2.020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bottom w:val="double" w:sz="6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2.019</w:t>
            </w:r>
          </w:p>
        </w:tc>
      </w:tr>
      <w:tr w:rsidR="003E4862" w:rsidTr="007A2A5B">
        <w:trPr>
          <w:trHeight w:val="315"/>
        </w:trPr>
        <w:tc>
          <w:tcPr>
            <w:tcW w:w="4454" w:type="dxa"/>
            <w:tcBorders>
              <w:bottom w:val="double" w:sz="6" w:space="0" w:color="000000"/>
            </w:tcBorders>
            <w:shd w:val="clear" w:color="000000" w:fill="BFBFBF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ACTIVOS</w:t>
            </w:r>
          </w:p>
        </w:tc>
        <w:tc>
          <w:tcPr>
            <w:tcW w:w="2161" w:type="dxa"/>
            <w:vMerge/>
            <w:tcBorders>
              <w:top w:val="single" w:sz="8" w:space="0" w:color="000000"/>
              <w:bottom w:val="double" w:sz="6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bottom w:val="double" w:sz="6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E4862" w:rsidTr="007A2A5B">
        <w:trPr>
          <w:trHeight w:val="315"/>
        </w:trPr>
        <w:tc>
          <w:tcPr>
            <w:tcW w:w="4454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Hª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Pª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Deudora por IGIC y retenciones</w:t>
            </w:r>
          </w:p>
        </w:tc>
        <w:tc>
          <w:tcPr>
            <w:tcW w:w="216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36.815,35</w:t>
            </w:r>
          </w:p>
        </w:tc>
        <w:tc>
          <w:tcPr>
            <w:tcW w:w="180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-11.203,29</w:t>
            </w:r>
          </w:p>
        </w:tc>
      </w:tr>
      <w:tr w:rsidR="003E4862" w:rsidTr="007A2A5B">
        <w:trPr>
          <w:trHeight w:val="315"/>
        </w:trPr>
        <w:tc>
          <w:tcPr>
            <w:tcW w:w="4454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Activo por Impuesto Diferido</w:t>
            </w:r>
          </w:p>
        </w:tc>
        <w:tc>
          <w:tcPr>
            <w:tcW w:w="216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620.216,94</w:t>
            </w:r>
          </w:p>
        </w:tc>
        <w:tc>
          <w:tcPr>
            <w:tcW w:w="180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648.386,98</w:t>
            </w:r>
          </w:p>
        </w:tc>
      </w:tr>
      <w:tr w:rsidR="003E4862" w:rsidTr="007A2A5B">
        <w:trPr>
          <w:trHeight w:val="315"/>
        </w:trPr>
        <w:tc>
          <w:tcPr>
            <w:tcW w:w="4454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61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657.032,29</w:t>
            </w:r>
          </w:p>
        </w:tc>
        <w:tc>
          <w:tcPr>
            <w:tcW w:w="1800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637.183,69</w:t>
            </w:r>
          </w:p>
        </w:tc>
      </w:tr>
    </w:tbl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información del efectivo y otros activos líquidos equivalentes, es la siguiente: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84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2161"/>
        <w:gridCol w:w="1800"/>
      </w:tblGrid>
      <w:tr w:rsidR="003E4862" w:rsidTr="007A2A5B">
        <w:trPr>
          <w:trHeight w:val="330"/>
        </w:trPr>
        <w:tc>
          <w:tcPr>
            <w:tcW w:w="4454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bottom w:val="single" w:sz="8" w:space="0" w:color="000000"/>
            </w:tcBorders>
            <w:shd w:val="clear" w:color="000000" w:fill="A6A6A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2.020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val="clear" w:color="000000" w:fill="A6A6A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2.019</w:t>
            </w:r>
          </w:p>
        </w:tc>
      </w:tr>
      <w:tr w:rsidR="003E4862" w:rsidTr="007A2A5B">
        <w:trPr>
          <w:trHeight w:val="315"/>
        </w:trPr>
        <w:tc>
          <w:tcPr>
            <w:tcW w:w="4454" w:type="dxa"/>
            <w:tcBorders>
              <w:bottom w:val="single" w:sz="8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Tesorería</w:t>
            </w:r>
          </w:p>
        </w:tc>
        <w:tc>
          <w:tcPr>
            <w:tcW w:w="2161" w:type="dxa"/>
            <w:tcBorders>
              <w:bottom w:val="single" w:sz="8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12.398.219,62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6.752.048,77</w:t>
            </w:r>
          </w:p>
        </w:tc>
      </w:tr>
    </w:tbl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total de efectivo y otros activos equivalentes se incluye en el estado de flujos de efectivo. Los importes en libros del efectivo y equivalentes al efectivo de la Sociedad están denominados en Euros (€)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8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a.2) Débitos y partidas a pagar</w:t>
      </w:r>
    </w:p>
    <w:p w:rsidR="003E4862" w:rsidRDefault="003E4862" w:rsidP="003E4862">
      <w:pPr>
        <w:spacing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31 de diciembre de 2020 y 2019 la composición de débitos y partidas a pagar es la siguiente:</w:t>
      </w:r>
    </w:p>
    <w:p w:rsidR="003E4862" w:rsidRDefault="003E4862" w:rsidP="003E4862">
      <w:pPr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tbl>
      <w:tblPr>
        <w:tblW w:w="88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1798"/>
        <w:gridCol w:w="1922"/>
      </w:tblGrid>
      <w:tr w:rsidR="003E4862" w:rsidTr="007A2A5B">
        <w:trPr>
          <w:cantSplit/>
          <w:trHeight w:val="330"/>
        </w:trPr>
        <w:tc>
          <w:tcPr>
            <w:tcW w:w="51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2.020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2.019</w:t>
            </w:r>
          </w:p>
        </w:tc>
      </w:tr>
      <w:tr w:rsidR="003E4862" w:rsidTr="007A2A5B">
        <w:trPr>
          <w:cantSplit/>
          <w:trHeight w:val="330"/>
        </w:trPr>
        <w:tc>
          <w:tcPr>
            <w:tcW w:w="51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Débitos y partidas a pagar a largo plazo: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2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cantSplit/>
          <w:trHeight w:val="330"/>
        </w:trPr>
        <w:tc>
          <w:tcPr>
            <w:tcW w:w="51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Préstamos con entidades de crédito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9.750.000,00</w:t>
            </w:r>
          </w:p>
        </w:tc>
      </w:tr>
      <w:tr w:rsidR="003E4862" w:rsidTr="007A2A5B">
        <w:trPr>
          <w:cantSplit/>
          <w:trHeight w:val="330"/>
        </w:trPr>
        <w:tc>
          <w:tcPr>
            <w:tcW w:w="51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9.750.000,00</w:t>
            </w:r>
          </w:p>
        </w:tc>
      </w:tr>
      <w:tr w:rsidR="003E4862" w:rsidTr="007A2A5B">
        <w:trPr>
          <w:cantSplit/>
          <w:trHeight w:val="330"/>
        </w:trPr>
        <w:tc>
          <w:tcPr>
            <w:tcW w:w="51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Débitos y partidas a pagar a corto plazo: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2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cantSplit/>
          <w:trHeight w:val="330"/>
        </w:trPr>
        <w:tc>
          <w:tcPr>
            <w:tcW w:w="51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Préstamos con entidades de crédito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3.284.905,00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3.292.315,00</w:t>
            </w:r>
          </w:p>
        </w:tc>
      </w:tr>
      <w:tr w:rsidR="003E4862" w:rsidTr="007A2A5B">
        <w:trPr>
          <w:cantSplit/>
          <w:trHeight w:val="330"/>
        </w:trPr>
        <w:tc>
          <w:tcPr>
            <w:tcW w:w="51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Deudas empresas Grupo y asociadas corto plazo (Nota 17)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1.599.935,62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3.165.474,61</w:t>
            </w:r>
          </w:p>
        </w:tc>
      </w:tr>
      <w:tr w:rsidR="003E4862" w:rsidTr="007A2A5B">
        <w:trPr>
          <w:cantSplit/>
          <w:trHeight w:val="330"/>
        </w:trPr>
        <w:tc>
          <w:tcPr>
            <w:tcW w:w="51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Proveedores empresas de grupo y asociadas (Nota 17)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5.775.101,82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5.577.537,23</w:t>
            </w:r>
          </w:p>
        </w:tc>
      </w:tr>
      <w:tr w:rsidR="003E4862" w:rsidTr="007A2A5B">
        <w:trPr>
          <w:cantSplit/>
          <w:trHeight w:val="330"/>
        </w:trPr>
        <w:tc>
          <w:tcPr>
            <w:tcW w:w="51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Acreedores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1.542.099,06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2.294.287,84</w:t>
            </w:r>
          </w:p>
        </w:tc>
      </w:tr>
      <w:tr w:rsidR="003E4862" w:rsidTr="007A2A5B">
        <w:trPr>
          <w:cantSplit/>
          <w:trHeight w:val="330"/>
        </w:trPr>
        <w:tc>
          <w:tcPr>
            <w:tcW w:w="51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   TOTAL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12.202.041,50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shd w:val="clear" w:color="000000" w:fill="A5A5A5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14.329.614,68</w:t>
            </w:r>
          </w:p>
        </w:tc>
      </w:tr>
    </w:tbl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4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Deudas con entidades de crédito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4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los 2 préstamos que la Sociedad formalizó en 2015 un importe total de 26.000.000,00 € (14.914.665,44€  + 11.085.334,56€), con el Banco Santander, con vencimiento el 13 de febrero de 2023, el saldo que mantiene al cierre del ejercicio es de 6.500.000,00 €  (9.750.000,00 euros al cierre de 2019). Dicho crédito se solicitó con la finalidad de cancelar el crédito con </w:t>
      </w:r>
      <w:proofErr w:type="spellStart"/>
      <w:r>
        <w:rPr>
          <w:rFonts w:ascii="Calibri" w:hAnsi="Calibri" w:cs="Calibri"/>
          <w:sz w:val="22"/>
          <w:szCs w:val="22"/>
        </w:rPr>
        <w:t>Bankia</w:t>
      </w:r>
      <w:proofErr w:type="spellEnd"/>
      <w:r>
        <w:rPr>
          <w:rFonts w:ascii="Calibri" w:hAnsi="Calibri" w:cs="Calibri"/>
          <w:sz w:val="22"/>
          <w:szCs w:val="22"/>
        </w:rPr>
        <w:t>, así como apoyar inversiones y proyectos que la Sociedad está llevando a cabo. En dicho crédito de financiación, actúa como garante personal solidario el Instituto Tecnológico y de Energías Renovables, S.A.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852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0"/>
        <w:gridCol w:w="2038"/>
        <w:gridCol w:w="143"/>
        <w:gridCol w:w="1659"/>
      </w:tblGrid>
      <w:tr w:rsidR="003E4862" w:rsidTr="007A2A5B">
        <w:trPr>
          <w:trHeight w:val="315"/>
        </w:trPr>
        <w:tc>
          <w:tcPr>
            <w:tcW w:w="4680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A6A6A6"/>
            <w:vAlign w:val="center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left="-447" w:firstLine="44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DEUDAS CON ENTIDADES DE CRÉDITO L.P.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bottom w:val="double" w:sz="6" w:space="0" w:color="000000"/>
            </w:tcBorders>
            <w:shd w:val="clear" w:color="auto" w:fill="A6A6A6"/>
            <w:vAlign w:val="center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2.020</w:t>
            </w:r>
          </w:p>
        </w:tc>
        <w:tc>
          <w:tcPr>
            <w:tcW w:w="1659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A6A6A6"/>
            <w:vAlign w:val="center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2.019</w:t>
            </w:r>
          </w:p>
        </w:tc>
      </w:tr>
      <w:tr w:rsidR="003E4862" w:rsidTr="007A2A5B">
        <w:trPr>
          <w:trHeight w:val="465"/>
        </w:trPr>
        <w:tc>
          <w:tcPr>
            <w:tcW w:w="4680" w:type="dxa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Débitos y partidas a pagar</w:t>
            </w:r>
          </w:p>
        </w:tc>
        <w:tc>
          <w:tcPr>
            <w:tcW w:w="2038" w:type="dxa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15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802" w:type="dxa"/>
            <w:gridSpan w:val="2"/>
            <w:vAlign w:val="bottom"/>
          </w:tcPr>
          <w:p w:rsidR="003E4862" w:rsidRDefault="003E4862" w:rsidP="007A2A5B">
            <w:pPr>
              <w:widowControl w:val="0"/>
              <w:tabs>
                <w:tab w:val="left" w:pos="139"/>
              </w:tabs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9.750.000,00</w:t>
            </w:r>
          </w:p>
        </w:tc>
      </w:tr>
      <w:tr w:rsidR="003E4862" w:rsidTr="007A2A5B">
        <w:trPr>
          <w:trHeight w:val="300"/>
        </w:trPr>
        <w:tc>
          <w:tcPr>
            <w:tcW w:w="4680" w:type="dxa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Pasivos a valor razonable con cambios 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pyg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38" w:type="dxa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gridSpan w:val="2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00"/>
        </w:trPr>
        <w:tc>
          <w:tcPr>
            <w:tcW w:w="4680" w:type="dxa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Mantenidos para negociar</w:t>
            </w:r>
          </w:p>
        </w:tc>
        <w:tc>
          <w:tcPr>
            <w:tcW w:w="2038" w:type="dxa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gridSpan w:val="2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00"/>
        </w:trPr>
        <w:tc>
          <w:tcPr>
            <w:tcW w:w="4680" w:type="dxa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Otros</w:t>
            </w:r>
          </w:p>
        </w:tc>
        <w:tc>
          <w:tcPr>
            <w:tcW w:w="2038" w:type="dxa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gridSpan w:val="2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00"/>
        </w:trPr>
        <w:tc>
          <w:tcPr>
            <w:tcW w:w="4680" w:type="dxa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Derivados de cobertura</w:t>
            </w:r>
          </w:p>
        </w:tc>
        <w:tc>
          <w:tcPr>
            <w:tcW w:w="2038" w:type="dxa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gridSpan w:val="2"/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45"/>
        </w:trPr>
        <w:tc>
          <w:tcPr>
            <w:tcW w:w="4680" w:type="dxa"/>
            <w:tcBorders>
              <w:top w:val="single" w:sz="4" w:space="0" w:color="000000"/>
              <w:bottom w:val="double" w:sz="6" w:space="0" w:color="000000"/>
            </w:tcBorders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ind w:firstLine="44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038" w:type="dxa"/>
            <w:tcBorders>
              <w:top w:val="single" w:sz="4" w:space="0" w:color="000000"/>
              <w:bottom w:val="double" w:sz="6" w:space="0" w:color="000000"/>
            </w:tcBorders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double" w:sz="6" w:space="0" w:color="000000"/>
            </w:tcBorders>
            <w:vAlign w:val="bottom"/>
          </w:tcPr>
          <w:p w:rsidR="003E4862" w:rsidRDefault="003E4862" w:rsidP="007A2A5B">
            <w:pPr>
              <w:widowControl w:val="0"/>
              <w:tabs>
                <w:tab w:val="left" w:pos="0"/>
              </w:tabs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9.750.000,00</w:t>
            </w:r>
          </w:p>
        </w:tc>
      </w:tr>
    </w:tbl>
    <w:p w:rsidR="003E4862" w:rsidRDefault="003E4862" w:rsidP="003E4862">
      <w:pPr>
        <w:tabs>
          <w:tab w:val="left" w:pos="0"/>
        </w:tabs>
        <w:spacing w:before="0" w:after="0"/>
        <w:ind w:firstLine="447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tabs>
          <w:tab w:val="left" w:pos="0"/>
        </w:tabs>
        <w:spacing w:before="0" w:after="0"/>
        <w:ind w:firstLine="447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8535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9"/>
        <w:gridCol w:w="1975"/>
        <w:gridCol w:w="1801"/>
      </w:tblGrid>
      <w:tr w:rsidR="003E4862" w:rsidTr="007A2A5B">
        <w:trPr>
          <w:trHeight w:val="315"/>
        </w:trPr>
        <w:tc>
          <w:tcPr>
            <w:tcW w:w="4759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A6A6A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DEUDAS CON ENTIDADES DE CRÉDITO CP</w:t>
            </w:r>
          </w:p>
        </w:tc>
        <w:tc>
          <w:tcPr>
            <w:tcW w:w="1975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A6A6A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2.020</w:t>
            </w:r>
          </w:p>
        </w:tc>
        <w:tc>
          <w:tcPr>
            <w:tcW w:w="1801" w:type="dxa"/>
            <w:tcBorders>
              <w:top w:val="single" w:sz="8" w:space="0" w:color="000000"/>
              <w:bottom w:val="double" w:sz="6" w:space="0" w:color="000000"/>
            </w:tcBorders>
            <w:shd w:val="clear" w:color="000000" w:fill="A6A6A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2.019</w:t>
            </w:r>
          </w:p>
        </w:tc>
      </w:tr>
      <w:tr w:rsidR="003E4862" w:rsidTr="007A2A5B">
        <w:trPr>
          <w:trHeight w:val="315"/>
        </w:trPr>
        <w:tc>
          <w:tcPr>
            <w:tcW w:w="475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Débitos y partidas a pagar</w:t>
            </w:r>
          </w:p>
        </w:tc>
        <w:tc>
          <w:tcPr>
            <w:tcW w:w="19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3.284.905,00</w:t>
            </w:r>
          </w:p>
        </w:tc>
        <w:tc>
          <w:tcPr>
            <w:tcW w:w="180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3.292.315,00</w:t>
            </w:r>
          </w:p>
        </w:tc>
      </w:tr>
      <w:tr w:rsidR="003E4862" w:rsidTr="007A2A5B">
        <w:trPr>
          <w:trHeight w:val="300"/>
        </w:trPr>
        <w:tc>
          <w:tcPr>
            <w:tcW w:w="475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Pasivos a valor razonable con cambios 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pyg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00"/>
        </w:trPr>
        <w:tc>
          <w:tcPr>
            <w:tcW w:w="475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Mantenidos para negociar</w:t>
            </w:r>
          </w:p>
        </w:tc>
        <w:tc>
          <w:tcPr>
            <w:tcW w:w="19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00"/>
        </w:trPr>
        <w:tc>
          <w:tcPr>
            <w:tcW w:w="475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Otros</w:t>
            </w:r>
          </w:p>
        </w:tc>
        <w:tc>
          <w:tcPr>
            <w:tcW w:w="19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290" w:hanging="29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15"/>
        </w:trPr>
        <w:tc>
          <w:tcPr>
            <w:tcW w:w="475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Derivados de cobertura</w:t>
            </w:r>
          </w:p>
        </w:tc>
        <w:tc>
          <w:tcPr>
            <w:tcW w:w="19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15"/>
        </w:trPr>
        <w:tc>
          <w:tcPr>
            <w:tcW w:w="4759" w:type="dxa"/>
            <w:tcBorders>
              <w:top w:val="single" w:sz="8" w:space="0" w:color="000000"/>
              <w:bottom w:val="double" w:sz="6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975" w:type="dxa"/>
            <w:tcBorders>
              <w:top w:val="single" w:sz="8" w:space="0" w:color="000000"/>
              <w:bottom w:val="double" w:sz="6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3.284.905,00</w:t>
            </w:r>
          </w:p>
        </w:tc>
        <w:tc>
          <w:tcPr>
            <w:tcW w:w="1801" w:type="dxa"/>
            <w:tcBorders>
              <w:top w:val="single" w:sz="8" w:space="0" w:color="000000"/>
              <w:bottom w:val="double" w:sz="6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3.292.315,00</w:t>
            </w:r>
          </w:p>
        </w:tc>
      </w:tr>
    </w:tbl>
    <w:p w:rsidR="003E4862" w:rsidRDefault="003E4862" w:rsidP="003E4862">
      <w:pPr>
        <w:tabs>
          <w:tab w:val="left" w:pos="0"/>
        </w:tabs>
        <w:spacing w:before="0" w:after="0"/>
        <w:ind w:firstLine="447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tabs>
          <w:tab w:val="left" w:pos="0"/>
        </w:tabs>
        <w:spacing w:before="0" w:after="0"/>
        <w:ind w:firstLine="447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8535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9"/>
        <w:gridCol w:w="1975"/>
        <w:gridCol w:w="1801"/>
      </w:tblGrid>
      <w:tr w:rsidR="003E4862" w:rsidTr="007A2A5B">
        <w:trPr>
          <w:trHeight w:val="315"/>
        </w:trPr>
        <w:tc>
          <w:tcPr>
            <w:tcW w:w="6734" w:type="dxa"/>
            <w:gridSpan w:val="2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Acreedores comerciales y otras cuentas a pagar</w:t>
            </w:r>
          </w:p>
        </w:tc>
        <w:tc>
          <w:tcPr>
            <w:tcW w:w="180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70" w:firstLine="70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hRule="exact" w:val="315"/>
        </w:trPr>
        <w:tc>
          <w:tcPr>
            <w:tcW w:w="4759" w:type="dxa"/>
            <w:tcBorders>
              <w:bottom w:val="single" w:sz="8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6" w:type="dxa"/>
            <w:gridSpan w:val="2"/>
            <w:tcBorders>
              <w:bottom w:val="single" w:sz="8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Euros</w:t>
            </w:r>
          </w:p>
        </w:tc>
      </w:tr>
      <w:tr w:rsidR="003E4862" w:rsidTr="007A2A5B">
        <w:trPr>
          <w:trHeight w:hRule="exact" w:val="315"/>
        </w:trPr>
        <w:tc>
          <w:tcPr>
            <w:tcW w:w="4759" w:type="dxa"/>
            <w:tcBorders>
              <w:bottom w:val="single" w:sz="8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5" w:type="dxa"/>
            <w:tcBorders>
              <w:bottom w:val="single" w:sz="8" w:space="0" w:color="000000"/>
            </w:tcBorders>
            <w:shd w:val="clear" w:color="000000" w:fill="A6A6A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01" w:type="dxa"/>
            <w:tcBorders>
              <w:bottom w:val="single" w:sz="8" w:space="0" w:color="000000"/>
            </w:tcBorders>
            <w:shd w:val="clear" w:color="000000" w:fill="A6A6A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E4862" w:rsidTr="007A2A5B">
        <w:trPr>
          <w:trHeight w:hRule="exact" w:val="315"/>
        </w:trPr>
        <w:tc>
          <w:tcPr>
            <w:tcW w:w="4759" w:type="dxa"/>
            <w:tcBorders>
              <w:bottom w:val="single" w:sz="8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5" w:type="dxa"/>
            <w:tcBorders>
              <w:bottom w:val="single" w:sz="8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Corriente</w:t>
            </w:r>
          </w:p>
        </w:tc>
        <w:tc>
          <w:tcPr>
            <w:tcW w:w="1801" w:type="dxa"/>
            <w:tcBorders>
              <w:bottom w:val="single" w:sz="8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Corriente</w:t>
            </w:r>
          </w:p>
        </w:tc>
      </w:tr>
      <w:tr w:rsidR="003E4862" w:rsidTr="007A2A5B">
        <w:trPr>
          <w:trHeight w:val="315"/>
        </w:trPr>
        <w:tc>
          <w:tcPr>
            <w:tcW w:w="475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Vinculadas</w:t>
            </w:r>
          </w:p>
        </w:tc>
        <w:tc>
          <w:tcPr>
            <w:tcW w:w="19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80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val="300"/>
        </w:trPr>
        <w:tc>
          <w:tcPr>
            <w:tcW w:w="475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Acreedores (Nota 17)</w:t>
            </w:r>
          </w:p>
        </w:tc>
        <w:tc>
          <w:tcPr>
            <w:tcW w:w="19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5.775.101,82</w:t>
            </w:r>
          </w:p>
        </w:tc>
        <w:tc>
          <w:tcPr>
            <w:tcW w:w="180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5.577.537,23</w:t>
            </w:r>
          </w:p>
        </w:tc>
      </w:tr>
      <w:tr w:rsidR="003E4862" w:rsidTr="007A2A5B">
        <w:trPr>
          <w:trHeight w:val="315"/>
        </w:trPr>
        <w:tc>
          <w:tcPr>
            <w:tcW w:w="475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vinculadas</w:t>
            </w:r>
          </w:p>
        </w:tc>
        <w:tc>
          <w:tcPr>
            <w:tcW w:w="19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</w:tc>
      </w:tr>
      <w:tr w:rsidR="003E4862" w:rsidTr="007A2A5B">
        <w:trPr>
          <w:trHeight w:hRule="exact" w:val="315"/>
        </w:trPr>
        <w:tc>
          <w:tcPr>
            <w:tcW w:w="4759" w:type="dxa"/>
            <w:tcBorders>
              <w:bottom w:val="single" w:sz="12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ind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Acreedores</w:t>
            </w:r>
          </w:p>
        </w:tc>
        <w:tc>
          <w:tcPr>
            <w:tcW w:w="1975" w:type="dxa"/>
            <w:tcBorders>
              <w:bottom w:val="single" w:sz="12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1.542.099,06</w:t>
            </w:r>
          </w:p>
        </w:tc>
        <w:tc>
          <w:tcPr>
            <w:tcW w:w="1801" w:type="dxa"/>
            <w:tcBorders>
              <w:bottom w:val="single" w:sz="12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2.294.287,84</w:t>
            </w:r>
          </w:p>
        </w:tc>
      </w:tr>
      <w:tr w:rsidR="003E4862" w:rsidTr="007A2A5B">
        <w:trPr>
          <w:trHeight w:hRule="exact" w:val="330"/>
        </w:trPr>
        <w:tc>
          <w:tcPr>
            <w:tcW w:w="4759" w:type="dxa"/>
            <w:tcBorders>
              <w:bottom w:val="single" w:sz="12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975" w:type="dxa"/>
            <w:tcBorders>
              <w:bottom w:val="single" w:sz="12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7.317.200,88</w:t>
            </w:r>
          </w:p>
        </w:tc>
        <w:tc>
          <w:tcPr>
            <w:tcW w:w="1801" w:type="dxa"/>
            <w:tcBorders>
              <w:bottom w:val="single" w:sz="12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7.871.825,07</w:t>
            </w:r>
          </w:p>
        </w:tc>
      </w:tr>
    </w:tbl>
    <w:p w:rsidR="003E4862" w:rsidRDefault="003E4862" w:rsidP="003E4862">
      <w:pPr>
        <w:tabs>
          <w:tab w:val="left" w:pos="0"/>
        </w:tabs>
        <w:spacing w:before="0" w:after="0"/>
        <w:ind w:firstLine="447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tabs>
          <w:tab w:val="left" w:pos="0"/>
        </w:tabs>
        <w:spacing w:before="0" w:after="0"/>
        <w:ind w:firstLine="447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Los valores contables de los préstamos y partidas a cobrar están denominados en euros.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6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exposición máxima al riesgo de crédito a la fecha de presentación de la información es el valor razonable de cada una de las categorías de cuentas a cobrar indicadas anteriormente.</w:t>
      </w:r>
    </w:p>
    <w:p w:rsidR="003E4862" w:rsidRDefault="003E4862" w:rsidP="003E4862">
      <w:pPr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Análisis por vencimientos</w:t>
      </w:r>
    </w:p>
    <w:p w:rsidR="003E4862" w:rsidRDefault="003E4862" w:rsidP="003E4862">
      <w:pPr>
        <w:spacing w:before="0" w:after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tbl>
      <w:tblPr>
        <w:tblW w:w="7455" w:type="dxa"/>
        <w:tblLayout w:type="fixed"/>
        <w:tblLook w:val="0000" w:firstRow="0" w:lastRow="0" w:firstColumn="0" w:lastColumn="0" w:noHBand="0" w:noVBand="0"/>
      </w:tblPr>
      <w:tblGrid>
        <w:gridCol w:w="2653"/>
        <w:gridCol w:w="1201"/>
        <w:gridCol w:w="1201"/>
        <w:gridCol w:w="1198"/>
        <w:gridCol w:w="1202"/>
      </w:tblGrid>
      <w:tr w:rsidR="003E4862" w:rsidTr="007A2A5B">
        <w:trPr>
          <w:trHeight w:val="330"/>
        </w:trPr>
        <w:tc>
          <w:tcPr>
            <w:tcW w:w="2653" w:type="dxa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2021</w:t>
            </w:r>
          </w:p>
        </w:tc>
        <w:tc>
          <w:tcPr>
            <w:tcW w:w="1201" w:type="dxa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2022</w:t>
            </w:r>
          </w:p>
        </w:tc>
        <w:tc>
          <w:tcPr>
            <w:tcW w:w="1198" w:type="dxa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2023</w:t>
            </w:r>
          </w:p>
        </w:tc>
        <w:tc>
          <w:tcPr>
            <w:tcW w:w="1202" w:type="dxa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Total</w:t>
            </w:r>
          </w:p>
        </w:tc>
      </w:tr>
      <w:tr w:rsidR="003E4862" w:rsidTr="007A2A5B">
        <w:trPr>
          <w:trHeight w:val="315"/>
        </w:trPr>
        <w:tc>
          <w:tcPr>
            <w:tcW w:w="2653" w:type="dxa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Deudas con entidades de crédito</w:t>
            </w:r>
          </w:p>
        </w:tc>
        <w:tc>
          <w:tcPr>
            <w:tcW w:w="1201" w:type="dxa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3.250.000,00</w:t>
            </w:r>
          </w:p>
        </w:tc>
        <w:tc>
          <w:tcPr>
            <w:tcW w:w="1201" w:type="dxa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3.250.000,00</w:t>
            </w:r>
          </w:p>
        </w:tc>
        <w:tc>
          <w:tcPr>
            <w:tcW w:w="1198" w:type="dxa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3.250.000,00</w:t>
            </w:r>
          </w:p>
        </w:tc>
        <w:tc>
          <w:tcPr>
            <w:tcW w:w="1202" w:type="dxa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6.500.000,00</w:t>
            </w:r>
          </w:p>
        </w:tc>
      </w:tr>
    </w:tbl>
    <w:p w:rsidR="003E4862" w:rsidRDefault="003E4862" w:rsidP="003E4862">
      <w:pPr>
        <w:spacing w:before="0" w:after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Ajuste por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periodificación</w:t>
      </w:r>
      <w:proofErr w:type="spellEnd"/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31 de diciembre de 2020, la Sociedad posee registrado en ajustes por </w:t>
      </w:r>
      <w:proofErr w:type="spellStart"/>
      <w:r>
        <w:rPr>
          <w:rFonts w:ascii="Calibri" w:hAnsi="Calibri" w:cs="Calibri"/>
          <w:sz w:val="22"/>
          <w:szCs w:val="22"/>
        </w:rPr>
        <w:t>periodificación</w:t>
      </w:r>
      <w:proofErr w:type="spellEnd"/>
      <w:r>
        <w:rPr>
          <w:rFonts w:ascii="Calibri" w:hAnsi="Calibri" w:cs="Calibri"/>
          <w:sz w:val="22"/>
          <w:szCs w:val="22"/>
        </w:rPr>
        <w:t xml:space="preserve"> gastos anticipados 1.281.338,06 euros a corto plazo (1.260.696,68 euros en 2019) y a largo plazo por 3.713.526,01 euros (4.551.790,17 euros € en 2019) 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Ingresos anticipados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6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Este epígrafe recoge los ingresos por futuros servicios a prestar de diversos clientes con los que trabaja la Sociedad.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6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31 de diciembre de 2020, la Sociedad posee registrado a largo plazo ajustes por </w:t>
      </w:r>
      <w:proofErr w:type="spellStart"/>
      <w:r>
        <w:rPr>
          <w:rFonts w:ascii="Calibri" w:hAnsi="Calibri" w:cs="Calibri"/>
          <w:sz w:val="22"/>
          <w:szCs w:val="22"/>
        </w:rPr>
        <w:t>periodificación</w:t>
      </w:r>
      <w:proofErr w:type="spellEnd"/>
      <w:r>
        <w:rPr>
          <w:rFonts w:ascii="Calibri" w:hAnsi="Calibri" w:cs="Calibri"/>
          <w:sz w:val="22"/>
          <w:szCs w:val="22"/>
        </w:rPr>
        <w:t xml:space="preserve"> de ingresos por servicios futuros por importe de23.470.695</w:t>
      </w:r>
      <w:proofErr w:type="gramStart"/>
      <w:r>
        <w:rPr>
          <w:rFonts w:ascii="Calibri" w:hAnsi="Calibri" w:cs="Calibri"/>
          <w:sz w:val="22"/>
          <w:szCs w:val="22"/>
        </w:rPr>
        <w:t>,30</w:t>
      </w:r>
      <w:proofErr w:type="gramEnd"/>
      <w:r>
        <w:rPr>
          <w:rFonts w:ascii="Calibri" w:hAnsi="Calibri" w:cs="Calibri"/>
          <w:sz w:val="22"/>
          <w:szCs w:val="22"/>
        </w:rPr>
        <w:t xml:space="preserve"> (24.735.514,81 euros en 2019), y por el mismo concepto a corto plazo por importe de 1.264.819,23 euros (1.264.819,28 euros en 2019). 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6"/>
          <w:szCs w:val="22"/>
        </w:rPr>
      </w:pPr>
    </w:p>
    <w:p w:rsidR="003E4862" w:rsidRDefault="003E4862" w:rsidP="003E4862">
      <w:pPr>
        <w:pStyle w:val="Prrafodelista"/>
        <w:numPr>
          <w:ilvl w:val="0"/>
          <w:numId w:val="1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Empresas del grupo, </w:t>
      </w:r>
      <w:proofErr w:type="spellStart"/>
      <w:r>
        <w:rPr>
          <w:rFonts w:ascii="Calibri" w:hAnsi="Calibri" w:cs="Calibri"/>
          <w:b/>
          <w:sz w:val="22"/>
          <w:szCs w:val="22"/>
        </w:rPr>
        <w:t>multigrupo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y asociadas</w:t>
      </w:r>
    </w:p>
    <w:p w:rsidR="003E4862" w:rsidRDefault="003E4862" w:rsidP="003E4862">
      <w:pPr>
        <w:pStyle w:val="Prrafodelista"/>
        <w:ind w:left="720"/>
        <w:contextualSpacing/>
        <w:jc w:val="both"/>
        <w:rPr>
          <w:rFonts w:ascii="Calibri" w:hAnsi="Calibri" w:cs="Calibri"/>
          <w:b/>
          <w:sz w:val="14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efectos de la presentación de las Cuentas Anuales de una empresa o sociedad se entenderá que otra empresa forma parte del grupo cuando ambas estén vinculadas por una relación de control, directa o indirecta, análoga a la prevista en el artículo 42 del Código de Comercio para los grupos de sociedades o cuando las empresas estén controladas por cualquier medio por una o varias personas físicas o jurídicas, que actúen conjuntamente o se hallen bajo dirección única por acuerdos o cláusulas estatutarias.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información sobre empresas del grupo cuando estén vinculadas por una relación de control, directa o indirecta, análoga a la prevista en el artículo 42 del Código de Comercio para los grupos de sociedades en el ejercicio se detalla en los siguientes cuadros: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tabs>
          <w:tab w:val="left" w:pos="567"/>
        </w:tabs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48"/>
        <w:gridCol w:w="902"/>
        <w:gridCol w:w="1771"/>
        <w:gridCol w:w="1059"/>
        <w:gridCol w:w="118"/>
        <w:gridCol w:w="867"/>
        <w:gridCol w:w="106"/>
        <w:gridCol w:w="747"/>
        <w:gridCol w:w="106"/>
        <w:gridCol w:w="866"/>
      </w:tblGrid>
      <w:tr w:rsidR="003E4862" w:rsidTr="007A2A5B">
        <w:trPr>
          <w:cantSplit/>
        </w:trPr>
        <w:tc>
          <w:tcPr>
            <w:tcW w:w="4774" w:type="dxa"/>
            <w:gridSpan w:val="3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64" w:type="dxa"/>
            <w:gridSpan w:val="3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Fracción de capital</w:t>
            </w:r>
          </w:p>
        </w:tc>
        <w:tc>
          <w:tcPr>
            <w:tcW w:w="89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19" w:type="dxa"/>
            <w:gridSpan w:val="3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Derechos de voto</w:t>
            </w:r>
          </w:p>
        </w:tc>
      </w:tr>
      <w:tr w:rsidR="003E4862" w:rsidTr="007A2A5B">
        <w:trPr>
          <w:cantSplit/>
        </w:trPr>
        <w:tc>
          <w:tcPr>
            <w:tcW w:w="2071" w:type="dxa"/>
            <w:tcBorders>
              <w:bottom w:val="single" w:sz="4" w:space="0" w:color="000000"/>
            </w:tcBorders>
          </w:tcPr>
          <w:p w:rsidR="003E4862" w:rsidRDefault="003E4862" w:rsidP="007A2A5B">
            <w:pPr>
              <w:widowControl w:val="0"/>
              <w:spacing w:before="0" w:after="0"/>
              <w:ind w:left="113"/>
              <w:jc w:val="both"/>
              <w:rPr>
                <w:rFonts w:ascii="Calibri" w:hAnsi="Calibri" w:cs="Calibri"/>
                <w:b/>
              </w:rPr>
            </w:pPr>
          </w:p>
          <w:p w:rsidR="003E4862" w:rsidRDefault="003E4862" w:rsidP="007A2A5B">
            <w:pPr>
              <w:widowControl w:val="0"/>
              <w:spacing w:before="0" w:after="0"/>
              <w:ind w:left="11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Nombre y domicilio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Forma jurídica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Directo</w:t>
            </w:r>
          </w:p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18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Indirecto</w:t>
            </w:r>
          </w:p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Directo</w:t>
            </w:r>
          </w:p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89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Indirecto %</w:t>
            </w:r>
          </w:p>
        </w:tc>
      </w:tr>
      <w:tr w:rsidR="003E4862" w:rsidTr="007A2A5B">
        <w:trPr>
          <w:cantSplit/>
        </w:trPr>
        <w:tc>
          <w:tcPr>
            <w:tcW w:w="2071" w:type="dxa"/>
            <w:tcBorders>
              <w:top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113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</w:tcBorders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70" w:type="dxa"/>
            <w:tcBorders>
              <w:top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8" w:type="dxa"/>
            <w:tcBorders>
              <w:top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9" w:type="dxa"/>
            <w:tcBorders>
              <w:top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55" w:type="dxa"/>
            <w:tcBorders>
              <w:top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9" w:type="dxa"/>
            <w:tcBorders>
              <w:top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75" w:type="dxa"/>
            <w:tcBorders>
              <w:top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3E4862" w:rsidTr="007A2A5B">
        <w:trPr>
          <w:cantSplit/>
        </w:trPr>
        <w:tc>
          <w:tcPr>
            <w:tcW w:w="207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Cable Submarino de Canarias, S.A.(San Cristóbal de La Laguna, Polígono Industrial Los Majuelos, Santa Cruz De Tenerife)</w:t>
            </w:r>
          </w:p>
        </w:tc>
        <w:tc>
          <w:tcPr>
            <w:tcW w:w="912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Sociedad Anónima</w:t>
            </w:r>
          </w:p>
        </w:tc>
        <w:tc>
          <w:tcPr>
            <w:tcW w:w="179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Prestación de servicios de telecomunicaciones</w:t>
            </w:r>
          </w:p>
        </w:tc>
        <w:tc>
          <w:tcPr>
            <w:tcW w:w="107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41%</w:t>
            </w:r>
          </w:p>
        </w:tc>
        <w:tc>
          <w:tcPr>
            <w:tcW w:w="1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43%</w:t>
            </w:r>
          </w:p>
        </w:tc>
        <w:tc>
          <w:tcPr>
            <w:tcW w:w="8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E4862" w:rsidTr="007A2A5B">
        <w:trPr>
          <w:cantSplit/>
        </w:trPr>
        <w:tc>
          <w:tcPr>
            <w:tcW w:w="207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113"/>
              <w:jc w:val="both"/>
              <w:rPr>
                <w:rFonts w:ascii="Calibri" w:hAnsi="Calibri" w:cs="Calibri"/>
              </w:rPr>
            </w:pPr>
          </w:p>
          <w:p w:rsidR="003E4862" w:rsidRDefault="003E4862" w:rsidP="007A2A5B">
            <w:pPr>
              <w:widowControl w:val="0"/>
              <w:spacing w:before="0" w:after="0"/>
              <w:ind w:left="113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Canalink-Baharicom</w:t>
            </w:r>
            <w:proofErr w:type="spellEnd"/>
          </w:p>
        </w:tc>
        <w:tc>
          <w:tcPr>
            <w:tcW w:w="912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Sociedad Limitada</w:t>
            </w:r>
          </w:p>
        </w:tc>
        <w:tc>
          <w:tcPr>
            <w:tcW w:w="1791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Prestación de servicios de telecomunicaciones</w:t>
            </w:r>
          </w:p>
        </w:tc>
        <w:tc>
          <w:tcPr>
            <w:tcW w:w="107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8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E4862" w:rsidTr="007A2A5B">
        <w:trPr>
          <w:cantSplit/>
        </w:trPr>
        <w:tc>
          <w:tcPr>
            <w:tcW w:w="2071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113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Canalink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África S.L.U.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S.L.U.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Prestación de servicios de telecomunicaciones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18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9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89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bottom w:val="single" w:sz="4" w:space="0" w:color="000000"/>
            </w:tcBorders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3E4862" w:rsidRDefault="003E4862" w:rsidP="003E4862">
      <w:pPr>
        <w:tabs>
          <w:tab w:val="left" w:pos="567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Ninguna de las empresas del Grupo en las que la Sociedad tiene participación cotiza en Bolsa.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Las inversiones del ejercicio 2020 y 2019 en sociedades dependientes figuran registradas a precio de adquisición, exceptuando el valor de la empresa Cable Submarino Canarias, S. A. que aparece el valor neto (valor de compra: 3.800.000,00 – deterioro contable: 3.500.000,00, que da un valor neto 300.000,00 euros). Dentro de las participaciones de </w:t>
      </w:r>
      <w:proofErr w:type="spellStart"/>
      <w:r>
        <w:rPr>
          <w:rFonts w:ascii="Calibri" w:hAnsi="Calibri" w:cs="Calibri"/>
          <w:sz w:val="22"/>
          <w:szCs w:val="22"/>
        </w:rPr>
        <w:t>Canalink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Africa</w:t>
      </w:r>
      <w:proofErr w:type="spellEnd"/>
      <w:r>
        <w:rPr>
          <w:rFonts w:ascii="Calibri" w:hAnsi="Calibri" w:cs="Calibri"/>
          <w:sz w:val="22"/>
          <w:szCs w:val="22"/>
        </w:rPr>
        <w:t xml:space="preserve">, S.L.U., hubo un incremento de 23.473.429,00, por aumento de capital según Junta del 26 de diciembre de 2016. 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6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6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16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Los importes del capital, reservas, resultado del ejercicio y otra información de interés, según aparecen en las cuentas anuales individuales de las empresas, son como sigue:</w:t>
      </w: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:rsidR="003E4862" w:rsidRDefault="003E4862" w:rsidP="003E4862">
      <w:p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975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1099"/>
        <w:gridCol w:w="1290"/>
        <w:gridCol w:w="1080"/>
        <w:gridCol w:w="1020"/>
        <w:gridCol w:w="1079"/>
        <w:gridCol w:w="1306"/>
        <w:gridCol w:w="1018"/>
      </w:tblGrid>
      <w:tr w:rsidR="003E4862" w:rsidTr="007A2A5B">
        <w:trPr>
          <w:trHeight w:val="381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Capital</w:t>
            </w:r>
          </w:p>
        </w:tc>
        <w:tc>
          <w:tcPr>
            <w:tcW w:w="1290" w:type="dxa"/>
            <w:vMerge w:val="restart"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Reservas, Prima de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Rtdos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ejer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vMerge w:val="restart"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3E4862" w:rsidRDefault="003E4862" w:rsidP="007A2A5B">
            <w:pPr>
              <w:widowControl w:val="0"/>
              <w:spacing w:before="0" w:after="0"/>
              <w:ind w:left="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Otras             partidas</w:t>
            </w:r>
          </w:p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Resultado     explotación</w:t>
            </w:r>
          </w:p>
        </w:tc>
        <w:tc>
          <w:tcPr>
            <w:tcW w:w="1079" w:type="dxa"/>
            <w:vMerge w:val="restart"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Resultado ejercicio</w:t>
            </w:r>
          </w:p>
        </w:tc>
        <w:tc>
          <w:tcPr>
            <w:tcW w:w="1306" w:type="dxa"/>
            <w:vMerge w:val="restart"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contable en la matriz</w:t>
            </w:r>
          </w:p>
        </w:tc>
        <w:tc>
          <w:tcPr>
            <w:tcW w:w="1018" w:type="dxa"/>
            <w:vMerge w:val="restart"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Dividendos recibidos</w:t>
            </w:r>
          </w:p>
        </w:tc>
      </w:tr>
      <w:tr w:rsidR="003E4862" w:rsidTr="007A2A5B">
        <w:trPr>
          <w:trHeight w:val="297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297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Sociedad</w:t>
            </w:r>
          </w:p>
        </w:tc>
        <w:tc>
          <w:tcPr>
            <w:tcW w:w="109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282"/>
        </w:trPr>
        <w:tc>
          <w:tcPr>
            <w:tcW w:w="1857" w:type="dxa"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2.020</w:t>
            </w:r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282"/>
        </w:trPr>
        <w:tc>
          <w:tcPr>
            <w:tcW w:w="1857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Cable Submarino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CanCanarias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S.A.</w:t>
            </w:r>
          </w:p>
        </w:tc>
        <w:tc>
          <w:tcPr>
            <w:tcW w:w="1098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4.728.503,03</w:t>
            </w:r>
          </w:p>
        </w:tc>
        <w:tc>
          <w:tcPr>
            <w:tcW w:w="1290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129.318,71</w:t>
            </w:r>
          </w:p>
        </w:tc>
        <w:tc>
          <w:tcPr>
            <w:tcW w:w="1080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-978.203,56</w:t>
            </w:r>
          </w:p>
        </w:tc>
        <w:tc>
          <w:tcPr>
            <w:tcW w:w="1020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-651.898,81</w:t>
            </w:r>
          </w:p>
        </w:tc>
        <w:tc>
          <w:tcPr>
            <w:tcW w:w="1079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-492.655,50</w:t>
            </w:r>
          </w:p>
        </w:tc>
        <w:tc>
          <w:tcPr>
            <w:tcW w:w="1306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018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E4862" w:rsidTr="007A2A5B">
        <w:trPr>
          <w:trHeight w:val="282"/>
        </w:trPr>
        <w:tc>
          <w:tcPr>
            <w:tcW w:w="1857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226"/>
        </w:trPr>
        <w:tc>
          <w:tcPr>
            <w:tcW w:w="1857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212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452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Canalink-Baharicom</w:t>
            </w:r>
            <w:proofErr w:type="spellEnd"/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-486,88</w:t>
            </w: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-3.024,86</w:t>
            </w: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-3.024,86</w:t>
            </w: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E4862" w:rsidTr="007A2A5B">
        <w:trPr>
          <w:trHeight w:val="282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282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Canalink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África</w:t>
            </w:r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1.003.000,00</w:t>
            </w: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24.765.577,26</w:t>
            </w: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-54.790,84</w:t>
            </w: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-41.093,13</w:t>
            </w: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24.826.429,00</w:t>
            </w: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E4862" w:rsidTr="007A2A5B">
        <w:trPr>
          <w:trHeight w:val="254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25.129.629,00</w:t>
            </w: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3E4862" w:rsidTr="007A2A5B">
        <w:trPr>
          <w:trHeight w:val="395"/>
        </w:trPr>
        <w:tc>
          <w:tcPr>
            <w:tcW w:w="1857" w:type="dxa"/>
            <w:shd w:val="clear" w:color="000000" w:fill="969696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2.019</w:t>
            </w:r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282"/>
        </w:trPr>
        <w:tc>
          <w:tcPr>
            <w:tcW w:w="1857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Cable Submarino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CanCanarias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S.A.</w:t>
            </w:r>
          </w:p>
        </w:tc>
        <w:tc>
          <w:tcPr>
            <w:tcW w:w="1098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7.229.678,71</w:t>
            </w:r>
          </w:p>
        </w:tc>
        <w:tc>
          <w:tcPr>
            <w:tcW w:w="1290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1.557.195,26</w:t>
            </w:r>
          </w:p>
        </w:tc>
        <w:tc>
          <w:tcPr>
            <w:tcW w:w="1080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-4.563.891,15</w:t>
            </w:r>
          </w:p>
        </w:tc>
        <w:tc>
          <w:tcPr>
            <w:tcW w:w="1020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-584.947,45</w:t>
            </w:r>
          </w:p>
        </w:tc>
        <w:tc>
          <w:tcPr>
            <w:tcW w:w="1079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-442.274,33</w:t>
            </w:r>
          </w:p>
        </w:tc>
        <w:tc>
          <w:tcPr>
            <w:tcW w:w="1306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018" w:type="dxa"/>
            <w:vMerge w:val="restart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E4862" w:rsidTr="007A2A5B">
        <w:trPr>
          <w:trHeight w:val="282"/>
        </w:trPr>
        <w:tc>
          <w:tcPr>
            <w:tcW w:w="1857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220"/>
        </w:trPr>
        <w:tc>
          <w:tcPr>
            <w:tcW w:w="1857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vAlign w:val="center"/>
          </w:tcPr>
          <w:p w:rsidR="003E4862" w:rsidRDefault="003E4862" w:rsidP="007A2A5B">
            <w:pPr>
              <w:widowControl w:val="0"/>
              <w:spacing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226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367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Canalink-Baharicom</w:t>
            </w:r>
            <w:proofErr w:type="spellEnd"/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-486,88</w:t>
            </w: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E4862" w:rsidTr="007A2A5B">
        <w:trPr>
          <w:trHeight w:val="282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E4862" w:rsidTr="007A2A5B">
        <w:trPr>
          <w:trHeight w:val="282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Canalink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África</w:t>
            </w:r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1.003.000,00</w:t>
            </w: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24.580.354,64</w:t>
            </w: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251.585,72</w:t>
            </w: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185.229,38</w:t>
            </w: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24.826.429,00</w:t>
            </w: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E4862" w:rsidTr="007A2A5B">
        <w:trPr>
          <w:trHeight w:val="282"/>
        </w:trPr>
        <w:tc>
          <w:tcPr>
            <w:tcW w:w="1857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6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ind w:left="-339" w:firstLine="339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25.129.629,00</w:t>
            </w:r>
          </w:p>
        </w:tc>
        <w:tc>
          <w:tcPr>
            <w:tcW w:w="1018" w:type="dxa"/>
            <w:vAlign w:val="center"/>
          </w:tcPr>
          <w:p w:rsidR="003E4862" w:rsidRDefault="003E4862" w:rsidP="007A2A5B">
            <w:pPr>
              <w:widowControl w:val="0"/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F76B6D" w:rsidRDefault="00F76B6D">
      <w:bookmarkStart w:id="2" w:name="_GoBack"/>
      <w:bookmarkEnd w:id="2"/>
    </w:p>
    <w:sectPr w:rsidR="00F76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2FAE"/>
    <w:multiLevelType w:val="multilevel"/>
    <w:tmpl w:val="DDDE21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E7"/>
    <w:rsid w:val="00321B56"/>
    <w:rsid w:val="003E4862"/>
    <w:rsid w:val="00C735E7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62"/>
    <w:pPr>
      <w:suppressAutoHyphens/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9"/>
    <w:qFormat/>
    <w:rsid w:val="003E4862"/>
    <w:pPr>
      <w:keepNext/>
      <w:spacing w:before="240" w:after="60"/>
      <w:outlineLvl w:val="0"/>
    </w:pPr>
    <w:rPr>
      <w:rFonts w:cs="Arial"/>
      <w:b/>
      <w:bCs/>
      <w:kern w:val="2"/>
      <w:szCs w:val="32"/>
    </w:rPr>
  </w:style>
  <w:style w:type="paragraph" w:customStyle="1" w:styleId="Ttulo21">
    <w:name w:val="Título 21"/>
    <w:basedOn w:val="Normal"/>
    <w:next w:val="Normal"/>
    <w:link w:val="Ttulo2Car"/>
    <w:uiPriority w:val="99"/>
    <w:qFormat/>
    <w:rsid w:val="003E4862"/>
    <w:pPr>
      <w:keepNext/>
      <w:spacing w:before="240"/>
      <w:ind w:left="709"/>
      <w:jc w:val="both"/>
      <w:outlineLvl w:val="1"/>
    </w:pPr>
    <w:rPr>
      <w:rFonts w:cs="Arial"/>
      <w:bCs/>
      <w:i/>
      <w:color w:val="000000"/>
    </w:rPr>
  </w:style>
  <w:style w:type="character" w:customStyle="1" w:styleId="Ttulo1Car">
    <w:name w:val="Título 1 Car"/>
    <w:basedOn w:val="Fuentedeprrafopredeter"/>
    <w:link w:val="Ttulo11"/>
    <w:uiPriority w:val="99"/>
    <w:qFormat/>
    <w:locked/>
    <w:rsid w:val="003E4862"/>
    <w:rPr>
      <w:rFonts w:ascii="Arial" w:eastAsia="Times New Roman" w:hAnsi="Arial" w:cs="Arial"/>
      <w:b/>
      <w:bCs/>
      <w:kern w:val="2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1"/>
    <w:uiPriority w:val="99"/>
    <w:qFormat/>
    <w:locked/>
    <w:rsid w:val="003E4862"/>
    <w:rPr>
      <w:rFonts w:ascii="Arial" w:eastAsia="Times New Roman" w:hAnsi="Arial" w:cs="Arial"/>
      <w:bCs/>
      <w:i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locked/>
    <w:rsid w:val="003E4862"/>
    <w:rPr>
      <w:rFonts w:ascii="Arial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3E4862"/>
    <w:pPr>
      <w:spacing w:before="0"/>
      <w:jc w:val="both"/>
    </w:pPr>
    <w:rPr>
      <w:rFonts w:eastAsiaTheme="minorHAnsi" w:cs="Arial"/>
      <w:color w:val="000000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3E4862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4862"/>
    <w:pPr>
      <w:spacing w:before="0" w:after="0"/>
      <w:ind w:left="708"/>
    </w:pPr>
    <w:rPr>
      <w:rFonts w:ascii="Albertus Medium" w:hAnsi="Albertus Medium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62"/>
    <w:pPr>
      <w:suppressAutoHyphens/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9"/>
    <w:qFormat/>
    <w:rsid w:val="003E4862"/>
    <w:pPr>
      <w:keepNext/>
      <w:spacing w:before="240" w:after="60"/>
      <w:outlineLvl w:val="0"/>
    </w:pPr>
    <w:rPr>
      <w:rFonts w:cs="Arial"/>
      <w:b/>
      <w:bCs/>
      <w:kern w:val="2"/>
      <w:szCs w:val="32"/>
    </w:rPr>
  </w:style>
  <w:style w:type="paragraph" w:customStyle="1" w:styleId="Ttulo21">
    <w:name w:val="Título 21"/>
    <w:basedOn w:val="Normal"/>
    <w:next w:val="Normal"/>
    <w:link w:val="Ttulo2Car"/>
    <w:uiPriority w:val="99"/>
    <w:qFormat/>
    <w:rsid w:val="003E4862"/>
    <w:pPr>
      <w:keepNext/>
      <w:spacing w:before="240"/>
      <w:ind w:left="709"/>
      <w:jc w:val="both"/>
      <w:outlineLvl w:val="1"/>
    </w:pPr>
    <w:rPr>
      <w:rFonts w:cs="Arial"/>
      <w:bCs/>
      <w:i/>
      <w:color w:val="000000"/>
    </w:rPr>
  </w:style>
  <w:style w:type="character" w:customStyle="1" w:styleId="Ttulo1Car">
    <w:name w:val="Título 1 Car"/>
    <w:basedOn w:val="Fuentedeprrafopredeter"/>
    <w:link w:val="Ttulo11"/>
    <w:uiPriority w:val="99"/>
    <w:qFormat/>
    <w:locked/>
    <w:rsid w:val="003E4862"/>
    <w:rPr>
      <w:rFonts w:ascii="Arial" w:eastAsia="Times New Roman" w:hAnsi="Arial" w:cs="Arial"/>
      <w:b/>
      <w:bCs/>
      <w:kern w:val="2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1"/>
    <w:uiPriority w:val="99"/>
    <w:qFormat/>
    <w:locked/>
    <w:rsid w:val="003E4862"/>
    <w:rPr>
      <w:rFonts w:ascii="Arial" w:eastAsia="Times New Roman" w:hAnsi="Arial" w:cs="Arial"/>
      <w:bCs/>
      <w:i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locked/>
    <w:rsid w:val="003E4862"/>
    <w:rPr>
      <w:rFonts w:ascii="Arial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3E4862"/>
    <w:pPr>
      <w:spacing w:before="0"/>
      <w:jc w:val="both"/>
    </w:pPr>
    <w:rPr>
      <w:rFonts w:eastAsiaTheme="minorHAnsi" w:cs="Arial"/>
      <w:color w:val="000000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3E4862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4862"/>
    <w:pPr>
      <w:spacing w:before="0" w:after="0"/>
      <w:ind w:left="708"/>
    </w:pPr>
    <w:rPr>
      <w:rFonts w:ascii="Albertus Medium" w:hAnsi="Albertus Mediu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2021-06-10T10:37:00Z</cp:lastPrinted>
  <dcterms:created xsi:type="dcterms:W3CDTF">2021-06-10T10:37:00Z</dcterms:created>
  <dcterms:modified xsi:type="dcterms:W3CDTF">2021-06-10T10:37:00Z</dcterms:modified>
</cp:coreProperties>
</file>