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1E477B" w14:textId="77777777" w:rsidR="00A23D25" w:rsidRPr="00236335" w:rsidRDefault="001218B8" w:rsidP="00236335">
      <w:pPr>
        <w:widowControl w:val="0"/>
        <w:autoSpaceDE w:val="0"/>
        <w:autoSpaceDN w:val="0"/>
        <w:adjustRightInd w:val="0"/>
        <w:spacing w:after="160"/>
        <w:jc w:val="center"/>
        <w:rPr>
          <w:rFonts w:ascii="Arial" w:eastAsiaTheme="minorEastAsia" w:hAnsi="Arial" w:cs="Arial"/>
          <w:b/>
          <w:bCs/>
          <w:sz w:val="44"/>
          <w:szCs w:val="22"/>
        </w:rPr>
      </w:pPr>
      <w:proofErr w:type="spellStart"/>
      <w:r w:rsidRPr="00236335">
        <w:rPr>
          <w:rFonts w:ascii="Arial" w:eastAsiaTheme="minorEastAsia" w:hAnsi="Arial" w:cs="Arial"/>
          <w:b/>
          <w:bCs/>
          <w:sz w:val="44"/>
          <w:szCs w:val="22"/>
        </w:rPr>
        <w:t>Canalink</w:t>
      </w:r>
      <w:proofErr w:type="spellEnd"/>
      <w:r w:rsidRPr="00236335">
        <w:rPr>
          <w:rFonts w:ascii="Arial" w:eastAsiaTheme="minorEastAsia" w:hAnsi="Arial" w:cs="Arial"/>
          <w:b/>
          <w:bCs/>
          <w:sz w:val="44"/>
          <w:szCs w:val="22"/>
        </w:rPr>
        <w:t xml:space="preserve"> </w:t>
      </w:r>
      <w:proofErr w:type="spellStart"/>
      <w:r w:rsidRPr="00236335">
        <w:rPr>
          <w:rFonts w:ascii="Arial" w:eastAsiaTheme="minorEastAsia" w:hAnsi="Arial" w:cs="Arial"/>
          <w:b/>
          <w:bCs/>
          <w:sz w:val="44"/>
          <w:szCs w:val="22"/>
        </w:rPr>
        <w:t>Baharicom</w:t>
      </w:r>
      <w:proofErr w:type="spellEnd"/>
      <w:r w:rsidRPr="00236335">
        <w:rPr>
          <w:rFonts w:ascii="Arial" w:eastAsiaTheme="minorEastAsia" w:hAnsi="Arial" w:cs="Arial"/>
          <w:b/>
          <w:bCs/>
          <w:sz w:val="44"/>
          <w:szCs w:val="22"/>
        </w:rPr>
        <w:t>, S.L.U.</w:t>
      </w:r>
    </w:p>
    <w:p w14:paraId="0DA933E5" w14:textId="77777777" w:rsidR="00A23D25" w:rsidRPr="00E61BDE" w:rsidRDefault="00A23D25" w:rsidP="00A23D25">
      <w:pPr>
        <w:widowControl w:val="0"/>
        <w:autoSpaceDE w:val="0"/>
        <w:autoSpaceDN w:val="0"/>
        <w:adjustRightInd w:val="0"/>
        <w:rPr>
          <w:rFonts w:asciiTheme="minorHAnsi" w:hAnsiTheme="minorHAnsi" w:cstheme="minorHAnsi"/>
          <w:b/>
          <w:bCs/>
          <w:sz w:val="44"/>
          <w:szCs w:val="22"/>
        </w:rPr>
      </w:pPr>
    </w:p>
    <w:p w14:paraId="2F38958F" w14:textId="77777777" w:rsidR="00E34349" w:rsidRPr="00236335" w:rsidRDefault="00E34349" w:rsidP="00236335">
      <w:pPr>
        <w:spacing w:after="160"/>
        <w:jc w:val="center"/>
        <w:rPr>
          <w:rFonts w:ascii="Arial" w:eastAsiaTheme="minorEastAsia" w:hAnsi="Arial" w:cs="Arial"/>
          <w:sz w:val="28"/>
          <w:szCs w:val="28"/>
        </w:rPr>
      </w:pPr>
      <w:r w:rsidRPr="00236335">
        <w:rPr>
          <w:rFonts w:ascii="Arial" w:eastAsiaTheme="minorEastAsia" w:hAnsi="Arial" w:cs="Arial"/>
          <w:sz w:val="28"/>
          <w:szCs w:val="28"/>
        </w:rPr>
        <w:t>Cuentas Anuales Abreviadas correspondientes al ejercicio 20</w:t>
      </w:r>
      <w:r w:rsidR="00164B0A" w:rsidRPr="00236335">
        <w:rPr>
          <w:rFonts w:ascii="Arial" w:eastAsiaTheme="minorEastAsia" w:hAnsi="Arial" w:cs="Arial"/>
          <w:sz w:val="28"/>
          <w:szCs w:val="28"/>
        </w:rPr>
        <w:t>20</w:t>
      </w:r>
      <w:r w:rsidRPr="00236335">
        <w:rPr>
          <w:rFonts w:ascii="Arial" w:eastAsiaTheme="minorEastAsia" w:hAnsi="Arial" w:cs="Arial"/>
          <w:sz w:val="28"/>
          <w:szCs w:val="28"/>
        </w:rPr>
        <w:t xml:space="preserve"> junto al informe de Auditoría de Cuentas Anuales Abreviadas emitido por </w:t>
      </w:r>
      <w:r w:rsidR="00FB27ED" w:rsidRPr="00236335">
        <w:rPr>
          <w:rFonts w:ascii="Arial" w:eastAsiaTheme="minorEastAsia" w:hAnsi="Arial" w:cs="Arial"/>
          <w:sz w:val="28"/>
          <w:szCs w:val="28"/>
        </w:rPr>
        <w:t xml:space="preserve">un </w:t>
      </w:r>
      <w:r w:rsidRPr="00236335">
        <w:rPr>
          <w:rFonts w:ascii="Arial" w:eastAsiaTheme="minorEastAsia" w:hAnsi="Arial" w:cs="Arial"/>
          <w:sz w:val="28"/>
          <w:szCs w:val="28"/>
        </w:rPr>
        <w:t>Auditor Independiente</w:t>
      </w:r>
    </w:p>
    <w:p w14:paraId="28CE5FB9" w14:textId="77777777" w:rsidR="00E34349" w:rsidRPr="00E61BDE" w:rsidRDefault="00E34349" w:rsidP="00E34349">
      <w:pPr>
        <w:jc w:val="center"/>
        <w:rPr>
          <w:rFonts w:asciiTheme="minorHAnsi" w:hAnsiTheme="minorHAnsi" w:cstheme="minorHAnsi"/>
          <w:sz w:val="20"/>
          <w:szCs w:val="20"/>
        </w:rPr>
      </w:pPr>
    </w:p>
    <w:p w14:paraId="103B0EB5" w14:textId="77777777" w:rsidR="00E34349" w:rsidRPr="00E61BDE" w:rsidRDefault="00E34349" w:rsidP="00E34349">
      <w:pPr>
        <w:jc w:val="both"/>
        <w:rPr>
          <w:rFonts w:asciiTheme="minorHAnsi" w:hAnsiTheme="minorHAnsi" w:cstheme="minorHAnsi"/>
          <w:sz w:val="20"/>
          <w:szCs w:val="20"/>
        </w:rPr>
      </w:pPr>
    </w:p>
    <w:p w14:paraId="44AFE8B5" w14:textId="77777777"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266"/>
        <w:gridCol w:w="8264"/>
      </w:tblGrid>
      <w:tr w:rsidR="00E34349" w:rsidRPr="00E61BDE" w14:paraId="1F9A40A9" w14:textId="77777777" w:rsidTr="00E34349">
        <w:tc>
          <w:tcPr>
            <w:tcW w:w="156" w:type="pct"/>
            <w:tcBorders>
              <w:top w:val="single" w:sz="8" w:space="0" w:color="000000"/>
              <w:bottom w:val="single" w:sz="8" w:space="0" w:color="000000"/>
              <w:right w:val="nil"/>
            </w:tcBorders>
            <w:shd w:val="clear" w:color="auto" w:fill="E0E0E0"/>
          </w:tcPr>
          <w:p w14:paraId="2B7F2F03" w14:textId="77777777" w:rsidR="00E34349" w:rsidRPr="00E61BDE" w:rsidRDefault="00E34349" w:rsidP="00E34349">
            <w:pPr>
              <w:jc w:val="both"/>
              <w:rPr>
                <w:rFonts w:asciiTheme="minorHAnsi" w:hAnsiTheme="minorHAnsi" w:cstheme="minorHAnsi"/>
                <w:sz w:val="20"/>
                <w:szCs w:val="20"/>
              </w:rPr>
            </w:pPr>
          </w:p>
          <w:p w14:paraId="493B55F7" w14:textId="77777777" w:rsidR="00E34349" w:rsidRPr="00E61BDE" w:rsidRDefault="00E34349" w:rsidP="00E34349">
            <w:pPr>
              <w:jc w:val="both"/>
              <w:rPr>
                <w:rFonts w:asciiTheme="minorHAnsi" w:hAnsiTheme="minorHAnsi" w:cstheme="minorHAnsi"/>
                <w:sz w:val="20"/>
                <w:szCs w:val="20"/>
              </w:rPr>
            </w:pPr>
          </w:p>
        </w:tc>
        <w:tc>
          <w:tcPr>
            <w:tcW w:w="4844" w:type="pct"/>
            <w:tcBorders>
              <w:top w:val="single" w:sz="8" w:space="0" w:color="000000"/>
              <w:left w:val="nil"/>
              <w:bottom w:val="single" w:sz="8" w:space="0" w:color="000000"/>
            </w:tcBorders>
            <w:shd w:val="clear" w:color="auto" w:fill="E0E0E0"/>
          </w:tcPr>
          <w:p w14:paraId="045DB056" w14:textId="77777777" w:rsidR="00E34349" w:rsidRPr="00E61BDE" w:rsidRDefault="00E34349" w:rsidP="00E34349">
            <w:pPr>
              <w:ind w:right="90"/>
              <w:rPr>
                <w:rFonts w:asciiTheme="minorHAnsi" w:hAnsiTheme="minorHAnsi" w:cstheme="minorHAnsi"/>
                <w:sz w:val="20"/>
                <w:szCs w:val="20"/>
              </w:rPr>
            </w:pPr>
          </w:p>
          <w:p w14:paraId="19429149" w14:textId="77777777" w:rsidR="00E34349" w:rsidRPr="00236335" w:rsidRDefault="00E34349" w:rsidP="00911C1D">
            <w:pPr>
              <w:ind w:right="90"/>
              <w:rPr>
                <w:rFonts w:ascii="Arial" w:eastAsiaTheme="minorEastAsia" w:hAnsi="Arial" w:cs="Arial"/>
                <w:b/>
                <w:bCs/>
              </w:rPr>
            </w:pPr>
            <w:r w:rsidRPr="00236335">
              <w:rPr>
                <w:rFonts w:ascii="Arial" w:eastAsiaTheme="minorEastAsia" w:hAnsi="Arial" w:cs="Arial"/>
                <w:b/>
                <w:bCs/>
                <w:sz w:val="22"/>
                <w:szCs w:val="22"/>
              </w:rPr>
              <w:t>INFORME DE AUDITORÍA DE CUENTAS ANUALES ABREVIADAS EMITIDO POR UN AUDITOR INDEPENDIENTE</w:t>
            </w:r>
          </w:p>
          <w:p w14:paraId="29CC6048" w14:textId="77777777" w:rsidR="00E34349" w:rsidRPr="00236335" w:rsidRDefault="00E34349" w:rsidP="00E34349">
            <w:pPr>
              <w:ind w:right="90"/>
              <w:rPr>
                <w:rFonts w:ascii="Arial" w:hAnsi="Arial" w:cs="Arial"/>
                <w:b/>
                <w:bCs/>
              </w:rPr>
            </w:pPr>
          </w:p>
          <w:p w14:paraId="20967DEE" w14:textId="77777777" w:rsidR="00E34349" w:rsidRPr="00236335" w:rsidRDefault="00E34349" w:rsidP="00E34349">
            <w:pPr>
              <w:ind w:right="90"/>
              <w:rPr>
                <w:rFonts w:ascii="Arial" w:eastAsiaTheme="minorEastAsia" w:hAnsi="Arial" w:cs="Arial"/>
                <w:b/>
                <w:bCs/>
              </w:rPr>
            </w:pPr>
            <w:r w:rsidRPr="00236335">
              <w:rPr>
                <w:rFonts w:ascii="Arial" w:hAnsi="Arial" w:cs="Arial"/>
                <w:b/>
                <w:bCs/>
                <w:sz w:val="22"/>
              </w:rPr>
              <w:t>CUENTAS ANUALES ABREVIADAS CORRESPONDIENTES AL EJERCICIO 20</w:t>
            </w:r>
            <w:r w:rsidR="00164B0A" w:rsidRPr="00236335">
              <w:rPr>
                <w:rFonts w:ascii="Arial" w:hAnsi="Arial" w:cs="Arial"/>
                <w:b/>
                <w:bCs/>
                <w:sz w:val="22"/>
              </w:rPr>
              <w:t>20</w:t>
            </w:r>
            <w:r w:rsidRPr="00236335">
              <w:rPr>
                <w:rFonts w:ascii="Arial" w:hAnsi="Arial" w:cs="Arial"/>
                <w:b/>
                <w:bCs/>
                <w:sz w:val="22"/>
              </w:rPr>
              <w:t>:</w:t>
            </w:r>
          </w:p>
          <w:p w14:paraId="4869C9C9" w14:textId="77777777" w:rsidR="00E34349" w:rsidRPr="00236335" w:rsidRDefault="00E34349" w:rsidP="00E34349">
            <w:pPr>
              <w:spacing w:before="120"/>
              <w:ind w:left="244" w:right="91" w:hanging="142"/>
              <w:jc w:val="both"/>
              <w:rPr>
                <w:rFonts w:ascii="Arial" w:hAnsi="Arial" w:cs="Arial"/>
              </w:rPr>
            </w:pPr>
            <w:r w:rsidRPr="00236335">
              <w:rPr>
                <w:rFonts w:ascii="Arial" w:hAnsi="Arial" w:cs="Arial"/>
                <w:sz w:val="22"/>
              </w:rPr>
              <w:tab/>
              <w:t>Balances Abreviados al 31 de diciembre de 20</w:t>
            </w:r>
            <w:r w:rsidR="00164B0A" w:rsidRPr="00236335">
              <w:rPr>
                <w:rFonts w:ascii="Arial" w:hAnsi="Arial" w:cs="Arial"/>
                <w:sz w:val="22"/>
              </w:rPr>
              <w:t>20</w:t>
            </w:r>
            <w:r w:rsidRPr="00236335">
              <w:rPr>
                <w:rFonts w:ascii="Arial" w:hAnsi="Arial" w:cs="Arial"/>
                <w:sz w:val="22"/>
              </w:rPr>
              <w:t xml:space="preserve"> y de 201</w:t>
            </w:r>
            <w:r w:rsidR="00164B0A" w:rsidRPr="00236335">
              <w:rPr>
                <w:rFonts w:ascii="Arial" w:hAnsi="Arial" w:cs="Arial"/>
                <w:sz w:val="22"/>
              </w:rPr>
              <w:t>9</w:t>
            </w:r>
          </w:p>
          <w:p w14:paraId="1D6EF1F3" w14:textId="77777777" w:rsidR="00E34349" w:rsidRPr="00236335" w:rsidRDefault="00E34349" w:rsidP="00E34349">
            <w:pPr>
              <w:spacing w:before="120"/>
              <w:ind w:left="244" w:right="91" w:hanging="142"/>
              <w:jc w:val="both"/>
              <w:rPr>
                <w:rFonts w:ascii="Arial" w:hAnsi="Arial" w:cs="Arial"/>
              </w:rPr>
            </w:pPr>
            <w:r w:rsidRPr="00236335">
              <w:rPr>
                <w:rFonts w:ascii="Arial" w:hAnsi="Arial" w:cs="Arial"/>
                <w:sz w:val="22"/>
              </w:rPr>
              <w:tab/>
              <w:t>Cuentas de Pérdidas y Ganancias Abreviadas correspondientes a los ejercicios 20</w:t>
            </w:r>
            <w:r w:rsidR="00164B0A" w:rsidRPr="00236335">
              <w:rPr>
                <w:rFonts w:ascii="Arial" w:hAnsi="Arial" w:cs="Arial"/>
                <w:sz w:val="22"/>
              </w:rPr>
              <w:t>20</w:t>
            </w:r>
            <w:r w:rsidRPr="00236335">
              <w:rPr>
                <w:rFonts w:ascii="Arial" w:hAnsi="Arial" w:cs="Arial"/>
                <w:sz w:val="22"/>
              </w:rPr>
              <w:t xml:space="preserve"> y de 201</w:t>
            </w:r>
            <w:r w:rsidR="00164B0A" w:rsidRPr="00236335">
              <w:rPr>
                <w:rFonts w:ascii="Arial" w:hAnsi="Arial" w:cs="Arial"/>
                <w:sz w:val="22"/>
              </w:rPr>
              <w:t>9</w:t>
            </w:r>
          </w:p>
          <w:p w14:paraId="4444A728" w14:textId="77777777" w:rsidR="00164B0A" w:rsidRPr="00236335" w:rsidRDefault="00E34349" w:rsidP="00E34349">
            <w:pPr>
              <w:spacing w:before="120"/>
              <w:ind w:left="244" w:right="91" w:hanging="142"/>
              <w:jc w:val="both"/>
              <w:rPr>
                <w:rFonts w:ascii="Arial" w:hAnsi="Arial" w:cs="Arial"/>
              </w:rPr>
            </w:pPr>
            <w:r w:rsidRPr="00236335">
              <w:rPr>
                <w:rFonts w:ascii="Arial" w:hAnsi="Arial" w:cs="Arial"/>
                <w:sz w:val="22"/>
              </w:rPr>
              <w:tab/>
              <w:t>Memoria Abreviada del ejercicio 20</w:t>
            </w:r>
            <w:r w:rsidR="00164B0A" w:rsidRPr="00236335">
              <w:rPr>
                <w:rFonts w:ascii="Arial" w:hAnsi="Arial" w:cs="Arial"/>
                <w:sz w:val="22"/>
              </w:rPr>
              <w:t>20</w:t>
            </w:r>
          </w:p>
          <w:p w14:paraId="18CD85FF" w14:textId="77777777" w:rsidR="00E34349" w:rsidRPr="00E61BDE" w:rsidRDefault="00E34349" w:rsidP="00E34349">
            <w:pPr>
              <w:ind w:right="90"/>
              <w:rPr>
                <w:rFonts w:asciiTheme="minorHAnsi" w:hAnsiTheme="minorHAnsi" w:cstheme="minorHAnsi"/>
                <w:sz w:val="20"/>
                <w:szCs w:val="20"/>
              </w:rPr>
            </w:pPr>
          </w:p>
        </w:tc>
      </w:tr>
    </w:tbl>
    <w:p w14:paraId="7BAF4FA2" w14:textId="77777777" w:rsidR="00E10116" w:rsidRPr="00E61BDE" w:rsidRDefault="00E10116" w:rsidP="000B4F48">
      <w:pPr>
        <w:widowControl w:val="0"/>
        <w:autoSpaceDE w:val="0"/>
        <w:autoSpaceDN w:val="0"/>
        <w:adjustRightInd w:val="0"/>
        <w:jc w:val="center"/>
        <w:rPr>
          <w:rFonts w:asciiTheme="minorHAnsi" w:hAnsiTheme="minorHAnsi" w:cstheme="minorHAnsi"/>
          <w:b/>
          <w:bCs/>
          <w:sz w:val="22"/>
          <w:szCs w:val="22"/>
        </w:rPr>
      </w:pPr>
    </w:p>
    <w:p w14:paraId="0F8EFB8E" w14:textId="77777777" w:rsidR="00E34349" w:rsidRPr="00E61BDE" w:rsidRDefault="00E34349" w:rsidP="00E34349">
      <w:pPr>
        <w:rPr>
          <w:rFonts w:asciiTheme="minorHAnsi" w:hAnsiTheme="minorHAnsi" w:cstheme="minorHAnsi"/>
          <w:b/>
          <w:bCs/>
          <w:sz w:val="20"/>
          <w:szCs w:val="20"/>
        </w:rPr>
        <w:sectPr w:rsidR="00E34349" w:rsidRPr="00E61BDE" w:rsidSect="00E34349">
          <w:pgSz w:w="11952" w:h="16848"/>
          <w:pgMar w:top="1701" w:right="1701" w:bottom="1701" w:left="1701" w:header="720" w:footer="720" w:gutter="0"/>
          <w:cols w:space="720"/>
          <w:noEndnote/>
        </w:sectPr>
      </w:pPr>
    </w:p>
    <w:p w14:paraId="7B553A3E" w14:textId="77777777" w:rsidR="00E34349" w:rsidRPr="00E61BDE" w:rsidRDefault="00E34349" w:rsidP="00E34349">
      <w:pPr>
        <w:jc w:val="both"/>
        <w:rPr>
          <w:rFonts w:asciiTheme="minorHAnsi" w:hAnsiTheme="minorHAnsi" w:cstheme="minorHAnsi"/>
          <w:sz w:val="20"/>
          <w:szCs w:val="20"/>
        </w:rPr>
      </w:pPr>
    </w:p>
    <w:p w14:paraId="0FA85D8E" w14:textId="77777777" w:rsidR="00E34349" w:rsidRPr="00E61BDE" w:rsidRDefault="00E34349" w:rsidP="00E34349">
      <w:pPr>
        <w:jc w:val="both"/>
        <w:rPr>
          <w:rFonts w:asciiTheme="minorHAnsi" w:hAnsiTheme="minorHAnsi" w:cstheme="minorHAnsi"/>
          <w:sz w:val="20"/>
          <w:szCs w:val="20"/>
        </w:rPr>
      </w:pPr>
    </w:p>
    <w:p w14:paraId="4919BBF8" w14:textId="77777777" w:rsidR="00E34349" w:rsidRPr="00E61BDE" w:rsidRDefault="00E34349" w:rsidP="00E34349">
      <w:pPr>
        <w:jc w:val="both"/>
        <w:rPr>
          <w:rFonts w:asciiTheme="minorHAnsi" w:hAnsiTheme="minorHAnsi" w:cstheme="minorHAnsi"/>
          <w:sz w:val="20"/>
          <w:szCs w:val="20"/>
        </w:rPr>
      </w:pPr>
    </w:p>
    <w:p w14:paraId="7B4CF973" w14:textId="77777777" w:rsidR="00E34349" w:rsidRPr="00E61BDE" w:rsidRDefault="00E34349" w:rsidP="00E34349">
      <w:pPr>
        <w:jc w:val="both"/>
        <w:rPr>
          <w:rFonts w:asciiTheme="minorHAnsi" w:hAnsiTheme="minorHAnsi" w:cstheme="minorHAnsi"/>
          <w:sz w:val="20"/>
          <w:szCs w:val="20"/>
        </w:rPr>
      </w:pPr>
    </w:p>
    <w:p w14:paraId="530AA13E" w14:textId="77777777" w:rsidR="00E34349" w:rsidRPr="00E61BDE" w:rsidRDefault="00E34349" w:rsidP="00E34349">
      <w:pPr>
        <w:jc w:val="both"/>
        <w:rPr>
          <w:rFonts w:asciiTheme="minorHAnsi" w:hAnsiTheme="minorHAnsi" w:cstheme="minorHAnsi"/>
          <w:sz w:val="20"/>
          <w:szCs w:val="20"/>
        </w:rPr>
      </w:pPr>
    </w:p>
    <w:p w14:paraId="59D8BA16" w14:textId="77777777" w:rsidR="00E34349" w:rsidRPr="00E61BDE" w:rsidRDefault="00E34349" w:rsidP="00E34349">
      <w:pPr>
        <w:jc w:val="both"/>
        <w:rPr>
          <w:rFonts w:asciiTheme="minorHAnsi" w:hAnsiTheme="minorHAnsi" w:cstheme="minorHAnsi"/>
          <w:sz w:val="20"/>
          <w:szCs w:val="20"/>
        </w:rPr>
      </w:pPr>
    </w:p>
    <w:p w14:paraId="6A67D3C7" w14:textId="77777777" w:rsidR="00E34349" w:rsidRPr="00E61BDE" w:rsidRDefault="00E34349" w:rsidP="00E34349">
      <w:pPr>
        <w:jc w:val="both"/>
        <w:rPr>
          <w:rFonts w:asciiTheme="minorHAnsi" w:hAnsiTheme="minorHAnsi" w:cstheme="minorHAnsi"/>
          <w:sz w:val="20"/>
          <w:szCs w:val="20"/>
        </w:rPr>
      </w:pPr>
    </w:p>
    <w:p w14:paraId="2C3467D0" w14:textId="77777777" w:rsidR="00E34349" w:rsidRPr="00E61BDE" w:rsidRDefault="00E34349" w:rsidP="00E34349">
      <w:pPr>
        <w:jc w:val="both"/>
        <w:rPr>
          <w:rFonts w:asciiTheme="minorHAnsi" w:hAnsiTheme="minorHAnsi" w:cstheme="minorHAnsi"/>
          <w:sz w:val="20"/>
          <w:szCs w:val="20"/>
        </w:rPr>
      </w:pPr>
    </w:p>
    <w:p w14:paraId="717F6D54" w14:textId="77777777" w:rsidR="00E34349" w:rsidRPr="00E61BDE" w:rsidRDefault="00E34349" w:rsidP="00E34349">
      <w:pPr>
        <w:jc w:val="both"/>
        <w:rPr>
          <w:rFonts w:asciiTheme="minorHAnsi" w:hAnsiTheme="minorHAnsi" w:cstheme="minorHAnsi"/>
          <w:sz w:val="20"/>
          <w:szCs w:val="20"/>
        </w:rPr>
      </w:pPr>
    </w:p>
    <w:p w14:paraId="40921664" w14:textId="77777777" w:rsidR="00E34349" w:rsidRPr="00E61BDE" w:rsidRDefault="00E34349" w:rsidP="00E34349">
      <w:pPr>
        <w:jc w:val="both"/>
        <w:rPr>
          <w:rFonts w:asciiTheme="minorHAnsi" w:hAnsiTheme="minorHAnsi" w:cstheme="minorHAnsi"/>
          <w:sz w:val="20"/>
          <w:szCs w:val="20"/>
        </w:rPr>
      </w:pPr>
    </w:p>
    <w:p w14:paraId="3F71E34E" w14:textId="77777777"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530"/>
      </w:tblGrid>
      <w:tr w:rsidR="00E34349" w:rsidRPr="00E61BDE" w14:paraId="4FE4B64A" w14:textId="77777777" w:rsidTr="00E34349">
        <w:tc>
          <w:tcPr>
            <w:tcW w:w="5000" w:type="pct"/>
            <w:tcBorders>
              <w:top w:val="single" w:sz="8" w:space="0" w:color="000000"/>
              <w:bottom w:val="single" w:sz="8" w:space="0" w:color="000000"/>
            </w:tcBorders>
            <w:shd w:val="clear" w:color="auto" w:fill="E0E0E0"/>
          </w:tcPr>
          <w:p w14:paraId="0F29ED2C" w14:textId="77777777" w:rsidR="00E34349" w:rsidRPr="00236335" w:rsidRDefault="00E34349" w:rsidP="00236335">
            <w:pPr>
              <w:spacing w:after="160"/>
              <w:ind w:left="239"/>
              <w:jc w:val="center"/>
              <w:rPr>
                <w:rFonts w:ascii="Arial" w:eastAsiaTheme="minorEastAsia" w:hAnsi="Arial" w:cs="Arial"/>
                <w:b/>
                <w:bCs/>
              </w:rPr>
            </w:pPr>
          </w:p>
          <w:p w14:paraId="567C6F8C" w14:textId="77777777" w:rsidR="00E34349" w:rsidRPr="00236335" w:rsidRDefault="001218B8" w:rsidP="00236335">
            <w:pPr>
              <w:spacing w:after="160"/>
              <w:ind w:left="239"/>
              <w:jc w:val="center"/>
              <w:rPr>
                <w:rFonts w:ascii="Arial" w:eastAsiaTheme="minorEastAsia" w:hAnsi="Arial" w:cs="Arial"/>
                <w:b/>
                <w:bCs/>
              </w:rPr>
            </w:pPr>
            <w:proofErr w:type="spellStart"/>
            <w:r w:rsidRPr="00236335">
              <w:rPr>
                <w:rFonts w:ascii="Arial" w:eastAsiaTheme="minorEastAsia" w:hAnsi="Arial" w:cs="Arial"/>
                <w:b/>
                <w:bCs/>
                <w:sz w:val="22"/>
                <w:szCs w:val="22"/>
              </w:rPr>
              <w:t>Canalink</w:t>
            </w:r>
            <w:proofErr w:type="spellEnd"/>
            <w:r w:rsidRPr="00236335">
              <w:rPr>
                <w:rFonts w:ascii="Arial" w:eastAsiaTheme="minorEastAsia" w:hAnsi="Arial" w:cs="Arial"/>
                <w:b/>
                <w:bCs/>
                <w:sz w:val="22"/>
                <w:szCs w:val="22"/>
              </w:rPr>
              <w:t xml:space="preserve"> </w:t>
            </w:r>
            <w:proofErr w:type="spellStart"/>
            <w:r w:rsidRPr="00236335">
              <w:rPr>
                <w:rFonts w:ascii="Arial" w:eastAsiaTheme="minorEastAsia" w:hAnsi="Arial" w:cs="Arial"/>
                <w:b/>
                <w:bCs/>
                <w:sz w:val="22"/>
                <w:szCs w:val="22"/>
              </w:rPr>
              <w:t>Baharicom</w:t>
            </w:r>
            <w:proofErr w:type="spellEnd"/>
            <w:r w:rsidRPr="00236335">
              <w:rPr>
                <w:rFonts w:ascii="Arial" w:eastAsiaTheme="minorEastAsia" w:hAnsi="Arial" w:cs="Arial"/>
                <w:b/>
                <w:bCs/>
                <w:sz w:val="22"/>
                <w:szCs w:val="22"/>
              </w:rPr>
              <w:t>, S.L.U.</w:t>
            </w:r>
          </w:p>
          <w:p w14:paraId="7ED04165" w14:textId="77777777" w:rsidR="00E34349" w:rsidRPr="00236335" w:rsidRDefault="00E34349" w:rsidP="00236335">
            <w:pPr>
              <w:spacing w:after="160"/>
              <w:ind w:left="239"/>
              <w:jc w:val="center"/>
              <w:rPr>
                <w:rFonts w:ascii="Arial" w:eastAsiaTheme="minorEastAsia" w:hAnsi="Arial" w:cs="Arial"/>
                <w:b/>
                <w:bCs/>
              </w:rPr>
            </w:pPr>
          </w:p>
          <w:p w14:paraId="1669C358" w14:textId="77777777" w:rsidR="00E34349" w:rsidRPr="00236335" w:rsidRDefault="00E34349" w:rsidP="00236335">
            <w:pPr>
              <w:spacing w:before="120" w:after="160"/>
              <w:ind w:left="238" w:right="91"/>
              <w:jc w:val="center"/>
              <w:rPr>
                <w:rFonts w:ascii="Arial" w:eastAsiaTheme="minorEastAsia" w:hAnsi="Arial" w:cs="Arial"/>
                <w:b/>
                <w:bCs/>
              </w:rPr>
            </w:pPr>
            <w:r w:rsidRPr="00236335">
              <w:rPr>
                <w:rFonts w:ascii="Arial" w:eastAsiaTheme="minorEastAsia" w:hAnsi="Arial" w:cs="Arial"/>
                <w:b/>
                <w:bCs/>
                <w:sz w:val="22"/>
                <w:szCs w:val="22"/>
              </w:rPr>
              <w:t xml:space="preserve">INFORME DE AUDITORÍA DE CUENTAS ANUALES ABREVIADAS EMITIDO </w:t>
            </w:r>
          </w:p>
          <w:p w14:paraId="7277BFFD" w14:textId="77777777" w:rsidR="00E34349" w:rsidRPr="00236335" w:rsidRDefault="00E34349" w:rsidP="00236335">
            <w:pPr>
              <w:spacing w:before="120" w:after="160"/>
              <w:ind w:left="238" w:right="91"/>
              <w:jc w:val="center"/>
              <w:rPr>
                <w:rFonts w:ascii="Arial" w:eastAsiaTheme="minorEastAsia" w:hAnsi="Arial" w:cs="Arial"/>
                <w:b/>
                <w:bCs/>
              </w:rPr>
            </w:pPr>
            <w:r w:rsidRPr="00236335">
              <w:rPr>
                <w:rFonts w:ascii="Arial" w:eastAsiaTheme="minorEastAsia" w:hAnsi="Arial" w:cs="Arial"/>
                <w:b/>
                <w:bCs/>
                <w:sz w:val="22"/>
                <w:szCs w:val="22"/>
              </w:rPr>
              <w:t>POR UN AUDITOR INDEPENDIENTE</w:t>
            </w:r>
          </w:p>
          <w:p w14:paraId="770D2F83" w14:textId="77777777" w:rsidR="00E34349" w:rsidRPr="00236335" w:rsidRDefault="00E34349" w:rsidP="00236335">
            <w:pPr>
              <w:spacing w:after="160"/>
              <w:ind w:left="239"/>
              <w:jc w:val="center"/>
              <w:rPr>
                <w:rFonts w:ascii="Arial" w:eastAsiaTheme="minorEastAsia" w:hAnsi="Arial" w:cs="Arial"/>
                <w:b/>
                <w:bCs/>
              </w:rPr>
            </w:pPr>
          </w:p>
        </w:tc>
      </w:tr>
    </w:tbl>
    <w:p w14:paraId="14321EE9" w14:textId="77777777" w:rsidR="00E34349" w:rsidRPr="00E61BDE" w:rsidRDefault="00E34349" w:rsidP="00E34349">
      <w:pPr>
        <w:rPr>
          <w:rFonts w:asciiTheme="minorHAnsi" w:hAnsiTheme="minorHAnsi" w:cstheme="minorHAnsi"/>
          <w:b/>
          <w:bCs/>
          <w:sz w:val="20"/>
          <w:szCs w:val="20"/>
        </w:rPr>
        <w:sectPr w:rsidR="00E34349" w:rsidRPr="00E61BDE" w:rsidSect="00E34349">
          <w:pgSz w:w="11952" w:h="16848"/>
          <w:pgMar w:top="1701" w:right="1701" w:bottom="1701" w:left="1701" w:header="720" w:footer="720" w:gutter="0"/>
          <w:cols w:space="720"/>
          <w:noEndnote/>
        </w:sectPr>
      </w:pPr>
    </w:p>
    <w:p w14:paraId="61D884F1" w14:textId="77777777" w:rsidR="00E34349" w:rsidRPr="00E61BDE" w:rsidRDefault="00E34349" w:rsidP="00E34349">
      <w:pPr>
        <w:jc w:val="both"/>
        <w:rPr>
          <w:rFonts w:asciiTheme="minorHAnsi" w:hAnsiTheme="minorHAnsi" w:cstheme="minorHAnsi"/>
          <w:sz w:val="20"/>
          <w:szCs w:val="20"/>
        </w:rPr>
      </w:pPr>
    </w:p>
    <w:p w14:paraId="4A710983" w14:textId="77777777" w:rsidR="00E34349" w:rsidRPr="00E61BDE" w:rsidRDefault="00E34349" w:rsidP="00E34349">
      <w:pPr>
        <w:jc w:val="both"/>
        <w:rPr>
          <w:rFonts w:asciiTheme="minorHAnsi" w:hAnsiTheme="minorHAnsi" w:cstheme="minorHAnsi"/>
          <w:sz w:val="20"/>
          <w:szCs w:val="20"/>
        </w:rPr>
      </w:pPr>
    </w:p>
    <w:p w14:paraId="6D86B902" w14:textId="77777777" w:rsidR="00E34349" w:rsidRPr="00E61BDE" w:rsidRDefault="00E34349" w:rsidP="00E34349">
      <w:pPr>
        <w:jc w:val="both"/>
        <w:rPr>
          <w:rFonts w:asciiTheme="minorHAnsi" w:hAnsiTheme="minorHAnsi" w:cstheme="minorHAnsi"/>
          <w:sz w:val="20"/>
          <w:szCs w:val="20"/>
        </w:rPr>
      </w:pPr>
    </w:p>
    <w:p w14:paraId="64747A6F" w14:textId="77777777" w:rsidR="00E34349" w:rsidRPr="00E61BDE" w:rsidRDefault="00E34349" w:rsidP="00E34349">
      <w:pPr>
        <w:jc w:val="both"/>
        <w:rPr>
          <w:rFonts w:asciiTheme="minorHAnsi" w:hAnsiTheme="minorHAnsi" w:cstheme="minorHAnsi"/>
          <w:sz w:val="20"/>
          <w:szCs w:val="20"/>
        </w:rPr>
      </w:pPr>
    </w:p>
    <w:p w14:paraId="6389E623" w14:textId="77777777" w:rsidR="00E34349" w:rsidRPr="00E61BDE" w:rsidRDefault="00E34349" w:rsidP="00E34349">
      <w:pPr>
        <w:jc w:val="both"/>
        <w:rPr>
          <w:rFonts w:asciiTheme="minorHAnsi" w:hAnsiTheme="minorHAnsi" w:cstheme="minorHAnsi"/>
          <w:sz w:val="20"/>
          <w:szCs w:val="20"/>
        </w:rPr>
      </w:pPr>
    </w:p>
    <w:p w14:paraId="3C4EC98C" w14:textId="77777777" w:rsidR="00E34349" w:rsidRPr="00E61BDE" w:rsidRDefault="00E34349" w:rsidP="00E34349">
      <w:pPr>
        <w:jc w:val="both"/>
        <w:rPr>
          <w:rFonts w:asciiTheme="minorHAnsi" w:hAnsiTheme="minorHAnsi" w:cstheme="minorHAnsi"/>
          <w:sz w:val="20"/>
          <w:szCs w:val="20"/>
        </w:rPr>
      </w:pPr>
    </w:p>
    <w:p w14:paraId="3596CADD" w14:textId="77777777" w:rsidR="00E34349" w:rsidRPr="00E61BDE" w:rsidRDefault="00E34349" w:rsidP="00E34349">
      <w:pPr>
        <w:jc w:val="both"/>
        <w:rPr>
          <w:rFonts w:asciiTheme="minorHAnsi" w:hAnsiTheme="minorHAnsi" w:cstheme="minorHAnsi"/>
          <w:sz w:val="20"/>
          <w:szCs w:val="20"/>
        </w:rPr>
      </w:pPr>
    </w:p>
    <w:p w14:paraId="74F1534E" w14:textId="77777777" w:rsidR="00E34349" w:rsidRPr="00E61BDE" w:rsidRDefault="00E34349" w:rsidP="00E34349">
      <w:pPr>
        <w:jc w:val="both"/>
        <w:rPr>
          <w:rFonts w:asciiTheme="minorHAnsi" w:hAnsiTheme="minorHAnsi" w:cstheme="minorHAnsi"/>
          <w:sz w:val="20"/>
          <w:szCs w:val="20"/>
        </w:rPr>
      </w:pPr>
    </w:p>
    <w:p w14:paraId="6915BB10" w14:textId="77777777" w:rsidR="00E34349" w:rsidRPr="00E61BDE" w:rsidRDefault="00E34349" w:rsidP="00E34349">
      <w:pPr>
        <w:jc w:val="both"/>
        <w:rPr>
          <w:rFonts w:asciiTheme="minorHAnsi" w:hAnsiTheme="minorHAnsi" w:cstheme="minorHAnsi"/>
          <w:sz w:val="20"/>
          <w:szCs w:val="20"/>
        </w:rPr>
      </w:pPr>
    </w:p>
    <w:p w14:paraId="01B64C07" w14:textId="77777777" w:rsidR="00E34349" w:rsidRPr="00E61BDE" w:rsidRDefault="00E34349" w:rsidP="00E34349">
      <w:pPr>
        <w:jc w:val="both"/>
        <w:rPr>
          <w:rFonts w:asciiTheme="minorHAnsi" w:hAnsiTheme="minorHAnsi" w:cstheme="minorHAnsi"/>
          <w:sz w:val="20"/>
          <w:szCs w:val="20"/>
        </w:rPr>
      </w:pPr>
    </w:p>
    <w:p w14:paraId="498F5BA5" w14:textId="77777777" w:rsidR="00E34349" w:rsidRPr="00E61BDE" w:rsidRDefault="00E34349" w:rsidP="00E34349">
      <w:pPr>
        <w:jc w:val="both"/>
        <w:rPr>
          <w:rFonts w:asciiTheme="minorHAnsi" w:hAnsiTheme="minorHAnsi" w:cstheme="minorHAnsi"/>
          <w:sz w:val="20"/>
          <w:szCs w:val="20"/>
        </w:rPr>
      </w:pPr>
    </w:p>
    <w:tbl>
      <w:tblPr>
        <w:tblW w:w="5000" w:type="pct"/>
        <w:tblBorders>
          <w:left w:val="single" w:sz="8" w:space="0" w:color="000000"/>
          <w:right w:val="single" w:sz="8" w:space="0" w:color="000000"/>
        </w:tblBorders>
        <w:tblCellMar>
          <w:left w:w="39" w:type="dxa"/>
          <w:right w:w="39" w:type="dxa"/>
        </w:tblCellMar>
        <w:tblLook w:val="0000" w:firstRow="0" w:lastRow="0" w:firstColumn="0" w:lastColumn="0" w:noHBand="0" w:noVBand="0"/>
      </w:tblPr>
      <w:tblGrid>
        <w:gridCol w:w="8442"/>
      </w:tblGrid>
      <w:tr w:rsidR="00E34349" w:rsidRPr="00E61BDE" w14:paraId="4AEC207A" w14:textId="77777777" w:rsidTr="00E34349">
        <w:tc>
          <w:tcPr>
            <w:tcW w:w="5000" w:type="pct"/>
            <w:tcBorders>
              <w:top w:val="single" w:sz="8" w:space="0" w:color="000000"/>
              <w:bottom w:val="single" w:sz="8" w:space="0" w:color="000000"/>
            </w:tcBorders>
            <w:shd w:val="clear" w:color="auto" w:fill="E0E0E0"/>
          </w:tcPr>
          <w:p w14:paraId="1BBB9E24" w14:textId="77777777" w:rsidR="00E34349" w:rsidRPr="00236335" w:rsidRDefault="00E34349" w:rsidP="00E34349">
            <w:pPr>
              <w:jc w:val="center"/>
              <w:rPr>
                <w:rFonts w:ascii="Arial" w:eastAsiaTheme="minorEastAsia" w:hAnsi="Arial" w:cs="Arial"/>
                <w:b/>
                <w:bCs/>
                <w:sz w:val="28"/>
                <w:u w:val="single"/>
              </w:rPr>
            </w:pPr>
          </w:p>
          <w:p w14:paraId="07AE835A" w14:textId="77777777" w:rsidR="00E34349" w:rsidRPr="00236335" w:rsidRDefault="001218B8" w:rsidP="00E34349">
            <w:pPr>
              <w:jc w:val="center"/>
              <w:rPr>
                <w:rFonts w:ascii="Arial" w:eastAsiaTheme="minorEastAsia" w:hAnsi="Arial" w:cs="Arial"/>
                <w:b/>
                <w:bCs/>
                <w:sz w:val="28"/>
                <w:u w:val="single"/>
              </w:rPr>
            </w:pPr>
            <w:proofErr w:type="spellStart"/>
            <w:r w:rsidRPr="00236335">
              <w:rPr>
                <w:rFonts w:ascii="Arial" w:eastAsiaTheme="minorEastAsia" w:hAnsi="Arial" w:cs="Arial"/>
                <w:b/>
                <w:bCs/>
                <w:sz w:val="28"/>
                <w:szCs w:val="22"/>
                <w:u w:val="single"/>
              </w:rPr>
              <w:t>Canalink</w:t>
            </w:r>
            <w:proofErr w:type="spellEnd"/>
            <w:r w:rsidRPr="00236335">
              <w:rPr>
                <w:rFonts w:ascii="Arial" w:eastAsiaTheme="minorEastAsia" w:hAnsi="Arial" w:cs="Arial"/>
                <w:b/>
                <w:bCs/>
                <w:sz w:val="28"/>
                <w:szCs w:val="22"/>
                <w:u w:val="single"/>
              </w:rPr>
              <w:t xml:space="preserve"> </w:t>
            </w:r>
            <w:proofErr w:type="spellStart"/>
            <w:r w:rsidRPr="00236335">
              <w:rPr>
                <w:rFonts w:ascii="Arial" w:eastAsiaTheme="minorEastAsia" w:hAnsi="Arial" w:cs="Arial"/>
                <w:b/>
                <w:bCs/>
                <w:sz w:val="28"/>
                <w:szCs w:val="22"/>
                <w:u w:val="single"/>
              </w:rPr>
              <w:t>Baharicom</w:t>
            </w:r>
            <w:proofErr w:type="spellEnd"/>
            <w:r w:rsidRPr="00236335">
              <w:rPr>
                <w:rFonts w:ascii="Arial" w:eastAsiaTheme="minorEastAsia" w:hAnsi="Arial" w:cs="Arial"/>
                <w:b/>
                <w:bCs/>
                <w:sz w:val="28"/>
                <w:szCs w:val="22"/>
                <w:u w:val="single"/>
              </w:rPr>
              <w:t>, S.L.U.</w:t>
            </w:r>
          </w:p>
          <w:p w14:paraId="4CF1D6FB" w14:textId="77777777" w:rsidR="00E34349" w:rsidRPr="00236335" w:rsidRDefault="00E34349" w:rsidP="00E34349">
            <w:pPr>
              <w:jc w:val="center"/>
              <w:rPr>
                <w:rFonts w:ascii="Arial" w:eastAsiaTheme="minorEastAsia" w:hAnsi="Arial" w:cs="Arial"/>
                <w:b/>
                <w:bCs/>
                <w:sz w:val="28"/>
                <w:u w:val="single"/>
              </w:rPr>
            </w:pPr>
          </w:p>
          <w:p w14:paraId="74D1395E" w14:textId="77777777" w:rsidR="00236335" w:rsidRDefault="00E34349" w:rsidP="00236335">
            <w:pPr>
              <w:spacing w:after="160"/>
              <w:jc w:val="center"/>
              <w:rPr>
                <w:rFonts w:ascii="Arial" w:eastAsiaTheme="minorEastAsia" w:hAnsi="Arial" w:cs="Arial"/>
                <w:b/>
                <w:bCs/>
                <w:u w:val="single"/>
              </w:rPr>
            </w:pPr>
            <w:r w:rsidRPr="00236335">
              <w:rPr>
                <w:rFonts w:ascii="Arial" w:eastAsiaTheme="minorEastAsia" w:hAnsi="Arial" w:cs="Arial"/>
                <w:b/>
                <w:bCs/>
                <w:u w:val="single"/>
              </w:rPr>
              <w:t xml:space="preserve">CUENTAS ANUALES ABREVIADAS CORRESPONDIENTES </w:t>
            </w:r>
          </w:p>
          <w:p w14:paraId="1992B15A" w14:textId="77777777" w:rsidR="00E34349" w:rsidRPr="00236335" w:rsidRDefault="00E34349" w:rsidP="00236335">
            <w:pPr>
              <w:spacing w:after="160"/>
              <w:jc w:val="center"/>
              <w:rPr>
                <w:rFonts w:ascii="Arial" w:eastAsiaTheme="minorEastAsia" w:hAnsi="Arial" w:cs="Arial"/>
                <w:b/>
                <w:bCs/>
                <w:u w:val="single"/>
              </w:rPr>
            </w:pPr>
            <w:r w:rsidRPr="00236335">
              <w:rPr>
                <w:rFonts w:ascii="Arial" w:eastAsiaTheme="minorEastAsia" w:hAnsi="Arial" w:cs="Arial"/>
                <w:b/>
                <w:bCs/>
                <w:u w:val="single"/>
              </w:rPr>
              <w:t>AL EJERCICIO 20</w:t>
            </w:r>
            <w:r w:rsidR="00164B0A" w:rsidRPr="00236335">
              <w:rPr>
                <w:rFonts w:ascii="Arial" w:eastAsiaTheme="minorEastAsia" w:hAnsi="Arial" w:cs="Arial"/>
                <w:b/>
                <w:bCs/>
                <w:u w:val="single"/>
              </w:rPr>
              <w:t>20</w:t>
            </w:r>
          </w:p>
          <w:p w14:paraId="2BAA9A3F" w14:textId="77777777" w:rsidR="00E34349" w:rsidRPr="00236335" w:rsidRDefault="00E34349" w:rsidP="00E34349">
            <w:pPr>
              <w:jc w:val="center"/>
              <w:rPr>
                <w:rFonts w:ascii="Arial" w:eastAsiaTheme="minorEastAsia" w:hAnsi="Arial" w:cs="Arial"/>
                <w:b/>
                <w:bCs/>
                <w:sz w:val="28"/>
                <w:u w:val="single"/>
              </w:rPr>
            </w:pPr>
          </w:p>
        </w:tc>
      </w:tr>
    </w:tbl>
    <w:p w14:paraId="5FA6CDFF" w14:textId="77777777" w:rsidR="00E34349" w:rsidRPr="00E61BDE" w:rsidRDefault="00E34349" w:rsidP="00E34349">
      <w:pPr>
        <w:jc w:val="both"/>
        <w:rPr>
          <w:rFonts w:asciiTheme="minorHAnsi" w:hAnsiTheme="minorHAnsi" w:cstheme="minorHAnsi"/>
          <w:sz w:val="20"/>
          <w:szCs w:val="20"/>
        </w:rPr>
      </w:pPr>
    </w:p>
    <w:p w14:paraId="1D399C23" w14:textId="77777777" w:rsidR="00E34349" w:rsidRPr="00E61BDE" w:rsidRDefault="00E34349" w:rsidP="00E34349">
      <w:pPr>
        <w:jc w:val="center"/>
        <w:rPr>
          <w:rFonts w:asciiTheme="minorHAnsi" w:hAnsiTheme="minorHAnsi" w:cstheme="minorHAnsi"/>
          <w:sz w:val="20"/>
          <w:szCs w:val="20"/>
        </w:rPr>
      </w:pPr>
    </w:p>
    <w:p w14:paraId="46279ECA" w14:textId="77777777" w:rsidR="00E34349" w:rsidRPr="00E61BDE" w:rsidRDefault="00E34349" w:rsidP="000B4F48">
      <w:pPr>
        <w:widowControl w:val="0"/>
        <w:autoSpaceDE w:val="0"/>
        <w:autoSpaceDN w:val="0"/>
        <w:adjustRightInd w:val="0"/>
        <w:jc w:val="center"/>
        <w:rPr>
          <w:rFonts w:asciiTheme="minorHAnsi" w:hAnsiTheme="minorHAnsi" w:cstheme="minorHAnsi"/>
          <w:b/>
          <w:bCs/>
          <w:sz w:val="22"/>
          <w:szCs w:val="22"/>
        </w:rPr>
      </w:pPr>
    </w:p>
    <w:p w14:paraId="79038E6F" w14:textId="77777777" w:rsidR="00E34349" w:rsidRPr="00E61BDE" w:rsidRDefault="00E34349" w:rsidP="000B4F48">
      <w:pPr>
        <w:widowControl w:val="0"/>
        <w:autoSpaceDE w:val="0"/>
        <w:autoSpaceDN w:val="0"/>
        <w:adjustRightInd w:val="0"/>
        <w:jc w:val="center"/>
        <w:rPr>
          <w:rFonts w:asciiTheme="minorHAnsi" w:hAnsiTheme="minorHAnsi" w:cstheme="minorHAnsi"/>
          <w:b/>
          <w:bCs/>
          <w:sz w:val="22"/>
          <w:szCs w:val="22"/>
        </w:rPr>
      </w:pPr>
    </w:p>
    <w:p w14:paraId="187C3D79" w14:textId="77777777" w:rsidR="00E34349" w:rsidRPr="00E61BDE" w:rsidRDefault="00E34349" w:rsidP="0053462A">
      <w:pPr>
        <w:widowControl w:val="0"/>
        <w:autoSpaceDE w:val="0"/>
        <w:autoSpaceDN w:val="0"/>
        <w:adjustRightInd w:val="0"/>
        <w:rPr>
          <w:rFonts w:asciiTheme="minorHAnsi" w:hAnsiTheme="minorHAnsi" w:cstheme="minorHAnsi"/>
          <w:b/>
          <w:bCs/>
          <w:sz w:val="22"/>
          <w:szCs w:val="22"/>
        </w:rPr>
        <w:sectPr w:rsidR="00E34349" w:rsidRPr="00E61BDE" w:rsidSect="00882A6A">
          <w:pgSz w:w="11907" w:h="16840"/>
          <w:pgMar w:top="1701" w:right="1744" w:bottom="1701" w:left="1701" w:header="720" w:footer="720" w:gutter="0"/>
          <w:cols w:space="720"/>
          <w:noEndnote/>
          <w:docGrid w:linePitch="360"/>
        </w:sectPr>
      </w:pPr>
    </w:p>
    <w:p w14:paraId="714F1C40" w14:textId="77777777" w:rsidR="00B75781" w:rsidRPr="00E61BDE" w:rsidRDefault="001218B8" w:rsidP="001218B8">
      <w:pPr>
        <w:spacing w:before="120"/>
        <w:jc w:val="center"/>
        <w:rPr>
          <w:rFonts w:asciiTheme="minorHAnsi" w:hAnsiTheme="minorHAnsi" w:cstheme="minorHAnsi"/>
          <w:b/>
        </w:rPr>
      </w:pPr>
      <w:proofErr w:type="spellStart"/>
      <w:r>
        <w:rPr>
          <w:rFonts w:asciiTheme="minorHAnsi" w:hAnsiTheme="minorHAnsi" w:cstheme="minorHAnsi"/>
          <w:b/>
        </w:rPr>
        <w:lastRenderedPageBreak/>
        <w:t>Canalink</w:t>
      </w:r>
      <w:proofErr w:type="spellEnd"/>
      <w:r>
        <w:rPr>
          <w:rFonts w:asciiTheme="minorHAnsi" w:hAnsiTheme="minorHAnsi" w:cstheme="minorHAnsi"/>
          <w:b/>
        </w:rPr>
        <w:t xml:space="preserve"> </w:t>
      </w:r>
      <w:proofErr w:type="spellStart"/>
      <w:r>
        <w:rPr>
          <w:rFonts w:asciiTheme="minorHAnsi" w:hAnsiTheme="minorHAnsi" w:cstheme="minorHAnsi"/>
          <w:b/>
        </w:rPr>
        <w:t>Baharicom</w:t>
      </w:r>
      <w:proofErr w:type="spellEnd"/>
      <w:r>
        <w:rPr>
          <w:rFonts w:asciiTheme="minorHAnsi" w:hAnsiTheme="minorHAnsi" w:cstheme="minorHAnsi"/>
          <w:b/>
        </w:rPr>
        <w:t>, S.L.U.</w:t>
      </w:r>
    </w:p>
    <w:p w14:paraId="02FBC687" w14:textId="77777777" w:rsidR="00E34349" w:rsidRPr="00E61BDE" w:rsidRDefault="00E34349" w:rsidP="001218B8">
      <w:pPr>
        <w:spacing w:before="120"/>
        <w:jc w:val="center"/>
        <w:rPr>
          <w:rFonts w:asciiTheme="minorHAnsi" w:hAnsiTheme="minorHAnsi" w:cstheme="minorHAnsi"/>
          <w:b/>
          <w:bCs/>
          <w:sz w:val="22"/>
          <w:szCs w:val="22"/>
          <w:u w:val="single"/>
        </w:rPr>
      </w:pPr>
      <w:r w:rsidRPr="00E61BDE">
        <w:rPr>
          <w:rFonts w:asciiTheme="minorHAnsi" w:hAnsiTheme="minorHAnsi" w:cstheme="minorHAnsi"/>
          <w:b/>
          <w:bCs/>
          <w:sz w:val="22"/>
          <w:szCs w:val="22"/>
          <w:u w:val="single"/>
        </w:rPr>
        <w:t>BALANCES ABREVIADOS AL 31 DE DICIEMBRE DE 20</w:t>
      </w:r>
      <w:r w:rsidR="00164B0A">
        <w:rPr>
          <w:rFonts w:asciiTheme="minorHAnsi" w:hAnsiTheme="minorHAnsi" w:cstheme="minorHAnsi"/>
          <w:b/>
          <w:bCs/>
          <w:sz w:val="22"/>
          <w:szCs w:val="22"/>
          <w:u w:val="single"/>
        </w:rPr>
        <w:t>20</w:t>
      </w:r>
      <w:r w:rsidRPr="00E61BDE">
        <w:rPr>
          <w:rFonts w:asciiTheme="minorHAnsi" w:hAnsiTheme="minorHAnsi" w:cstheme="minorHAnsi"/>
          <w:b/>
          <w:bCs/>
          <w:sz w:val="22"/>
          <w:szCs w:val="22"/>
          <w:u w:val="single"/>
        </w:rPr>
        <w:t xml:space="preserve"> Y DE 20</w:t>
      </w:r>
      <w:r w:rsidR="00164B0A">
        <w:rPr>
          <w:rFonts w:asciiTheme="minorHAnsi" w:hAnsiTheme="minorHAnsi" w:cstheme="minorHAnsi"/>
          <w:b/>
          <w:bCs/>
          <w:sz w:val="22"/>
          <w:szCs w:val="22"/>
          <w:u w:val="single"/>
        </w:rPr>
        <w:t>19</w:t>
      </w:r>
    </w:p>
    <w:p w14:paraId="0FFBE583" w14:textId="77777777" w:rsidR="00E34349" w:rsidRPr="00E61BDE" w:rsidRDefault="00E34349" w:rsidP="001218B8">
      <w:pPr>
        <w:spacing w:before="120"/>
        <w:jc w:val="center"/>
        <w:rPr>
          <w:rFonts w:asciiTheme="minorHAnsi" w:hAnsiTheme="minorHAnsi" w:cstheme="minorHAnsi"/>
          <w:sz w:val="22"/>
          <w:szCs w:val="22"/>
        </w:rPr>
      </w:pPr>
      <w:r w:rsidRPr="00E61BDE">
        <w:rPr>
          <w:rFonts w:asciiTheme="minorHAnsi" w:hAnsiTheme="minorHAnsi" w:cstheme="minorHAnsi"/>
          <w:sz w:val="22"/>
          <w:szCs w:val="22"/>
        </w:rPr>
        <w:t>(Expresados en euros)</w:t>
      </w:r>
    </w:p>
    <w:p w14:paraId="4DA09C79" w14:textId="77777777" w:rsidR="001B6E8D" w:rsidRPr="00E61BDE" w:rsidRDefault="001B6E8D" w:rsidP="003D00B7">
      <w:pPr>
        <w:rPr>
          <w:rFonts w:asciiTheme="minorHAnsi" w:hAnsiTheme="minorHAnsi" w:cstheme="minorHAnsi"/>
          <w:sz w:val="22"/>
          <w:szCs w:val="22"/>
        </w:rPr>
      </w:pPr>
    </w:p>
    <w:tbl>
      <w:tblPr>
        <w:tblW w:w="4978" w:type="pct"/>
        <w:tblCellMar>
          <w:left w:w="70" w:type="dxa"/>
          <w:right w:w="70" w:type="dxa"/>
        </w:tblCellMar>
        <w:tblLook w:val="04A0" w:firstRow="1" w:lastRow="0" w:firstColumn="1" w:lastColumn="0" w:noHBand="0" w:noVBand="1"/>
      </w:tblPr>
      <w:tblGrid>
        <w:gridCol w:w="4913"/>
        <w:gridCol w:w="892"/>
        <w:gridCol w:w="1472"/>
        <w:gridCol w:w="1472"/>
      </w:tblGrid>
      <w:tr w:rsidR="00B13B1D" w:rsidRPr="00236335" w14:paraId="50AE6E25" w14:textId="77777777" w:rsidTr="00236335">
        <w:trPr>
          <w:trHeight w:val="283"/>
        </w:trPr>
        <w:tc>
          <w:tcPr>
            <w:tcW w:w="2807" w:type="pct"/>
            <w:tcBorders>
              <w:top w:val="single" w:sz="4" w:space="0" w:color="auto"/>
              <w:left w:val="nil"/>
              <w:bottom w:val="single" w:sz="8" w:space="0" w:color="auto"/>
              <w:right w:val="nil"/>
            </w:tcBorders>
            <w:shd w:val="clear" w:color="auto" w:fill="D9D9D9" w:themeFill="background1" w:themeFillShade="D9"/>
            <w:noWrap/>
            <w:vAlign w:val="bottom"/>
            <w:hideMark/>
          </w:tcPr>
          <w:p w14:paraId="259F9C2F" w14:textId="77777777" w:rsidR="00722359" w:rsidRPr="00236335" w:rsidRDefault="00722359" w:rsidP="00722359">
            <w:pPr>
              <w:jc w:val="center"/>
              <w:rPr>
                <w:rFonts w:ascii="Arial" w:hAnsi="Arial" w:cs="Arial"/>
                <w:b/>
                <w:bCs/>
                <w:color w:val="000000"/>
                <w:sz w:val="18"/>
                <w:szCs w:val="18"/>
              </w:rPr>
            </w:pPr>
            <w:r w:rsidRPr="00236335">
              <w:rPr>
                <w:rFonts w:ascii="Arial" w:hAnsi="Arial" w:cs="Arial"/>
                <w:b/>
                <w:bCs/>
                <w:color w:val="000000"/>
                <w:sz w:val="18"/>
                <w:szCs w:val="18"/>
              </w:rPr>
              <w:t xml:space="preserve">ACTIVO </w:t>
            </w:r>
          </w:p>
        </w:tc>
        <w:tc>
          <w:tcPr>
            <w:tcW w:w="510" w:type="pct"/>
            <w:tcBorders>
              <w:top w:val="single" w:sz="4" w:space="0" w:color="auto"/>
              <w:left w:val="nil"/>
              <w:bottom w:val="single" w:sz="8" w:space="0" w:color="auto"/>
              <w:right w:val="nil"/>
            </w:tcBorders>
            <w:shd w:val="clear" w:color="auto" w:fill="D9D9D9" w:themeFill="background1" w:themeFillShade="D9"/>
            <w:noWrap/>
            <w:vAlign w:val="bottom"/>
            <w:hideMark/>
          </w:tcPr>
          <w:p w14:paraId="773782D3" w14:textId="77777777" w:rsidR="00911C1D" w:rsidRPr="00236335" w:rsidRDefault="00722359" w:rsidP="00722359">
            <w:pPr>
              <w:jc w:val="center"/>
              <w:rPr>
                <w:rFonts w:ascii="Arial" w:hAnsi="Arial" w:cs="Arial"/>
                <w:b/>
                <w:bCs/>
                <w:color w:val="000000"/>
                <w:sz w:val="18"/>
                <w:szCs w:val="18"/>
              </w:rPr>
            </w:pPr>
            <w:r w:rsidRPr="00236335">
              <w:rPr>
                <w:rFonts w:ascii="Arial" w:hAnsi="Arial" w:cs="Arial"/>
                <w:b/>
                <w:bCs/>
                <w:color w:val="000000"/>
                <w:sz w:val="18"/>
                <w:szCs w:val="18"/>
              </w:rPr>
              <w:t>Nota</w:t>
            </w:r>
            <w:r w:rsidR="00911C1D" w:rsidRPr="00236335">
              <w:rPr>
                <w:rFonts w:ascii="Arial" w:hAnsi="Arial" w:cs="Arial"/>
                <w:b/>
                <w:bCs/>
                <w:color w:val="000000"/>
                <w:sz w:val="18"/>
                <w:szCs w:val="18"/>
              </w:rPr>
              <w:t xml:space="preserve">s </w:t>
            </w:r>
          </w:p>
          <w:p w14:paraId="27A2CAFF" w14:textId="77777777" w:rsidR="00722359" w:rsidRPr="00236335" w:rsidRDefault="00911C1D" w:rsidP="00722359">
            <w:pPr>
              <w:jc w:val="center"/>
              <w:rPr>
                <w:rFonts w:ascii="Arial" w:hAnsi="Arial" w:cs="Arial"/>
                <w:b/>
                <w:bCs/>
                <w:color w:val="000000"/>
                <w:sz w:val="18"/>
                <w:szCs w:val="18"/>
              </w:rPr>
            </w:pPr>
            <w:r w:rsidRPr="00236335">
              <w:rPr>
                <w:rFonts w:ascii="Arial" w:hAnsi="Arial" w:cs="Arial"/>
                <w:b/>
                <w:bCs/>
                <w:color w:val="000000"/>
                <w:sz w:val="18"/>
                <w:szCs w:val="18"/>
              </w:rPr>
              <w:t>Memoria</w:t>
            </w:r>
            <w:r w:rsidR="00722359" w:rsidRPr="00236335">
              <w:rPr>
                <w:rFonts w:ascii="Arial" w:hAnsi="Arial" w:cs="Arial"/>
                <w:b/>
                <w:bCs/>
                <w:color w:val="000000"/>
                <w:sz w:val="18"/>
                <w:szCs w:val="18"/>
              </w:rPr>
              <w:t xml:space="preserve"> </w:t>
            </w:r>
          </w:p>
        </w:tc>
        <w:tc>
          <w:tcPr>
            <w:tcW w:w="841" w:type="pct"/>
            <w:tcBorders>
              <w:top w:val="single" w:sz="4" w:space="0" w:color="auto"/>
              <w:left w:val="nil"/>
              <w:bottom w:val="single" w:sz="8" w:space="0" w:color="auto"/>
              <w:right w:val="nil"/>
            </w:tcBorders>
            <w:shd w:val="clear" w:color="auto" w:fill="D9D9D9" w:themeFill="background1" w:themeFillShade="D9"/>
            <w:noWrap/>
            <w:vAlign w:val="bottom"/>
            <w:hideMark/>
          </w:tcPr>
          <w:p w14:paraId="2B52534F" w14:textId="77777777" w:rsidR="00722359" w:rsidRPr="00236335" w:rsidRDefault="00E34349" w:rsidP="00722359">
            <w:pPr>
              <w:jc w:val="center"/>
              <w:rPr>
                <w:rFonts w:ascii="Arial" w:hAnsi="Arial" w:cs="Arial"/>
                <w:b/>
                <w:bCs/>
                <w:color w:val="000000"/>
                <w:sz w:val="18"/>
                <w:szCs w:val="18"/>
              </w:rPr>
            </w:pPr>
            <w:r w:rsidRPr="00236335">
              <w:rPr>
                <w:rFonts w:ascii="Arial" w:hAnsi="Arial" w:cs="Arial"/>
                <w:b/>
                <w:bCs/>
                <w:color w:val="000000"/>
                <w:sz w:val="18"/>
                <w:szCs w:val="18"/>
              </w:rPr>
              <w:t>31/12/20</w:t>
            </w:r>
            <w:r w:rsidR="00164B0A" w:rsidRPr="00236335">
              <w:rPr>
                <w:rFonts w:ascii="Arial" w:hAnsi="Arial" w:cs="Arial"/>
                <w:b/>
                <w:bCs/>
                <w:color w:val="000000"/>
                <w:sz w:val="18"/>
                <w:szCs w:val="18"/>
              </w:rPr>
              <w:t>20</w:t>
            </w:r>
          </w:p>
        </w:tc>
        <w:tc>
          <w:tcPr>
            <w:tcW w:w="841" w:type="pct"/>
            <w:tcBorders>
              <w:top w:val="single" w:sz="4" w:space="0" w:color="auto"/>
              <w:left w:val="nil"/>
              <w:bottom w:val="single" w:sz="8" w:space="0" w:color="auto"/>
              <w:right w:val="nil"/>
            </w:tcBorders>
            <w:shd w:val="clear" w:color="auto" w:fill="D9D9D9" w:themeFill="background1" w:themeFillShade="D9"/>
            <w:noWrap/>
            <w:vAlign w:val="bottom"/>
            <w:hideMark/>
          </w:tcPr>
          <w:p w14:paraId="1052B9CC" w14:textId="77777777" w:rsidR="00722359" w:rsidRPr="00236335" w:rsidRDefault="00E34349" w:rsidP="00722359">
            <w:pPr>
              <w:jc w:val="center"/>
              <w:rPr>
                <w:rFonts w:ascii="Arial" w:hAnsi="Arial" w:cs="Arial"/>
                <w:b/>
                <w:bCs/>
                <w:color w:val="000000"/>
                <w:sz w:val="18"/>
                <w:szCs w:val="18"/>
              </w:rPr>
            </w:pPr>
            <w:r w:rsidRPr="00236335">
              <w:rPr>
                <w:rFonts w:ascii="Arial" w:hAnsi="Arial" w:cs="Arial"/>
                <w:b/>
                <w:bCs/>
                <w:color w:val="000000"/>
                <w:sz w:val="18"/>
                <w:szCs w:val="18"/>
              </w:rPr>
              <w:t>31/12/</w:t>
            </w:r>
            <w:r w:rsidR="00722359" w:rsidRPr="00236335">
              <w:rPr>
                <w:rFonts w:ascii="Arial" w:hAnsi="Arial" w:cs="Arial"/>
                <w:b/>
                <w:bCs/>
                <w:color w:val="000000"/>
                <w:sz w:val="18"/>
                <w:szCs w:val="18"/>
              </w:rPr>
              <w:t>201</w:t>
            </w:r>
            <w:r w:rsidR="00164B0A" w:rsidRPr="00236335">
              <w:rPr>
                <w:rFonts w:ascii="Arial" w:hAnsi="Arial" w:cs="Arial"/>
                <w:b/>
                <w:bCs/>
                <w:color w:val="000000"/>
                <w:sz w:val="18"/>
                <w:szCs w:val="18"/>
              </w:rPr>
              <w:t>9</w:t>
            </w:r>
          </w:p>
        </w:tc>
      </w:tr>
      <w:tr w:rsidR="00B13B1D" w:rsidRPr="00236335" w14:paraId="268E3768" w14:textId="77777777" w:rsidTr="00B13B1D">
        <w:trPr>
          <w:trHeight w:val="170"/>
        </w:trPr>
        <w:tc>
          <w:tcPr>
            <w:tcW w:w="2807" w:type="pct"/>
            <w:tcBorders>
              <w:top w:val="nil"/>
              <w:left w:val="nil"/>
              <w:bottom w:val="single" w:sz="4" w:space="0" w:color="auto"/>
              <w:right w:val="nil"/>
            </w:tcBorders>
            <w:shd w:val="clear" w:color="auto" w:fill="auto"/>
            <w:vAlign w:val="bottom"/>
            <w:hideMark/>
          </w:tcPr>
          <w:p w14:paraId="4EC473A2" w14:textId="77777777" w:rsidR="00722359" w:rsidRPr="00236335" w:rsidRDefault="00722359" w:rsidP="00722359">
            <w:pPr>
              <w:rPr>
                <w:rFonts w:ascii="Arial" w:hAnsi="Arial" w:cs="Arial"/>
                <w:color w:val="000000"/>
                <w:sz w:val="18"/>
                <w:szCs w:val="18"/>
              </w:rPr>
            </w:pPr>
          </w:p>
        </w:tc>
        <w:tc>
          <w:tcPr>
            <w:tcW w:w="510" w:type="pct"/>
            <w:tcBorders>
              <w:top w:val="nil"/>
              <w:left w:val="nil"/>
              <w:bottom w:val="single" w:sz="4" w:space="0" w:color="auto"/>
              <w:right w:val="nil"/>
            </w:tcBorders>
            <w:shd w:val="clear" w:color="auto" w:fill="auto"/>
            <w:noWrap/>
            <w:vAlign w:val="bottom"/>
            <w:hideMark/>
          </w:tcPr>
          <w:p w14:paraId="6194E0CC" w14:textId="77777777" w:rsidR="00722359" w:rsidRPr="00236335" w:rsidRDefault="00722359" w:rsidP="00722359">
            <w:pPr>
              <w:jc w:val="center"/>
              <w:rPr>
                <w:rFonts w:ascii="Arial" w:hAnsi="Arial" w:cs="Arial"/>
                <w:b/>
                <w:bCs/>
                <w:color w:val="000000"/>
                <w:sz w:val="18"/>
                <w:szCs w:val="18"/>
              </w:rPr>
            </w:pPr>
          </w:p>
        </w:tc>
        <w:tc>
          <w:tcPr>
            <w:tcW w:w="841" w:type="pct"/>
            <w:tcBorders>
              <w:top w:val="nil"/>
              <w:left w:val="nil"/>
              <w:bottom w:val="single" w:sz="4" w:space="0" w:color="auto"/>
              <w:right w:val="nil"/>
            </w:tcBorders>
            <w:shd w:val="clear" w:color="auto" w:fill="auto"/>
            <w:noWrap/>
            <w:vAlign w:val="bottom"/>
            <w:hideMark/>
          </w:tcPr>
          <w:p w14:paraId="2780CEDF" w14:textId="77777777" w:rsidR="00722359" w:rsidRPr="00236335" w:rsidRDefault="00722359" w:rsidP="00722359">
            <w:pPr>
              <w:rPr>
                <w:rFonts w:ascii="Arial" w:hAnsi="Arial" w:cs="Arial"/>
                <w:color w:val="000000"/>
                <w:sz w:val="18"/>
                <w:szCs w:val="18"/>
              </w:rPr>
            </w:pPr>
          </w:p>
        </w:tc>
        <w:tc>
          <w:tcPr>
            <w:tcW w:w="841" w:type="pct"/>
            <w:tcBorders>
              <w:top w:val="nil"/>
              <w:left w:val="nil"/>
              <w:bottom w:val="single" w:sz="4" w:space="0" w:color="auto"/>
              <w:right w:val="nil"/>
            </w:tcBorders>
            <w:shd w:val="clear" w:color="auto" w:fill="auto"/>
            <w:noWrap/>
            <w:vAlign w:val="bottom"/>
            <w:hideMark/>
          </w:tcPr>
          <w:p w14:paraId="138D15E9" w14:textId="77777777" w:rsidR="00722359" w:rsidRPr="00236335" w:rsidRDefault="00722359" w:rsidP="00722359">
            <w:pPr>
              <w:rPr>
                <w:rFonts w:ascii="Arial" w:hAnsi="Arial" w:cs="Arial"/>
                <w:color w:val="000000"/>
                <w:sz w:val="18"/>
                <w:szCs w:val="18"/>
              </w:rPr>
            </w:pPr>
          </w:p>
        </w:tc>
      </w:tr>
      <w:tr w:rsidR="00B13B1D" w:rsidRPr="00236335" w14:paraId="2A571D36" w14:textId="77777777" w:rsidTr="00236335">
        <w:trPr>
          <w:trHeight w:val="340"/>
        </w:trPr>
        <w:tc>
          <w:tcPr>
            <w:tcW w:w="2807" w:type="pct"/>
            <w:tcBorders>
              <w:top w:val="single" w:sz="4" w:space="0" w:color="auto"/>
              <w:left w:val="nil"/>
              <w:bottom w:val="single" w:sz="4" w:space="0" w:color="auto"/>
              <w:right w:val="nil"/>
            </w:tcBorders>
            <w:shd w:val="clear" w:color="auto" w:fill="F2F2F2" w:themeFill="background1" w:themeFillShade="F2"/>
            <w:vAlign w:val="center"/>
            <w:hideMark/>
          </w:tcPr>
          <w:p w14:paraId="38F04741"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A) ACTIVO NO CORRIENTE </w:t>
            </w:r>
          </w:p>
        </w:tc>
        <w:tc>
          <w:tcPr>
            <w:tcW w:w="510" w:type="pct"/>
            <w:tcBorders>
              <w:top w:val="single" w:sz="4" w:space="0" w:color="auto"/>
              <w:left w:val="nil"/>
              <w:bottom w:val="single" w:sz="4" w:space="0" w:color="auto"/>
              <w:right w:val="nil"/>
            </w:tcBorders>
            <w:shd w:val="clear" w:color="auto" w:fill="F2F2F2" w:themeFill="background1" w:themeFillShade="F2"/>
            <w:noWrap/>
            <w:vAlign w:val="center"/>
            <w:hideMark/>
          </w:tcPr>
          <w:p w14:paraId="74EA6479" w14:textId="77777777" w:rsidR="00164B0A" w:rsidRPr="00236335" w:rsidRDefault="00164B0A" w:rsidP="00164B0A">
            <w:pPr>
              <w:jc w:val="center"/>
              <w:rPr>
                <w:rFonts w:ascii="Arial" w:hAnsi="Arial" w:cs="Arial"/>
                <w:b/>
                <w:bCs/>
                <w:color w:val="000000"/>
                <w:sz w:val="18"/>
                <w:szCs w:val="18"/>
              </w:rPr>
            </w:pPr>
          </w:p>
        </w:tc>
        <w:tc>
          <w:tcPr>
            <w:tcW w:w="841" w:type="pct"/>
            <w:tcBorders>
              <w:top w:val="single" w:sz="4" w:space="0" w:color="auto"/>
              <w:left w:val="nil"/>
              <w:bottom w:val="single" w:sz="4" w:space="0" w:color="auto"/>
              <w:right w:val="nil"/>
            </w:tcBorders>
            <w:shd w:val="clear" w:color="auto" w:fill="F2F2F2" w:themeFill="background1" w:themeFillShade="F2"/>
            <w:noWrap/>
            <w:vAlign w:val="center"/>
          </w:tcPr>
          <w:p w14:paraId="5F1D6A52" w14:textId="75322F0B" w:rsidR="00164B0A" w:rsidRPr="00236335" w:rsidRDefault="00E23F1A" w:rsidP="00164B0A">
            <w:pPr>
              <w:jc w:val="right"/>
              <w:rPr>
                <w:rFonts w:ascii="Arial" w:hAnsi="Arial" w:cs="Arial"/>
                <w:b/>
                <w:bCs/>
                <w:color w:val="000000"/>
                <w:sz w:val="18"/>
                <w:szCs w:val="18"/>
              </w:rPr>
            </w:pPr>
            <w:r>
              <w:rPr>
                <w:rFonts w:ascii="Arial" w:hAnsi="Arial" w:cs="Arial"/>
                <w:b/>
                <w:bCs/>
                <w:color w:val="000000"/>
                <w:sz w:val="18"/>
                <w:szCs w:val="18"/>
              </w:rPr>
              <w:t>-</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0684A914"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color w:val="000000"/>
                <w:sz w:val="18"/>
                <w:szCs w:val="18"/>
              </w:rPr>
              <w:t>1.399,11</w:t>
            </w:r>
          </w:p>
        </w:tc>
      </w:tr>
      <w:tr w:rsidR="00B13B1D" w:rsidRPr="00236335" w14:paraId="68465FDA" w14:textId="77777777" w:rsidTr="00B13B1D">
        <w:trPr>
          <w:trHeight w:val="340"/>
        </w:trPr>
        <w:tc>
          <w:tcPr>
            <w:tcW w:w="2807" w:type="pct"/>
            <w:tcBorders>
              <w:top w:val="nil"/>
              <w:left w:val="nil"/>
              <w:bottom w:val="nil"/>
              <w:right w:val="nil"/>
            </w:tcBorders>
            <w:shd w:val="clear" w:color="auto" w:fill="auto"/>
            <w:vAlign w:val="center"/>
            <w:hideMark/>
          </w:tcPr>
          <w:p w14:paraId="6B087C41"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II. Inmovilizado material </w:t>
            </w:r>
          </w:p>
        </w:tc>
        <w:tc>
          <w:tcPr>
            <w:tcW w:w="510" w:type="pct"/>
            <w:tcBorders>
              <w:top w:val="nil"/>
              <w:left w:val="nil"/>
              <w:bottom w:val="nil"/>
              <w:right w:val="nil"/>
            </w:tcBorders>
            <w:shd w:val="clear" w:color="auto" w:fill="auto"/>
            <w:noWrap/>
            <w:vAlign w:val="center"/>
            <w:hideMark/>
          </w:tcPr>
          <w:p w14:paraId="3F93A913"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4</w:t>
            </w:r>
          </w:p>
        </w:tc>
        <w:tc>
          <w:tcPr>
            <w:tcW w:w="841" w:type="pct"/>
            <w:tcBorders>
              <w:top w:val="nil"/>
              <w:left w:val="nil"/>
              <w:bottom w:val="nil"/>
              <w:right w:val="nil"/>
            </w:tcBorders>
            <w:shd w:val="clear" w:color="auto" w:fill="auto"/>
            <w:noWrap/>
            <w:vAlign w:val="center"/>
          </w:tcPr>
          <w:p w14:paraId="1ECA0144" w14:textId="4B5E2159" w:rsidR="00164B0A" w:rsidRPr="00236335" w:rsidRDefault="00E23F1A" w:rsidP="00164B0A">
            <w:pPr>
              <w:jc w:val="right"/>
              <w:rPr>
                <w:rFonts w:ascii="Arial" w:hAnsi="Arial" w:cs="Arial"/>
                <w:b/>
                <w:bCs/>
                <w:color w:val="000000"/>
                <w:sz w:val="18"/>
                <w:szCs w:val="18"/>
              </w:rPr>
            </w:pPr>
            <w:r>
              <w:rPr>
                <w:rFonts w:ascii="Arial" w:hAnsi="Arial" w:cs="Arial"/>
                <w:b/>
                <w:bCs/>
                <w:color w:val="000000"/>
                <w:sz w:val="18"/>
                <w:szCs w:val="18"/>
              </w:rPr>
              <w:t>-</w:t>
            </w:r>
          </w:p>
        </w:tc>
        <w:tc>
          <w:tcPr>
            <w:tcW w:w="841" w:type="pct"/>
            <w:tcBorders>
              <w:top w:val="nil"/>
              <w:left w:val="nil"/>
              <w:bottom w:val="nil"/>
              <w:right w:val="nil"/>
            </w:tcBorders>
            <w:shd w:val="clear" w:color="auto" w:fill="auto"/>
            <w:noWrap/>
            <w:vAlign w:val="center"/>
            <w:hideMark/>
          </w:tcPr>
          <w:p w14:paraId="469F4C7E"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1.399,11</w:t>
            </w:r>
          </w:p>
        </w:tc>
      </w:tr>
      <w:tr w:rsidR="00B13B1D" w:rsidRPr="00236335" w14:paraId="02C266D3" w14:textId="77777777" w:rsidTr="00236335">
        <w:trPr>
          <w:trHeight w:val="340"/>
        </w:trPr>
        <w:tc>
          <w:tcPr>
            <w:tcW w:w="2807" w:type="pct"/>
            <w:tcBorders>
              <w:top w:val="single" w:sz="4" w:space="0" w:color="auto"/>
              <w:left w:val="nil"/>
              <w:bottom w:val="single" w:sz="4" w:space="0" w:color="auto"/>
              <w:right w:val="nil"/>
            </w:tcBorders>
            <w:shd w:val="clear" w:color="auto" w:fill="F2F2F2" w:themeFill="background1" w:themeFillShade="F2"/>
            <w:vAlign w:val="center"/>
            <w:hideMark/>
          </w:tcPr>
          <w:p w14:paraId="6ED8257B"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B) ACTIVO CORRIENTE </w:t>
            </w:r>
          </w:p>
        </w:tc>
        <w:tc>
          <w:tcPr>
            <w:tcW w:w="510" w:type="pct"/>
            <w:tcBorders>
              <w:top w:val="single" w:sz="4" w:space="0" w:color="auto"/>
              <w:left w:val="nil"/>
              <w:bottom w:val="single" w:sz="4" w:space="0" w:color="auto"/>
              <w:right w:val="nil"/>
            </w:tcBorders>
            <w:shd w:val="clear" w:color="auto" w:fill="F2F2F2" w:themeFill="background1" w:themeFillShade="F2"/>
            <w:noWrap/>
            <w:vAlign w:val="center"/>
            <w:hideMark/>
          </w:tcPr>
          <w:p w14:paraId="7522C01D" w14:textId="77777777" w:rsidR="00164B0A" w:rsidRPr="00236335" w:rsidRDefault="00164B0A" w:rsidP="00164B0A">
            <w:pPr>
              <w:jc w:val="center"/>
              <w:rPr>
                <w:rFonts w:ascii="Arial" w:hAnsi="Arial" w:cs="Arial"/>
                <w:b/>
                <w:bCs/>
                <w:color w:val="000000"/>
                <w:sz w:val="18"/>
                <w:szCs w:val="18"/>
              </w:rPr>
            </w:pPr>
          </w:p>
        </w:tc>
        <w:tc>
          <w:tcPr>
            <w:tcW w:w="841" w:type="pct"/>
            <w:tcBorders>
              <w:top w:val="single" w:sz="4" w:space="0" w:color="auto"/>
              <w:left w:val="nil"/>
              <w:bottom w:val="single" w:sz="4" w:space="0" w:color="auto"/>
              <w:right w:val="nil"/>
            </w:tcBorders>
            <w:shd w:val="clear" w:color="auto" w:fill="F2F2F2" w:themeFill="background1" w:themeFillShade="F2"/>
            <w:noWrap/>
            <w:vAlign w:val="center"/>
          </w:tcPr>
          <w:p w14:paraId="5131100C" w14:textId="77777777" w:rsidR="00164B0A" w:rsidRPr="00236335" w:rsidRDefault="00E31DD9" w:rsidP="00164B0A">
            <w:pPr>
              <w:jc w:val="right"/>
              <w:rPr>
                <w:rFonts w:ascii="Arial" w:hAnsi="Arial" w:cs="Arial"/>
                <w:b/>
                <w:bCs/>
                <w:color w:val="000000"/>
                <w:sz w:val="18"/>
                <w:szCs w:val="18"/>
              </w:rPr>
            </w:pPr>
            <w:r>
              <w:rPr>
                <w:rFonts w:ascii="Arial" w:hAnsi="Arial" w:cs="Arial"/>
                <w:b/>
                <w:bCs/>
                <w:color w:val="000000"/>
                <w:sz w:val="18"/>
                <w:szCs w:val="18"/>
              </w:rPr>
              <w:t>3.402,00</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62416B68"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2.662,22</w:t>
            </w:r>
          </w:p>
        </w:tc>
      </w:tr>
      <w:tr w:rsidR="00B13B1D" w:rsidRPr="00236335" w14:paraId="71CB534E" w14:textId="77777777" w:rsidTr="00B13B1D">
        <w:trPr>
          <w:trHeight w:val="340"/>
        </w:trPr>
        <w:tc>
          <w:tcPr>
            <w:tcW w:w="2807" w:type="pct"/>
            <w:tcBorders>
              <w:top w:val="nil"/>
              <w:left w:val="nil"/>
              <w:bottom w:val="nil"/>
              <w:right w:val="nil"/>
            </w:tcBorders>
            <w:shd w:val="clear" w:color="auto" w:fill="auto"/>
            <w:vAlign w:val="center"/>
            <w:hideMark/>
          </w:tcPr>
          <w:p w14:paraId="76EF71A9"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w:t>
            </w:r>
            <w:r w:rsidR="00C74B46" w:rsidRPr="00236335">
              <w:rPr>
                <w:rFonts w:ascii="Arial" w:hAnsi="Arial" w:cs="Arial"/>
                <w:b/>
                <w:bCs/>
                <w:color w:val="000000"/>
                <w:sz w:val="18"/>
                <w:szCs w:val="18"/>
              </w:rPr>
              <w:t>III. Deudores comerciales y otras cuentas a cobrar</w:t>
            </w:r>
            <w:r w:rsidRPr="00236335">
              <w:rPr>
                <w:rFonts w:ascii="Arial" w:hAnsi="Arial" w:cs="Arial"/>
                <w:b/>
                <w:bCs/>
                <w:color w:val="000000"/>
                <w:sz w:val="18"/>
                <w:szCs w:val="18"/>
              </w:rPr>
              <w:t xml:space="preserve"> </w:t>
            </w:r>
          </w:p>
        </w:tc>
        <w:tc>
          <w:tcPr>
            <w:tcW w:w="510" w:type="pct"/>
            <w:tcBorders>
              <w:top w:val="nil"/>
              <w:left w:val="nil"/>
              <w:bottom w:val="nil"/>
              <w:right w:val="nil"/>
            </w:tcBorders>
            <w:shd w:val="clear" w:color="auto" w:fill="auto"/>
            <w:noWrap/>
            <w:vAlign w:val="center"/>
            <w:hideMark/>
          </w:tcPr>
          <w:p w14:paraId="5AE84566"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5</w:t>
            </w:r>
            <w:r w:rsidR="004E1065" w:rsidRPr="00236335">
              <w:rPr>
                <w:rFonts w:ascii="Arial" w:hAnsi="Arial" w:cs="Arial"/>
                <w:b/>
                <w:bCs/>
                <w:color w:val="000000"/>
                <w:sz w:val="18"/>
                <w:szCs w:val="18"/>
              </w:rPr>
              <w:t>.e</w:t>
            </w:r>
          </w:p>
        </w:tc>
        <w:tc>
          <w:tcPr>
            <w:tcW w:w="841" w:type="pct"/>
            <w:tcBorders>
              <w:top w:val="nil"/>
              <w:left w:val="nil"/>
              <w:bottom w:val="nil"/>
              <w:right w:val="nil"/>
            </w:tcBorders>
            <w:shd w:val="clear" w:color="auto" w:fill="auto"/>
            <w:noWrap/>
            <w:vAlign w:val="center"/>
          </w:tcPr>
          <w:p w14:paraId="1BBB4548"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196,81</w:t>
            </w:r>
          </w:p>
        </w:tc>
        <w:tc>
          <w:tcPr>
            <w:tcW w:w="841" w:type="pct"/>
            <w:tcBorders>
              <w:top w:val="nil"/>
              <w:left w:val="nil"/>
              <w:bottom w:val="nil"/>
              <w:right w:val="nil"/>
            </w:tcBorders>
            <w:shd w:val="clear" w:color="auto" w:fill="auto"/>
            <w:noWrap/>
            <w:vAlign w:val="center"/>
            <w:hideMark/>
          </w:tcPr>
          <w:p w14:paraId="7A5D8BDB"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w:t>
            </w:r>
          </w:p>
        </w:tc>
      </w:tr>
      <w:tr w:rsidR="00E31DD9" w:rsidRPr="00236335" w14:paraId="14F0F800" w14:textId="77777777" w:rsidTr="00B13B1D">
        <w:trPr>
          <w:trHeight w:val="340"/>
        </w:trPr>
        <w:tc>
          <w:tcPr>
            <w:tcW w:w="2807" w:type="pct"/>
            <w:tcBorders>
              <w:top w:val="nil"/>
              <w:left w:val="nil"/>
              <w:bottom w:val="nil"/>
              <w:right w:val="nil"/>
            </w:tcBorders>
            <w:shd w:val="clear" w:color="auto" w:fill="auto"/>
            <w:vAlign w:val="center"/>
          </w:tcPr>
          <w:p w14:paraId="2047D631" w14:textId="77777777" w:rsidR="00E31DD9" w:rsidRPr="00236335" w:rsidRDefault="00E31DD9" w:rsidP="00C74B46">
            <w:pPr>
              <w:rPr>
                <w:rFonts w:ascii="Arial" w:hAnsi="Arial" w:cs="Arial"/>
                <w:b/>
                <w:bCs/>
                <w:color w:val="000000"/>
                <w:sz w:val="18"/>
                <w:szCs w:val="18"/>
              </w:rPr>
            </w:pPr>
            <w:r>
              <w:rPr>
                <w:rFonts w:ascii="Arial" w:hAnsi="Arial" w:cs="Arial"/>
                <w:b/>
                <w:bCs/>
                <w:color w:val="000000"/>
                <w:sz w:val="18"/>
                <w:szCs w:val="18"/>
              </w:rPr>
              <w:t xml:space="preserve">    IV. Inversiones en empresas grupo y asociadas c/p</w:t>
            </w:r>
          </w:p>
        </w:tc>
        <w:tc>
          <w:tcPr>
            <w:tcW w:w="510" w:type="pct"/>
            <w:tcBorders>
              <w:top w:val="nil"/>
              <w:left w:val="nil"/>
              <w:bottom w:val="nil"/>
              <w:right w:val="nil"/>
            </w:tcBorders>
            <w:shd w:val="clear" w:color="auto" w:fill="auto"/>
            <w:noWrap/>
            <w:vAlign w:val="center"/>
          </w:tcPr>
          <w:p w14:paraId="7EF0DD34" w14:textId="77777777" w:rsidR="00E31DD9" w:rsidRPr="00236335" w:rsidRDefault="00E31DD9" w:rsidP="00C74B46">
            <w:pPr>
              <w:jc w:val="center"/>
              <w:rPr>
                <w:rFonts w:ascii="Arial" w:hAnsi="Arial" w:cs="Arial"/>
                <w:b/>
                <w:bCs/>
                <w:color w:val="000000"/>
                <w:sz w:val="18"/>
                <w:szCs w:val="18"/>
              </w:rPr>
            </w:pPr>
          </w:p>
        </w:tc>
        <w:tc>
          <w:tcPr>
            <w:tcW w:w="841" w:type="pct"/>
            <w:tcBorders>
              <w:top w:val="nil"/>
              <w:left w:val="nil"/>
              <w:bottom w:val="nil"/>
              <w:right w:val="nil"/>
            </w:tcBorders>
            <w:shd w:val="clear" w:color="auto" w:fill="auto"/>
            <w:noWrap/>
            <w:vAlign w:val="center"/>
          </w:tcPr>
          <w:p w14:paraId="79631810" w14:textId="77777777" w:rsidR="00E31DD9" w:rsidRPr="00236335" w:rsidRDefault="00E31DD9" w:rsidP="00C74B46">
            <w:pPr>
              <w:jc w:val="right"/>
              <w:rPr>
                <w:rFonts w:ascii="Arial" w:hAnsi="Arial" w:cs="Arial"/>
                <w:b/>
                <w:bCs/>
                <w:color w:val="000000"/>
                <w:sz w:val="18"/>
                <w:szCs w:val="18"/>
              </w:rPr>
            </w:pPr>
            <w:r>
              <w:rPr>
                <w:rFonts w:ascii="Arial" w:hAnsi="Arial" w:cs="Arial"/>
                <w:b/>
                <w:bCs/>
                <w:color w:val="000000"/>
                <w:sz w:val="18"/>
                <w:szCs w:val="18"/>
              </w:rPr>
              <w:t>756,22</w:t>
            </w:r>
          </w:p>
        </w:tc>
        <w:tc>
          <w:tcPr>
            <w:tcW w:w="841" w:type="pct"/>
            <w:tcBorders>
              <w:top w:val="nil"/>
              <w:left w:val="nil"/>
              <w:bottom w:val="nil"/>
              <w:right w:val="nil"/>
            </w:tcBorders>
            <w:shd w:val="clear" w:color="auto" w:fill="auto"/>
            <w:noWrap/>
            <w:vAlign w:val="center"/>
          </w:tcPr>
          <w:p w14:paraId="699F0789" w14:textId="77777777" w:rsidR="00E31DD9" w:rsidRPr="00236335" w:rsidRDefault="00E31DD9" w:rsidP="00C74B46">
            <w:pPr>
              <w:jc w:val="right"/>
              <w:rPr>
                <w:rFonts w:ascii="Arial" w:hAnsi="Arial" w:cs="Arial"/>
                <w:b/>
                <w:bCs/>
                <w:color w:val="000000"/>
                <w:sz w:val="18"/>
                <w:szCs w:val="18"/>
              </w:rPr>
            </w:pPr>
            <w:r>
              <w:rPr>
                <w:rFonts w:ascii="Arial" w:hAnsi="Arial" w:cs="Arial"/>
                <w:b/>
                <w:bCs/>
                <w:color w:val="000000"/>
                <w:sz w:val="18"/>
                <w:szCs w:val="18"/>
              </w:rPr>
              <w:t>-</w:t>
            </w:r>
          </w:p>
        </w:tc>
      </w:tr>
      <w:tr w:rsidR="00B13B1D" w:rsidRPr="00236335" w14:paraId="072FB51A" w14:textId="77777777" w:rsidTr="00B13B1D">
        <w:trPr>
          <w:trHeight w:val="340"/>
        </w:trPr>
        <w:tc>
          <w:tcPr>
            <w:tcW w:w="2807" w:type="pct"/>
            <w:tcBorders>
              <w:top w:val="nil"/>
              <w:left w:val="nil"/>
              <w:bottom w:val="nil"/>
              <w:right w:val="nil"/>
            </w:tcBorders>
            <w:shd w:val="clear" w:color="auto" w:fill="auto"/>
            <w:vAlign w:val="center"/>
          </w:tcPr>
          <w:p w14:paraId="7B66DAAF" w14:textId="77777777" w:rsidR="00C74B46" w:rsidRPr="00236335" w:rsidRDefault="00C74B46" w:rsidP="00C74B46">
            <w:pPr>
              <w:rPr>
                <w:rFonts w:ascii="Arial" w:hAnsi="Arial" w:cs="Arial"/>
                <w:b/>
                <w:bCs/>
                <w:color w:val="000000"/>
                <w:sz w:val="18"/>
                <w:szCs w:val="18"/>
              </w:rPr>
            </w:pPr>
            <w:r w:rsidRPr="00236335">
              <w:rPr>
                <w:rFonts w:ascii="Arial" w:hAnsi="Arial" w:cs="Arial"/>
                <w:b/>
                <w:bCs/>
                <w:color w:val="000000"/>
                <w:sz w:val="18"/>
                <w:szCs w:val="18"/>
              </w:rPr>
              <w:t xml:space="preserve">    V. Inversiones financieras a corto plazo </w:t>
            </w:r>
          </w:p>
        </w:tc>
        <w:tc>
          <w:tcPr>
            <w:tcW w:w="510" w:type="pct"/>
            <w:tcBorders>
              <w:top w:val="nil"/>
              <w:left w:val="nil"/>
              <w:bottom w:val="nil"/>
              <w:right w:val="nil"/>
            </w:tcBorders>
            <w:shd w:val="clear" w:color="auto" w:fill="auto"/>
            <w:noWrap/>
            <w:vAlign w:val="center"/>
          </w:tcPr>
          <w:p w14:paraId="33E05EBD" w14:textId="77777777" w:rsidR="00C74B46" w:rsidRPr="00236335" w:rsidRDefault="00C74B46" w:rsidP="00C74B46">
            <w:pPr>
              <w:jc w:val="center"/>
              <w:rPr>
                <w:rFonts w:ascii="Arial" w:hAnsi="Arial" w:cs="Arial"/>
                <w:b/>
                <w:bCs/>
                <w:color w:val="000000"/>
                <w:sz w:val="18"/>
                <w:szCs w:val="18"/>
              </w:rPr>
            </w:pPr>
            <w:r w:rsidRPr="00236335">
              <w:rPr>
                <w:rFonts w:ascii="Arial" w:hAnsi="Arial" w:cs="Arial"/>
                <w:b/>
                <w:bCs/>
                <w:color w:val="000000"/>
                <w:sz w:val="18"/>
                <w:szCs w:val="18"/>
              </w:rPr>
              <w:t>5</w:t>
            </w:r>
            <w:r w:rsidR="004E1065" w:rsidRPr="00236335">
              <w:rPr>
                <w:rFonts w:ascii="Arial" w:hAnsi="Arial" w:cs="Arial"/>
                <w:b/>
                <w:bCs/>
                <w:color w:val="000000"/>
                <w:sz w:val="18"/>
                <w:szCs w:val="18"/>
              </w:rPr>
              <w:t>.e</w:t>
            </w:r>
          </w:p>
        </w:tc>
        <w:tc>
          <w:tcPr>
            <w:tcW w:w="841" w:type="pct"/>
            <w:tcBorders>
              <w:top w:val="nil"/>
              <w:left w:val="nil"/>
              <w:bottom w:val="nil"/>
              <w:right w:val="nil"/>
            </w:tcBorders>
            <w:shd w:val="clear" w:color="auto" w:fill="auto"/>
            <w:noWrap/>
            <w:vAlign w:val="center"/>
          </w:tcPr>
          <w:p w14:paraId="419F598B" w14:textId="77777777" w:rsidR="00C74B46" w:rsidRPr="00236335" w:rsidRDefault="00E31DD9" w:rsidP="00C74B46">
            <w:pPr>
              <w:jc w:val="right"/>
              <w:rPr>
                <w:rFonts w:ascii="Arial" w:hAnsi="Arial" w:cs="Arial"/>
                <w:b/>
                <w:bCs/>
                <w:color w:val="000000"/>
                <w:sz w:val="18"/>
                <w:szCs w:val="18"/>
              </w:rPr>
            </w:pPr>
            <w:r>
              <w:rPr>
                <w:rFonts w:ascii="Arial" w:hAnsi="Arial" w:cs="Arial"/>
                <w:b/>
                <w:bCs/>
                <w:color w:val="000000"/>
                <w:sz w:val="18"/>
                <w:szCs w:val="18"/>
              </w:rPr>
              <w:t>180,00</w:t>
            </w:r>
          </w:p>
        </w:tc>
        <w:tc>
          <w:tcPr>
            <w:tcW w:w="841" w:type="pct"/>
            <w:tcBorders>
              <w:top w:val="nil"/>
              <w:left w:val="nil"/>
              <w:bottom w:val="nil"/>
              <w:right w:val="nil"/>
            </w:tcBorders>
            <w:shd w:val="clear" w:color="auto" w:fill="auto"/>
            <w:noWrap/>
            <w:vAlign w:val="center"/>
          </w:tcPr>
          <w:p w14:paraId="193AFE05" w14:textId="77777777" w:rsidR="00C74B46" w:rsidRPr="00236335" w:rsidRDefault="00C74B46" w:rsidP="00C74B46">
            <w:pPr>
              <w:jc w:val="right"/>
              <w:rPr>
                <w:rFonts w:ascii="Arial" w:hAnsi="Arial" w:cs="Arial"/>
                <w:b/>
                <w:bCs/>
                <w:color w:val="000000"/>
                <w:sz w:val="18"/>
                <w:szCs w:val="18"/>
              </w:rPr>
            </w:pPr>
            <w:r w:rsidRPr="00236335">
              <w:rPr>
                <w:rFonts w:ascii="Arial" w:hAnsi="Arial" w:cs="Arial"/>
                <w:b/>
                <w:bCs/>
                <w:color w:val="000000"/>
                <w:sz w:val="18"/>
                <w:szCs w:val="18"/>
              </w:rPr>
              <w:t>180,00</w:t>
            </w:r>
          </w:p>
        </w:tc>
      </w:tr>
      <w:tr w:rsidR="00B13B1D" w:rsidRPr="00236335" w14:paraId="3638F0AE" w14:textId="77777777" w:rsidTr="00B13B1D">
        <w:trPr>
          <w:trHeight w:val="340"/>
        </w:trPr>
        <w:tc>
          <w:tcPr>
            <w:tcW w:w="2807" w:type="pct"/>
            <w:tcBorders>
              <w:top w:val="nil"/>
              <w:left w:val="nil"/>
              <w:bottom w:val="nil"/>
              <w:right w:val="nil"/>
            </w:tcBorders>
            <w:shd w:val="clear" w:color="auto" w:fill="auto"/>
            <w:vAlign w:val="center"/>
            <w:hideMark/>
          </w:tcPr>
          <w:p w14:paraId="4C434B29"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VII. Efectivo y otros activos líquidos equivalentes </w:t>
            </w:r>
          </w:p>
        </w:tc>
        <w:tc>
          <w:tcPr>
            <w:tcW w:w="510" w:type="pct"/>
            <w:tcBorders>
              <w:top w:val="nil"/>
              <w:left w:val="nil"/>
              <w:bottom w:val="nil"/>
              <w:right w:val="nil"/>
            </w:tcBorders>
            <w:shd w:val="clear" w:color="auto" w:fill="auto"/>
            <w:noWrap/>
            <w:vAlign w:val="center"/>
            <w:hideMark/>
          </w:tcPr>
          <w:p w14:paraId="4CA73DE2"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5</w:t>
            </w:r>
            <w:r w:rsidR="004E1065" w:rsidRPr="00236335">
              <w:rPr>
                <w:rFonts w:ascii="Arial" w:hAnsi="Arial" w:cs="Arial"/>
                <w:b/>
                <w:bCs/>
                <w:color w:val="000000"/>
                <w:sz w:val="18"/>
                <w:szCs w:val="18"/>
              </w:rPr>
              <w:t>.f</w:t>
            </w:r>
          </w:p>
        </w:tc>
        <w:tc>
          <w:tcPr>
            <w:tcW w:w="841" w:type="pct"/>
            <w:tcBorders>
              <w:top w:val="nil"/>
              <w:left w:val="nil"/>
              <w:bottom w:val="nil"/>
              <w:right w:val="nil"/>
            </w:tcBorders>
            <w:shd w:val="clear" w:color="auto" w:fill="auto"/>
            <w:noWrap/>
            <w:vAlign w:val="center"/>
          </w:tcPr>
          <w:p w14:paraId="46FDE6B6"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2.268,97</w:t>
            </w:r>
          </w:p>
        </w:tc>
        <w:tc>
          <w:tcPr>
            <w:tcW w:w="841" w:type="pct"/>
            <w:tcBorders>
              <w:top w:val="nil"/>
              <w:left w:val="nil"/>
              <w:bottom w:val="nil"/>
              <w:right w:val="nil"/>
            </w:tcBorders>
            <w:shd w:val="clear" w:color="auto" w:fill="auto"/>
            <w:noWrap/>
            <w:vAlign w:val="center"/>
            <w:hideMark/>
          </w:tcPr>
          <w:p w14:paraId="1588A544"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2.482,22</w:t>
            </w:r>
          </w:p>
        </w:tc>
      </w:tr>
      <w:tr w:rsidR="00B13B1D" w:rsidRPr="00236335" w14:paraId="2A650342" w14:textId="77777777" w:rsidTr="00236335">
        <w:trPr>
          <w:trHeight w:val="340"/>
        </w:trPr>
        <w:tc>
          <w:tcPr>
            <w:tcW w:w="2807" w:type="pct"/>
            <w:tcBorders>
              <w:top w:val="single" w:sz="4" w:space="0" w:color="auto"/>
              <w:left w:val="nil"/>
              <w:bottom w:val="single" w:sz="4" w:space="0" w:color="auto"/>
              <w:right w:val="nil"/>
            </w:tcBorders>
            <w:shd w:val="clear" w:color="auto" w:fill="F2F2F2" w:themeFill="background1" w:themeFillShade="F2"/>
            <w:vAlign w:val="center"/>
            <w:hideMark/>
          </w:tcPr>
          <w:p w14:paraId="417607EC"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TOTAL ACTIVO (A+B) </w:t>
            </w:r>
          </w:p>
        </w:tc>
        <w:tc>
          <w:tcPr>
            <w:tcW w:w="510" w:type="pct"/>
            <w:tcBorders>
              <w:top w:val="single" w:sz="4" w:space="0" w:color="auto"/>
              <w:left w:val="nil"/>
              <w:bottom w:val="single" w:sz="4" w:space="0" w:color="auto"/>
              <w:right w:val="nil"/>
            </w:tcBorders>
            <w:shd w:val="clear" w:color="auto" w:fill="F2F2F2" w:themeFill="background1" w:themeFillShade="F2"/>
            <w:noWrap/>
            <w:vAlign w:val="center"/>
            <w:hideMark/>
          </w:tcPr>
          <w:p w14:paraId="681AB1DD" w14:textId="77777777" w:rsidR="00164B0A" w:rsidRPr="00236335" w:rsidRDefault="00164B0A" w:rsidP="00164B0A">
            <w:pPr>
              <w:jc w:val="center"/>
              <w:rPr>
                <w:rFonts w:ascii="Arial" w:hAnsi="Arial" w:cs="Arial"/>
                <w:b/>
                <w:bCs/>
                <w:color w:val="000000"/>
                <w:sz w:val="18"/>
                <w:szCs w:val="18"/>
              </w:rPr>
            </w:pPr>
          </w:p>
        </w:tc>
        <w:tc>
          <w:tcPr>
            <w:tcW w:w="841" w:type="pct"/>
            <w:tcBorders>
              <w:top w:val="single" w:sz="4" w:space="0" w:color="auto"/>
              <w:left w:val="nil"/>
              <w:bottom w:val="single" w:sz="4" w:space="0" w:color="auto"/>
              <w:right w:val="nil"/>
            </w:tcBorders>
            <w:shd w:val="clear" w:color="auto" w:fill="F2F2F2" w:themeFill="background1" w:themeFillShade="F2"/>
            <w:noWrap/>
            <w:vAlign w:val="center"/>
          </w:tcPr>
          <w:p w14:paraId="63264FE9" w14:textId="77777777" w:rsidR="00164B0A" w:rsidRPr="00236335" w:rsidRDefault="00E31DD9" w:rsidP="00164B0A">
            <w:pPr>
              <w:jc w:val="right"/>
              <w:rPr>
                <w:rFonts w:ascii="Arial" w:hAnsi="Arial" w:cs="Arial"/>
                <w:b/>
                <w:bCs/>
                <w:color w:val="000000"/>
                <w:sz w:val="18"/>
                <w:szCs w:val="18"/>
              </w:rPr>
            </w:pPr>
            <w:r>
              <w:rPr>
                <w:rFonts w:ascii="Arial" w:hAnsi="Arial" w:cs="Arial"/>
                <w:b/>
                <w:bCs/>
                <w:color w:val="000000"/>
                <w:sz w:val="18"/>
                <w:szCs w:val="18"/>
              </w:rPr>
              <w:t>3.402,00</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4FD49BAC"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4.061,33</w:t>
            </w:r>
          </w:p>
        </w:tc>
      </w:tr>
    </w:tbl>
    <w:p w14:paraId="003AB26D" w14:textId="77777777" w:rsidR="00722359" w:rsidRPr="00E61BDE" w:rsidRDefault="00722359" w:rsidP="00722359">
      <w:pPr>
        <w:tabs>
          <w:tab w:val="left" w:pos="3111"/>
        </w:tabs>
        <w:rPr>
          <w:rFonts w:asciiTheme="minorHAnsi" w:hAnsiTheme="minorHAnsi" w:cstheme="minorHAnsi"/>
          <w:sz w:val="22"/>
          <w:szCs w:val="22"/>
        </w:rPr>
      </w:pPr>
    </w:p>
    <w:tbl>
      <w:tblPr>
        <w:tblW w:w="4981" w:type="pct"/>
        <w:tblCellMar>
          <w:left w:w="70" w:type="dxa"/>
          <w:right w:w="70" w:type="dxa"/>
        </w:tblCellMar>
        <w:tblLook w:val="04A0" w:firstRow="1" w:lastRow="0" w:firstColumn="1" w:lastColumn="0" w:noHBand="0" w:noVBand="1"/>
      </w:tblPr>
      <w:tblGrid>
        <w:gridCol w:w="4917"/>
        <w:gridCol w:w="891"/>
        <w:gridCol w:w="1474"/>
        <w:gridCol w:w="1473"/>
      </w:tblGrid>
      <w:tr w:rsidR="00E34349" w:rsidRPr="00236335" w14:paraId="661840B0" w14:textId="77777777" w:rsidTr="00236335">
        <w:trPr>
          <w:trHeight w:val="300"/>
        </w:trPr>
        <w:tc>
          <w:tcPr>
            <w:tcW w:w="2808" w:type="pct"/>
            <w:tcBorders>
              <w:top w:val="single" w:sz="4" w:space="0" w:color="auto"/>
              <w:left w:val="nil"/>
              <w:bottom w:val="single" w:sz="8" w:space="0" w:color="auto"/>
              <w:right w:val="nil"/>
            </w:tcBorders>
            <w:shd w:val="clear" w:color="auto" w:fill="D9D9D9" w:themeFill="background1" w:themeFillShade="D9"/>
            <w:noWrap/>
            <w:vAlign w:val="bottom"/>
            <w:hideMark/>
          </w:tcPr>
          <w:p w14:paraId="66DBC2F5" w14:textId="77777777" w:rsidR="00E34349" w:rsidRPr="00236335" w:rsidRDefault="00E34349" w:rsidP="00E34349">
            <w:pPr>
              <w:jc w:val="center"/>
              <w:rPr>
                <w:rFonts w:ascii="Arial" w:hAnsi="Arial" w:cs="Arial"/>
                <w:b/>
                <w:bCs/>
                <w:color w:val="000000"/>
                <w:sz w:val="18"/>
                <w:szCs w:val="18"/>
              </w:rPr>
            </w:pPr>
            <w:r w:rsidRPr="00236335">
              <w:rPr>
                <w:rFonts w:ascii="Arial" w:hAnsi="Arial" w:cs="Arial"/>
                <w:b/>
                <w:bCs/>
                <w:color w:val="000000"/>
                <w:sz w:val="18"/>
                <w:szCs w:val="18"/>
              </w:rPr>
              <w:t xml:space="preserve">PASIVO </w:t>
            </w:r>
          </w:p>
        </w:tc>
        <w:tc>
          <w:tcPr>
            <w:tcW w:w="509" w:type="pct"/>
            <w:tcBorders>
              <w:top w:val="single" w:sz="4" w:space="0" w:color="auto"/>
              <w:left w:val="nil"/>
              <w:bottom w:val="single" w:sz="8" w:space="0" w:color="auto"/>
              <w:right w:val="nil"/>
            </w:tcBorders>
            <w:shd w:val="clear" w:color="auto" w:fill="D9D9D9" w:themeFill="background1" w:themeFillShade="D9"/>
            <w:noWrap/>
            <w:vAlign w:val="bottom"/>
            <w:hideMark/>
          </w:tcPr>
          <w:p w14:paraId="17D31629" w14:textId="77777777" w:rsidR="00911C1D" w:rsidRPr="00236335" w:rsidRDefault="00911C1D" w:rsidP="00911C1D">
            <w:pPr>
              <w:jc w:val="center"/>
              <w:rPr>
                <w:rFonts w:ascii="Arial" w:hAnsi="Arial" w:cs="Arial"/>
                <w:b/>
                <w:bCs/>
                <w:color w:val="000000"/>
                <w:sz w:val="18"/>
                <w:szCs w:val="18"/>
              </w:rPr>
            </w:pPr>
            <w:r w:rsidRPr="00236335">
              <w:rPr>
                <w:rFonts w:ascii="Arial" w:hAnsi="Arial" w:cs="Arial"/>
                <w:b/>
                <w:bCs/>
                <w:color w:val="000000"/>
                <w:sz w:val="18"/>
                <w:szCs w:val="18"/>
              </w:rPr>
              <w:t xml:space="preserve">Notas </w:t>
            </w:r>
          </w:p>
          <w:p w14:paraId="1805ED00" w14:textId="77777777" w:rsidR="00E34349" w:rsidRPr="00236335" w:rsidRDefault="00911C1D" w:rsidP="00911C1D">
            <w:pPr>
              <w:jc w:val="center"/>
              <w:rPr>
                <w:rFonts w:ascii="Arial" w:hAnsi="Arial" w:cs="Arial"/>
                <w:b/>
                <w:bCs/>
                <w:color w:val="000000"/>
                <w:sz w:val="18"/>
                <w:szCs w:val="18"/>
              </w:rPr>
            </w:pPr>
            <w:r w:rsidRPr="00236335">
              <w:rPr>
                <w:rFonts w:ascii="Arial" w:hAnsi="Arial" w:cs="Arial"/>
                <w:b/>
                <w:bCs/>
                <w:color w:val="000000"/>
                <w:sz w:val="18"/>
                <w:szCs w:val="18"/>
              </w:rPr>
              <w:t>Memoria</w:t>
            </w:r>
          </w:p>
        </w:tc>
        <w:tc>
          <w:tcPr>
            <w:tcW w:w="842" w:type="pct"/>
            <w:tcBorders>
              <w:top w:val="single" w:sz="4" w:space="0" w:color="auto"/>
              <w:left w:val="nil"/>
              <w:bottom w:val="single" w:sz="8" w:space="0" w:color="auto"/>
              <w:right w:val="nil"/>
            </w:tcBorders>
            <w:shd w:val="clear" w:color="auto" w:fill="D9D9D9" w:themeFill="background1" w:themeFillShade="D9"/>
            <w:noWrap/>
            <w:vAlign w:val="bottom"/>
            <w:hideMark/>
          </w:tcPr>
          <w:p w14:paraId="3661E521" w14:textId="77777777" w:rsidR="00E34349" w:rsidRPr="00236335" w:rsidRDefault="00E34349" w:rsidP="00E34349">
            <w:pPr>
              <w:jc w:val="center"/>
              <w:rPr>
                <w:rFonts w:ascii="Arial" w:hAnsi="Arial" w:cs="Arial"/>
                <w:b/>
                <w:bCs/>
                <w:color w:val="000000"/>
                <w:sz w:val="18"/>
                <w:szCs w:val="18"/>
              </w:rPr>
            </w:pPr>
            <w:r w:rsidRPr="00236335">
              <w:rPr>
                <w:rFonts w:ascii="Arial" w:hAnsi="Arial" w:cs="Arial"/>
                <w:b/>
                <w:bCs/>
                <w:color w:val="000000"/>
                <w:sz w:val="18"/>
                <w:szCs w:val="18"/>
              </w:rPr>
              <w:t>31/12/2</w:t>
            </w:r>
            <w:r w:rsidR="00164B0A" w:rsidRPr="00236335">
              <w:rPr>
                <w:rFonts w:ascii="Arial" w:hAnsi="Arial" w:cs="Arial"/>
                <w:b/>
                <w:bCs/>
                <w:color w:val="000000"/>
                <w:sz w:val="18"/>
                <w:szCs w:val="18"/>
              </w:rPr>
              <w:t>020</w:t>
            </w:r>
          </w:p>
        </w:tc>
        <w:tc>
          <w:tcPr>
            <w:tcW w:w="841" w:type="pct"/>
            <w:tcBorders>
              <w:top w:val="single" w:sz="4" w:space="0" w:color="auto"/>
              <w:left w:val="nil"/>
              <w:bottom w:val="single" w:sz="8" w:space="0" w:color="auto"/>
              <w:right w:val="nil"/>
            </w:tcBorders>
            <w:shd w:val="clear" w:color="auto" w:fill="D9D9D9" w:themeFill="background1" w:themeFillShade="D9"/>
            <w:noWrap/>
            <w:vAlign w:val="bottom"/>
            <w:hideMark/>
          </w:tcPr>
          <w:p w14:paraId="649FEB71" w14:textId="77777777" w:rsidR="00E34349" w:rsidRPr="00236335" w:rsidRDefault="00E34349" w:rsidP="00E34349">
            <w:pPr>
              <w:jc w:val="center"/>
              <w:rPr>
                <w:rFonts w:ascii="Arial" w:hAnsi="Arial" w:cs="Arial"/>
                <w:b/>
                <w:bCs/>
                <w:color w:val="000000"/>
                <w:sz w:val="18"/>
                <w:szCs w:val="18"/>
              </w:rPr>
            </w:pPr>
            <w:r w:rsidRPr="00236335">
              <w:rPr>
                <w:rFonts w:ascii="Arial" w:hAnsi="Arial" w:cs="Arial"/>
                <w:b/>
                <w:bCs/>
                <w:color w:val="000000"/>
                <w:sz w:val="18"/>
                <w:szCs w:val="18"/>
              </w:rPr>
              <w:t>31/12/201</w:t>
            </w:r>
            <w:r w:rsidR="005C110A" w:rsidRPr="00236335">
              <w:rPr>
                <w:rFonts w:ascii="Arial" w:hAnsi="Arial" w:cs="Arial"/>
                <w:b/>
                <w:bCs/>
                <w:color w:val="000000"/>
                <w:sz w:val="18"/>
                <w:szCs w:val="18"/>
              </w:rPr>
              <w:t>9</w:t>
            </w:r>
          </w:p>
        </w:tc>
      </w:tr>
      <w:tr w:rsidR="00722359" w:rsidRPr="00236335" w14:paraId="3C34D51D" w14:textId="77777777" w:rsidTr="00236335">
        <w:trPr>
          <w:trHeight w:val="170"/>
        </w:trPr>
        <w:tc>
          <w:tcPr>
            <w:tcW w:w="2808" w:type="pct"/>
            <w:tcBorders>
              <w:top w:val="nil"/>
              <w:left w:val="nil"/>
              <w:bottom w:val="single" w:sz="4" w:space="0" w:color="auto"/>
              <w:right w:val="nil"/>
            </w:tcBorders>
            <w:shd w:val="clear" w:color="auto" w:fill="auto"/>
            <w:vAlign w:val="bottom"/>
            <w:hideMark/>
          </w:tcPr>
          <w:p w14:paraId="4B769CB1" w14:textId="77777777" w:rsidR="00722359" w:rsidRPr="00236335" w:rsidRDefault="00722359" w:rsidP="00722359">
            <w:pPr>
              <w:rPr>
                <w:rFonts w:ascii="Arial" w:hAnsi="Arial" w:cs="Arial"/>
                <w:color w:val="000000"/>
                <w:sz w:val="18"/>
                <w:szCs w:val="18"/>
              </w:rPr>
            </w:pPr>
          </w:p>
        </w:tc>
        <w:tc>
          <w:tcPr>
            <w:tcW w:w="509" w:type="pct"/>
            <w:tcBorders>
              <w:top w:val="nil"/>
              <w:left w:val="nil"/>
              <w:bottom w:val="single" w:sz="4" w:space="0" w:color="auto"/>
              <w:right w:val="nil"/>
            </w:tcBorders>
            <w:shd w:val="clear" w:color="auto" w:fill="auto"/>
            <w:noWrap/>
            <w:vAlign w:val="bottom"/>
            <w:hideMark/>
          </w:tcPr>
          <w:p w14:paraId="20661CB4" w14:textId="77777777" w:rsidR="00722359" w:rsidRPr="00236335" w:rsidRDefault="00722359" w:rsidP="00722359">
            <w:pPr>
              <w:jc w:val="center"/>
              <w:rPr>
                <w:rFonts w:ascii="Arial" w:hAnsi="Arial" w:cs="Arial"/>
                <w:b/>
                <w:bCs/>
                <w:color w:val="000000"/>
                <w:sz w:val="18"/>
                <w:szCs w:val="18"/>
              </w:rPr>
            </w:pPr>
          </w:p>
        </w:tc>
        <w:tc>
          <w:tcPr>
            <w:tcW w:w="842" w:type="pct"/>
            <w:tcBorders>
              <w:top w:val="nil"/>
              <w:left w:val="nil"/>
              <w:bottom w:val="single" w:sz="4" w:space="0" w:color="auto"/>
              <w:right w:val="nil"/>
            </w:tcBorders>
            <w:shd w:val="clear" w:color="auto" w:fill="auto"/>
            <w:noWrap/>
            <w:vAlign w:val="bottom"/>
            <w:hideMark/>
          </w:tcPr>
          <w:p w14:paraId="0867D62C" w14:textId="77777777" w:rsidR="00722359" w:rsidRPr="00236335" w:rsidRDefault="00722359" w:rsidP="00722359">
            <w:pPr>
              <w:rPr>
                <w:rFonts w:ascii="Arial" w:hAnsi="Arial" w:cs="Arial"/>
                <w:color w:val="000000"/>
                <w:sz w:val="18"/>
                <w:szCs w:val="18"/>
              </w:rPr>
            </w:pPr>
          </w:p>
        </w:tc>
        <w:tc>
          <w:tcPr>
            <w:tcW w:w="841" w:type="pct"/>
            <w:tcBorders>
              <w:top w:val="nil"/>
              <w:left w:val="nil"/>
              <w:bottom w:val="single" w:sz="4" w:space="0" w:color="auto"/>
              <w:right w:val="nil"/>
            </w:tcBorders>
            <w:shd w:val="clear" w:color="auto" w:fill="auto"/>
            <w:noWrap/>
            <w:vAlign w:val="bottom"/>
            <w:hideMark/>
          </w:tcPr>
          <w:p w14:paraId="129012FB" w14:textId="77777777" w:rsidR="00722359" w:rsidRPr="00236335" w:rsidRDefault="00722359" w:rsidP="00722359">
            <w:pPr>
              <w:rPr>
                <w:rFonts w:ascii="Arial" w:hAnsi="Arial" w:cs="Arial"/>
                <w:color w:val="000000"/>
                <w:sz w:val="18"/>
                <w:szCs w:val="18"/>
              </w:rPr>
            </w:pPr>
          </w:p>
        </w:tc>
      </w:tr>
      <w:tr w:rsidR="003B707B" w:rsidRPr="00236335" w14:paraId="052D2877" w14:textId="77777777" w:rsidTr="00236335">
        <w:trPr>
          <w:trHeight w:val="340"/>
        </w:trPr>
        <w:tc>
          <w:tcPr>
            <w:tcW w:w="2808" w:type="pct"/>
            <w:tcBorders>
              <w:top w:val="single" w:sz="4" w:space="0" w:color="auto"/>
              <w:left w:val="nil"/>
              <w:bottom w:val="single" w:sz="4" w:space="0" w:color="auto"/>
              <w:right w:val="nil"/>
            </w:tcBorders>
            <w:shd w:val="clear" w:color="auto" w:fill="F2F2F2" w:themeFill="background1" w:themeFillShade="F2"/>
            <w:vAlign w:val="center"/>
            <w:hideMark/>
          </w:tcPr>
          <w:p w14:paraId="51E0A0A3"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A) PATRIMONIO NETO </w:t>
            </w:r>
          </w:p>
        </w:tc>
        <w:tc>
          <w:tcPr>
            <w:tcW w:w="509" w:type="pct"/>
            <w:tcBorders>
              <w:top w:val="single" w:sz="4" w:space="0" w:color="auto"/>
              <w:left w:val="nil"/>
              <w:bottom w:val="single" w:sz="4" w:space="0" w:color="auto"/>
              <w:right w:val="nil"/>
            </w:tcBorders>
            <w:shd w:val="clear" w:color="auto" w:fill="F2F2F2" w:themeFill="background1" w:themeFillShade="F2"/>
            <w:noWrap/>
            <w:vAlign w:val="center"/>
            <w:hideMark/>
          </w:tcPr>
          <w:p w14:paraId="317F64A8" w14:textId="77777777" w:rsidR="003B707B" w:rsidRPr="00236335" w:rsidRDefault="003B707B" w:rsidP="003B707B">
            <w:pPr>
              <w:jc w:val="center"/>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F2F2F2" w:themeFill="background1" w:themeFillShade="F2"/>
            <w:noWrap/>
            <w:vAlign w:val="center"/>
          </w:tcPr>
          <w:p w14:paraId="7F4559E5" w14:textId="77777777" w:rsidR="003B707B" w:rsidRPr="00236335" w:rsidRDefault="00100902" w:rsidP="003B707B">
            <w:pPr>
              <w:jc w:val="right"/>
              <w:rPr>
                <w:rFonts w:ascii="Arial" w:hAnsi="Arial" w:cs="Arial"/>
                <w:b/>
                <w:bCs/>
                <w:color w:val="000000"/>
                <w:sz w:val="18"/>
                <w:szCs w:val="18"/>
              </w:rPr>
            </w:pPr>
            <w:r>
              <w:rPr>
                <w:rFonts w:ascii="Arial" w:hAnsi="Arial" w:cs="Arial"/>
                <w:b/>
                <w:bCs/>
                <w:color w:val="000000"/>
                <w:sz w:val="18"/>
                <w:szCs w:val="18"/>
              </w:rPr>
              <w:t>-954,63</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2296905E" w14:textId="77777777" w:rsidR="003B707B" w:rsidRPr="00236335" w:rsidRDefault="003B707B" w:rsidP="003B707B">
            <w:pPr>
              <w:jc w:val="right"/>
              <w:rPr>
                <w:rFonts w:ascii="Arial" w:hAnsi="Arial" w:cs="Arial"/>
                <w:b/>
                <w:bCs/>
                <w:color w:val="000000"/>
                <w:sz w:val="18"/>
                <w:szCs w:val="18"/>
              </w:rPr>
            </w:pPr>
            <w:r w:rsidRPr="00236335">
              <w:rPr>
                <w:rFonts w:ascii="Arial" w:hAnsi="Arial" w:cs="Arial"/>
                <w:b/>
                <w:bCs/>
                <w:color w:val="000000"/>
                <w:sz w:val="18"/>
                <w:szCs w:val="18"/>
              </w:rPr>
              <w:t>2.713,12</w:t>
            </w:r>
          </w:p>
        </w:tc>
      </w:tr>
      <w:tr w:rsidR="003B707B" w:rsidRPr="00236335" w14:paraId="50C5ED9B" w14:textId="77777777" w:rsidTr="00236335">
        <w:trPr>
          <w:trHeight w:val="283"/>
        </w:trPr>
        <w:tc>
          <w:tcPr>
            <w:tcW w:w="2808" w:type="pct"/>
            <w:tcBorders>
              <w:top w:val="single" w:sz="4" w:space="0" w:color="auto"/>
              <w:left w:val="nil"/>
              <w:bottom w:val="nil"/>
              <w:right w:val="nil"/>
            </w:tcBorders>
            <w:shd w:val="clear" w:color="auto" w:fill="auto"/>
            <w:vAlign w:val="center"/>
            <w:hideMark/>
          </w:tcPr>
          <w:p w14:paraId="30760731"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    A-1) Fondos propios </w:t>
            </w:r>
          </w:p>
        </w:tc>
        <w:tc>
          <w:tcPr>
            <w:tcW w:w="509" w:type="pct"/>
            <w:tcBorders>
              <w:top w:val="single" w:sz="4" w:space="0" w:color="auto"/>
              <w:left w:val="nil"/>
              <w:bottom w:val="nil"/>
              <w:right w:val="nil"/>
            </w:tcBorders>
            <w:shd w:val="clear" w:color="auto" w:fill="auto"/>
            <w:noWrap/>
            <w:vAlign w:val="center"/>
            <w:hideMark/>
          </w:tcPr>
          <w:p w14:paraId="3AFEB1DA" w14:textId="77777777" w:rsidR="003B707B" w:rsidRPr="00236335" w:rsidRDefault="003B707B" w:rsidP="003B707B">
            <w:pPr>
              <w:jc w:val="center"/>
              <w:rPr>
                <w:rFonts w:ascii="Arial" w:hAnsi="Arial" w:cs="Arial"/>
                <w:b/>
                <w:bCs/>
                <w:color w:val="000000"/>
                <w:sz w:val="18"/>
                <w:szCs w:val="18"/>
              </w:rPr>
            </w:pPr>
          </w:p>
        </w:tc>
        <w:tc>
          <w:tcPr>
            <w:tcW w:w="842" w:type="pct"/>
            <w:tcBorders>
              <w:top w:val="single" w:sz="4" w:space="0" w:color="auto"/>
              <w:left w:val="nil"/>
              <w:bottom w:val="nil"/>
              <w:right w:val="nil"/>
            </w:tcBorders>
            <w:shd w:val="clear" w:color="auto" w:fill="auto"/>
            <w:noWrap/>
            <w:vAlign w:val="center"/>
          </w:tcPr>
          <w:p w14:paraId="57F9C3DF" w14:textId="77777777" w:rsidR="003B707B" w:rsidRPr="00236335" w:rsidRDefault="00100902" w:rsidP="003B707B">
            <w:pPr>
              <w:jc w:val="right"/>
              <w:rPr>
                <w:rFonts w:ascii="Arial" w:hAnsi="Arial" w:cs="Arial"/>
                <w:b/>
                <w:bCs/>
                <w:color w:val="000000"/>
                <w:sz w:val="18"/>
                <w:szCs w:val="18"/>
              </w:rPr>
            </w:pPr>
            <w:r>
              <w:rPr>
                <w:rFonts w:ascii="Arial" w:hAnsi="Arial" w:cs="Arial"/>
                <w:b/>
                <w:bCs/>
                <w:color w:val="000000"/>
                <w:sz w:val="18"/>
                <w:szCs w:val="18"/>
              </w:rPr>
              <w:t>-954,63</w:t>
            </w:r>
          </w:p>
        </w:tc>
        <w:tc>
          <w:tcPr>
            <w:tcW w:w="841" w:type="pct"/>
            <w:tcBorders>
              <w:top w:val="single" w:sz="4" w:space="0" w:color="auto"/>
              <w:left w:val="nil"/>
              <w:bottom w:val="nil"/>
              <w:right w:val="nil"/>
            </w:tcBorders>
            <w:shd w:val="clear" w:color="auto" w:fill="auto"/>
            <w:noWrap/>
            <w:vAlign w:val="center"/>
            <w:hideMark/>
          </w:tcPr>
          <w:p w14:paraId="23DC2D63" w14:textId="77777777" w:rsidR="003B707B" w:rsidRPr="00236335" w:rsidRDefault="003B707B" w:rsidP="003B707B">
            <w:pPr>
              <w:jc w:val="right"/>
              <w:rPr>
                <w:rFonts w:ascii="Arial" w:hAnsi="Arial" w:cs="Arial"/>
                <w:b/>
                <w:bCs/>
                <w:color w:val="000000"/>
                <w:sz w:val="18"/>
                <w:szCs w:val="18"/>
              </w:rPr>
            </w:pPr>
            <w:r w:rsidRPr="00236335">
              <w:rPr>
                <w:rFonts w:ascii="Arial" w:hAnsi="Arial" w:cs="Arial"/>
                <w:b/>
                <w:bCs/>
                <w:color w:val="000000"/>
                <w:sz w:val="18"/>
                <w:szCs w:val="18"/>
              </w:rPr>
              <w:t>2.713,12</w:t>
            </w:r>
          </w:p>
        </w:tc>
      </w:tr>
      <w:tr w:rsidR="003B707B" w:rsidRPr="00236335" w14:paraId="342C84AE" w14:textId="77777777" w:rsidTr="00236335">
        <w:trPr>
          <w:trHeight w:val="283"/>
        </w:trPr>
        <w:tc>
          <w:tcPr>
            <w:tcW w:w="2808" w:type="pct"/>
            <w:tcBorders>
              <w:top w:val="nil"/>
              <w:left w:val="nil"/>
              <w:bottom w:val="nil"/>
              <w:right w:val="nil"/>
            </w:tcBorders>
            <w:shd w:val="clear" w:color="auto" w:fill="auto"/>
            <w:vAlign w:val="center"/>
            <w:hideMark/>
          </w:tcPr>
          <w:p w14:paraId="54392774"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        I. Capital </w:t>
            </w:r>
          </w:p>
        </w:tc>
        <w:tc>
          <w:tcPr>
            <w:tcW w:w="509" w:type="pct"/>
            <w:tcBorders>
              <w:top w:val="nil"/>
              <w:left w:val="nil"/>
              <w:bottom w:val="nil"/>
              <w:right w:val="nil"/>
            </w:tcBorders>
            <w:shd w:val="clear" w:color="auto" w:fill="auto"/>
            <w:noWrap/>
            <w:vAlign w:val="center"/>
            <w:hideMark/>
          </w:tcPr>
          <w:p w14:paraId="2FAB664E" w14:textId="77777777" w:rsidR="003B707B" w:rsidRPr="00236335" w:rsidRDefault="003B707B" w:rsidP="003B707B">
            <w:pPr>
              <w:jc w:val="center"/>
              <w:rPr>
                <w:rFonts w:ascii="Arial" w:hAnsi="Arial" w:cs="Arial"/>
                <w:b/>
                <w:bCs/>
                <w:color w:val="000000"/>
                <w:sz w:val="18"/>
                <w:szCs w:val="18"/>
              </w:rPr>
            </w:pPr>
            <w:r w:rsidRPr="00236335">
              <w:rPr>
                <w:rFonts w:ascii="Arial" w:hAnsi="Arial" w:cs="Arial"/>
                <w:b/>
                <w:bCs/>
                <w:color w:val="000000"/>
                <w:sz w:val="18"/>
                <w:szCs w:val="18"/>
              </w:rPr>
              <w:t>7</w:t>
            </w:r>
          </w:p>
        </w:tc>
        <w:tc>
          <w:tcPr>
            <w:tcW w:w="842" w:type="pct"/>
            <w:tcBorders>
              <w:top w:val="nil"/>
              <w:left w:val="nil"/>
              <w:bottom w:val="nil"/>
              <w:right w:val="nil"/>
            </w:tcBorders>
            <w:shd w:val="clear" w:color="auto" w:fill="auto"/>
            <w:noWrap/>
            <w:vAlign w:val="center"/>
          </w:tcPr>
          <w:p w14:paraId="5D809E05" w14:textId="77777777" w:rsidR="003B707B" w:rsidRPr="00236335" w:rsidRDefault="00C74B46" w:rsidP="003B707B">
            <w:pPr>
              <w:jc w:val="right"/>
              <w:rPr>
                <w:rFonts w:ascii="Arial" w:hAnsi="Arial" w:cs="Arial"/>
                <w:b/>
                <w:bCs/>
                <w:color w:val="000000"/>
                <w:sz w:val="18"/>
                <w:szCs w:val="18"/>
              </w:rPr>
            </w:pPr>
            <w:r w:rsidRPr="00236335">
              <w:rPr>
                <w:rFonts w:ascii="Arial" w:hAnsi="Arial" w:cs="Arial"/>
                <w:b/>
                <w:bCs/>
                <w:color w:val="000000"/>
                <w:sz w:val="18"/>
                <w:szCs w:val="18"/>
              </w:rPr>
              <w:t>3.200,00</w:t>
            </w:r>
          </w:p>
        </w:tc>
        <w:tc>
          <w:tcPr>
            <w:tcW w:w="841" w:type="pct"/>
            <w:tcBorders>
              <w:top w:val="nil"/>
              <w:left w:val="nil"/>
              <w:bottom w:val="nil"/>
              <w:right w:val="nil"/>
            </w:tcBorders>
            <w:shd w:val="clear" w:color="auto" w:fill="auto"/>
            <w:noWrap/>
            <w:vAlign w:val="center"/>
            <w:hideMark/>
          </w:tcPr>
          <w:p w14:paraId="2A3AFDEF" w14:textId="77777777" w:rsidR="003B707B" w:rsidRPr="00236335" w:rsidRDefault="003B707B" w:rsidP="003B707B">
            <w:pPr>
              <w:jc w:val="right"/>
              <w:rPr>
                <w:rFonts w:ascii="Arial" w:hAnsi="Arial" w:cs="Arial"/>
                <w:b/>
                <w:bCs/>
                <w:color w:val="000000"/>
                <w:sz w:val="18"/>
                <w:szCs w:val="18"/>
              </w:rPr>
            </w:pPr>
            <w:r w:rsidRPr="00236335">
              <w:rPr>
                <w:rFonts w:ascii="Arial" w:hAnsi="Arial" w:cs="Arial"/>
                <w:b/>
                <w:bCs/>
                <w:color w:val="000000"/>
                <w:sz w:val="18"/>
                <w:szCs w:val="18"/>
              </w:rPr>
              <w:t>3.200,00</w:t>
            </w:r>
          </w:p>
        </w:tc>
      </w:tr>
      <w:tr w:rsidR="003B707B" w:rsidRPr="00236335" w14:paraId="5EB93C19" w14:textId="77777777" w:rsidTr="00236335">
        <w:trPr>
          <w:trHeight w:val="283"/>
        </w:trPr>
        <w:tc>
          <w:tcPr>
            <w:tcW w:w="2808" w:type="pct"/>
            <w:tcBorders>
              <w:top w:val="nil"/>
              <w:left w:val="nil"/>
              <w:bottom w:val="nil"/>
              <w:right w:val="nil"/>
            </w:tcBorders>
            <w:shd w:val="clear" w:color="auto" w:fill="auto"/>
            <w:vAlign w:val="center"/>
            <w:hideMark/>
          </w:tcPr>
          <w:p w14:paraId="2AEACC4C" w14:textId="77777777" w:rsidR="003B707B" w:rsidRPr="00236335" w:rsidRDefault="003B707B" w:rsidP="003B707B">
            <w:pPr>
              <w:rPr>
                <w:rFonts w:ascii="Arial" w:hAnsi="Arial" w:cs="Arial"/>
                <w:color w:val="000000"/>
                <w:sz w:val="18"/>
                <w:szCs w:val="18"/>
              </w:rPr>
            </w:pPr>
            <w:r w:rsidRPr="00236335">
              <w:rPr>
                <w:rFonts w:ascii="Arial" w:hAnsi="Arial" w:cs="Arial"/>
                <w:color w:val="000000"/>
                <w:sz w:val="18"/>
                <w:szCs w:val="18"/>
              </w:rPr>
              <w:t xml:space="preserve">            1. Capital escriturado </w:t>
            </w:r>
          </w:p>
        </w:tc>
        <w:tc>
          <w:tcPr>
            <w:tcW w:w="509" w:type="pct"/>
            <w:tcBorders>
              <w:top w:val="nil"/>
              <w:left w:val="nil"/>
              <w:bottom w:val="nil"/>
              <w:right w:val="nil"/>
            </w:tcBorders>
            <w:shd w:val="clear" w:color="auto" w:fill="auto"/>
            <w:noWrap/>
            <w:vAlign w:val="center"/>
            <w:hideMark/>
          </w:tcPr>
          <w:p w14:paraId="0CAC4539" w14:textId="77777777" w:rsidR="003B707B" w:rsidRPr="00236335" w:rsidRDefault="003B707B" w:rsidP="003B707B">
            <w:pPr>
              <w:jc w:val="center"/>
              <w:rPr>
                <w:rFonts w:ascii="Arial" w:hAnsi="Arial" w:cs="Arial"/>
                <w:b/>
                <w:bCs/>
                <w:color w:val="000000"/>
                <w:sz w:val="18"/>
                <w:szCs w:val="18"/>
              </w:rPr>
            </w:pPr>
          </w:p>
        </w:tc>
        <w:tc>
          <w:tcPr>
            <w:tcW w:w="842" w:type="pct"/>
            <w:tcBorders>
              <w:top w:val="nil"/>
              <w:left w:val="nil"/>
              <w:bottom w:val="nil"/>
              <w:right w:val="nil"/>
            </w:tcBorders>
            <w:shd w:val="clear" w:color="auto" w:fill="auto"/>
            <w:noWrap/>
            <w:vAlign w:val="center"/>
          </w:tcPr>
          <w:p w14:paraId="47E8455E" w14:textId="77777777" w:rsidR="003B707B" w:rsidRPr="00236335" w:rsidRDefault="00C74B46" w:rsidP="003B707B">
            <w:pPr>
              <w:jc w:val="right"/>
              <w:rPr>
                <w:rFonts w:ascii="Arial" w:hAnsi="Arial" w:cs="Arial"/>
                <w:color w:val="000000"/>
                <w:sz w:val="18"/>
                <w:szCs w:val="18"/>
              </w:rPr>
            </w:pPr>
            <w:r w:rsidRPr="00236335">
              <w:rPr>
                <w:rFonts w:ascii="Arial" w:hAnsi="Arial" w:cs="Arial"/>
                <w:color w:val="000000"/>
                <w:sz w:val="18"/>
                <w:szCs w:val="18"/>
              </w:rPr>
              <w:t>3.200,00</w:t>
            </w:r>
          </w:p>
        </w:tc>
        <w:tc>
          <w:tcPr>
            <w:tcW w:w="841" w:type="pct"/>
            <w:tcBorders>
              <w:top w:val="nil"/>
              <w:left w:val="nil"/>
              <w:bottom w:val="nil"/>
              <w:right w:val="nil"/>
            </w:tcBorders>
            <w:shd w:val="clear" w:color="auto" w:fill="auto"/>
            <w:noWrap/>
            <w:vAlign w:val="center"/>
            <w:hideMark/>
          </w:tcPr>
          <w:p w14:paraId="34BA00B0" w14:textId="77777777" w:rsidR="003B707B" w:rsidRPr="00236335" w:rsidRDefault="003B707B" w:rsidP="003B707B">
            <w:pPr>
              <w:jc w:val="right"/>
              <w:rPr>
                <w:rFonts w:ascii="Arial" w:hAnsi="Arial" w:cs="Arial"/>
                <w:color w:val="000000"/>
                <w:sz w:val="18"/>
                <w:szCs w:val="18"/>
              </w:rPr>
            </w:pPr>
            <w:r w:rsidRPr="00236335">
              <w:rPr>
                <w:rFonts w:ascii="Arial" w:hAnsi="Arial" w:cs="Arial"/>
                <w:color w:val="000000"/>
                <w:sz w:val="18"/>
                <w:szCs w:val="18"/>
              </w:rPr>
              <w:t>3.200,00</w:t>
            </w:r>
          </w:p>
        </w:tc>
      </w:tr>
      <w:tr w:rsidR="003B707B" w:rsidRPr="00236335" w14:paraId="295B28A2" w14:textId="77777777" w:rsidTr="00236335">
        <w:trPr>
          <w:trHeight w:val="283"/>
        </w:trPr>
        <w:tc>
          <w:tcPr>
            <w:tcW w:w="2808" w:type="pct"/>
            <w:tcBorders>
              <w:top w:val="nil"/>
              <w:left w:val="nil"/>
              <w:bottom w:val="nil"/>
              <w:right w:val="nil"/>
            </w:tcBorders>
            <w:shd w:val="clear" w:color="auto" w:fill="auto"/>
            <w:vAlign w:val="center"/>
            <w:hideMark/>
          </w:tcPr>
          <w:p w14:paraId="034374F6"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        III. Reservas </w:t>
            </w:r>
          </w:p>
        </w:tc>
        <w:tc>
          <w:tcPr>
            <w:tcW w:w="509" w:type="pct"/>
            <w:tcBorders>
              <w:top w:val="nil"/>
              <w:left w:val="nil"/>
              <w:bottom w:val="nil"/>
              <w:right w:val="nil"/>
            </w:tcBorders>
            <w:shd w:val="clear" w:color="auto" w:fill="auto"/>
            <w:noWrap/>
            <w:vAlign w:val="center"/>
            <w:hideMark/>
          </w:tcPr>
          <w:p w14:paraId="4DEAA7BB" w14:textId="77777777" w:rsidR="003B707B" w:rsidRPr="00236335" w:rsidRDefault="003B707B" w:rsidP="003B707B">
            <w:pPr>
              <w:jc w:val="center"/>
              <w:rPr>
                <w:rFonts w:ascii="Arial" w:hAnsi="Arial" w:cs="Arial"/>
                <w:b/>
                <w:bCs/>
                <w:color w:val="000000"/>
                <w:sz w:val="18"/>
                <w:szCs w:val="18"/>
              </w:rPr>
            </w:pPr>
            <w:r w:rsidRPr="00236335">
              <w:rPr>
                <w:rFonts w:ascii="Arial" w:hAnsi="Arial" w:cs="Arial"/>
                <w:b/>
                <w:bCs/>
                <w:color w:val="000000"/>
                <w:sz w:val="18"/>
                <w:szCs w:val="18"/>
              </w:rPr>
              <w:t>7</w:t>
            </w:r>
          </w:p>
        </w:tc>
        <w:tc>
          <w:tcPr>
            <w:tcW w:w="842" w:type="pct"/>
            <w:tcBorders>
              <w:top w:val="nil"/>
              <w:left w:val="nil"/>
              <w:bottom w:val="nil"/>
              <w:right w:val="nil"/>
            </w:tcBorders>
            <w:shd w:val="clear" w:color="auto" w:fill="auto"/>
            <w:noWrap/>
            <w:vAlign w:val="center"/>
          </w:tcPr>
          <w:p w14:paraId="3E318AC7" w14:textId="77777777" w:rsidR="003B707B" w:rsidRPr="00236335" w:rsidRDefault="00100902" w:rsidP="003B707B">
            <w:pPr>
              <w:jc w:val="right"/>
              <w:rPr>
                <w:rFonts w:ascii="Arial" w:hAnsi="Arial" w:cs="Arial"/>
                <w:b/>
                <w:bCs/>
                <w:color w:val="000000"/>
                <w:sz w:val="18"/>
                <w:szCs w:val="18"/>
              </w:rPr>
            </w:pPr>
            <w:r>
              <w:rPr>
                <w:rFonts w:ascii="Arial" w:hAnsi="Arial" w:cs="Arial"/>
                <w:b/>
                <w:bCs/>
                <w:color w:val="000000"/>
                <w:sz w:val="18"/>
                <w:szCs w:val="18"/>
              </w:rPr>
              <w:t>-1.885,99</w:t>
            </w:r>
          </w:p>
        </w:tc>
        <w:tc>
          <w:tcPr>
            <w:tcW w:w="841" w:type="pct"/>
            <w:tcBorders>
              <w:top w:val="nil"/>
              <w:left w:val="nil"/>
              <w:bottom w:val="nil"/>
              <w:right w:val="nil"/>
            </w:tcBorders>
            <w:shd w:val="clear" w:color="auto" w:fill="auto"/>
            <w:noWrap/>
            <w:vAlign w:val="center"/>
            <w:hideMark/>
          </w:tcPr>
          <w:p w14:paraId="0DA5B69C" w14:textId="77777777" w:rsidR="003B707B" w:rsidRPr="00236335" w:rsidRDefault="003B707B" w:rsidP="003B707B">
            <w:pPr>
              <w:jc w:val="right"/>
              <w:rPr>
                <w:rFonts w:ascii="Arial" w:hAnsi="Arial" w:cs="Arial"/>
                <w:b/>
                <w:bCs/>
                <w:color w:val="000000"/>
                <w:sz w:val="18"/>
                <w:szCs w:val="18"/>
              </w:rPr>
            </w:pPr>
            <w:r w:rsidRPr="00236335">
              <w:rPr>
                <w:rFonts w:ascii="Arial" w:hAnsi="Arial" w:cs="Arial"/>
                <w:b/>
                <w:bCs/>
                <w:color w:val="000000"/>
                <w:sz w:val="18"/>
                <w:szCs w:val="18"/>
              </w:rPr>
              <w:t>-486,88</w:t>
            </w:r>
          </w:p>
        </w:tc>
      </w:tr>
      <w:tr w:rsidR="003B707B" w:rsidRPr="00236335" w14:paraId="70B61910" w14:textId="77777777" w:rsidTr="00236335">
        <w:trPr>
          <w:trHeight w:val="283"/>
        </w:trPr>
        <w:tc>
          <w:tcPr>
            <w:tcW w:w="2808" w:type="pct"/>
            <w:tcBorders>
              <w:top w:val="nil"/>
              <w:left w:val="nil"/>
              <w:bottom w:val="nil"/>
              <w:right w:val="nil"/>
            </w:tcBorders>
            <w:shd w:val="clear" w:color="auto" w:fill="auto"/>
            <w:vAlign w:val="center"/>
            <w:hideMark/>
          </w:tcPr>
          <w:p w14:paraId="29329DE7"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        V. Resultados de ejercicios anteriores </w:t>
            </w:r>
          </w:p>
        </w:tc>
        <w:tc>
          <w:tcPr>
            <w:tcW w:w="509" w:type="pct"/>
            <w:tcBorders>
              <w:top w:val="nil"/>
              <w:left w:val="nil"/>
              <w:bottom w:val="nil"/>
              <w:right w:val="nil"/>
            </w:tcBorders>
            <w:shd w:val="clear" w:color="auto" w:fill="auto"/>
            <w:noWrap/>
            <w:vAlign w:val="center"/>
            <w:hideMark/>
          </w:tcPr>
          <w:p w14:paraId="15E07299" w14:textId="77777777" w:rsidR="003B707B" w:rsidRPr="00236335" w:rsidRDefault="003B707B" w:rsidP="003B707B">
            <w:pPr>
              <w:jc w:val="center"/>
              <w:rPr>
                <w:rFonts w:ascii="Arial" w:hAnsi="Arial" w:cs="Arial"/>
                <w:b/>
                <w:bCs/>
                <w:color w:val="000000"/>
                <w:sz w:val="18"/>
                <w:szCs w:val="18"/>
              </w:rPr>
            </w:pPr>
          </w:p>
        </w:tc>
        <w:tc>
          <w:tcPr>
            <w:tcW w:w="842" w:type="pct"/>
            <w:tcBorders>
              <w:top w:val="nil"/>
              <w:left w:val="nil"/>
              <w:bottom w:val="nil"/>
              <w:right w:val="nil"/>
            </w:tcBorders>
            <w:shd w:val="clear" w:color="auto" w:fill="auto"/>
            <w:noWrap/>
            <w:vAlign w:val="center"/>
          </w:tcPr>
          <w:p w14:paraId="5E991C97" w14:textId="77777777" w:rsidR="003B707B" w:rsidRPr="00236335" w:rsidRDefault="00072F93" w:rsidP="003B707B">
            <w:pPr>
              <w:jc w:val="right"/>
              <w:rPr>
                <w:rFonts w:ascii="Arial" w:hAnsi="Arial" w:cs="Arial"/>
                <w:b/>
                <w:bCs/>
                <w:color w:val="000000"/>
                <w:sz w:val="18"/>
                <w:szCs w:val="18"/>
              </w:rPr>
            </w:pPr>
            <w:r w:rsidRPr="00236335">
              <w:rPr>
                <w:rFonts w:ascii="Arial" w:hAnsi="Arial" w:cs="Arial"/>
                <w:b/>
                <w:bCs/>
                <w:color w:val="000000"/>
                <w:sz w:val="18"/>
                <w:szCs w:val="18"/>
              </w:rPr>
              <w:t>-</w:t>
            </w:r>
          </w:p>
        </w:tc>
        <w:tc>
          <w:tcPr>
            <w:tcW w:w="841" w:type="pct"/>
            <w:tcBorders>
              <w:top w:val="nil"/>
              <w:left w:val="nil"/>
              <w:bottom w:val="nil"/>
              <w:right w:val="nil"/>
            </w:tcBorders>
            <w:shd w:val="clear" w:color="auto" w:fill="auto"/>
            <w:noWrap/>
            <w:vAlign w:val="center"/>
            <w:hideMark/>
          </w:tcPr>
          <w:p w14:paraId="32EAB1DC" w14:textId="77777777" w:rsidR="003B707B" w:rsidRPr="00236335" w:rsidRDefault="00072F93" w:rsidP="003B707B">
            <w:pPr>
              <w:jc w:val="right"/>
              <w:rPr>
                <w:rFonts w:ascii="Arial" w:hAnsi="Arial" w:cs="Arial"/>
                <w:b/>
                <w:bCs/>
                <w:color w:val="000000"/>
                <w:sz w:val="18"/>
                <w:szCs w:val="18"/>
              </w:rPr>
            </w:pPr>
            <w:r w:rsidRPr="00236335">
              <w:rPr>
                <w:rFonts w:ascii="Arial" w:hAnsi="Arial" w:cs="Arial"/>
                <w:b/>
                <w:bCs/>
                <w:color w:val="000000"/>
                <w:sz w:val="18"/>
                <w:szCs w:val="18"/>
              </w:rPr>
              <w:t>-</w:t>
            </w:r>
          </w:p>
        </w:tc>
      </w:tr>
      <w:tr w:rsidR="003B707B" w:rsidRPr="00236335" w14:paraId="6854670C" w14:textId="77777777" w:rsidTr="00236335">
        <w:trPr>
          <w:trHeight w:val="283"/>
        </w:trPr>
        <w:tc>
          <w:tcPr>
            <w:tcW w:w="2808" w:type="pct"/>
            <w:tcBorders>
              <w:top w:val="nil"/>
              <w:left w:val="nil"/>
              <w:bottom w:val="single" w:sz="4" w:space="0" w:color="auto"/>
              <w:right w:val="nil"/>
            </w:tcBorders>
            <w:shd w:val="clear" w:color="auto" w:fill="auto"/>
            <w:vAlign w:val="center"/>
            <w:hideMark/>
          </w:tcPr>
          <w:p w14:paraId="14EC7A58" w14:textId="77777777" w:rsidR="003B707B" w:rsidRPr="00236335" w:rsidRDefault="003B707B" w:rsidP="003B707B">
            <w:pPr>
              <w:rPr>
                <w:rFonts w:ascii="Arial" w:hAnsi="Arial" w:cs="Arial"/>
                <w:b/>
                <w:bCs/>
                <w:color w:val="000000"/>
                <w:sz w:val="18"/>
                <w:szCs w:val="18"/>
              </w:rPr>
            </w:pPr>
            <w:r w:rsidRPr="00236335">
              <w:rPr>
                <w:rFonts w:ascii="Arial" w:hAnsi="Arial" w:cs="Arial"/>
                <w:b/>
                <w:bCs/>
                <w:color w:val="000000"/>
                <w:sz w:val="18"/>
                <w:szCs w:val="18"/>
              </w:rPr>
              <w:t xml:space="preserve">        VII. Resultado del ejercicio </w:t>
            </w:r>
          </w:p>
        </w:tc>
        <w:tc>
          <w:tcPr>
            <w:tcW w:w="509" w:type="pct"/>
            <w:tcBorders>
              <w:top w:val="nil"/>
              <w:left w:val="nil"/>
              <w:bottom w:val="single" w:sz="4" w:space="0" w:color="auto"/>
              <w:right w:val="nil"/>
            </w:tcBorders>
            <w:shd w:val="clear" w:color="auto" w:fill="auto"/>
            <w:noWrap/>
            <w:vAlign w:val="center"/>
            <w:hideMark/>
          </w:tcPr>
          <w:p w14:paraId="4F1E3B70" w14:textId="77777777" w:rsidR="003B707B" w:rsidRPr="00236335" w:rsidRDefault="004E1065" w:rsidP="003B707B">
            <w:pPr>
              <w:jc w:val="center"/>
              <w:rPr>
                <w:rFonts w:ascii="Arial" w:hAnsi="Arial" w:cs="Arial"/>
                <w:b/>
                <w:bCs/>
                <w:color w:val="000000"/>
                <w:sz w:val="18"/>
                <w:szCs w:val="18"/>
              </w:rPr>
            </w:pPr>
            <w:r w:rsidRPr="00236335">
              <w:rPr>
                <w:rFonts w:ascii="Arial" w:hAnsi="Arial" w:cs="Arial"/>
                <w:b/>
                <w:bCs/>
                <w:color w:val="000000"/>
                <w:sz w:val="18"/>
                <w:szCs w:val="18"/>
              </w:rPr>
              <w:t>7</w:t>
            </w:r>
          </w:p>
        </w:tc>
        <w:tc>
          <w:tcPr>
            <w:tcW w:w="842" w:type="pct"/>
            <w:tcBorders>
              <w:top w:val="nil"/>
              <w:left w:val="nil"/>
              <w:bottom w:val="single" w:sz="4" w:space="0" w:color="auto"/>
              <w:right w:val="nil"/>
            </w:tcBorders>
            <w:shd w:val="clear" w:color="auto" w:fill="auto"/>
            <w:noWrap/>
            <w:vAlign w:val="center"/>
          </w:tcPr>
          <w:p w14:paraId="55DB1DBD" w14:textId="77777777" w:rsidR="003B707B" w:rsidRPr="00236335" w:rsidRDefault="00100902" w:rsidP="003B707B">
            <w:pPr>
              <w:jc w:val="right"/>
              <w:rPr>
                <w:rFonts w:ascii="Arial" w:hAnsi="Arial" w:cs="Arial"/>
                <w:b/>
                <w:bCs/>
                <w:color w:val="000000"/>
                <w:sz w:val="18"/>
                <w:szCs w:val="18"/>
              </w:rPr>
            </w:pPr>
            <w:r>
              <w:rPr>
                <w:rFonts w:ascii="Arial" w:hAnsi="Arial" w:cs="Arial"/>
                <w:b/>
                <w:bCs/>
                <w:color w:val="000000"/>
                <w:sz w:val="18"/>
                <w:szCs w:val="18"/>
              </w:rPr>
              <w:t>-2.268,64</w:t>
            </w:r>
          </w:p>
        </w:tc>
        <w:tc>
          <w:tcPr>
            <w:tcW w:w="841" w:type="pct"/>
            <w:tcBorders>
              <w:top w:val="nil"/>
              <w:left w:val="nil"/>
              <w:bottom w:val="single" w:sz="4" w:space="0" w:color="auto"/>
              <w:right w:val="nil"/>
            </w:tcBorders>
            <w:shd w:val="clear" w:color="auto" w:fill="auto"/>
            <w:noWrap/>
            <w:vAlign w:val="center"/>
            <w:hideMark/>
          </w:tcPr>
          <w:p w14:paraId="5210C4A2" w14:textId="77777777" w:rsidR="003B707B" w:rsidRPr="00236335" w:rsidRDefault="00072F93" w:rsidP="003B707B">
            <w:pPr>
              <w:jc w:val="right"/>
              <w:rPr>
                <w:rFonts w:ascii="Arial" w:hAnsi="Arial" w:cs="Arial"/>
                <w:b/>
                <w:bCs/>
                <w:color w:val="000000"/>
                <w:sz w:val="18"/>
                <w:szCs w:val="18"/>
              </w:rPr>
            </w:pPr>
            <w:r w:rsidRPr="00236335">
              <w:rPr>
                <w:rFonts w:ascii="Arial" w:hAnsi="Arial" w:cs="Arial"/>
                <w:b/>
                <w:bCs/>
                <w:color w:val="000000"/>
                <w:sz w:val="18"/>
                <w:szCs w:val="18"/>
              </w:rPr>
              <w:t>-</w:t>
            </w:r>
          </w:p>
        </w:tc>
      </w:tr>
      <w:tr w:rsidR="00E34349" w:rsidRPr="00236335" w14:paraId="2CCC60F3" w14:textId="77777777" w:rsidTr="00236335">
        <w:trPr>
          <w:trHeight w:val="340"/>
        </w:trPr>
        <w:tc>
          <w:tcPr>
            <w:tcW w:w="2808" w:type="pct"/>
            <w:tcBorders>
              <w:top w:val="single" w:sz="4" w:space="0" w:color="auto"/>
              <w:left w:val="nil"/>
              <w:bottom w:val="single" w:sz="4" w:space="0" w:color="auto"/>
              <w:right w:val="nil"/>
            </w:tcBorders>
            <w:shd w:val="clear" w:color="auto" w:fill="F2F2F2" w:themeFill="background1" w:themeFillShade="F2"/>
            <w:vAlign w:val="center"/>
            <w:hideMark/>
          </w:tcPr>
          <w:p w14:paraId="09021C4B" w14:textId="77777777" w:rsidR="00E34349" w:rsidRPr="00236335" w:rsidRDefault="00E34349" w:rsidP="003B707B">
            <w:pPr>
              <w:rPr>
                <w:rFonts w:ascii="Arial" w:hAnsi="Arial" w:cs="Arial"/>
                <w:b/>
                <w:bCs/>
                <w:color w:val="000000"/>
                <w:sz w:val="18"/>
                <w:szCs w:val="18"/>
              </w:rPr>
            </w:pPr>
            <w:r w:rsidRPr="00236335">
              <w:rPr>
                <w:rFonts w:ascii="Arial" w:hAnsi="Arial" w:cs="Arial"/>
                <w:b/>
                <w:bCs/>
                <w:color w:val="000000"/>
                <w:sz w:val="18"/>
                <w:szCs w:val="18"/>
              </w:rPr>
              <w:t xml:space="preserve">B) PASIVO NO CORRIENTE </w:t>
            </w:r>
          </w:p>
        </w:tc>
        <w:tc>
          <w:tcPr>
            <w:tcW w:w="509" w:type="pct"/>
            <w:tcBorders>
              <w:top w:val="single" w:sz="4" w:space="0" w:color="auto"/>
              <w:left w:val="nil"/>
              <w:bottom w:val="single" w:sz="4" w:space="0" w:color="auto"/>
              <w:right w:val="nil"/>
            </w:tcBorders>
            <w:shd w:val="clear" w:color="auto" w:fill="F2F2F2" w:themeFill="background1" w:themeFillShade="F2"/>
            <w:noWrap/>
            <w:vAlign w:val="center"/>
            <w:hideMark/>
          </w:tcPr>
          <w:p w14:paraId="3104100F" w14:textId="77777777" w:rsidR="00E34349" w:rsidRPr="00236335" w:rsidRDefault="00E34349" w:rsidP="003B707B">
            <w:pPr>
              <w:jc w:val="center"/>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F2F2F2" w:themeFill="background1" w:themeFillShade="F2"/>
            <w:noWrap/>
            <w:vAlign w:val="center"/>
          </w:tcPr>
          <w:p w14:paraId="03E8ECBD" w14:textId="77777777" w:rsidR="00E34349" w:rsidRPr="00236335" w:rsidRDefault="00072F93" w:rsidP="003B707B">
            <w:pPr>
              <w:jc w:val="right"/>
              <w:rPr>
                <w:rFonts w:ascii="Arial" w:hAnsi="Arial" w:cs="Arial"/>
                <w:b/>
                <w:bCs/>
                <w:color w:val="000000"/>
                <w:sz w:val="18"/>
                <w:szCs w:val="18"/>
              </w:rPr>
            </w:pPr>
            <w:r w:rsidRPr="00236335">
              <w:rPr>
                <w:rFonts w:ascii="Arial" w:hAnsi="Arial" w:cs="Arial"/>
                <w:b/>
                <w:bCs/>
                <w:color w:val="000000"/>
                <w:sz w:val="18"/>
                <w:szCs w:val="18"/>
              </w:rPr>
              <w:t>-</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19CEC79C" w14:textId="77777777" w:rsidR="00E34349" w:rsidRPr="00236335" w:rsidRDefault="00072F93" w:rsidP="003B707B">
            <w:pPr>
              <w:jc w:val="right"/>
              <w:rPr>
                <w:rFonts w:ascii="Arial" w:hAnsi="Arial" w:cs="Arial"/>
                <w:b/>
                <w:bCs/>
                <w:color w:val="000000"/>
                <w:sz w:val="18"/>
                <w:szCs w:val="18"/>
              </w:rPr>
            </w:pPr>
            <w:r w:rsidRPr="00236335">
              <w:rPr>
                <w:rFonts w:ascii="Arial" w:hAnsi="Arial" w:cs="Arial"/>
                <w:b/>
                <w:bCs/>
                <w:color w:val="000000"/>
                <w:sz w:val="18"/>
                <w:szCs w:val="18"/>
              </w:rPr>
              <w:t>-</w:t>
            </w:r>
          </w:p>
        </w:tc>
      </w:tr>
      <w:tr w:rsidR="00E34349" w:rsidRPr="00236335" w14:paraId="07DA38F1" w14:textId="77777777" w:rsidTr="00236335">
        <w:trPr>
          <w:trHeight w:val="170"/>
        </w:trPr>
        <w:tc>
          <w:tcPr>
            <w:tcW w:w="2808" w:type="pct"/>
            <w:tcBorders>
              <w:top w:val="single" w:sz="4" w:space="0" w:color="auto"/>
              <w:left w:val="nil"/>
              <w:bottom w:val="single" w:sz="4" w:space="0" w:color="auto"/>
              <w:right w:val="nil"/>
            </w:tcBorders>
            <w:shd w:val="clear" w:color="auto" w:fill="auto"/>
            <w:vAlign w:val="center"/>
            <w:hideMark/>
          </w:tcPr>
          <w:p w14:paraId="37B00360" w14:textId="77777777" w:rsidR="00E34349" w:rsidRPr="00236335" w:rsidRDefault="00E34349" w:rsidP="003B707B">
            <w:pPr>
              <w:rPr>
                <w:rFonts w:ascii="Arial" w:hAnsi="Arial" w:cs="Arial"/>
                <w:color w:val="000000"/>
                <w:sz w:val="18"/>
                <w:szCs w:val="18"/>
              </w:rPr>
            </w:pPr>
          </w:p>
        </w:tc>
        <w:tc>
          <w:tcPr>
            <w:tcW w:w="509" w:type="pct"/>
            <w:tcBorders>
              <w:top w:val="single" w:sz="4" w:space="0" w:color="auto"/>
              <w:left w:val="nil"/>
              <w:bottom w:val="single" w:sz="4" w:space="0" w:color="auto"/>
              <w:right w:val="nil"/>
            </w:tcBorders>
            <w:shd w:val="clear" w:color="auto" w:fill="auto"/>
            <w:noWrap/>
            <w:vAlign w:val="center"/>
            <w:hideMark/>
          </w:tcPr>
          <w:p w14:paraId="767E3D15" w14:textId="77777777" w:rsidR="00E34349" w:rsidRPr="00236335" w:rsidRDefault="00E34349" w:rsidP="003B707B">
            <w:pPr>
              <w:jc w:val="center"/>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auto"/>
            <w:noWrap/>
            <w:vAlign w:val="center"/>
          </w:tcPr>
          <w:p w14:paraId="63FA4C35" w14:textId="77777777" w:rsidR="00E34349" w:rsidRPr="00236335" w:rsidRDefault="00E34349" w:rsidP="003B707B">
            <w:pPr>
              <w:jc w:val="right"/>
              <w:rPr>
                <w:rFonts w:ascii="Arial" w:hAnsi="Arial" w:cs="Arial"/>
                <w:color w:val="000000"/>
                <w:sz w:val="18"/>
                <w:szCs w:val="18"/>
              </w:rPr>
            </w:pPr>
          </w:p>
        </w:tc>
        <w:tc>
          <w:tcPr>
            <w:tcW w:w="841" w:type="pct"/>
            <w:tcBorders>
              <w:top w:val="single" w:sz="4" w:space="0" w:color="auto"/>
              <w:left w:val="nil"/>
              <w:bottom w:val="single" w:sz="4" w:space="0" w:color="auto"/>
              <w:right w:val="nil"/>
            </w:tcBorders>
            <w:shd w:val="clear" w:color="auto" w:fill="auto"/>
            <w:noWrap/>
            <w:vAlign w:val="center"/>
            <w:hideMark/>
          </w:tcPr>
          <w:p w14:paraId="144A7795" w14:textId="77777777" w:rsidR="00E34349" w:rsidRPr="00236335" w:rsidRDefault="00E34349" w:rsidP="003B707B">
            <w:pPr>
              <w:jc w:val="right"/>
              <w:rPr>
                <w:rFonts w:ascii="Arial" w:hAnsi="Arial" w:cs="Arial"/>
                <w:color w:val="000000"/>
                <w:sz w:val="18"/>
                <w:szCs w:val="18"/>
              </w:rPr>
            </w:pPr>
          </w:p>
        </w:tc>
      </w:tr>
      <w:tr w:rsidR="00164B0A" w:rsidRPr="00236335" w14:paraId="1027BB93" w14:textId="77777777" w:rsidTr="00236335">
        <w:trPr>
          <w:trHeight w:val="340"/>
        </w:trPr>
        <w:tc>
          <w:tcPr>
            <w:tcW w:w="2808" w:type="pct"/>
            <w:tcBorders>
              <w:top w:val="single" w:sz="4" w:space="0" w:color="auto"/>
              <w:left w:val="nil"/>
              <w:bottom w:val="single" w:sz="4" w:space="0" w:color="auto"/>
              <w:right w:val="nil"/>
            </w:tcBorders>
            <w:shd w:val="clear" w:color="auto" w:fill="F2F2F2" w:themeFill="background1" w:themeFillShade="F2"/>
            <w:vAlign w:val="center"/>
            <w:hideMark/>
          </w:tcPr>
          <w:p w14:paraId="59C736AA"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C) PASIVO CORRIENTE </w:t>
            </w:r>
          </w:p>
        </w:tc>
        <w:tc>
          <w:tcPr>
            <w:tcW w:w="509" w:type="pct"/>
            <w:tcBorders>
              <w:top w:val="single" w:sz="4" w:space="0" w:color="auto"/>
              <w:left w:val="nil"/>
              <w:bottom w:val="single" w:sz="4" w:space="0" w:color="auto"/>
              <w:right w:val="nil"/>
            </w:tcBorders>
            <w:shd w:val="clear" w:color="auto" w:fill="F2F2F2" w:themeFill="background1" w:themeFillShade="F2"/>
            <w:noWrap/>
            <w:vAlign w:val="center"/>
            <w:hideMark/>
          </w:tcPr>
          <w:p w14:paraId="4A88EBAD" w14:textId="77777777" w:rsidR="00164B0A" w:rsidRPr="00236335" w:rsidRDefault="00164B0A" w:rsidP="00164B0A">
            <w:pPr>
              <w:jc w:val="center"/>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F2F2F2" w:themeFill="background1" w:themeFillShade="F2"/>
            <w:noWrap/>
            <w:vAlign w:val="center"/>
          </w:tcPr>
          <w:p w14:paraId="01C6367A"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4.356,63</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2C2485A4"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1.348,21</w:t>
            </w:r>
          </w:p>
        </w:tc>
      </w:tr>
      <w:tr w:rsidR="00164B0A" w:rsidRPr="00236335" w14:paraId="4D6C29E6" w14:textId="77777777" w:rsidTr="00236335">
        <w:trPr>
          <w:trHeight w:val="288"/>
        </w:trPr>
        <w:tc>
          <w:tcPr>
            <w:tcW w:w="2808" w:type="pct"/>
            <w:tcBorders>
              <w:top w:val="nil"/>
              <w:left w:val="nil"/>
              <w:bottom w:val="nil"/>
              <w:right w:val="nil"/>
            </w:tcBorders>
            <w:shd w:val="clear" w:color="auto" w:fill="auto"/>
            <w:vAlign w:val="center"/>
            <w:hideMark/>
          </w:tcPr>
          <w:p w14:paraId="5F53BC75"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III. Deudas a corto plazo </w:t>
            </w:r>
          </w:p>
        </w:tc>
        <w:tc>
          <w:tcPr>
            <w:tcW w:w="509" w:type="pct"/>
            <w:tcBorders>
              <w:top w:val="nil"/>
              <w:left w:val="nil"/>
              <w:bottom w:val="nil"/>
              <w:right w:val="nil"/>
            </w:tcBorders>
            <w:shd w:val="clear" w:color="auto" w:fill="auto"/>
            <w:noWrap/>
            <w:vAlign w:val="center"/>
            <w:hideMark/>
          </w:tcPr>
          <w:p w14:paraId="2A71CE57"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6 y 9</w:t>
            </w:r>
          </w:p>
        </w:tc>
        <w:tc>
          <w:tcPr>
            <w:tcW w:w="842" w:type="pct"/>
            <w:tcBorders>
              <w:top w:val="nil"/>
              <w:left w:val="nil"/>
              <w:bottom w:val="nil"/>
              <w:right w:val="nil"/>
            </w:tcBorders>
            <w:shd w:val="clear" w:color="auto" w:fill="auto"/>
            <w:noWrap/>
            <w:vAlign w:val="center"/>
          </w:tcPr>
          <w:p w14:paraId="6B05A06B"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3.543,67</w:t>
            </w:r>
          </w:p>
        </w:tc>
        <w:tc>
          <w:tcPr>
            <w:tcW w:w="841" w:type="pct"/>
            <w:tcBorders>
              <w:top w:val="nil"/>
              <w:left w:val="nil"/>
              <w:bottom w:val="nil"/>
              <w:right w:val="nil"/>
            </w:tcBorders>
            <w:shd w:val="clear" w:color="auto" w:fill="auto"/>
            <w:noWrap/>
            <w:vAlign w:val="center"/>
            <w:hideMark/>
          </w:tcPr>
          <w:p w14:paraId="51E80748"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577,76</w:t>
            </w:r>
          </w:p>
        </w:tc>
      </w:tr>
      <w:tr w:rsidR="00164B0A" w:rsidRPr="00236335" w14:paraId="722EF570" w14:textId="77777777" w:rsidTr="00236335">
        <w:trPr>
          <w:trHeight w:val="270"/>
        </w:trPr>
        <w:tc>
          <w:tcPr>
            <w:tcW w:w="2808" w:type="pct"/>
            <w:tcBorders>
              <w:top w:val="nil"/>
              <w:left w:val="nil"/>
              <w:bottom w:val="nil"/>
              <w:right w:val="nil"/>
            </w:tcBorders>
            <w:shd w:val="clear" w:color="auto" w:fill="auto"/>
            <w:vAlign w:val="center"/>
            <w:hideMark/>
          </w:tcPr>
          <w:p w14:paraId="4990471A"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IV. Deudas con </w:t>
            </w:r>
            <w:r w:rsidR="00236335" w:rsidRPr="00236335">
              <w:rPr>
                <w:rFonts w:ascii="Arial" w:hAnsi="Arial" w:cs="Arial"/>
                <w:b/>
                <w:bCs/>
                <w:color w:val="000000"/>
                <w:sz w:val="18"/>
                <w:szCs w:val="18"/>
              </w:rPr>
              <w:t>Eª</w:t>
            </w:r>
            <w:r w:rsidRPr="00236335">
              <w:rPr>
                <w:rFonts w:ascii="Arial" w:hAnsi="Arial" w:cs="Arial"/>
                <w:b/>
                <w:bCs/>
                <w:color w:val="000000"/>
                <w:sz w:val="18"/>
                <w:szCs w:val="18"/>
              </w:rPr>
              <w:t xml:space="preserve"> del grupo y asociadas a c</w:t>
            </w:r>
            <w:r w:rsidR="00236335" w:rsidRPr="00236335">
              <w:rPr>
                <w:rFonts w:ascii="Arial" w:hAnsi="Arial" w:cs="Arial"/>
                <w:b/>
                <w:bCs/>
                <w:color w:val="000000"/>
                <w:sz w:val="18"/>
                <w:szCs w:val="18"/>
              </w:rPr>
              <w:t>/p</w:t>
            </w:r>
          </w:p>
        </w:tc>
        <w:tc>
          <w:tcPr>
            <w:tcW w:w="509" w:type="pct"/>
            <w:tcBorders>
              <w:top w:val="nil"/>
              <w:left w:val="nil"/>
              <w:bottom w:val="nil"/>
              <w:right w:val="nil"/>
            </w:tcBorders>
            <w:shd w:val="clear" w:color="auto" w:fill="auto"/>
            <w:noWrap/>
            <w:vAlign w:val="center"/>
            <w:hideMark/>
          </w:tcPr>
          <w:p w14:paraId="3F049586"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6 y 9</w:t>
            </w:r>
          </w:p>
        </w:tc>
        <w:tc>
          <w:tcPr>
            <w:tcW w:w="842" w:type="pct"/>
            <w:tcBorders>
              <w:top w:val="nil"/>
              <w:left w:val="nil"/>
              <w:bottom w:val="nil"/>
              <w:right w:val="nil"/>
            </w:tcBorders>
            <w:shd w:val="clear" w:color="auto" w:fill="auto"/>
            <w:noWrap/>
            <w:vAlign w:val="center"/>
          </w:tcPr>
          <w:p w14:paraId="2DE910CB"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44,46</w:t>
            </w:r>
          </w:p>
        </w:tc>
        <w:tc>
          <w:tcPr>
            <w:tcW w:w="841" w:type="pct"/>
            <w:tcBorders>
              <w:top w:val="nil"/>
              <w:left w:val="nil"/>
              <w:bottom w:val="nil"/>
              <w:right w:val="nil"/>
            </w:tcBorders>
            <w:shd w:val="clear" w:color="auto" w:fill="auto"/>
            <w:noWrap/>
            <w:vAlign w:val="center"/>
            <w:hideMark/>
          </w:tcPr>
          <w:p w14:paraId="613610CA"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44,46</w:t>
            </w:r>
          </w:p>
        </w:tc>
      </w:tr>
      <w:tr w:rsidR="00164B0A" w:rsidRPr="00236335" w14:paraId="18AF4A37" w14:textId="77777777" w:rsidTr="00236335">
        <w:trPr>
          <w:trHeight w:val="288"/>
        </w:trPr>
        <w:tc>
          <w:tcPr>
            <w:tcW w:w="2808" w:type="pct"/>
            <w:tcBorders>
              <w:top w:val="nil"/>
              <w:left w:val="nil"/>
              <w:bottom w:val="nil"/>
              <w:right w:val="nil"/>
            </w:tcBorders>
            <w:shd w:val="clear" w:color="auto" w:fill="auto"/>
            <w:vAlign w:val="center"/>
            <w:hideMark/>
          </w:tcPr>
          <w:p w14:paraId="0E8AC4A6"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    V. Acreedores comerciales y otras cuentas a pagar </w:t>
            </w:r>
          </w:p>
        </w:tc>
        <w:tc>
          <w:tcPr>
            <w:tcW w:w="509" w:type="pct"/>
            <w:tcBorders>
              <w:top w:val="nil"/>
              <w:left w:val="nil"/>
              <w:bottom w:val="nil"/>
              <w:right w:val="nil"/>
            </w:tcBorders>
            <w:shd w:val="clear" w:color="auto" w:fill="auto"/>
            <w:noWrap/>
            <w:vAlign w:val="center"/>
            <w:hideMark/>
          </w:tcPr>
          <w:p w14:paraId="7CA6CAA0" w14:textId="77777777" w:rsidR="00164B0A" w:rsidRPr="00236335" w:rsidRDefault="00164B0A" w:rsidP="00164B0A">
            <w:pPr>
              <w:jc w:val="center"/>
              <w:rPr>
                <w:rFonts w:ascii="Arial" w:hAnsi="Arial" w:cs="Arial"/>
                <w:b/>
                <w:bCs/>
                <w:color w:val="000000"/>
                <w:sz w:val="18"/>
                <w:szCs w:val="18"/>
              </w:rPr>
            </w:pPr>
            <w:r w:rsidRPr="00236335">
              <w:rPr>
                <w:rFonts w:ascii="Arial" w:hAnsi="Arial" w:cs="Arial"/>
                <w:b/>
                <w:bCs/>
                <w:color w:val="000000"/>
                <w:sz w:val="18"/>
                <w:szCs w:val="18"/>
              </w:rPr>
              <w:t>6</w:t>
            </w:r>
            <w:r w:rsidR="004E1065" w:rsidRPr="00236335">
              <w:rPr>
                <w:rFonts w:ascii="Arial" w:hAnsi="Arial" w:cs="Arial"/>
                <w:b/>
                <w:bCs/>
                <w:color w:val="000000"/>
                <w:sz w:val="18"/>
                <w:szCs w:val="18"/>
              </w:rPr>
              <w:t xml:space="preserve"> y 8</w:t>
            </w:r>
          </w:p>
        </w:tc>
        <w:tc>
          <w:tcPr>
            <w:tcW w:w="842" w:type="pct"/>
            <w:tcBorders>
              <w:top w:val="nil"/>
              <w:left w:val="nil"/>
              <w:bottom w:val="nil"/>
              <w:right w:val="nil"/>
            </w:tcBorders>
            <w:shd w:val="clear" w:color="auto" w:fill="auto"/>
            <w:noWrap/>
            <w:vAlign w:val="center"/>
          </w:tcPr>
          <w:p w14:paraId="25B8506A" w14:textId="77777777" w:rsidR="00164B0A" w:rsidRPr="00236335" w:rsidRDefault="00C74B46" w:rsidP="00164B0A">
            <w:pPr>
              <w:jc w:val="right"/>
              <w:rPr>
                <w:rFonts w:ascii="Arial" w:hAnsi="Arial" w:cs="Arial"/>
                <w:b/>
                <w:bCs/>
                <w:color w:val="000000"/>
                <w:sz w:val="18"/>
                <w:szCs w:val="18"/>
              </w:rPr>
            </w:pPr>
            <w:r w:rsidRPr="00236335">
              <w:rPr>
                <w:rFonts w:ascii="Arial" w:hAnsi="Arial" w:cs="Arial"/>
                <w:b/>
                <w:bCs/>
                <w:color w:val="000000"/>
                <w:sz w:val="18"/>
                <w:szCs w:val="18"/>
              </w:rPr>
              <w:t>768,50</w:t>
            </w:r>
          </w:p>
        </w:tc>
        <w:tc>
          <w:tcPr>
            <w:tcW w:w="841" w:type="pct"/>
            <w:tcBorders>
              <w:top w:val="nil"/>
              <w:left w:val="nil"/>
              <w:bottom w:val="nil"/>
              <w:right w:val="nil"/>
            </w:tcBorders>
            <w:shd w:val="clear" w:color="auto" w:fill="auto"/>
            <w:noWrap/>
            <w:vAlign w:val="center"/>
            <w:hideMark/>
          </w:tcPr>
          <w:p w14:paraId="2AF1C8C0"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725,99</w:t>
            </w:r>
          </w:p>
        </w:tc>
      </w:tr>
      <w:tr w:rsidR="00164B0A" w:rsidRPr="00236335" w14:paraId="55D14586" w14:textId="77777777" w:rsidTr="00236335">
        <w:trPr>
          <w:trHeight w:val="288"/>
        </w:trPr>
        <w:tc>
          <w:tcPr>
            <w:tcW w:w="2808" w:type="pct"/>
            <w:tcBorders>
              <w:top w:val="nil"/>
              <w:left w:val="nil"/>
              <w:bottom w:val="nil"/>
              <w:right w:val="nil"/>
            </w:tcBorders>
            <w:shd w:val="clear" w:color="auto" w:fill="auto"/>
            <w:vAlign w:val="center"/>
            <w:hideMark/>
          </w:tcPr>
          <w:p w14:paraId="17BED901" w14:textId="77777777" w:rsidR="00164B0A" w:rsidRPr="00236335" w:rsidRDefault="00164B0A" w:rsidP="00164B0A">
            <w:pPr>
              <w:rPr>
                <w:rFonts w:ascii="Arial" w:hAnsi="Arial" w:cs="Arial"/>
                <w:color w:val="000000"/>
                <w:sz w:val="18"/>
                <w:szCs w:val="18"/>
              </w:rPr>
            </w:pPr>
            <w:r w:rsidRPr="00236335">
              <w:rPr>
                <w:rFonts w:ascii="Arial" w:hAnsi="Arial" w:cs="Arial"/>
                <w:color w:val="000000"/>
                <w:sz w:val="18"/>
                <w:szCs w:val="18"/>
              </w:rPr>
              <w:t xml:space="preserve">        2. Otros acreedores </w:t>
            </w:r>
          </w:p>
        </w:tc>
        <w:tc>
          <w:tcPr>
            <w:tcW w:w="509" w:type="pct"/>
            <w:tcBorders>
              <w:top w:val="nil"/>
              <w:left w:val="nil"/>
              <w:bottom w:val="nil"/>
              <w:right w:val="nil"/>
            </w:tcBorders>
            <w:shd w:val="clear" w:color="auto" w:fill="auto"/>
            <w:noWrap/>
            <w:vAlign w:val="center"/>
            <w:hideMark/>
          </w:tcPr>
          <w:p w14:paraId="0F97B79C" w14:textId="77777777" w:rsidR="00164B0A" w:rsidRPr="00236335" w:rsidRDefault="00164B0A" w:rsidP="00164B0A">
            <w:pPr>
              <w:jc w:val="center"/>
              <w:rPr>
                <w:rFonts w:ascii="Arial" w:hAnsi="Arial" w:cs="Arial"/>
                <w:b/>
                <w:bCs/>
                <w:color w:val="000000"/>
                <w:sz w:val="18"/>
                <w:szCs w:val="18"/>
              </w:rPr>
            </w:pPr>
          </w:p>
        </w:tc>
        <w:tc>
          <w:tcPr>
            <w:tcW w:w="842" w:type="pct"/>
            <w:tcBorders>
              <w:top w:val="nil"/>
              <w:left w:val="nil"/>
              <w:bottom w:val="nil"/>
              <w:right w:val="nil"/>
            </w:tcBorders>
            <w:shd w:val="clear" w:color="auto" w:fill="auto"/>
            <w:noWrap/>
            <w:vAlign w:val="center"/>
          </w:tcPr>
          <w:p w14:paraId="4A6B90A5" w14:textId="77777777" w:rsidR="00164B0A" w:rsidRPr="00236335" w:rsidRDefault="00C74B46" w:rsidP="00164B0A">
            <w:pPr>
              <w:jc w:val="right"/>
              <w:rPr>
                <w:rFonts w:ascii="Arial" w:hAnsi="Arial" w:cs="Arial"/>
                <w:color w:val="000000"/>
                <w:sz w:val="18"/>
                <w:szCs w:val="18"/>
              </w:rPr>
            </w:pPr>
            <w:r w:rsidRPr="00236335">
              <w:rPr>
                <w:rFonts w:ascii="Arial" w:hAnsi="Arial" w:cs="Arial"/>
                <w:color w:val="000000"/>
                <w:sz w:val="18"/>
                <w:szCs w:val="18"/>
              </w:rPr>
              <w:t>768,50</w:t>
            </w:r>
          </w:p>
        </w:tc>
        <w:tc>
          <w:tcPr>
            <w:tcW w:w="841" w:type="pct"/>
            <w:tcBorders>
              <w:top w:val="nil"/>
              <w:left w:val="nil"/>
              <w:bottom w:val="nil"/>
              <w:right w:val="nil"/>
            </w:tcBorders>
            <w:shd w:val="clear" w:color="auto" w:fill="auto"/>
            <w:noWrap/>
            <w:vAlign w:val="center"/>
            <w:hideMark/>
          </w:tcPr>
          <w:p w14:paraId="1B98F3E4" w14:textId="77777777" w:rsidR="00164B0A" w:rsidRPr="00236335" w:rsidRDefault="00164B0A" w:rsidP="00164B0A">
            <w:pPr>
              <w:jc w:val="right"/>
              <w:rPr>
                <w:rFonts w:ascii="Arial" w:hAnsi="Arial" w:cs="Arial"/>
                <w:color w:val="000000"/>
                <w:sz w:val="18"/>
                <w:szCs w:val="18"/>
              </w:rPr>
            </w:pPr>
            <w:r w:rsidRPr="00236335">
              <w:rPr>
                <w:rFonts w:ascii="Arial" w:hAnsi="Arial" w:cs="Arial"/>
                <w:color w:val="000000"/>
                <w:sz w:val="18"/>
                <w:szCs w:val="18"/>
              </w:rPr>
              <w:t>725,99</w:t>
            </w:r>
          </w:p>
        </w:tc>
      </w:tr>
      <w:tr w:rsidR="00164B0A" w:rsidRPr="00236335" w14:paraId="2C2927FD" w14:textId="77777777" w:rsidTr="00236335">
        <w:trPr>
          <w:trHeight w:val="340"/>
        </w:trPr>
        <w:tc>
          <w:tcPr>
            <w:tcW w:w="2808" w:type="pct"/>
            <w:tcBorders>
              <w:top w:val="single" w:sz="4" w:space="0" w:color="auto"/>
              <w:left w:val="nil"/>
              <w:bottom w:val="single" w:sz="4" w:space="0" w:color="auto"/>
              <w:right w:val="nil"/>
            </w:tcBorders>
            <w:shd w:val="clear" w:color="auto" w:fill="F2F2F2" w:themeFill="background1" w:themeFillShade="F2"/>
            <w:vAlign w:val="center"/>
            <w:hideMark/>
          </w:tcPr>
          <w:p w14:paraId="5864FB66" w14:textId="77777777" w:rsidR="00164B0A" w:rsidRPr="00236335" w:rsidRDefault="00164B0A" w:rsidP="00164B0A">
            <w:pPr>
              <w:rPr>
                <w:rFonts w:ascii="Arial" w:hAnsi="Arial" w:cs="Arial"/>
                <w:b/>
                <w:bCs/>
                <w:color w:val="000000"/>
                <w:sz w:val="18"/>
                <w:szCs w:val="18"/>
              </w:rPr>
            </w:pPr>
            <w:r w:rsidRPr="00236335">
              <w:rPr>
                <w:rFonts w:ascii="Arial" w:hAnsi="Arial" w:cs="Arial"/>
                <w:b/>
                <w:bCs/>
                <w:color w:val="000000"/>
                <w:sz w:val="18"/>
                <w:szCs w:val="18"/>
              </w:rPr>
              <w:t xml:space="preserve">TOTAL PATRIMONIO NETO Y PASIVO (A+B+C) </w:t>
            </w:r>
          </w:p>
        </w:tc>
        <w:tc>
          <w:tcPr>
            <w:tcW w:w="509" w:type="pct"/>
            <w:tcBorders>
              <w:top w:val="single" w:sz="4" w:space="0" w:color="auto"/>
              <w:left w:val="nil"/>
              <w:bottom w:val="single" w:sz="4" w:space="0" w:color="auto"/>
              <w:right w:val="nil"/>
            </w:tcBorders>
            <w:shd w:val="clear" w:color="auto" w:fill="F2F2F2" w:themeFill="background1" w:themeFillShade="F2"/>
            <w:noWrap/>
            <w:vAlign w:val="center"/>
            <w:hideMark/>
          </w:tcPr>
          <w:p w14:paraId="350D4A1A" w14:textId="77777777" w:rsidR="00164B0A" w:rsidRPr="00236335" w:rsidRDefault="00164B0A" w:rsidP="00164B0A">
            <w:pPr>
              <w:jc w:val="center"/>
              <w:rPr>
                <w:rFonts w:ascii="Arial" w:hAnsi="Arial" w:cs="Arial"/>
                <w:b/>
                <w:bCs/>
                <w:color w:val="000000"/>
                <w:sz w:val="18"/>
                <w:szCs w:val="18"/>
              </w:rPr>
            </w:pPr>
          </w:p>
        </w:tc>
        <w:tc>
          <w:tcPr>
            <w:tcW w:w="842" w:type="pct"/>
            <w:tcBorders>
              <w:top w:val="single" w:sz="4" w:space="0" w:color="auto"/>
              <w:left w:val="nil"/>
              <w:bottom w:val="single" w:sz="4" w:space="0" w:color="auto"/>
              <w:right w:val="nil"/>
            </w:tcBorders>
            <w:shd w:val="clear" w:color="auto" w:fill="F2F2F2" w:themeFill="background1" w:themeFillShade="F2"/>
            <w:noWrap/>
            <w:vAlign w:val="center"/>
          </w:tcPr>
          <w:p w14:paraId="59E09D50" w14:textId="77777777" w:rsidR="00164B0A" w:rsidRPr="00236335" w:rsidRDefault="00100902" w:rsidP="00164B0A">
            <w:pPr>
              <w:jc w:val="right"/>
              <w:rPr>
                <w:rFonts w:ascii="Arial" w:hAnsi="Arial" w:cs="Arial"/>
                <w:b/>
                <w:bCs/>
                <w:color w:val="000000"/>
                <w:sz w:val="18"/>
                <w:szCs w:val="18"/>
              </w:rPr>
            </w:pPr>
            <w:r>
              <w:rPr>
                <w:rFonts w:ascii="Arial" w:hAnsi="Arial" w:cs="Arial"/>
                <w:b/>
                <w:bCs/>
                <w:color w:val="000000"/>
                <w:sz w:val="18"/>
                <w:szCs w:val="18"/>
              </w:rPr>
              <w:t>3.402,00</w:t>
            </w:r>
          </w:p>
        </w:tc>
        <w:tc>
          <w:tcPr>
            <w:tcW w:w="841" w:type="pct"/>
            <w:tcBorders>
              <w:top w:val="single" w:sz="4" w:space="0" w:color="auto"/>
              <w:left w:val="nil"/>
              <w:bottom w:val="single" w:sz="4" w:space="0" w:color="auto"/>
              <w:right w:val="nil"/>
            </w:tcBorders>
            <w:shd w:val="clear" w:color="auto" w:fill="F2F2F2" w:themeFill="background1" w:themeFillShade="F2"/>
            <w:noWrap/>
            <w:vAlign w:val="center"/>
            <w:hideMark/>
          </w:tcPr>
          <w:p w14:paraId="18FFE60C" w14:textId="77777777" w:rsidR="00164B0A" w:rsidRPr="00236335" w:rsidRDefault="00164B0A" w:rsidP="00164B0A">
            <w:pPr>
              <w:jc w:val="right"/>
              <w:rPr>
                <w:rFonts w:ascii="Arial" w:hAnsi="Arial" w:cs="Arial"/>
                <w:b/>
                <w:bCs/>
                <w:color w:val="000000"/>
                <w:sz w:val="18"/>
                <w:szCs w:val="18"/>
              </w:rPr>
            </w:pPr>
            <w:r w:rsidRPr="00236335">
              <w:rPr>
                <w:rFonts w:ascii="Arial" w:hAnsi="Arial" w:cs="Arial"/>
                <w:b/>
                <w:bCs/>
                <w:color w:val="000000"/>
                <w:sz w:val="18"/>
                <w:szCs w:val="18"/>
              </w:rPr>
              <w:t>4.061,33</w:t>
            </w:r>
          </w:p>
        </w:tc>
      </w:tr>
    </w:tbl>
    <w:p w14:paraId="41EFCF48" w14:textId="77777777" w:rsidR="00E34349" w:rsidRPr="00E61BDE" w:rsidRDefault="00E34349" w:rsidP="00E34349">
      <w:pPr>
        <w:jc w:val="center"/>
        <w:rPr>
          <w:rFonts w:asciiTheme="minorHAnsi" w:hAnsiTheme="minorHAnsi" w:cstheme="minorHAnsi"/>
          <w:i/>
          <w:iCs/>
          <w:sz w:val="18"/>
          <w:szCs w:val="18"/>
        </w:rPr>
      </w:pPr>
    </w:p>
    <w:p w14:paraId="27EFC3BE" w14:textId="77777777" w:rsidR="00E34349" w:rsidRPr="00236335" w:rsidRDefault="00E34349" w:rsidP="003B707B">
      <w:pPr>
        <w:jc w:val="center"/>
        <w:rPr>
          <w:rFonts w:ascii="Arial" w:hAnsi="Arial" w:cs="Arial"/>
          <w:i/>
          <w:iCs/>
          <w:sz w:val="18"/>
          <w:szCs w:val="18"/>
        </w:rPr>
      </w:pPr>
      <w:r w:rsidRPr="00236335">
        <w:rPr>
          <w:rFonts w:ascii="Arial" w:hAnsi="Arial" w:cs="Arial"/>
          <w:i/>
          <w:iCs/>
          <w:sz w:val="18"/>
          <w:szCs w:val="18"/>
        </w:rPr>
        <w:t>Las Cuentas Anuales Abreviadas de la Sociedad, que forman una sola unidad, comprenden estos Balances de Situación Abreviados, las Cuentas de Pérdidas y Ganancias Abreviadas y la Memoria Abreviada Anual adjunta que consta de 1</w:t>
      </w:r>
      <w:r w:rsidR="003B707B" w:rsidRPr="00236335">
        <w:rPr>
          <w:rFonts w:ascii="Arial" w:hAnsi="Arial" w:cs="Arial"/>
          <w:i/>
          <w:iCs/>
          <w:sz w:val="18"/>
          <w:szCs w:val="18"/>
        </w:rPr>
        <w:t>2</w:t>
      </w:r>
      <w:r w:rsidRPr="00236335">
        <w:rPr>
          <w:rFonts w:ascii="Arial" w:hAnsi="Arial" w:cs="Arial"/>
          <w:i/>
          <w:iCs/>
          <w:sz w:val="18"/>
          <w:szCs w:val="18"/>
        </w:rPr>
        <w:t xml:space="preserve"> Notas</w:t>
      </w:r>
      <w:r w:rsidRPr="00236335">
        <w:rPr>
          <w:rFonts w:ascii="Arial" w:hAnsi="Arial" w:cs="Arial"/>
          <w:i/>
          <w:iCs/>
          <w:sz w:val="18"/>
          <w:szCs w:val="18"/>
        </w:rPr>
        <w:br w:type="page"/>
      </w:r>
    </w:p>
    <w:p w14:paraId="3435078C" w14:textId="77777777" w:rsidR="00B75781" w:rsidRPr="00236335" w:rsidRDefault="001218B8" w:rsidP="001218B8">
      <w:pPr>
        <w:spacing w:before="120"/>
        <w:jc w:val="center"/>
        <w:rPr>
          <w:rFonts w:ascii="Arial" w:hAnsi="Arial" w:cs="Arial"/>
          <w:b/>
        </w:rPr>
      </w:pPr>
      <w:proofErr w:type="spellStart"/>
      <w:r w:rsidRPr="00236335">
        <w:rPr>
          <w:rFonts w:ascii="Arial" w:hAnsi="Arial" w:cs="Arial"/>
          <w:b/>
        </w:rPr>
        <w:lastRenderedPageBreak/>
        <w:t>Canalink</w:t>
      </w:r>
      <w:proofErr w:type="spellEnd"/>
      <w:r w:rsidRPr="00236335">
        <w:rPr>
          <w:rFonts w:ascii="Arial" w:hAnsi="Arial" w:cs="Arial"/>
          <w:b/>
        </w:rPr>
        <w:t xml:space="preserve"> </w:t>
      </w:r>
      <w:proofErr w:type="spellStart"/>
      <w:r w:rsidRPr="00236335">
        <w:rPr>
          <w:rFonts w:ascii="Arial" w:hAnsi="Arial" w:cs="Arial"/>
          <w:b/>
        </w:rPr>
        <w:t>Baharicom</w:t>
      </w:r>
      <w:proofErr w:type="spellEnd"/>
      <w:r w:rsidRPr="00236335">
        <w:rPr>
          <w:rFonts w:ascii="Arial" w:hAnsi="Arial" w:cs="Arial"/>
          <w:b/>
        </w:rPr>
        <w:t>, S.L.U.</w:t>
      </w:r>
    </w:p>
    <w:p w14:paraId="716F5030" w14:textId="77777777" w:rsidR="00005271" w:rsidRPr="00236335" w:rsidRDefault="00005271" w:rsidP="00B13B1D">
      <w:pPr>
        <w:spacing w:before="120"/>
        <w:jc w:val="center"/>
        <w:rPr>
          <w:rFonts w:ascii="Arial" w:hAnsi="Arial" w:cs="Arial"/>
          <w:b/>
          <w:bCs/>
          <w:sz w:val="22"/>
          <w:szCs w:val="22"/>
          <w:u w:val="single"/>
        </w:rPr>
      </w:pPr>
      <w:r w:rsidRPr="00236335">
        <w:rPr>
          <w:rFonts w:ascii="Arial" w:hAnsi="Arial" w:cs="Arial"/>
          <w:b/>
          <w:bCs/>
          <w:sz w:val="22"/>
          <w:szCs w:val="22"/>
          <w:u w:val="single"/>
        </w:rPr>
        <w:t>CUENTAS DE PÉRDIDAS Y GANANCIAS ABREVIADA CORRESPONDIENTE</w:t>
      </w:r>
    </w:p>
    <w:p w14:paraId="56642278" w14:textId="77777777" w:rsidR="00005271" w:rsidRPr="00236335" w:rsidRDefault="00005271" w:rsidP="00005271">
      <w:pPr>
        <w:spacing w:before="120"/>
        <w:jc w:val="center"/>
        <w:rPr>
          <w:rFonts w:ascii="Arial" w:hAnsi="Arial" w:cs="Arial"/>
          <w:b/>
          <w:bCs/>
          <w:sz w:val="22"/>
          <w:szCs w:val="22"/>
          <w:u w:val="single"/>
        </w:rPr>
      </w:pPr>
      <w:r w:rsidRPr="00236335">
        <w:rPr>
          <w:rFonts w:ascii="Arial" w:hAnsi="Arial" w:cs="Arial"/>
          <w:b/>
          <w:bCs/>
          <w:sz w:val="22"/>
          <w:szCs w:val="22"/>
          <w:u w:val="single"/>
        </w:rPr>
        <w:t>A LOS EJERCICIOS TERMINADOS EL 31 DE DICIEMBRE DE 20</w:t>
      </w:r>
      <w:r w:rsidR="00164B0A" w:rsidRPr="00236335">
        <w:rPr>
          <w:rFonts w:ascii="Arial" w:hAnsi="Arial" w:cs="Arial"/>
          <w:b/>
          <w:bCs/>
          <w:sz w:val="22"/>
          <w:szCs w:val="22"/>
          <w:u w:val="single"/>
        </w:rPr>
        <w:t>20</w:t>
      </w:r>
      <w:r w:rsidRPr="00236335">
        <w:rPr>
          <w:rFonts w:ascii="Arial" w:hAnsi="Arial" w:cs="Arial"/>
          <w:b/>
          <w:bCs/>
          <w:sz w:val="22"/>
          <w:szCs w:val="22"/>
          <w:u w:val="single"/>
        </w:rPr>
        <w:t xml:space="preserve"> Y 201</w:t>
      </w:r>
      <w:r w:rsidR="00164B0A" w:rsidRPr="00236335">
        <w:rPr>
          <w:rFonts w:ascii="Arial" w:hAnsi="Arial" w:cs="Arial"/>
          <w:b/>
          <w:bCs/>
          <w:sz w:val="22"/>
          <w:szCs w:val="22"/>
          <w:u w:val="single"/>
        </w:rPr>
        <w:t>9</w:t>
      </w:r>
    </w:p>
    <w:p w14:paraId="5A8B3820" w14:textId="77777777" w:rsidR="00E34349" w:rsidRPr="00236335" w:rsidRDefault="00E34349" w:rsidP="00005271">
      <w:pPr>
        <w:spacing w:before="120"/>
        <w:jc w:val="center"/>
        <w:rPr>
          <w:rFonts w:ascii="Arial" w:hAnsi="Arial" w:cs="Arial"/>
          <w:sz w:val="22"/>
          <w:szCs w:val="22"/>
        </w:rPr>
      </w:pPr>
      <w:r w:rsidRPr="00236335">
        <w:rPr>
          <w:rFonts w:ascii="Arial" w:hAnsi="Arial" w:cs="Arial"/>
          <w:sz w:val="22"/>
          <w:szCs w:val="22"/>
        </w:rPr>
        <w:t>(Expresados en euros)</w:t>
      </w:r>
    </w:p>
    <w:p w14:paraId="29F4F7FF" w14:textId="77777777" w:rsidR="001B6E8D" w:rsidRPr="00236335" w:rsidRDefault="001B6E8D" w:rsidP="003D00B7">
      <w:pPr>
        <w:rPr>
          <w:rFonts w:ascii="Arial" w:hAnsi="Arial" w:cs="Arial"/>
          <w:sz w:val="22"/>
          <w:szCs w:val="22"/>
        </w:rPr>
      </w:pPr>
    </w:p>
    <w:tbl>
      <w:tblPr>
        <w:tblW w:w="5000" w:type="pct"/>
        <w:tblCellMar>
          <w:left w:w="70" w:type="dxa"/>
          <w:right w:w="70" w:type="dxa"/>
        </w:tblCellMar>
        <w:tblLook w:val="04A0" w:firstRow="1" w:lastRow="0" w:firstColumn="1" w:lastColumn="0" w:noHBand="0" w:noVBand="1"/>
      </w:tblPr>
      <w:tblGrid>
        <w:gridCol w:w="5333"/>
        <w:gridCol w:w="963"/>
        <w:gridCol w:w="1245"/>
        <w:gridCol w:w="1247"/>
      </w:tblGrid>
      <w:tr w:rsidR="00B75781" w:rsidRPr="00236335" w14:paraId="3C98AD98" w14:textId="77777777" w:rsidTr="00236335">
        <w:trPr>
          <w:trHeight w:val="315"/>
        </w:trPr>
        <w:tc>
          <w:tcPr>
            <w:tcW w:w="3048" w:type="pct"/>
            <w:tcBorders>
              <w:top w:val="nil"/>
              <w:left w:val="nil"/>
              <w:bottom w:val="single" w:sz="8" w:space="0" w:color="auto"/>
              <w:right w:val="nil"/>
            </w:tcBorders>
            <w:shd w:val="clear" w:color="auto" w:fill="D9D9D9" w:themeFill="background1" w:themeFillShade="D9"/>
            <w:noWrap/>
            <w:vAlign w:val="bottom"/>
            <w:hideMark/>
          </w:tcPr>
          <w:p w14:paraId="35DAB958" w14:textId="77777777" w:rsidR="00B75781" w:rsidRPr="00236335" w:rsidRDefault="00B75781" w:rsidP="00B75781">
            <w:pPr>
              <w:rPr>
                <w:rFonts w:ascii="Arial" w:hAnsi="Arial" w:cs="Arial"/>
                <w:b/>
                <w:bCs/>
                <w:color w:val="000000"/>
                <w:sz w:val="20"/>
                <w:szCs w:val="20"/>
              </w:rPr>
            </w:pPr>
            <w:r w:rsidRPr="00236335">
              <w:rPr>
                <w:rFonts w:ascii="Arial" w:hAnsi="Arial" w:cs="Arial"/>
                <w:b/>
                <w:bCs/>
                <w:color w:val="000000"/>
                <w:sz w:val="20"/>
                <w:szCs w:val="20"/>
              </w:rPr>
              <w:t>Cuenta de Pérdidas y Ganancias</w:t>
            </w:r>
          </w:p>
        </w:tc>
        <w:tc>
          <w:tcPr>
            <w:tcW w:w="507" w:type="pct"/>
            <w:tcBorders>
              <w:top w:val="nil"/>
              <w:left w:val="nil"/>
              <w:bottom w:val="single" w:sz="8" w:space="0" w:color="auto"/>
              <w:right w:val="nil"/>
            </w:tcBorders>
            <w:shd w:val="clear" w:color="auto" w:fill="D9D9D9" w:themeFill="background1" w:themeFillShade="D9"/>
            <w:noWrap/>
            <w:vAlign w:val="center"/>
            <w:hideMark/>
          </w:tcPr>
          <w:p w14:paraId="2305384B" w14:textId="77777777" w:rsidR="00911C1D" w:rsidRPr="00236335" w:rsidRDefault="00911C1D" w:rsidP="00005271">
            <w:pPr>
              <w:jc w:val="center"/>
              <w:rPr>
                <w:rFonts w:ascii="Arial" w:hAnsi="Arial" w:cs="Arial"/>
                <w:b/>
                <w:bCs/>
                <w:color w:val="000000"/>
                <w:sz w:val="20"/>
                <w:szCs w:val="20"/>
              </w:rPr>
            </w:pPr>
            <w:r w:rsidRPr="00236335">
              <w:rPr>
                <w:rFonts w:ascii="Arial" w:hAnsi="Arial" w:cs="Arial"/>
                <w:b/>
                <w:bCs/>
                <w:color w:val="000000"/>
                <w:sz w:val="20"/>
                <w:szCs w:val="20"/>
              </w:rPr>
              <w:t>Notas</w:t>
            </w:r>
          </w:p>
          <w:p w14:paraId="1A4D4820" w14:textId="77777777" w:rsidR="00B75781" w:rsidRPr="00236335" w:rsidRDefault="00911C1D" w:rsidP="00005271">
            <w:pPr>
              <w:jc w:val="center"/>
              <w:rPr>
                <w:rFonts w:ascii="Arial" w:hAnsi="Arial" w:cs="Arial"/>
                <w:b/>
                <w:bCs/>
                <w:color w:val="000000"/>
                <w:sz w:val="20"/>
                <w:szCs w:val="20"/>
              </w:rPr>
            </w:pPr>
            <w:r w:rsidRPr="00236335">
              <w:rPr>
                <w:rFonts w:ascii="Arial" w:hAnsi="Arial" w:cs="Arial"/>
                <w:b/>
                <w:bCs/>
                <w:color w:val="000000"/>
                <w:sz w:val="20"/>
                <w:szCs w:val="20"/>
              </w:rPr>
              <w:t>Memoria</w:t>
            </w:r>
          </w:p>
        </w:tc>
        <w:tc>
          <w:tcPr>
            <w:tcW w:w="722" w:type="pct"/>
            <w:tcBorders>
              <w:top w:val="nil"/>
              <w:left w:val="nil"/>
              <w:bottom w:val="single" w:sz="8" w:space="0" w:color="auto"/>
              <w:right w:val="nil"/>
            </w:tcBorders>
            <w:shd w:val="clear" w:color="auto" w:fill="D9D9D9" w:themeFill="background1" w:themeFillShade="D9"/>
            <w:noWrap/>
            <w:vAlign w:val="bottom"/>
            <w:hideMark/>
          </w:tcPr>
          <w:p w14:paraId="21D4B3EA" w14:textId="77777777" w:rsidR="00B75781" w:rsidRPr="00236335" w:rsidRDefault="00B13B1D" w:rsidP="00722359">
            <w:pPr>
              <w:jc w:val="center"/>
              <w:rPr>
                <w:rFonts w:ascii="Arial" w:hAnsi="Arial" w:cs="Arial"/>
                <w:b/>
                <w:bCs/>
                <w:color w:val="000000"/>
                <w:sz w:val="20"/>
                <w:szCs w:val="20"/>
              </w:rPr>
            </w:pPr>
            <w:r w:rsidRPr="00236335">
              <w:rPr>
                <w:rFonts w:ascii="Arial" w:hAnsi="Arial" w:cs="Arial"/>
                <w:b/>
                <w:bCs/>
                <w:color w:val="000000"/>
                <w:sz w:val="20"/>
                <w:szCs w:val="20"/>
              </w:rPr>
              <w:t>2</w:t>
            </w:r>
            <w:r w:rsidR="00B75781" w:rsidRPr="00236335">
              <w:rPr>
                <w:rFonts w:ascii="Arial" w:hAnsi="Arial" w:cs="Arial"/>
                <w:b/>
                <w:bCs/>
                <w:color w:val="000000"/>
                <w:sz w:val="20"/>
                <w:szCs w:val="20"/>
              </w:rPr>
              <w:t>0</w:t>
            </w:r>
            <w:r w:rsidR="00164B0A" w:rsidRPr="00236335">
              <w:rPr>
                <w:rFonts w:ascii="Arial" w:hAnsi="Arial" w:cs="Arial"/>
                <w:b/>
                <w:bCs/>
                <w:color w:val="000000"/>
                <w:sz w:val="20"/>
                <w:szCs w:val="20"/>
              </w:rPr>
              <w:t>20</w:t>
            </w:r>
          </w:p>
        </w:tc>
        <w:tc>
          <w:tcPr>
            <w:tcW w:w="723" w:type="pct"/>
            <w:tcBorders>
              <w:top w:val="nil"/>
              <w:left w:val="nil"/>
              <w:bottom w:val="single" w:sz="8" w:space="0" w:color="auto"/>
              <w:right w:val="nil"/>
            </w:tcBorders>
            <w:shd w:val="clear" w:color="auto" w:fill="D9D9D9" w:themeFill="background1" w:themeFillShade="D9"/>
            <w:noWrap/>
            <w:vAlign w:val="bottom"/>
            <w:hideMark/>
          </w:tcPr>
          <w:p w14:paraId="7806EC00" w14:textId="77777777" w:rsidR="00B75781" w:rsidRPr="00236335" w:rsidRDefault="00B13B1D" w:rsidP="00722359">
            <w:pPr>
              <w:jc w:val="center"/>
              <w:rPr>
                <w:rFonts w:ascii="Arial" w:hAnsi="Arial" w:cs="Arial"/>
                <w:b/>
                <w:bCs/>
                <w:color w:val="000000"/>
                <w:sz w:val="20"/>
                <w:szCs w:val="20"/>
              </w:rPr>
            </w:pPr>
            <w:r w:rsidRPr="00236335">
              <w:rPr>
                <w:rFonts w:ascii="Arial" w:hAnsi="Arial" w:cs="Arial"/>
                <w:b/>
                <w:bCs/>
                <w:color w:val="000000"/>
                <w:sz w:val="20"/>
                <w:szCs w:val="20"/>
              </w:rPr>
              <w:t>2</w:t>
            </w:r>
            <w:r w:rsidR="00B75781" w:rsidRPr="00236335">
              <w:rPr>
                <w:rFonts w:ascii="Arial" w:hAnsi="Arial" w:cs="Arial"/>
                <w:b/>
                <w:bCs/>
                <w:color w:val="000000"/>
                <w:sz w:val="20"/>
                <w:szCs w:val="20"/>
              </w:rPr>
              <w:t>01</w:t>
            </w:r>
            <w:r w:rsidR="00164B0A" w:rsidRPr="00236335">
              <w:rPr>
                <w:rFonts w:ascii="Arial" w:hAnsi="Arial" w:cs="Arial"/>
                <w:b/>
                <w:bCs/>
                <w:color w:val="000000"/>
                <w:sz w:val="20"/>
                <w:szCs w:val="20"/>
              </w:rPr>
              <w:t>9</w:t>
            </w:r>
          </w:p>
        </w:tc>
      </w:tr>
      <w:tr w:rsidR="00B75781" w:rsidRPr="00236335" w14:paraId="1A6B6A64" w14:textId="77777777" w:rsidTr="00005271">
        <w:trPr>
          <w:trHeight w:val="170"/>
        </w:trPr>
        <w:tc>
          <w:tcPr>
            <w:tcW w:w="3048" w:type="pct"/>
            <w:tcBorders>
              <w:top w:val="nil"/>
              <w:left w:val="nil"/>
              <w:bottom w:val="single" w:sz="4" w:space="0" w:color="auto"/>
              <w:right w:val="nil"/>
            </w:tcBorders>
            <w:shd w:val="clear" w:color="auto" w:fill="auto"/>
            <w:vAlign w:val="bottom"/>
            <w:hideMark/>
          </w:tcPr>
          <w:p w14:paraId="484861C8" w14:textId="77777777" w:rsidR="00B75781" w:rsidRPr="00236335" w:rsidRDefault="00B75781" w:rsidP="00B75781">
            <w:pPr>
              <w:rPr>
                <w:rFonts w:ascii="Arial" w:hAnsi="Arial" w:cs="Arial"/>
                <w:color w:val="000000"/>
                <w:sz w:val="18"/>
                <w:szCs w:val="18"/>
              </w:rPr>
            </w:pPr>
          </w:p>
        </w:tc>
        <w:tc>
          <w:tcPr>
            <w:tcW w:w="507" w:type="pct"/>
            <w:tcBorders>
              <w:top w:val="nil"/>
              <w:left w:val="nil"/>
              <w:bottom w:val="single" w:sz="4" w:space="0" w:color="auto"/>
              <w:right w:val="nil"/>
            </w:tcBorders>
            <w:shd w:val="clear" w:color="auto" w:fill="auto"/>
            <w:noWrap/>
            <w:vAlign w:val="center"/>
            <w:hideMark/>
          </w:tcPr>
          <w:p w14:paraId="1BDC0D06" w14:textId="77777777" w:rsidR="00B75781" w:rsidRPr="00236335" w:rsidRDefault="00B75781" w:rsidP="00005271">
            <w:pPr>
              <w:jc w:val="center"/>
              <w:rPr>
                <w:rFonts w:ascii="Arial" w:hAnsi="Arial" w:cs="Arial"/>
                <w:b/>
                <w:bCs/>
                <w:color w:val="000000"/>
                <w:sz w:val="18"/>
                <w:szCs w:val="18"/>
              </w:rPr>
            </w:pPr>
          </w:p>
        </w:tc>
        <w:tc>
          <w:tcPr>
            <w:tcW w:w="722" w:type="pct"/>
            <w:tcBorders>
              <w:top w:val="nil"/>
              <w:left w:val="nil"/>
              <w:bottom w:val="single" w:sz="4" w:space="0" w:color="auto"/>
              <w:right w:val="nil"/>
            </w:tcBorders>
            <w:shd w:val="clear" w:color="auto" w:fill="auto"/>
            <w:noWrap/>
            <w:vAlign w:val="bottom"/>
            <w:hideMark/>
          </w:tcPr>
          <w:p w14:paraId="63EC7113" w14:textId="77777777" w:rsidR="00B75781" w:rsidRPr="00236335" w:rsidRDefault="00B75781" w:rsidP="00B75781">
            <w:pPr>
              <w:rPr>
                <w:rFonts w:ascii="Arial" w:hAnsi="Arial" w:cs="Arial"/>
                <w:color w:val="000000"/>
                <w:sz w:val="18"/>
                <w:szCs w:val="18"/>
              </w:rPr>
            </w:pPr>
          </w:p>
        </w:tc>
        <w:tc>
          <w:tcPr>
            <w:tcW w:w="723" w:type="pct"/>
            <w:tcBorders>
              <w:top w:val="nil"/>
              <w:left w:val="nil"/>
              <w:bottom w:val="single" w:sz="4" w:space="0" w:color="auto"/>
              <w:right w:val="nil"/>
            </w:tcBorders>
            <w:shd w:val="clear" w:color="auto" w:fill="auto"/>
            <w:noWrap/>
            <w:vAlign w:val="bottom"/>
            <w:hideMark/>
          </w:tcPr>
          <w:p w14:paraId="00BAD433" w14:textId="77777777" w:rsidR="00B75781" w:rsidRPr="00236335" w:rsidRDefault="00B75781" w:rsidP="00B75781">
            <w:pPr>
              <w:rPr>
                <w:rFonts w:ascii="Arial" w:hAnsi="Arial" w:cs="Arial"/>
                <w:color w:val="000000"/>
                <w:sz w:val="18"/>
                <w:szCs w:val="18"/>
              </w:rPr>
            </w:pPr>
          </w:p>
        </w:tc>
      </w:tr>
      <w:tr w:rsidR="00B75781" w:rsidRPr="00236335" w14:paraId="7AF1B327" w14:textId="77777777" w:rsidTr="00005271">
        <w:trPr>
          <w:trHeight w:val="283"/>
        </w:trPr>
        <w:tc>
          <w:tcPr>
            <w:tcW w:w="3048" w:type="pct"/>
            <w:tcBorders>
              <w:top w:val="single" w:sz="4" w:space="0" w:color="auto"/>
              <w:left w:val="nil"/>
              <w:bottom w:val="nil"/>
              <w:right w:val="nil"/>
            </w:tcBorders>
            <w:shd w:val="clear" w:color="auto" w:fill="auto"/>
            <w:vAlign w:val="center"/>
            <w:hideMark/>
          </w:tcPr>
          <w:p w14:paraId="25DD4B35" w14:textId="77777777" w:rsidR="00B75781" w:rsidRPr="00236335" w:rsidRDefault="00B75781" w:rsidP="00005271">
            <w:pPr>
              <w:rPr>
                <w:rFonts w:ascii="Arial" w:hAnsi="Arial" w:cs="Arial"/>
                <w:color w:val="000000"/>
                <w:sz w:val="18"/>
                <w:szCs w:val="18"/>
              </w:rPr>
            </w:pPr>
            <w:r w:rsidRPr="00236335">
              <w:rPr>
                <w:rFonts w:ascii="Arial" w:hAnsi="Arial" w:cs="Arial"/>
                <w:color w:val="000000"/>
                <w:sz w:val="18"/>
                <w:szCs w:val="18"/>
              </w:rPr>
              <w:t xml:space="preserve">    1. Importe neto de la cifra de negocios </w:t>
            </w:r>
          </w:p>
        </w:tc>
        <w:tc>
          <w:tcPr>
            <w:tcW w:w="507" w:type="pct"/>
            <w:tcBorders>
              <w:top w:val="single" w:sz="4" w:space="0" w:color="auto"/>
              <w:left w:val="nil"/>
              <w:bottom w:val="nil"/>
              <w:right w:val="nil"/>
            </w:tcBorders>
            <w:shd w:val="clear" w:color="auto" w:fill="auto"/>
            <w:noWrap/>
            <w:vAlign w:val="center"/>
            <w:hideMark/>
          </w:tcPr>
          <w:p w14:paraId="359AFD2B" w14:textId="77777777" w:rsidR="00B75781" w:rsidRPr="00236335" w:rsidRDefault="00B75781" w:rsidP="00005271">
            <w:pPr>
              <w:jc w:val="center"/>
              <w:rPr>
                <w:rFonts w:ascii="Arial" w:hAnsi="Arial" w:cs="Arial"/>
                <w:b/>
                <w:bCs/>
                <w:color w:val="000000"/>
                <w:sz w:val="18"/>
                <w:szCs w:val="18"/>
              </w:rPr>
            </w:pPr>
          </w:p>
        </w:tc>
        <w:tc>
          <w:tcPr>
            <w:tcW w:w="722" w:type="pct"/>
            <w:tcBorders>
              <w:top w:val="single" w:sz="4" w:space="0" w:color="auto"/>
              <w:left w:val="nil"/>
              <w:bottom w:val="nil"/>
              <w:right w:val="nil"/>
            </w:tcBorders>
            <w:shd w:val="clear" w:color="auto" w:fill="auto"/>
            <w:noWrap/>
            <w:vAlign w:val="center"/>
            <w:hideMark/>
          </w:tcPr>
          <w:p w14:paraId="15EF32B4" w14:textId="77777777" w:rsidR="00B75781" w:rsidRPr="00236335" w:rsidRDefault="00072F93" w:rsidP="00005271">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single" w:sz="4" w:space="0" w:color="auto"/>
              <w:left w:val="nil"/>
              <w:bottom w:val="nil"/>
              <w:right w:val="nil"/>
            </w:tcBorders>
            <w:shd w:val="clear" w:color="auto" w:fill="auto"/>
            <w:noWrap/>
            <w:vAlign w:val="center"/>
            <w:hideMark/>
          </w:tcPr>
          <w:p w14:paraId="1478D78B" w14:textId="77777777" w:rsidR="00B75781" w:rsidRPr="00236335" w:rsidRDefault="00072F93" w:rsidP="00005271">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3DDDC5B9" w14:textId="77777777" w:rsidTr="00005271">
        <w:trPr>
          <w:trHeight w:val="283"/>
        </w:trPr>
        <w:tc>
          <w:tcPr>
            <w:tcW w:w="3048" w:type="pct"/>
            <w:tcBorders>
              <w:top w:val="nil"/>
              <w:left w:val="nil"/>
              <w:bottom w:val="nil"/>
              <w:right w:val="nil"/>
            </w:tcBorders>
            <w:shd w:val="clear" w:color="auto" w:fill="auto"/>
            <w:vAlign w:val="center"/>
            <w:hideMark/>
          </w:tcPr>
          <w:p w14:paraId="2572E032"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2. Variación existencias de </w:t>
            </w:r>
            <w:proofErr w:type="spellStart"/>
            <w:r w:rsidRPr="00236335">
              <w:rPr>
                <w:rFonts w:ascii="Arial" w:hAnsi="Arial" w:cs="Arial"/>
                <w:color w:val="000000"/>
                <w:sz w:val="18"/>
                <w:szCs w:val="18"/>
              </w:rPr>
              <w:t>pdtos</w:t>
            </w:r>
            <w:proofErr w:type="spellEnd"/>
            <w:r w:rsidRPr="00236335">
              <w:rPr>
                <w:rFonts w:ascii="Arial" w:hAnsi="Arial" w:cs="Arial"/>
                <w:color w:val="000000"/>
                <w:sz w:val="18"/>
                <w:szCs w:val="18"/>
              </w:rPr>
              <w:t xml:space="preserve"> terminados y en curso</w:t>
            </w:r>
          </w:p>
        </w:tc>
        <w:tc>
          <w:tcPr>
            <w:tcW w:w="507" w:type="pct"/>
            <w:tcBorders>
              <w:top w:val="nil"/>
              <w:left w:val="nil"/>
              <w:bottom w:val="nil"/>
              <w:right w:val="nil"/>
            </w:tcBorders>
            <w:shd w:val="clear" w:color="auto" w:fill="auto"/>
            <w:noWrap/>
            <w:vAlign w:val="center"/>
            <w:hideMark/>
          </w:tcPr>
          <w:p w14:paraId="430FAFE9"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4BDC5E00"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600F1677"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0AE336D3" w14:textId="77777777" w:rsidTr="00005271">
        <w:trPr>
          <w:trHeight w:val="283"/>
        </w:trPr>
        <w:tc>
          <w:tcPr>
            <w:tcW w:w="3048" w:type="pct"/>
            <w:tcBorders>
              <w:top w:val="nil"/>
              <w:left w:val="nil"/>
              <w:bottom w:val="nil"/>
              <w:right w:val="nil"/>
            </w:tcBorders>
            <w:shd w:val="clear" w:color="auto" w:fill="auto"/>
            <w:vAlign w:val="center"/>
            <w:hideMark/>
          </w:tcPr>
          <w:p w14:paraId="7FF712A9"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3. Trabajos realizados por la empresa para su activo </w:t>
            </w:r>
          </w:p>
        </w:tc>
        <w:tc>
          <w:tcPr>
            <w:tcW w:w="507" w:type="pct"/>
            <w:tcBorders>
              <w:top w:val="nil"/>
              <w:left w:val="nil"/>
              <w:bottom w:val="nil"/>
              <w:right w:val="nil"/>
            </w:tcBorders>
            <w:shd w:val="clear" w:color="auto" w:fill="auto"/>
            <w:noWrap/>
            <w:vAlign w:val="center"/>
            <w:hideMark/>
          </w:tcPr>
          <w:p w14:paraId="4493D009"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75A0BFCF"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32EB6089"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50709FE6" w14:textId="77777777" w:rsidTr="00005271">
        <w:trPr>
          <w:trHeight w:val="283"/>
        </w:trPr>
        <w:tc>
          <w:tcPr>
            <w:tcW w:w="3048" w:type="pct"/>
            <w:tcBorders>
              <w:top w:val="nil"/>
              <w:left w:val="nil"/>
              <w:bottom w:val="nil"/>
              <w:right w:val="nil"/>
            </w:tcBorders>
            <w:shd w:val="clear" w:color="auto" w:fill="auto"/>
            <w:vAlign w:val="center"/>
            <w:hideMark/>
          </w:tcPr>
          <w:p w14:paraId="49BAE1F7"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4. Aprovisionamientos </w:t>
            </w:r>
          </w:p>
        </w:tc>
        <w:tc>
          <w:tcPr>
            <w:tcW w:w="507" w:type="pct"/>
            <w:tcBorders>
              <w:top w:val="nil"/>
              <w:left w:val="nil"/>
              <w:bottom w:val="nil"/>
              <w:right w:val="nil"/>
            </w:tcBorders>
            <w:shd w:val="clear" w:color="auto" w:fill="auto"/>
            <w:noWrap/>
            <w:vAlign w:val="center"/>
            <w:hideMark/>
          </w:tcPr>
          <w:p w14:paraId="217BAC1B"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20864673"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5A497DEC"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76E116CE" w14:textId="77777777" w:rsidTr="00005271">
        <w:trPr>
          <w:trHeight w:val="283"/>
        </w:trPr>
        <w:tc>
          <w:tcPr>
            <w:tcW w:w="3048" w:type="pct"/>
            <w:tcBorders>
              <w:top w:val="nil"/>
              <w:left w:val="nil"/>
              <w:bottom w:val="nil"/>
              <w:right w:val="nil"/>
            </w:tcBorders>
            <w:shd w:val="clear" w:color="auto" w:fill="auto"/>
            <w:vAlign w:val="center"/>
            <w:hideMark/>
          </w:tcPr>
          <w:p w14:paraId="0BB31A3E"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5. Otros ingresos de explotación </w:t>
            </w:r>
          </w:p>
        </w:tc>
        <w:tc>
          <w:tcPr>
            <w:tcW w:w="507" w:type="pct"/>
            <w:tcBorders>
              <w:top w:val="nil"/>
              <w:left w:val="nil"/>
              <w:bottom w:val="nil"/>
              <w:right w:val="nil"/>
            </w:tcBorders>
            <w:shd w:val="clear" w:color="auto" w:fill="auto"/>
            <w:noWrap/>
            <w:vAlign w:val="center"/>
            <w:hideMark/>
          </w:tcPr>
          <w:p w14:paraId="71026E46"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054D64A6"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051AF978"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4D1B9F6E" w14:textId="77777777" w:rsidTr="00005271">
        <w:trPr>
          <w:trHeight w:val="283"/>
        </w:trPr>
        <w:tc>
          <w:tcPr>
            <w:tcW w:w="3048" w:type="pct"/>
            <w:tcBorders>
              <w:top w:val="nil"/>
              <w:left w:val="nil"/>
              <w:bottom w:val="nil"/>
              <w:right w:val="nil"/>
            </w:tcBorders>
            <w:shd w:val="clear" w:color="auto" w:fill="auto"/>
            <w:vAlign w:val="center"/>
            <w:hideMark/>
          </w:tcPr>
          <w:p w14:paraId="3434CF1A"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6. Gastos de personal </w:t>
            </w:r>
          </w:p>
        </w:tc>
        <w:tc>
          <w:tcPr>
            <w:tcW w:w="507" w:type="pct"/>
            <w:tcBorders>
              <w:top w:val="nil"/>
              <w:left w:val="nil"/>
              <w:bottom w:val="nil"/>
              <w:right w:val="nil"/>
            </w:tcBorders>
            <w:shd w:val="clear" w:color="auto" w:fill="auto"/>
            <w:noWrap/>
            <w:vAlign w:val="center"/>
            <w:hideMark/>
          </w:tcPr>
          <w:p w14:paraId="68F9F26F"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57D66BEE"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57F780F8"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1AC487EF" w14:textId="77777777" w:rsidTr="00005271">
        <w:trPr>
          <w:trHeight w:val="283"/>
        </w:trPr>
        <w:tc>
          <w:tcPr>
            <w:tcW w:w="3048" w:type="pct"/>
            <w:tcBorders>
              <w:top w:val="nil"/>
              <w:left w:val="nil"/>
              <w:bottom w:val="nil"/>
              <w:right w:val="nil"/>
            </w:tcBorders>
            <w:shd w:val="clear" w:color="auto" w:fill="auto"/>
            <w:vAlign w:val="center"/>
            <w:hideMark/>
          </w:tcPr>
          <w:p w14:paraId="37C02A09"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7. Otros gastos de explotación </w:t>
            </w:r>
          </w:p>
        </w:tc>
        <w:tc>
          <w:tcPr>
            <w:tcW w:w="507" w:type="pct"/>
            <w:tcBorders>
              <w:top w:val="nil"/>
              <w:left w:val="nil"/>
              <w:bottom w:val="nil"/>
              <w:right w:val="nil"/>
            </w:tcBorders>
            <w:shd w:val="clear" w:color="auto" w:fill="auto"/>
            <w:noWrap/>
            <w:vAlign w:val="center"/>
            <w:hideMark/>
          </w:tcPr>
          <w:p w14:paraId="62196466" w14:textId="77777777" w:rsidR="00072F93" w:rsidRPr="00236335" w:rsidRDefault="004E1065" w:rsidP="00072F93">
            <w:pPr>
              <w:jc w:val="center"/>
              <w:rPr>
                <w:rFonts w:ascii="Arial" w:hAnsi="Arial" w:cs="Arial"/>
                <w:b/>
                <w:bCs/>
                <w:color w:val="000000"/>
                <w:sz w:val="18"/>
                <w:szCs w:val="18"/>
              </w:rPr>
            </w:pPr>
            <w:r w:rsidRPr="00236335">
              <w:rPr>
                <w:rFonts w:ascii="Arial" w:hAnsi="Arial" w:cs="Arial"/>
                <w:b/>
                <w:bCs/>
                <w:color w:val="000000"/>
                <w:sz w:val="18"/>
                <w:szCs w:val="18"/>
              </w:rPr>
              <w:t>10</w:t>
            </w:r>
          </w:p>
        </w:tc>
        <w:tc>
          <w:tcPr>
            <w:tcW w:w="722" w:type="pct"/>
            <w:tcBorders>
              <w:top w:val="nil"/>
              <w:left w:val="nil"/>
              <w:bottom w:val="nil"/>
              <w:right w:val="nil"/>
            </w:tcBorders>
            <w:shd w:val="clear" w:color="auto" w:fill="auto"/>
            <w:noWrap/>
            <w:vAlign w:val="center"/>
            <w:hideMark/>
          </w:tcPr>
          <w:p w14:paraId="032D81B0" w14:textId="77777777" w:rsidR="00072F93" w:rsidRPr="00236335" w:rsidRDefault="00102EFA" w:rsidP="00072F93">
            <w:pPr>
              <w:jc w:val="right"/>
              <w:rPr>
                <w:rFonts w:ascii="Arial" w:hAnsi="Arial" w:cs="Arial"/>
                <w:color w:val="000000"/>
                <w:sz w:val="18"/>
                <w:szCs w:val="18"/>
              </w:rPr>
            </w:pPr>
            <w:r w:rsidRPr="00236335">
              <w:rPr>
                <w:rFonts w:ascii="Arial" w:hAnsi="Arial" w:cs="Arial"/>
                <w:color w:val="000000"/>
                <w:sz w:val="18"/>
                <w:szCs w:val="18"/>
              </w:rPr>
              <w:t>-3.024,86</w:t>
            </w:r>
          </w:p>
        </w:tc>
        <w:tc>
          <w:tcPr>
            <w:tcW w:w="723" w:type="pct"/>
            <w:tcBorders>
              <w:top w:val="nil"/>
              <w:left w:val="nil"/>
              <w:bottom w:val="nil"/>
              <w:right w:val="nil"/>
            </w:tcBorders>
            <w:shd w:val="clear" w:color="auto" w:fill="auto"/>
            <w:noWrap/>
            <w:vAlign w:val="center"/>
            <w:hideMark/>
          </w:tcPr>
          <w:p w14:paraId="03D4EE3F"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60DDCFA7" w14:textId="77777777" w:rsidTr="00005271">
        <w:trPr>
          <w:trHeight w:val="283"/>
        </w:trPr>
        <w:tc>
          <w:tcPr>
            <w:tcW w:w="3048" w:type="pct"/>
            <w:tcBorders>
              <w:top w:val="nil"/>
              <w:left w:val="nil"/>
              <w:bottom w:val="nil"/>
              <w:right w:val="nil"/>
            </w:tcBorders>
            <w:shd w:val="clear" w:color="auto" w:fill="auto"/>
            <w:vAlign w:val="center"/>
            <w:hideMark/>
          </w:tcPr>
          <w:p w14:paraId="009FAA45"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8. Amortización del inmovilizado </w:t>
            </w:r>
          </w:p>
        </w:tc>
        <w:tc>
          <w:tcPr>
            <w:tcW w:w="507" w:type="pct"/>
            <w:tcBorders>
              <w:top w:val="nil"/>
              <w:left w:val="nil"/>
              <w:bottom w:val="nil"/>
              <w:right w:val="nil"/>
            </w:tcBorders>
            <w:shd w:val="clear" w:color="auto" w:fill="auto"/>
            <w:noWrap/>
            <w:vAlign w:val="center"/>
            <w:hideMark/>
          </w:tcPr>
          <w:p w14:paraId="0853C41E"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109760B9"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1A6647D1"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68C4EB5E" w14:textId="77777777" w:rsidTr="00005271">
        <w:trPr>
          <w:trHeight w:val="283"/>
        </w:trPr>
        <w:tc>
          <w:tcPr>
            <w:tcW w:w="3048" w:type="pct"/>
            <w:tcBorders>
              <w:top w:val="nil"/>
              <w:left w:val="nil"/>
              <w:bottom w:val="nil"/>
              <w:right w:val="nil"/>
            </w:tcBorders>
            <w:shd w:val="clear" w:color="auto" w:fill="auto"/>
            <w:noWrap/>
            <w:vAlign w:val="center"/>
            <w:hideMark/>
          </w:tcPr>
          <w:p w14:paraId="38741262"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9. Imputación de </w:t>
            </w:r>
            <w:proofErr w:type="spellStart"/>
            <w:r w:rsidRPr="00236335">
              <w:rPr>
                <w:rFonts w:ascii="Arial" w:hAnsi="Arial" w:cs="Arial"/>
                <w:color w:val="000000"/>
                <w:sz w:val="18"/>
                <w:szCs w:val="18"/>
              </w:rPr>
              <w:t>subv</w:t>
            </w:r>
            <w:proofErr w:type="spellEnd"/>
            <w:r w:rsidRPr="00236335">
              <w:rPr>
                <w:rFonts w:ascii="Arial" w:hAnsi="Arial" w:cs="Arial"/>
                <w:color w:val="000000"/>
                <w:sz w:val="18"/>
                <w:szCs w:val="18"/>
              </w:rPr>
              <w:t xml:space="preserve">. inmovilizado no financiero </w:t>
            </w:r>
          </w:p>
        </w:tc>
        <w:tc>
          <w:tcPr>
            <w:tcW w:w="507" w:type="pct"/>
            <w:tcBorders>
              <w:top w:val="nil"/>
              <w:left w:val="nil"/>
              <w:bottom w:val="nil"/>
              <w:right w:val="nil"/>
            </w:tcBorders>
            <w:shd w:val="clear" w:color="auto" w:fill="auto"/>
            <w:noWrap/>
            <w:vAlign w:val="center"/>
            <w:hideMark/>
          </w:tcPr>
          <w:p w14:paraId="57F215D6"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7D3CA395"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1A5C7A1A"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430212BE" w14:textId="77777777" w:rsidTr="00005271">
        <w:trPr>
          <w:trHeight w:val="283"/>
        </w:trPr>
        <w:tc>
          <w:tcPr>
            <w:tcW w:w="3048" w:type="pct"/>
            <w:tcBorders>
              <w:top w:val="nil"/>
              <w:left w:val="nil"/>
              <w:bottom w:val="nil"/>
              <w:right w:val="nil"/>
            </w:tcBorders>
            <w:shd w:val="clear" w:color="auto" w:fill="auto"/>
            <w:vAlign w:val="center"/>
            <w:hideMark/>
          </w:tcPr>
          <w:p w14:paraId="658670A1"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10. Excesos de provisiones </w:t>
            </w:r>
          </w:p>
        </w:tc>
        <w:tc>
          <w:tcPr>
            <w:tcW w:w="507" w:type="pct"/>
            <w:tcBorders>
              <w:top w:val="nil"/>
              <w:left w:val="nil"/>
              <w:bottom w:val="nil"/>
              <w:right w:val="nil"/>
            </w:tcBorders>
            <w:shd w:val="clear" w:color="auto" w:fill="auto"/>
            <w:noWrap/>
            <w:vAlign w:val="center"/>
            <w:hideMark/>
          </w:tcPr>
          <w:p w14:paraId="719BB783"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7DDC136C"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7EE219BB"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20EA5A42" w14:textId="77777777" w:rsidTr="00005271">
        <w:trPr>
          <w:trHeight w:val="283"/>
        </w:trPr>
        <w:tc>
          <w:tcPr>
            <w:tcW w:w="3048" w:type="pct"/>
            <w:tcBorders>
              <w:top w:val="nil"/>
              <w:left w:val="nil"/>
              <w:bottom w:val="nil"/>
              <w:right w:val="nil"/>
            </w:tcBorders>
            <w:shd w:val="clear" w:color="auto" w:fill="auto"/>
            <w:noWrap/>
            <w:vAlign w:val="center"/>
            <w:hideMark/>
          </w:tcPr>
          <w:p w14:paraId="4195EDF2"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11. Deterioro y </w:t>
            </w:r>
            <w:proofErr w:type="spellStart"/>
            <w:r w:rsidRPr="00236335">
              <w:rPr>
                <w:rFonts w:ascii="Arial" w:hAnsi="Arial" w:cs="Arial"/>
                <w:color w:val="000000"/>
                <w:sz w:val="18"/>
                <w:szCs w:val="18"/>
              </w:rPr>
              <w:t>rtdo</w:t>
            </w:r>
            <w:proofErr w:type="spellEnd"/>
            <w:r w:rsidRPr="00236335">
              <w:rPr>
                <w:rFonts w:ascii="Arial" w:hAnsi="Arial" w:cs="Arial"/>
                <w:color w:val="000000"/>
                <w:sz w:val="18"/>
                <w:szCs w:val="18"/>
              </w:rPr>
              <w:t xml:space="preserve"> por enajenaciones inmovilizado </w:t>
            </w:r>
          </w:p>
        </w:tc>
        <w:tc>
          <w:tcPr>
            <w:tcW w:w="507" w:type="pct"/>
            <w:tcBorders>
              <w:top w:val="nil"/>
              <w:left w:val="nil"/>
              <w:bottom w:val="nil"/>
              <w:right w:val="nil"/>
            </w:tcBorders>
            <w:shd w:val="clear" w:color="auto" w:fill="auto"/>
            <w:noWrap/>
            <w:vAlign w:val="center"/>
            <w:hideMark/>
          </w:tcPr>
          <w:p w14:paraId="2FD63E79"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49276E77"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08C5A227"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B75781" w:rsidRPr="00236335" w14:paraId="776F80FA" w14:textId="77777777" w:rsidTr="009B22D9">
        <w:trPr>
          <w:trHeight w:val="283"/>
        </w:trPr>
        <w:tc>
          <w:tcPr>
            <w:tcW w:w="3048" w:type="pct"/>
            <w:tcBorders>
              <w:top w:val="single" w:sz="4" w:space="0" w:color="auto"/>
              <w:left w:val="nil"/>
              <w:bottom w:val="single" w:sz="4" w:space="0" w:color="auto"/>
              <w:right w:val="nil"/>
            </w:tcBorders>
            <w:shd w:val="clear" w:color="auto" w:fill="F2F2F2" w:themeFill="background1" w:themeFillShade="F2"/>
            <w:vAlign w:val="center"/>
            <w:hideMark/>
          </w:tcPr>
          <w:p w14:paraId="59955045" w14:textId="77777777" w:rsidR="00B75781" w:rsidRPr="00236335" w:rsidRDefault="00B75781" w:rsidP="00005271">
            <w:pPr>
              <w:rPr>
                <w:rFonts w:ascii="Arial" w:hAnsi="Arial" w:cs="Arial"/>
                <w:b/>
                <w:bCs/>
                <w:color w:val="000000"/>
                <w:sz w:val="18"/>
                <w:szCs w:val="18"/>
              </w:rPr>
            </w:pPr>
            <w:r w:rsidRPr="00236335">
              <w:rPr>
                <w:rFonts w:ascii="Arial" w:hAnsi="Arial" w:cs="Arial"/>
                <w:b/>
                <w:bCs/>
                <w:color w:val="000000"/>
                <w:sz w:val="18"/>
                <w:szCs w:val="18"/>
              </w:rPr>
              <w:t xml:space="preserve">A) RESULTADO DE EXPLOTACIÓN (1+2+3+4+5+6+7+8+9+10+11)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14:paraId="50354D0B" w14:textId="77777777" w:rsidR="00B75781" w:rsidRPr="00236335" w:rsidRDefault="00B75781" w:rsidP="00005271">
            <w:pPr>
              <w:jc w:val="center"/>
              <w:rPr>
                <w:rFonts w:ascii="Arial" w:hAnsi="Arial" w:cs="Arial"/>
                <w:b/>
                <w:bCs/>
                <w:color w:val="000000"/>
                <w:sz w:val="18"/>
                <w:szCs w:val="18"/>
              </w:rPr>
            </w:pPr>
          </w:p>
        </w:tc>
        <w:tc>
          <w:tcPr>
            <w:tcW w:w="722" w:type="pct"/>
            <w:tcBorders>
              <w:top w:val="single" w:sz="4" w:space="0" w:color="auto"/>
              <w:left w:val="nil"/>
              <w:bottom w:val="single" w:sz="4" w:space="0" w:color="auto"/>
              <w:right w:val="nil"/>
            </w:tcBorders>
            <w:shd w:val="clear" w:color="auto" w:fill="F2F2F2" w:themeFill="background1" w:themeFillShade="F2"/>
            <w:noWrap/>
            <w:vAlign w:val="center"/>
            <w:hideMark/>
          </w:tcPr>
          <w:p w14:paraId="27D98101" w14:textId="77777777" w:rsidR="00B75781" w:rsidRPr="00236335" w:rsidRDefault="00102EFA" w:rsidP="00005271">
            <w:pPr>
              <w:jc w:val="right"/>
              <w:rPr>
                <w:rFonts w:ascii="Arial" w:hAnsi="Arial" w:cs="Arial"/>
                <w:b/>
                <w:bCs/>
                <w:color w:val="000000"/>
                <w:sz w:val="18"/>
                <w:szCs w:val="18"/>
              </w:rPr>
            </w:pPr>
            <w:r w:rsidRPr="00236335">
              <w:rPr>
                <w:rFonts w:ascii="Arial" w:hAnsi="Arial" w:cs="Arial"/>
                <w:b/>
                <w:bCs/>
                <w:color w:val="000000"/>
                <w:sz w:val="18"/>
                <w:szCs w:val="18"/>
              </w:rPr>
              <w:t>-3.024,86</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14:paraId="5E36CD51" w14:textId="77777777" w:rsidR="00B75781" w:rsidRPr="00236335" w:rsidRDefault="00072F93" w:rsidP="00005271">
            <w:pPr>
              <w:jc w:val="right"/>
              <w:rPr>
                <w:rFonts w:ascii="Arial" w:hAnsi="Arial" w:cs="Arial"/>
                <w:b/>
                <w:bCs/>
                <w:color w:val="000000"/>
                <w:sz w:val="18"/>
                <w:szCs w:val="18"/>
              </w:rPr>
            </w:pPr>
            <w:r w:rsidRPr="00236335">
              <w:rPr>
                <w:rFonts w:ascii="Arial" w:hAnsi="Arial" w:cs="Arial"/>
                <w:b/>
                <w:bCs/>
                <w:color w:val="000000"/>
                <w:sz w:val="18"/>
                <w:szCs w:val="18"/>
              </w:rPr>
              <w:t>-</w:t>
            </w:r>
          </w:p>
        </w:tc>
      </w:tr>
      <w:tr w:rsidR="00072F93" w:rsidRPr="00236335" w14:paraId="650A11C8" w14:textId="77777777" w:rsidTr="00005271">
        <w:trPr>
          <w:trHeight w:val="283"/>
        </w:trPr>
        <w:tc>
          <w:tcPr>
            <w:tcW w:w="3048" w:type="pct"/>
            <w:tcBorders>
              <w:top w:val="single" w:sz="4" w:space="0" w:color="auto"/>
              <w:left w:val="nil"/>
              <w:bottom w:val="nil"/>
              <w:right w:val="nil"/>
            </w:tcBorders>
            <w:shd w:val="clear" w:color="auto" w:fill="auto"/>
            <w:vAlign w:val="center"/>
            <w:hideMark/>
          </w:tcPr>
          <w:p w14:paraId="0BB3EDE3"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12. Ingresos financieros </w:t>
            </w:r>
          </w:p>
        </w:tc>
        <w:tc>
          <w:tcPr>
            <w:tcW w:w="507" w:type="pct"/>
            <w:tcBorders>
              <w:top w:val="single" w:sz="4" w:space="0" w:color="auto"/>
              <w:left w:val="nil"/>
              <w:bottom w:val="nil"/>
              <w:right w:val="nil"/>
            </w:tcBorders>
            <w:shd w:val="clear" w:color="auto" w:fill="auto"/>
            <w:noWrap/>
            <w:vAlign w:val="center"/>
            <w:hideMark/>
          </w:tcPr>
          <w:p w14:paraId="10B9C2B5" w14:textId="77777777" w:rsidR="00072F93" w:rsidRPr="00236335" w:rsidRDefault="00072F93" w:rsidP="00072F93">
            <w:pPr>
              <w:jc w:val="center"/>
              <w:rPr>
                <w:rFonts w:ascii="Arial" w:hAnsi="Arial" w:cs="Arial"/>
                <w:b/>
                <w:bCs/>
                <w:color w:val="000000"/>
                <w:sz w:val="18"/>
                <w:szCs w:val="18"/>
              </w:rPr>
            </w:pPr>
          </w:p>
        </w:tc>
        <w:tc>
          <w:tcPr>
            <w:tcW w:w="722" w:type="pct"/>
            <w:tcBorders>
              <w:top w:val="single" w:sz="4" w:space="0" w:color="auto"/>
              <w:left w:val="nil"/>
              <w:bottom w:val="nil"/>
              <w:right w:val="nil"/>
            </w:tcBorders>
            <w:shd w:val="clear" w:color="auto" w:fill="auto"/>
            <w:noWrap/>
            <w:vAlign w:val="center"/>
            <w:hideMark/>
          </w:tcPr>
          <w:p w14:paraId="416F57CB"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single" w:sz="4" w:space="0" w:color="auto"/>
              <w:left w:val="nil"/>
              <w:bottom w:val="nil"/>
              <w:right w:val="nil"/>
            </w:tcBorders>
            <w:shd w:val="clear" w:color="auto" w:fill="auto"/>
            <w:noWrap/>
            <w:vAlign w:val="center"/>
            <w:hideMark/>
          </w:tcPr>
          <w:p w14:paraId="6787EFDE"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7908F666" w14:textId="77777777" w:rsidTr="00005271">
        <w:trPr>
          <w:trHeight w:val="283"/>
        </w:trPr>
        <w:tc>
          <w:tcPr>
            <w:tcW w:w="3048" w:type="pct"/>
            <w:tcBorders>
              <w:top w:val="nil"/>
              <w:left w:val="nil"/>
              <w:bottom w:val="nil"/>
              <w:right w:val="nil"/>
            </w:tcBorders>
            <w:shd w:val="clear" w:color="auto" w:fill="auto"/>
            <w:vAlign w:val="center"/>
            <w:hideMark/>
          </w:tcPr>
          <w:p w14:paraId="4E590258"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13. Gastos financieros </w:t>
            </w:r>
          </w:p>
        </w:tc>
        <w:tc>
          <w:tcPr>
            <w:tcW w:w="507" w:type="pct"/>
            <w:tcBorders>
              <w:top w:val="nil"/>
              <w:left w:val="nil"/>
              <w:bottom w:val="nil"/>
              <w:right w:val="nil"/>
            </w:tcBorders>
            <w:shd w:val="clear" w:color="auto" w:fill="auto"/>
            <w:noWrap/>
            <w:vAlign w:val="center"/>
            <w:hideMark/>
          </w:tcPr>
          <w:p w14:paraId="47BBB7E5"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078AA270"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6C8658C9"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0488FF54" w14:textId="77777777" w:rsidTr="00005271">
        <w:trPr>
          <w:trHeight w:val="283"/>
        </w:trPr>
        <w:tc>
          <w:tcPr>
            <w:tcW w:w="3048" w:type="pct"/>
            <w:tcBorders>
              <w:top w:val="nil"/>
              <w:left w:val="nil"/>
              <w:bottom w:val="nil"/>
              <w:right w:val="nil"/>
            </w:tcBorders>
            <w:shd w:val="clear" w:color="auto" w:fill="auto"/>
            <w:noWrap/>
            <w:vAlign w:val="center"/>
            <w:hideMark/>
          </w:tcPr>
          <w:p w14:paraId="67E1B019"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14. Variación valor razonable en </w:t>
            </w:r>
            <w:proofErr w:type="spellStart"/>
            <w:r w:rsidRPr="00236335">
              <w:rPr>
                <w:rFonts w:ascii="Arial" w:hAnsi="Arial" w:cs="Arial"/>
                <w:color w:val="000000"/>
                <w:sz w:val="18"/>
                <w:szCs w:val="18"/>
              </w:rPr>
              <w:t>instr</w:t>
            </w:r>
            <w:proofErr w:type="spellEnd"/>
            <w:r w:rsidRPr="00236335">
              <w:rPr>
                <w:rFonts w:ascii="Arial" w:hAnsi="Arial" w:cs="Arial"/>
                <w:color w:val="000000"/>
                <w:sz w:val="18"/>
                <w:szCs w:val="18"/>
              </w:rPr>
              <w:t xml:space="preserve">. financieros </w:t>
            </w:r>
          </w:p>
        </w:tc>
        <w:tc>
          <w:tcPr>
            <w:tcW w:w="507" w:type="pct"/>
            <w:tcBorders>
              <w:top w:val="nil"/>
              <w:left w:val="nil"/>
              <w:bottom w:val="nil"/>
              <w:right w:val="nil"/>
            </w:tcBorders>
            <w:shd w:val="clear" w:color="auto" w:fill="auto"/>
            <w:noWrap/>
            <w:vAlign w:val="center"/>
            <w:hideMark/>
          </w:tcPr>
          <w:p w14:paraId="582D9176"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673248A9"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0F1A71B6"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559F55CC" w14:textId="77777777" w:rsidTr="00005271">
        <w:trPr>
          <w:trHeight w:val="283"/>
        </w:trPr>
        <w:tc>
          <w:tcPr>
            <w:tcW w:w="3048" w:type="pct"/>
            <w:tcBorders>
              <w:top w:val="nil"/>
              <w:left w:val="nil"/>
              <w:bottom w:val="nil"/>
              <w:right w:val="nil"/>
            </w:tcBorders>
            <w:shd w:val="clear" w:color="auto" w:fill="auto"/>
            <w:vAlign w:val="center"/>
            <w:hideMark/>
          </w:tcPr>
          <w:p w14:paraId="16B7F370"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15. Diferencias de cambio </w:t>
            </w:r>
          </w:p>
        </w:tc>
        <w:tc>
          <w:tcPr>
            <w:tcW w:w="507" w:type="pct"/>
            <w:tcBorders>
              <w:top w:val="nil"/>
              <w:left w:val="nil"/>
              <w:bottom w:val="nil"/>
              <w:right w:val="nil"/>
            </w:tcBorders>
            <w:shd w:val="clear" w:color="auto" w:fill="auto"/>
            <w:noWrap/>
            <w:vAlign w:val="center"/>
            <w:hideMark/>
          </w:tcPr>
          <w:p w14:paraId="2A02D2D3"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495EB8E6"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51E83E00"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01E48D97" w14:textId="77777777" w:rsidTr="00005271">
        <w:trPr>
          <w:trHeight w:val="283"/>
        </w:trPr>
        <w:tc>
          <w:tcPr>
            <w:tcW w:w="3048" w:type="pct"/>
            <w:tcBorders>
              <w:top w:val="nil"/>
              <w:left w:val="nil"/>
              <w:bottom w:val="nil"/>
              <w:right w:val="nil"/>
            </w:tcBorders>
            <w:shd w:val="clear" w:color="auto" w:fill="auto"/>
            <w:vAlign w:val="center"/>
            <w:hideMark/>
          </w:tcPr>
          <w:p w14:paraId="5CAB5E1B"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16. Deterioro y </w:t>
            </w:r>
            <w:proofErr w:type="spellStart"/>
            <w:r w:rsidRPr="00236335">
              <w:rPr>
                <w:rFonts w:ascii="Arial" w:hAnsi="Arial" w:cs="Arial"/>
                <w:color w:val="000000"/>
                <w:sz w:val="18"/>
                <w:szCs w:val="18"/>
              </w:rPr>
              <w:t>rtado</w:t>
            </w:r>
            <w:proofErr w:type="spellEnd"/>
            <w:r w:rsidRPr="00236335">
              <w:rPr>
                <w:rFonts w:ascii="Arial" w:hAnsi="Arial" w:cs="Arial"/>
                <w:color w:val="000000"/>
                <w:sz w:val="18"/>
                <w:szCs w:val="18"/>
              </w:rPr>
              <w:t xml:space="preserve"> por enajenaciones de </w:t>
            </w:r>
            <w:proofErr w:type="spellStart"/>
            <w:r w:rsidRPr="00236335">
              <w:rPr>
                <w:rFonts w:ascii="Arial" w:hAnsi="Arial" w:cs="Arial"/>
                <w:color w:val="000000"/>
                <w:sz w:val="18"/>
                <w:szCs w:val="18"/>
              </w:rPr>
              <w:t>instr</w:t>
            </w:r>
            <w:proofErr w:type="spellEnd"/>
            <w:r w:rsidRPr="00236335">
              <w:rPr>
                <w:rFonts w:ascii="Arial" w:hAnsi="Arial" w:cs="Arial"/>
                <w:color w:val="000000"/>
                <w:sz w:val="18"/>
                <w:szCs w:val="18"/>
              </w:rPr>
              <w:t xml:space="preserve">. financieros </w:t>
            </w:r>
          </w:p>
        </w:tc>
        <w:tc>
          <w:tcPr>
            <w:tcW w:w="507" w:type="pct"/>
            <w:tcBorders>
              <w:top w:val="nil"/>
              <w:left w:val="nil"/>
              <w:bottom w:val="nil"/>
              <w:right w:val="nil"/>
            </w:tcBorders>
            <w:shd w:val="clear" w:color="auto" w:fill="auto"/>
            <w:noWrap/>
            <w:vAlign w:val="center"/>
            <w:hideMark/>
          </w:tcPr>
          <w:p w14:paraId="35461A56" w14:textId="77777777" w:rsidR="00072F93" w:rsidRPr="00236335" w:rsidRDefault="00072F93" w:rsidP="00072F93">
            <w:pPr>
              <w:jc w:val="center"/>
              <w:rPr>
                <w:rFonts w:ascii="Arial" w:hAnsi="Arial" w:cs="Arial"/>
                <w:b/>
                <w:bCs/>
                <w:color w:val="000000"/>
                <w:sz w:val="18"/>
                <w:szCs w:val="18"/>
              </w:rPr>
            </w:pPr>
          </w:p>
        </w:tc>
        <w:tc>
          <w:tcPr>
            <w:tcW w:w="722" w:type="pct"/>
            <w:tcBorders>
              <w:top w:val="nil"/>
              <w:left w:val="nil"/>
              <w:bottom w:val="nil"/>
              <w:right w:val="nil"/>
            </w:tcBorders>
            <w:shd w:val="clear" w:color="auto" w:fill="auto"/>
            <w:noWrap/>
            <w:vAlign w:val="center"/>
            <w:hideMark/>
          </w:tcPr>
          <w:p w14:paraId="5D6D17A1"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c>
          <w:tcPr>
            <w:tcW w:w="723" w:type="pct"/>
            <w:tcBorders>
              <w:top w:val="nil"/>
              <w:left w:val="nil"/>
              <w:bottom w:val="nil"/>
              <w:right w:val="nil"/>
            </w:tcBorders>
            <w:shd w:val="clear" w:color="auto" w:fill="auto"/>
            <w:noWrap/>
            <w:vAlign w:val="center"/>
            <w:hideMark/>
          </w:tcPr>
          <w:p w14:paraId="3D3052C8"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153314A2" w14:textId="77777777"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14:paraId="38187F8C" w14:textId="77777777" w:rsidR="00072F93" w:rsidRPr="00236335" w:rsidRDefault="00072F93" w:rsidP="00072F93">
            <w:pPr>
              <w:rPr>
                <w:rFonts w:ascii="Arial" w:hAnsi="Arial" w:cs="Arial"/>
                <w:b/>
                <w:bCs/>
                <w:color w:val="000000"/>
                <w:sz w:val="18"/>
                <w:szCs w:val="18"/>
              </w:rPr>
            </w:pPr>
            <w:r w:rsidRPr="00236335">
              <w:rPr>
                <w:rFonts w:ascii="Arial" w:hAnsi="Arial" w:cs="Arial"/>
                <w:b/>
                <w:bCs/>
                <w:color w:val="000000"/>
                <w:sz w:val="18"/>
                <w:szCs w:val="18"/>
              </w:rPr>
              <w:t xml:space="preserve">B) RESULTADO FINANCIERO (12+13+14+15+16) </w:t>
            </w:r>
          </w:p>
        </w:tc>
        <w:tc>
          <w:tcPr>
            <w:tcW w:w="507" w:type="pct"/>
            <w:tcBorders>
              <w:top w:val="single" w:sz="4" w:space="0" w:color="auto"/>
              <w:left w:val="nil"/>
              <w:bottom w:val="single" w:sz="4" w:space="0" w:color="auto"/>
              <w:right w:val="nil"/>
            </w:tcBorders>
            <w:shd w:val="clear" w:color="auto" w:fill="auto"/>
            <w:noWrap/>
            <w:vAlign w:val="center"/>
            <w:hideMark/>
          </w:tcPr>
          <w:p w14:paraId="1EE1DF5A" w14:textId="77777777" w:rsidR="00072F93" w:rsidRPr="00236335" w:rsidRDefault="00072F93" w:rsidP="00072F93">
            <w:pPr>
              <w:jc w:val="center"/>
              <w:rPr>
                <w:rFonts w:ascii="Arial" w:hAnsi="Arial" w:cs="Arial"/>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14:paraId="5A4240BB" w14:textId="77777777" w:rsidR="00072F93" w:rsidRPr="00236335" w:rsidRDefault="00072F93" w:rsidP="00072F93">
            <w:pPr>
              <w:jc w:val="right"/>
              <w:rPr>
                <w:rFonts w:ascii="Arial" w:hAnsi="Arial" w:cs="Arial"/>
                <w:b/>
                <w:bCs/>
                <w:color w:val="000000"/>
                <w:sz w:val="18"/>
                <w:szCs w:val="18"/>
              </w:rPr>
            </w:pPr>
            <w:r w:rsidRPr="00236335">
              <w:rPr>
                <w:rFonts w:ascii="Arial" w:hAnsi="Arial" w:cs="Arial"/>
                <w:b/>
                <w:bCs/>
                <w:color w:val="000000"/>
                <w:sz w:val="18"/>
                <w:szCs w:val="18"/>
              </w:rPr>
              <w:t>-</w:t>
            </w:r>
          </w:p>
        </w:tc>
        <w:tc>
          <w:tcPr>
            <w:tcW w:w="723" w:type="pct"/>
            <w:tcBorders>
              <w:top w:val="single" w:sz="4" w:space="0" w:color="auto"/>
              <w:left w:val="nil"/>
              <w:bottom w:val="single" w:sz="4" w:space="0" w:color="auto"/>
              <w:right w:val="nil"/>
            </w:tcBorders>
            <w:shd w:val="clear" w:color="auto" w:fill="auto"/>
            <w:noWrap/>
            <w:vAlign w:val="center"/>
            <w:hideMark/>
          </w:tcPr>
          <w:p w14:paraId="3ABA3940" w14:textId="77777777" w:rsidR="00072F93" w:rsidRPr="00236335" w:rsidRDefault="00072F93" w:rsidP="00072F93">
            <w:pPr>
              <w:jc w:val="right"/>
              <w:rPr>
                <w:rFonts w:ascii="Arial" w:hAnsi="Arial" w:cs="Arial"/>
                <w:b/>
                <w:bCs/>
                <w:color w:val="000000"/>
                <w:sz w:val="18"/>
                <w:szCs w:val="18"/>
              </w:rPr>
            </w:pPr>
            <w:r w:rsidRPr="00236335">
              <w:rPr>
                <w:rFonts w:ascii="Arial" w:hAnsi="Arial" w:cs="Arial"/>
                <w:b/>
                <w:bCs/>
                <w:color w:val="000000"/>
                <w:sz w:val="18"/>
                <w:szCs w:val="18"/>
              </w:rPr>
              <w:t>-</w:t>
            </w:r>
          </w:p>
        </w:tc>
      </w:tr>
      <w:tr w:rsidR="00B75781" w:rsidRPr="00236335" w14:paraId="633E3718" w14:textId="77777777" w:rsidTr="00005271">
        <w:trPr>
          <w:trHeight w:val="170"/>
        </w:trPr>
        <w:tc>
          <w:tcPr>
            <w:tcW w:w="3048" w:type="pct"/>
            <w:tcBorders>
              <w:top w:val="single" w:sz="4" w:space="0" w:color="auto"/>
              <w:left w:val="nil"/>
              <w:bottom w:val="single" w:sz="4" w:space="0" w:color="auto"/>
              <w:right w:val="nil"/>
            </w:tcBorders>
            <w:shd w:val="clear" w:color="auto" w:fill="auto"/>
            <w:vAlign w:val="center"/>
            <w:hideMark/>
          </w:tcPr>
          <w:p w14:paraId="63AB5029" w14:textId="77777777" w:rsidR="00B75781" w:rsidRPr="00236335" w:rsidRDefault="00B75781" w:rsidP="00005271">
            <w:pPr>
              <w:rPr>
                <w:rFonts w:ascii="Arial" w:hAnsi="Arial" w:cs="Arial"/>
                <w:b/>
                <w:bCs/>
                <w:color w:val="000000"/>
                <w:sz w:val="18"/>
                <w:szCs w:val="18"/>
              </w:rPr>
            </w:pPr>
          </w:p>
        </w:tc>
        <w:tc>
          <w:tcPr>
            <w:tcW w:w="507" w:type="pct"/>
            <w:tcBorders>
              <w:top w:val="single" w:sz="4" w:space="0" w:color="auto"/>
              <w:left w:val="nil"/>
              <w:bottom w:val="single" w:sz="4" w:space="0" w:color="auto"/>
              <w:right w:val="nil"/>
            </w:tcBorders>
            <w:shd w:val="clear" w:color="auto" w:fill="auto"/>
            <w:noWrap/>
            <w:vAlign w:val="center"/>
            <w:hideMark/>
          </w:tcPr>
          <w:p w14:paraId="3E2F0F69" w14:textId="77777777" w:rsidR="00B75781" w:rsidRPr="00236335" w:rsidRDefault="00B75781" w:rsidP="00005271">
            <w:pPr>
              <w:jc w:val="center"/>
              <w:rPr>
                <w:rFonts w:ascii="Arial" w:hAnsi="Arial" w:cs="Arial"/>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14:paraId="2E6EF2CE" w14:textId="77777777" w:rsidR="00B75781" w:rsidRPr="00236335" w:rsidRDefault="00B75781" w:rsidP="00005271">
            <w:pPr>
              <w:jc w:val="right"/>
              <w:rPr>
                <w:rFonts w:ascii="Arial" w:hAnsi="Arial" w:cs="Arial"/>
                <w:color w:val="000000"/>
                <w:sz w:val="18"/>
                <w:szCs w:val="18"/>
              </w:rPr>
            </w:pPr>
          </w:p>
        </w:tc>
        <w:tc>
          <w:tcPr>
            <w:tcW w:w="723" w:type="pct"/>
            <w:tcBorders>
              <w:top w:val="single" w:sz="4" w:space="0" w:color="auto"/>
              <w:left w:val="nil"/>
              <w:bottom w:val="single" w:sz="4" w:space="0" w:color="auto"/>
              <w:right w:val="nil"/>
            </w:tcBorders>
            <w:shd w:val="clear" w:color="auto" w:fill="auto"/>
            <w:noWrap/>
            <w:vAlign w:val="center"/>
            <w:hideMark/>
          </w:tcPr>
          <w:p w14:paraId="7165A37F" w14:textId="77777777" w:rsidR="00B75781" w:rsidRPr="00236335" w:rsidRDefault="00B75781" w:rsidP="00005271">
            <w:pPr>
              <w:jc w:val="right"/>
              <w:rPr>
                <w:rFonts w:ascii="Arial" w:hAnsi="Arial" w:cs="Arial"/>
                <w:color w:val="000000"/>
                <w:sz w:val="18"/>
                <w:szCs w:val="18"/>
              </w:rPr>
            </w:pPr>
          </w:p>
        </w:tc>
      </w:tr>
      <w:tr w:rsidR="00072F93" w:rsidRPr="00236335" w14:paraId="03529436" w14:textId="77777777"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14:paraId="64D48C93" w14:textId="77777777" w:rsidR="00072F93" w:rsidRPr="00236335" w:rsidRDefault="00072F93" w:rsidP="00072F93">
            <w:pPr>
              <w:rPr>
                <w:rFonts w:ascii="Arial" w:hAnsi="Arial" w:cs="Arial"/>
                <w:b/>
                <w:bCs/>
                <w:color w:val="000000"/>
                <w:sz w:val="18"/>
                <w:szCs w:val="18"/>
              </w:rPr>
            </w:pPr>
            <w:r w:rsidRPr="00236335">
              <w:rPr>
                <w:rFonts w:ascii="Arial" w:hAnsi="Arial" w:cs="Arial"/>
                <w:b/>
                <w:bCs/>
                <w:color w:val="000000"/>
                <w:sz w:val="18"/>
                <w:szCs w:val="18"/>
              </w:rPr>
              <w:t xml:space="preserve">C) RESULTADO ANTES DE IMPUESTOS (A+B) </w:t>
            </w:r>
          </w:p>
        </w:tc>
        <w:tc>
          <w:tcPr>
            <w:tcW w:w="507" w:type="pct"/>
            <w:tcBorders>
              <w:top w:val="single" w:sz="4" w:space="0" w:color="auto"/>
              <w:left w:val="nil"/>
              <w:bottom w:val="single" w:sz="4" w:space="0" w:color="auto"/>
              <w:right w:val="nil"/>
            </w:tcBorders>
            <w:shd w:val="clear" w:color="auto" w:fill="auto"/>
            <w:noWrap/>
            <w:vAlign w:val="center"/>
            <w:hideMark/>
          </w:tcPr>
          <w:p w14:paraId="4921E314" w14:textId="77777777" w:rsidR="00072F93" w:rsidRPr="00236335" w:rsidRDefault="00072F93" w:rsidP="00072F93">
            <w:pPr>
              <w:jc w:val="center"/>
              <w:rPr>
                <w:rFonts w:ascii="Arial" w:hAnsi="Arial" w:cs="Arial"/>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14:paraId="341163E3" w14:textId="77777777" w:rsidR="00072F93" w:rsidRPr="00236335" w:rsidRDefault="00102EFA" w:rsidP="00072F93">
            <w:pPr>
              <w:jc w:val="right"/>
              <w:rPr>
                <w:rFonts w:ascii="Arial" w:hAnsi="Arial" w:cs="Arial"/>
                <w:b/>
                <w:bCs/>
                <w:color w:val="000000"/>
                <w:sz w:val="18"/>
                <w:szCs w:val="18"/>
              </w:rPr>
            </w:pPr>
            <w:r w:rsidRPr="00236335">
              <w:rPr>
                <w:rFonts w:ascii="Arial" w:hAnsi="Arial" w:cs="Arial"/>
                <w:b/>
                <w:bCs/>
                <w:color w:val="000000"/>
                <w:sz w:val="18"/>
                <w:szCs w:val="18"/>
              </w:rPr>
              <w:t>-3.024,86</w:t>
            </w:r>
          </w:p>
        </w:tc>
        <w:tc>
          <w:tcPr>
            <w:tcW w:w="723" w:type="pct"/>
            <w:tcBorders>
              <w:top w:val="single" w:sz="4" w:space="0" w:color="auto"/>
              <w:left w:val="nil"/>
              <w:bottom w:val="single" w:sz="4" w:space="0" w:color="auto"/>
              <w:right w:val="nil"/>
            </w:tcBorders>
            <w:shd w:val="clear" w:color="auto" w:fill="auto"/>
            <w:noWrap/>
            <w:vAlign w:val="center"/>
            <w:hideMark/>
          </w:tcPr>
          <w:p w14:paraId="1A31CB57" w14:textId="77777777" w:rsidR="00072F93" w:rsidRPr="00236335" w:rsidRDefault="00072F93" w:rsidP="00072F93">
            <w:pPr>
              <w:jc w:val="right"/>
              <w:rPr>
                <w:rFonts w:ascii="Arial" w:hAnsi="Arial" w:cs="Arial"/>
                <w:b/>
                <w:bCs/>
                <w:color w:val="000000"/>
                <w:sz w:val="18"/>
                <w:szCs w:val="18"/>
              </w:rPr>
            </w:pPr>
            <w:r w:rsidRPr="00236335">
              <w:rPr>
                <w:rFonts w:ascii="Arial" w:hAnsi="Arial" w:cs="Arial"/>
                <w:b/>
                <w:bCs/>
                <w:color w:val="000000"/>
                <w:sz w:val="18"/>
                <w:szCs w:val="18"/>
              </w:rPr>
              <w:t>-</w:t>
            </w:r>
          </w:p>
        </w:tc>
      </w:tr>
      <w:tr w:rsidR="00072F93" w:rsidRPr="00236335" w14:paraId="7E2F64C0" w14:textId="77777777" w:rsidTr="00005271">
        <w:trPr>
          <w:trHeight w:val="283"/>
        </w:trPr>
        <w:tc>
          <w:tcPr>
            <w:tcW w:w="3048" w:type="pct"/>
            <w:tcBorders>
              <w:top w:val="single" w:sz="4" w:space="0" w:color="auto"/>
              <w:left w:val="nil"/>
              <w:bottom w:val="single" w:sz="4" w:space="0" w:color="auto"/>
              <w:right w:val="nil"/>
            </w:tcBorders>
            <w:shd w:val="clear" w:color="auto" w:fill="auto"/>
            <w:noWrap/>
            <w:vAlign w:val="center"/>
            <w:hideMark/>
          </w:tcPr>
          <w:p w14:paraId="120C99A9" w14:textId="77777777" w:rsidR="00072F93" w:rsidRPr="00236335" w:rsidRDefault="00072F93" w:rsidP="00072F93">
            <w:pPr>
              <w:rPr>
                <w:rFonts w:ascii="Arial" w:hAnsi="Arial" w:cs="Arial"/>
                <w:color w:val="000000"/>
                <w:sz w:val="18"/>
                <w:szCs w:val="18"/>
              </w:rPr>
            </w:pPr>
            <w:r w:rsidRPr="00236335">
              <w:rPr>
                <w:rFonts w:ascii="Arial" w:hAnsi="Arial" w:cs="Arial"/>
                <w:color w:val="000000"/>
                <w:sz w:val="18"/>
                <w:szCs w:val="18"/>
              </w:rPr>
              <w:t xml:space="preserve">    17. Impuestos sobre beneficios </w:t>
            </w:r>
          </w:p>
        </w:tc>
        <w:tc>
          <w:tcPr>
            <w:tcW w:w="507" w:type="pct"/>
            <w:tcBorders>
              <w:top w:val="single" w:sz="4" w:space="0" w:color="auto"/>
              <w:left w:val="nil"/>
              <w:bottom w:val="single" w:sz="4" w:space="0" w:color="auto"/>
              <w:right w:val="nil"/>
            </w:tcBorders>
            <w:shd w:val="clear" w:color="auto" w:fill="auto"/>
            <w:noWrap/>
            <w:vAlign w:val="center"/>
            <w:hideMark/>
          </w:tcPr>
          <w:p w14:paraId="086FAB29" w14:textId="77777777" w:rsidR="00072F93" w:rsidRPr="00236335" w:rsidRDefault="00072F93" w:rsidP="00072F93">
            <w:pPr>
              <w:jc w:val="center"/>
              <w:rPr>
                <w:rFonts w:ascii="Arial" w:hAnsi="Arial" w:cs="Arial"/>
                <w:b/>
                <w:bCs/>
                <w:color w:val="000000"/>
                <w:sz w:val="18"/>
                <w:szCs w:val="18"/>
              </w:rPr>
            </w:pPr>
          </w:p>
        </w:tc>
        <w:tc>
          <w:tcPr>
            <w:tcW w:w="722" w:type="pct"/>
            <w:tcBorders>
              <w:top w:val="single" w:sz="4" w:space="0" w:color="auto"/>
              <w:left w:val="nil"/>
              <w:bottom w:val="single" w:sz="4" w:space="0" w:color="auto"/>
              <w:right w:val="nil"/>
            </w:tcBorders>
            <w:shd w:val="clear" w:color="auto" w:fill="auto"/>
            <w:noWrap/>
            <w:vAlign w:val="center"/>
            <w:hideMark/>
          </w:tcPr>
          <w:p w14:paraId="3F06084E" w14:textId="77777777" w:rsidR="00072F93" w:rsidRPr="00236335" w:rsidRDefault="00100902" w:rsidP="00072F93">
            <w:pPr>
              <w:jc w:val="right"/>
              <w:rPr>
                <w:rFonts w:ascii="Arial" w:hAnsi="Arial" w:cs="Arial"/>
                <w:color w:val="000000"/>
                <w:sz w:val="18"/>
                <w:szCs w:val="18"/>
              </w:rPr>
            </w:pPr>
            <w:r>
              <w:rPr>
                <w:rFonts w:ascii="Arial" w:hAnsi="Arial" w:cs="Arial"/>
                <w:color w:val="000000"/>
                <w:sz w:val="18"/>
                <w:szCs w:val="18"/>
              </w:rPr>
              <w:t>756,22</w:t>
            </w:r>
          </w:p>
        </w:tc>
        <w:tc>
          <w:tcPr>
            <w:tcW w:w="723" w:type="pct"/>
            <w:tcBorders>
              <w:top w:val="single" w:sz="4" w:space="0" w:color="auto"/>
              <w:left w:val="nil"/>
              <w:bottom w:val="single" w:sz="4" w:space="0" w:color="auto"/>
              <w:right w:val="nil"/>
            </w:tcBorders>
            <w:shd w:val="clear" w:color="auto" w:fill="auto"/>
            <w:noWrap/>
            <w:vAlign w:val="center"/>
            <w:hideMark/>
          </w:tcPr>
          <w:p w14:paraId="65796BF4" w14:textId="77777777" w:rsidR="00072F93" w:rsidRPr="00236335" w:rsidRDefault="00072F93" w:rsidP="00072F93">
            <w:pPr>
              <w:jc w:val="right"/>
              <w:rPr>
                <w:rFonts w:ascii="Arial" w:hAnsi="Arial" w:cs="Arial"/>
                <w:color w:val="000000"/>
                <w:sz w:val="18"/>
                <w:szCs w:val="18"/>
              </w:rPr>
            </w:pPr>
            <w:r w:rsidRPr="00236335">
              <w:rPr>
                <w:rFonts w:ascii="Arial" w:hAnsi="Arial" w:cs="Arial"/>
                <w:color w:val="000000"/>
                <w:sz w:val="18"/>
                <w:szCs w:val="18"/>
              </w:rPr>
              <w:t>-</w:t>
            </w:r>
          </w:p>
        </w:tc>
      </w:tr>
      <w:tr w:rsidR="00072F93" w:rsidRPr="00236335" w14:paraId="7BF97C1D" w14:textId="77777777" w:rsidTr="00236335">
        <w:trPr>
          <w:trHeight w:val="283"/>
        </w:trPr>
        <w:tc>
          <w:tcPr>
            <w:tcW w:w="3048" w:type="pct"/>
            <w:tcBorders>
              <w:top w:val="single" w:sz="4" w:space="0" w:color="auto"/>
              <w:left w:val="nil"/>
              <w:bottom w:val="single" w:sz="4" w:space="0" w:color="auto"/>
              <w:right w:val="nil"/>
            </w:tcBorders>
            <w:shd w:val="clear" w:color="auto" w:fill="F2F2F2" w:themeFill="background1" w:themeFillShade="F2"/>
            <w:noWrap/>
            <w:vAlign w:val="center"/>
            <w:hideMark/>
          </w:tcPr>
          <w:p w14:paraId="7B391647" w14:textId="77777777" w:rsidR="00072F93" w:rsidRPr="00236335" w:rsidRDefault="00072F93" w:rsidP="00072F93">
            <w:pPr>
              <w:rPr>
                <w:rFonts w:ascii="Arial" w:hAnsi="Arial" w:cs="Arial"/>
                <w:b/>
                <w:bCs/>
                <w:color w:val="000000"/>
                <w:sz w:val="18"/>
                <w:szCs w:val="18"/>
              </w:rPr>
            </w:pPr>
            <w:r w:rsidRPr="00236335">
              <w:rPr>
                <w:rFonts w:ascii="Arial" w:hAnsi="Arial" w:cs="Arial"/>
                <w:b/>
                <w:bCs/>
                <w:color w:val="000000"/>
                <w:sz w:val="18"/>
                <w:szCs w:val="18"/>
              </w:rPr>
              <w:t xml:space="preserve">D) RESULTADO DEL EJERCICIO (C+17) </w:t>
            </w:r>
          </w:p>
        </w:tc>
        <w:tc>
          <w:tcPr>
            <w:tcW w:w="507" w:type="pct"/>
            <w:tcBorders>
              <w:top w:val="single" w:sz="4" w:space="0" w:color="auto"/>
              <w:left w:val="nil"/>
              <w:bottom w:val="single" w:sz="4" w:space="0" w:color="auto"/>
              <w:right w:val="nil"/>
            </w:tcBorders>
            <w:shd w:val="clear" w:color="auto" w:fill="F2F2F2" w:themeFill="background1" w:themeFillShade="F2"/>
            <w:noWrap/>
            <w:vAlign w:val="center"/>
            <w:hideMark/>
          </w:tcPr>
          <w:p w14:paraId="58189DCC" w14:textId="77777777" w:rsidR="00072F93" w:rsidRPr="00236335" w:rsidRDefault="004E1065" w:rsidP="00072F93">
            <w:pPr>
              <w:jc w:val="center"/>
              <w:rPr>
                <w:rFonts w:ascii="Arial" w:hAnsi="Arial" w:cs="Arial"/>
                <w:b/>
                <w:bCs/>
                <w:color w:val="000000"/>
                <w:sz w:val="18"/>
                <w:szCs w:val="18"/>
              </w:rPr>
            </w:pPr>
            <w:r w:rsidRPr="00236335">
              <w:rPr>
                <w:rFonts w:ascii="Arial" w:hAnsi="Arial" w:cs="Arial"/>
                <w:b/>
                <w:bCs/>
                <w:color w:val="000000"/>
                <w:sz w:val="18"/>
                <w:szCs w:val="18"/>
              </w:rPr>
              <w:t>7</w:t>
            </w:r>
          </w:p>
        </w:tc>
        <w:tc>
          <w:tcPr>
            <w:tcW w:w="722" w:type="pct"/>
            <w:tcBorders>
              <w:top w:val="single" w:sz="4" w:space="0" w:color="auto"/>
              <w:left w:val="nil"/>
              <w:bottom w:val="single" w:sz="4" w:space="0" w:color="auto"/>
              <w:right w:val="nil"/>
            </w:tcBorders>
            <w:shd w:val="clear" w:color="auto" w:fill="F2F2F2" w:themeFill="background1" w:themeFillShade="F2"/>
            <w:noWrap/>
            <w:vAlign w:val="center"/>
            <w:hideMark/>
          </w:tcPr>
          <w:p w14:paraId="436A8CA0" w14:textId="77777777" w:rsidR="00072F93" w:rsidRPr="00236335" w:rsidRDefault="00100902" w:rsidP="00072F93">
            <w:pPr>
              <w:jc w:val="right"/>
              <w:rPr>
                <w:rFonts w:ascii="Arial" w:hAnsi="Arial" w:cs="Arial"/>
                <w:b/>
                <w:bCs/>
                <w:color w:val="000000"/>
                <w:sz w:val="18"/>
                <w:szCs w:val="18"/>
              </w:rPr>
            </w:pPr>
            <w:r>
              <w:rPr>
                <w:rFonts w:ascii="Arial" w:hAnsi="Arial" w:cs="Arial"/>
                <w:b/>
                <w:bCs/>
                <w:color w:val="000000"/>
                <w:sz w:val="18"/>
                <w:szCs w:val="18"/>
              </w:rPr>
              <w:t>-2.268,64</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14:paraId="69A1B714" w14:textId="77777777" w:rsidR="00072F93" w:rsidRPr="00236335" w:rsidRDefault="00072F93" w:rsidP="00072F93">
            <w:pPr>
              <w:jc w:val="right"/>
              <w:rPr>
                <w:rFonts w:ascii="Arial" w:hAnsi="Arial" w:cs="Arial"/>
                <w:b/>
                <w:bCs/>
                <w:color w:val="000000"/>
                <w:sz w:val="18"/>
                <w:szCs w:val="18"/>
              </w:rPr>
            </w:pPr>
            <w:r w:rsidRPr="00236335">
              <w:rPr>
                <w:rFonts w:ascii="Arial" w:hAnsi="Arial" w:cs="Arial"/>
                <w:b/>
                <w:bCs/>
                <w:color w:val="000000"/>
                <w:sz w:val="18"/>
                <w:szCs w:val="18"/>
              </w:rPr>
              <w:t>-</w:t>
            </w:r>
          </w:p>
        </w:tc>
      </w:tr>
    </w:tbl>
    <w:p w14:paraId="2D1B5C6C" w14:textId="77777777" w:rsidR="001B6E8D" w:rsidRPr="00236335" w:rsidRDefault="001B6E8D" w:rsidP="003D00B7">
      <w:pPr>
        <w:rPr>
          <w:rFonts w:ascii="Arial" w:hAnsi="Arial" w:cs="Arial"/>
          <w:sz w:val="22"/>
          <w:szCs w:val="22"/>
        </w:rPr>
      </w:pPr>
    </w:p>
    <w:p w14:paraId="0DB566B1" w14:textId="77777777" w:rsidR="00E34349" w:rsidRPr="00236335" w:rsidRDefault="00005271" w:rsidP="00005271">
      <w:pPr>
        <w:jc w:val="center"/>
        <w:rPr>
          <w:rFonts w:ascii="Arial" w:hAnsi="Arial" w:cs="Arial"/>
          <w:i/>
          <w:iCs/>
          <w:sz w:val="18"/>
          <w:szCs w:val="18"/>
        </w:rPr>
      </w:pPr>
      <w:r w:rsidRPr="00236335">
        <w:rPr>
          <w:rFonts w:ascii="Arial" w:hAnsi="Arial" w:cs="Arial"/>
          <w:i/>
          <w:iCs/>
          <w:sz w:val="18"/>
          <w:szCs w:val="18"/>
        </w:rPr>
        <w:t>Las Cuentas Anuales Abreviadas de la Sociedad, que forman una sola unidad, comprenden estas Cuentas de Pérdidas y Ganancias Abreviadas, los Balances de Situación Abreviados y la Memoria Anual Abreviada adjunta que consta de 1</w:t>
      </w:r>
      <w:r w:rsidR="003B707B" w:rsidRPr="00236335">
        <w:rPr>
          <w:rFonts w:ascii="Arial" w:hAnsi="Arial" w:cs="Arial"/>
          <w:i/>
          <w:iCs/>
          <w:sz w:val="18"/>
          <w:szCs w:val="18"/>
        </w:rPr>
        <w:t>2</w:t>
      </w:r>
      <w:r w:rsidRPr="00236335">
        <w:rPr>
          <w:rFonts w:ascii="Arial" w:hAnsi="Arial" w:cs="Arial"/>
          <w:i/>
          <w:iCs/>
          <w:sz w:val="18"/>
          <w:szCs w:val="18"/>
        </w:rPr>
        <w:t xml:space="preserve"> Notas.</w:t>
      </w:r>
    </w:p>
    <w:p w14:paraId="03314469" w14:textId="77777777" w:rsidR="00E34349" w:rsidRPr="00236335" w:rsidRDefault="00E34349">
      <w:pPr>
        <w:rPr>
          <w:rFonts w:ascii="Arial" w:hAnsi="Arial" w:cs="Arial"/>
          <w:i/>
          <w:iCs/>
          <w:sz w:val="18"/>
          <w:szCs w:val="18"/>
        </w:rPr>
      </w:pPr>
      <w:r w:rsidRPr="00236335">
        <w:rPr>
          <w:rFonts w:ascii="Arial" w:hAnsi="Arial" w:cs="Arial"/>
          <w:i/>
          <w:iCs/>
          <w:sz w:val="18"/>
          <w:szCs w:val="18"/>
        </w:rPr>
        <w:br w:type="page"/>
      </w:r>
    </w:p>
    <w:p w14:paraId="141A14CA" w14:textId="77777777" w:rsidR="00A23D25" w:rsidRPr="00236335" w:rsidRDefault="001218B8" w:rsidP="00236335">
      <w:pPr>
        <w:spacing w:before="120"/>
        <w:jc w:val="center"/>
        <w:rPr>
          <w:rFonts w:ascii="Arial" w:eastAsiaTheme="minorEastAsia" w:hAnsi="Arial" w:cs="Arial"/>
          <w:b/>
          <w:bCs/>
          <w:sz w:val="28"/>
          <w:szCs w:val="28"/>
          <w:u w:val="single"/>
        </w:rPr>
      </w:pPr>
      <w:proofErr w:type="spellStart"/>
      <w:r w:rsidRPr="00236335">
        <w:rPr>
          <w:rFonts w:ascii="Arial" w:eastAsiaTheme="minorEastAsia" w:hAnsi="Arial" w:cs="Arial"/>
          <w:b/>
          <w:bCs/>
          <w:sz w:val="28"/>
          <w:szCs w:val="28"/>
          <w:u w:val="single"/>
        </w:rPr>
        <w:lastRenderedPageBreak/>
        <w:t>Canalink</w:t>
      </w:r>
      <w:proofErr w:type="spellEnd"/>
      <w:r w:rsidRPr="00236335">
        <w:rPr>
          <w:rFonts w:ascii="Arial" w:eastAsiaTheme="minorEastAsia" w:hAnsi="Arial" w:cs="Arial"/>
          <w:b/>
          <w:bCs/>
          <w:sz w:val="28"/>
          <w:szCs w:val="28"/>
          <w:u w:val="single"/>
        </w:rPr>
        <w:t xml:space="preserve"> </w:t>
      </w:r>
      <w:proofErr w:type="spellStart"/>
      <w:r w:rsidRPr="00236335">
        <w:rPr>
          <w:rFonts w:ascii="Arial" w:eastAsiaTheme="minorEastAsia" w:hAnsi="Arial" w:cs="Arial"/>
          <w:b/>
          <w:bCs/>
          <w:sz w:val="28"/>
          <w:szCs w:val="28"/>
          <w:u w:val="single"/>
        </w:rPr>
        <w:t>Baharicom</w:t>
      </w:r>
      <w:proofErr w:type="spellEnd"/>
      <w:r w:rsidRPr="00236335">
        <w:rPr>
          <w:rFonts w:ascii="Arial" w:eastAsiaTheme="minorEastAsia" w:hAnsi="Arial" w:cs="Arial"/>
          <w:b/>
          <w:bCs/>
          <w:sz w:val="28"/>
          <w:szCs w:val="28"/>
          <w:u w:val="single"/>
        </w:rPr>
        <w:t>, S.L.U.</w:t>
      </w:r>
    </w:p>
    <w:p w14:paraId="479C360B" w14:textId="77777777" w:rsidR="00E61BDE" w:rsidRPr="00236335" w:rsidRDefault="00E61BDE" w:rsidP="00236335">
      <w:pPr>
        <w:spacing w:before="120" w:after="160"/>
        <w:jc w:val="center"/>
        <w:rPr>
          <w:rFonts w:ascii="Arial" w:eastAsiaTheme="minorEastAsia" w:hAnsi="Arial" w:cs="Arial"/>
          <w:b/>
          <w:bCs/>
          <w:u w:val="single"/>
        </w:rPr>
      </w:pPr>
      <w:r w:rsidRPr="00236335">
        <w:rPr>
          <w:rFonts w:ascii="Arial" w:eastAsiaTheme="minorEastAsia" w:hAnsi="Arial" w:cs="Arial"/>
          <w:b/>
          <w:bCs/>
          <w:u w:val="single"/>
        </w:rPr>
        <w:t>MEMORIA ABREVIADA DEL EJERCICIO 20</w:t>
      </w:r>
      <w:r w:rsidR="005C110A" w:rsidRPr="00236335">
        <w:rPr>
          <w:rFonts w:ascii="Arial" w:eastAsiaTheme="minorEastAsia" w:hAnsi="Arial" w:cs="Arial"/>
          <w:b/>
          <w:bCs/>
          <w:u w:val="single"/>
        </w:rPr>
        <w:t>20</w:t>
      </w:r>
    </w:p>
    <w:p w14:paraId="4ED2185D" w14:textId="77777777" w:rsidR="00E10116" w:rsidRPr="00236335" w:rsidRDefault="00E10116" w:rsidP="003D00B7">
      <w:pPr>
        <w:rPr>
          <w:rFonts w:asciiTheme="minorHAnsi" w:hAnsiTheme="minorHAnsi" w:cstheme="minorHAnsi"/>
          <w:sz w:val="20"/>
          <w:szCs w:val="20"/>
          <w:lang w:val="es-ES_tradnl"/>
        </w:rPr>
      </w:pPr>
    </w:p>
    <w:p w14:paraId="6CFD95DA" w14:textId="77777777" w:rsidR="00E10116" w:rsidRPr="00236335" w:rsidRDefault="00E10116" w:rsidP="00236335">
      <w:pPr>
        <w:widowControl w:val="0"/>
        <w:numPr>
          <w:ilvl w:val="0"/>
          <w:numId w:val="42"/>
        </w:numPr>
        <w:autoSpaceDE w:val="0"/>
        <w:autoSpaceDN w:val="0"/>
        <w:adjustRightInd w:val="0"/>
        <w:spacing w:before="240" w:after="120" w:line="260" w:lineRule="exact"/>
        <w:ind w:left="0" w:firstLine="0"/>
        <w:rPr>
          <w:rFonts w:ascii="Arial" w:hAnsi="Arial" w:cs="Arial"/>
          <w:b/>
          <w:bCs/>
          <w:sz w:val="20"/>
          <w:szCs w:val="20"/>
        </w:rPr>
      </w:pPr>
      <w:bookmarkStart w:id="0" w:name="RANGE!B7"/>
      <w:bookmarkStart w:id="1" w:name="RANGE!B5"/>
      <w:bookmarkEnd w:id="0"/>
      <w:bookmarkEnd w:id="1"/>
      <w:r w:rsidRPr="00236335">
        <w:rPr>
          <w:rFonts w:ascii="Arial" w:hAnsi="Arial" w:cs="Arial"/>
          <w:b/>
          <w:bCs/>
          <w:sz w:val="20"/>
          <w:szCs w:val="20"/>
        </w:rPr>
        <w:t>ACTIVIDAD DE LA EMPRESA</w:t>
      </w:r>
    </w:p>
    <w:p w14:paraId="576AC5E1" w14:textId="77777777" w:rsidR="00E61BDE" w:rsidRPr="00236335" w:rsidRDefault="00E61BDE" w:rsidP="00236335">
      <w:pPr>
        <w:spacing w:before="120" w:after="120" w:line="260" w:lineRule="exact"/>
        <w:jc w:val="both"/>
        <w:rPr>
          <w:rFonts w:ascii="Arial" w:hAnsi="Arial" w:cs="Arial"/>
          <w:b/>
          <w:sz w:val="20"/>
          <w:szCs w:val="20"/>
          <w:u w:val="single"/>
        </w:rPr>
      </w:pPr>
      <w:r w:rsidRPr="00236335">
        <w:rPr>
          <w:rFonts w:ascii="Arial" w:hAnsi="Arial" w:cs="Arial"/>
          <w:b/>
          <w:sz w:val="20"/>
          <w:szCs w:val="20"/>
        </w:rPr>
        <w:t xml:space="preserve">a) </w:t>
      </w:r>
      <w:r w:rsidRPr="00236335">
        <w:rPr>
          <w:rFonts w:ascii="Arial" w:hAnsi="Arial" w:cs="Arial"/>
          <w:b/>
          <w:sz w:val="20"/>
          <w:szCs w:val="20"/>
          <w:u w:val="single"/>
        </w:rPr>
        <w:t>Constitución y Domicilio Social</w:t>
      </w:r>
    </w:p>
    <w:p w14:paraId="363621FB" w14:textId="77777777" w:rsidR="00E10116" w:rsidRPr="00236335" w:rsidRDefault="00E10116" w:rsidP="00236335">
      <w:pPr>
        <w:keepNext/>
        <w:spacing w:before="120" w:after="120" w:line="260" w:lineRule="exact"/>
        <w:jc w:val="both"/>
        <w:outlineLvl w:val="1"/>
        <w:rPr>
          <w:rFonts w:ascii="Arial" w:hAnsi="Arial" w:cs="Arial"/>
          <w:sz w:val="20"/>
          <w:szCs w:val="20"/>
        </w:rPr>
      </w:pPr>
      <w:r w:rsidRPr="00236335">
        <w:rPr>
          <w:rFonts w:ascii="Arial" w:hAnsi="Arial" w:cs="Arial"/>
          <w:sz w:val="20"/>
          <w:szCs w:val="20"/>
        </w:rPr>
        <w:t xml:space="preserve">La </w:t>
      </w:r>
      <w:r w:rsidR="00E61BDE" w:rsidRPr="00236335">
        <w:rPr>
          <w:rFonts w:ascii="Arial" w:hAnsi="Arial" w:cs="Arial"/>
          <w:sz w:val="20"/>
          <w:szCs w:val="20"/>
        </w:rPr>
        <w:t>S</w:t>
      </w:r>
      <w:r w:rsidRPr="00236335">
        <w:rPr>
          <w:rFonts w:ascii="Arial" w:hAnsi="Arial" w:cs="Arial"/>
          <w:sz w:val="20"/>
          <w:szCs w:val="20"/>
        </w:rPr>
        <w:t xml:space="preserve">ociedad </w:t>
      </w:r>
      <w:proofErr w:type="spellStart"/>
      <w:r w:rsidR="001218B8" w:rsidRPr="009B22D9">
        <w:rPr>
          <w:rFonts w:ascii="Arial" w:hAnsi="Arial" w:cs="Arial"/>
          <w:b/>
          <w:bCs/>
          <w:sz w:val="20"/>
          <w:szCs w:val="20"/>
        </w:rPr>
        <w:t>Canalink</w:t>
      </w:r>
      <w:proofErr w:type="spellEnd"/>
      <w:r w:rsidR="001218B8" w:rsidRPr="009B22D9">
        <w:rPr>
          <w:rFonts w:ascii="Arial" w:hAnsi="Arial" w:cs="Arial"/>
          <w:b/>
          <w:bCs/>
          <w:sz w:val="20"/>
          <w:szCs w:val="20"/>
        </w:rPr>
        <w:t xml:space="preserve"> </w:t>
      </w:r>
      <w:proofErr w:type="spellStart"/>
      <w:r w:rsidR="001218B8" w:rsidRPr="009B22D9">
        <w:rPr>
          <w:rFonts w:ascii="Arial" w:hAnsi="Arial" w:cs="Arial"/>
          <w:b/>
          <w:bCs/>
          <w:sz w:val="20"/>
          <w:szCs w:val="20"/>
        </w:rPr>
        <w:t>Baharicom</w:t>
      </w:r>
      <w:proofErr w:type="spellEnd"/>
      <w:r w:rsidR="001218B8" w:rsidRPr="009B22D9">
        <w:rPr>
          <w:rFonts w:ascii="Arial" w:hAnsi="Arial" w:cs="Arial"/>
          <w:b/>
          <w:bCs/>
          <w:sz w:val="20"/>
          <w:szCs w:val="20"/>
        </w:rPr>
        <w:t>, S.L.U.</w:t>
      </w:r>
      <w:r w:rsidR="001218B8" w:rsidRPr="00236335">
        <w:rPr>
          <w:rFonts w:ascii="Arial" w:hAnsi="Arial" w:cs="Arial"/>
          <w:sz w:val="20"/>
          <w:szCs w:val="20"/>
        </w:rPr>
        <w:t xml:space="preserve"> </w:t>
      </w:r>
      <w:r w:rsidR="009B22D9">
        <w:rPr>
          <w:rFonts w:ascii="Arial" w:hAnsi="Arial" w:cs="Arial"/>
          <w:sz w:val="20"/>
          <w:szCs w:val="20"/>
        </w:rPr>
        <w:t xml:space="preserve">(en adelante “la Sociedad”) </w:t>
      </w:r>
      <w:r w:rsidRPr="00236335">
        <w:rPr>
          <w:rFonts w:ascii="Arial" w:hAnsi="Arial" w:cs="Arial"/>
          <w:sz w:val="20"/>
          <w:szCs w:val="20"/>
        </w:rPr>
        <w:t xml:space="preserve">se constituyó el 27 de junio de 2012, como sociedad limitada mediante escritura otorgada ante el notario Alfonso-Manuel </w:t>
      </w:r>
      <w:proofErr w:type="spellStart"/>
      <w:r w:rsidRPr="00236335">
        <w:rPr>
          <w:rFonts w:ascii="Arial" w:hAnsi="Arial" w:cs="Arial"/>
          <w:sz w:val="20"/>
          <w:szCs w:val="20"/>
        </w:rPr>
        <w:t>Caballé</w:t>
      </w:r>
      <w:proofErr w:type="spellEnd"/>
      <w:r w:rsidRPr="00236335">
        <w:rPr>
          <w:rFonts w:ascii="Arial" w:hAnsi="Arial" w:cs="Arial"/>
          <w:sz w:val="20"/>
          <w:szCs w:val="20"/>
        </w:rPr>
        <w:t xml:space="preserve"> Cruz, </w:t>
      </w:r>
      <w:proofErr w:type="spellStart"/>
      <w:r w:rsidRPr="00236335">
        <w:rPr>
          <w:rFonts w:ascii="Arial" w:hAnsi="Arial" w:cs="Arial"/>
          <w:sz w:val="20"/>
          <w:szCs w:val="20"/>
        </w:rPr>
        <w:t>nº</w:t>
      </w:r>
      <w:proofErr w:type="spellEnd"/>
      <w:r w:rsidRPr="00236335">
        <w:rPr>
          <w:rFonts w:ascii="Arial" w:hAnsi="Arial" w:cs="Arial"/>
          <w:sz w:val="20"/>
          <w:szCs w:val="20"/>
        </w:rPr>
        <w:t xml:space="preserve"> 1.711 de protocolo, inscrita inicialmente en el Registro Mercantil de S/C de Tenerife en el Tomo 3246, Folio 185, Hoja TF-50760.</w:t>
      </w:r>
    </w:p>
    <w:p w14:paraId="55C25A79" w14:textId="77777777" w:rsidR="00A57AC3" w:rsidRPr="00236335" w:rsidRDefault="00A57AC3"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Su domicilio social se encuentra establecido en el Polígono Industrial de Granadilla, s/n, 38600, San Isidro-Granadilla de Abona, Santa Cruz de Tenerife.</w:t>
      </w:r>
    </w:p>
    <w:p w14:paraId="1C15A7F4" w14:textId="77777777" w:rsidR="00E61BDE" w:rsidRPr="00236335" w:rsidRDefault="00E61BDE" w:rsidP="00236335">
      <w:pPr>
        <w:spacing w:before="120" w:after="120" w:line="260" w:lineRule="exact"/>
        <w:jc w:val="both"/>
        <w:rPr>
          <w:rFonts w:ascii="Arial" w:hAnsi="Arial" w:cs="Arial"/>
          <w:b/>
          <w:sz w:val="20"/>
          <w:szCs w:val="20"/>
        </w:rPr>
      </w:pPr>
      <w:r w:rsidRPr="00236335">
        <w:rPr>
          <w:rFonts w:ascii="Arial" w:hAnsi="Arial" w:cs="Arial"/>
          <w:b/>
          <w:sz w:val="20"/>
          <w:szCs w:val="20"/>
        </w:rPr>
        <w:t xml:space="preserve">b) </w:t>
      </w:r>
      <w:r w:rsidRPr="00236335">
        <w:rPr>
          <w:rFonts w:ascii="Arial" w:hAnsi="Arial" w:cs="Arial"/>
          <w:b/>
          <w:sz w:val="20"/>
          <w:szCs w:val="20"/>
          <w:u w:val="single"/>
        </w:rPr>
        <w:t>Actividad y Objeto Social</w:t>
      </w:r>
    </w:p>
    <w:p w14:paraId="05D906DF" w14:textId="77777777" w:rsidR="00E10116" w:rsidRPr="00236335" w:rsidRDefault="00E10116" w:rsidP="00236335">
      <w:pPr>
        <w:keepNext/>
        <w:spacing w:before="120" w:after="120" w:line="260" w:lineRule="exact"/>
        <w:jc w:val="both"/>
        <w:outlineLvl w:val="1"/>
        <w:rPr>
          <w:rFonts w:ascii="Arial" w:hAnsi="Arial" w:cs="Arial"/>
          <w:sz w:val="20"/>
          <w:szCs w:val="20"/>
        </w:rPr>
      </w:pPr>
      <w:r w:rsidRPr="00236335">
        <w:rPr>
          <w:rFonts w:ascii="Arial" w:hAnsi="Arial" w:cs="Arial"/>
          <w:sz w:val="20"/>
          <w:szCs w:val="20"/>
        </w:rPr>
        <w:t xml:space="preserve">El objeto fundamental de la Sociedad será la construcción, instalación, gestión y mantenimiento de todo tipo de redes e infraestructuras de telecomunicaciones incluyendo el cableado a través de lecho marino y/o terrestre así como la promoción, prestación, distribución y comercialización de servicios y/o productos de comunicaciones electrónicas, telecomunicaciones, servicios de la sociedad de la información, multimedia y de valor añadido, todo ello entre las Islas Canarias y </w:t>
      </w:r>
      <w:proofErr w:type="spellStart"/>
      <w:r w:rsidRPr="00236335">
        <w:rPr>
          <w:rFonts w:ascii="Arial" w:hAnsi="Arial" w:cs="Arial"/>
          <w:sz w:val="20"/>
          <w:szCs w:val="20"/>
        </w:rPr>
        <w:t>Africa</w:t>
      </w:r>
      <w:proofErr w:type="spellEnd"/>
      <w:r w:rsidRPr="00236335">
        <w:rPr>
          <w:rFonts w:ascii="Arial" w:hAnsi="Arial" w:cs="Arial"/>
          <w:sz w:val="20"/>
          <w:szCs w:val="20"/>
        </w:rPr>
        <w:t xml:space="preserve"> Occidental, y en particular, a través de la integración en el Consorcio </w:t>
      </w:r>
      <w:proofErr w:type="spellStart"/>
      <w:r w:rsidRPr="00236335">
        <w:rPr>
          <w:rFonts w:ascii="Arial" w:hAnsi="Arial" w:cs="Arial"/>
          <w:sz w:val="20"/>
          <w:szCs w:val="20"/>
        </w:rPr>
        <w:t>African</w:t>
      </w:r>
      <w:proofErr w:type="spellEnd"/>
      <w:r w:rsidRPr="00236335">
        <w:rPr>
          <w:rFonts w:ascii="Arial" w:hAnsi="Arial" w:cs="Arial"/>
          <w:sz w:val="20"/>
          <w:szCs w:val="20"/>
        </w:rPr>
        <w:t xml:space="preserve"> </w:t>
      </w:r>
      <w:proofErr w:type="spellStart"/>
      <w:r w:rsidRPr="00236335">
        <w:rPr>
          <w:rFonts w:ascii="Arial" w:hAnsi="Arial" w:cs="Arial"/>
          <w:sz w:val="20"/>
          <w:szCs w:val="20"/>
        </w:rPr>
        <w:t>Coast</w:t>
      </w:r>
      <w:proofErr w:type="spellEnd"/>
      <w:r w:rsidRPr="00236335">
        <w:rPr>
          <w:rFonts w:ascii="Arial" w:hAnsi="Arial" w:cs="Arial"/>
          <w:sz w:val="20"/>
          <w:szCs w:val="20"/>
        </w:rPr>
        <w:t xml:space="preserve"> </w:t>
      </w:r>
      <w:proofErr w:type="spellStart"/>
      <w:r w:rsidRPr="00236335">
        <w:rPr>
          <w:rFonts w:ascii="Arial" w:hAnsi="Arial" w:cs="Arial"/>
          <w:sz w:val="20"/>
          <w:szCs w:val="20"/>
        </w:rPr>
        <w:t>to</w:t>
      </w:r>
      <w:proofErr w:type="spellEnd"/>
      <w:r w:rsidRPr="00236335">
        <w:rPr>
          <w:rFonts w:ascii="Arial" w:hAnsi="Arial" w:cs="Arial"/>
          <w:sz w:val="20"/>
          <w:szCs w:val="20"/>
        </w:rPr>
        <w:t xml:space="preserve"> </w:t>
      </w:r>
      <w:proofErr w:type="spellStart"/>
      <w:r w:rsidRPr="00236335">
        <w:rPr>
          <w:rFonts w:ascii="Arial" w:hAnsi="Arial" w:cs="Arial"/>
          <w:sz w:val="20"/>
          <w:szCs w:val="20"/>
        </w:rPr>
        <w:t>Europe</w:t>
      </w:r>
      <w:proofErr w:type="spellEnd"/>
      <w:r w:rsidRPr="00236335">
        <w:rPr>
          <w:rFonts w:ascii="Arial" w:hAnsi="Arial" w:cs="Arial"/>
          <w:sz w:val="20"/>
          <w:szCs w:val="20"/>
        </w:rPr>
        <w:t xml:space="preserve"> (ACE), de conformidad con la legislación vigente.</w:t>
      </w:r>
    </w:p>
    <w:p w14:paraId="71E95A92" w14:textId="77777777" w:rsidR="00A57AC3" w:rsidRPr="00236335" w:rsidRDefault="00A57AC3" w:rsidP="00236335">
      <w:pPr>
        <w:spacing w:before="120" w:after="120" w:line="260" w:lineRule="exact"/>
        <w:jc w:val="both"/>
        <w:rPr>
          <w:rFonts w:ascii="Arial" w:hAnsi="Arial" w:cs="Arial"/>
          <w:sz w:val="20"/>
          <w:szCs w:val="20"/>
        </w:rPr>
      </w:pPr>
      <w:r w:rsidRPr="00236335">
        <w:rPr>
          <w:rFonts w:ascii="Arial" w:hAnsi="Arial" w:cs="Arial"/>
          <w:sz w:val="20"/>
          <w:szCs w:val="20"/>
        </w:rPr>
        <w:t>La actividad actual de la empresa coincide con su objeto social.</w:t>
      </w:r>
    </w:p>
    <w:p w14:paraId="204490C5" w14:textId="77777777" w:rsidR="00A57AC3" w:rsidRPr="00236335" w:rsidRDefault="00A57AC3" w:rsidP="00236335">
      <w:pPr>
        <w:spacing w:before="120" w:after="120" w:line="260" w:lineRule="exact"/>
        <w:jc w:val="both"/>
        <w:rPr>
          <w:rFonts w:ascii="Arial" w:hAnsi="Arial" w:cs="Arial"/>
          <w:sz w:val="20"/>
          <w:szCs w:val="20"/>
        </w:rPr>
      </w:pPr>
      <w:r w:rsidRPr="00236335">
        <w:rPr>
          <w:rFonts w:ascii="Arial" w:hAnsi="Arial" w:cs="Arial"/>
          <w:sz w:val="20"/>
          <w:szCs w:val="20"/>
        </w:rPr>
        <w:t>La información del grupo de sociedades en los términos previstos en el artículo 42 del Código de Comercio, es la siguiente:</w:t>
      </w:r>
    </w:p>
    <w:p w14:paraId="0172A79E" w14:textId="77777777" w:rsidR="00A57AC3" w:rsidRPr="00236335" w:rsidRDefault="00A57AC3" w:rsidP="00236335">
      <w:pPr>
        <w:numPr>
          <w:ilvl w:val="0"/>
          <w:numId w:val="29"/>
        </w:numPr>
        <w:spacing w:before="120" w:after="120" w:line="260" w:lineRule="exact"/>
        <w:ind w:left="284" w:hanging="284"/>
        <w:jc w:val="both"/>
        <w:rPr>
          <w:rFonts w:ascii="Arial" w:hAnsi="Arial" w:cs="Arial"/>
          <w:sz w:val="20"/>
          <w:szCs w:val="20"/>
        </w:rPr>
      </w:pPr>
      <w:r w:rsidRPr="00236335">
        <w:rPr>
          <w:rFonts w:ascii="Arial" w:hAnsi="Arial" w:cs="Arial"/>
          <w:sz w:val="20"/>
          <w:szCs w:val="20"/>
        </w:rPr>
        <w:t xml:space="preserve">Sociedad dominante: </w:t>
      </w:r>
      <w:r w:rsidRPr="009B22D9">
        <w:rPr>
          <w:rFonts w:ascii="Arial" w:hAnsi="Arial" w:cs="Arial"/>
          <w:b/>
          <w:bCs/>
          <w:sz w:val="20"/>
          <w:szCs w:val="20"/>
        </w:rPr>
        <w:t>Instituto Tecnológico y de Energías Renovables, S</w:t>
      </w:r>
      <w:r w:rsidR="00B75781" w:rsidRPr="009B22D9">
        <w:rPr>
          <w:rFonts w:ascii="Arial" w:hAnsi="Arial" w:cs="Arial"/>
          <w:b/>
          <w:bCs/>
          <w:sz w:val="20"/>
          <w:szCs w:val="20"/>
        </w:rPr>
        <w:t>.</w:t>
      </w:r>
      <w:r w:rsidRPr="009B22D9">
        <w:rPr>
          <w:rFonts w:ascii="Arial" w:hAnsi="Arial" w:cs="Arial"/>
          <w:b/>
          <w:bCs/>
          <w:sz w:val="20"/>
          <w:szCs w:val="20"/>
        </w:rPr>
        <w:t>A</w:t>
      </w:r>
      <w:r w:rsidR="00B75781" w:rsidRPr="009B22D9">
        <w:rPr>
          <w:rFonts w:ascii="Arial" w:hAnsi="Arial" w:cs="Arial"/>
          <w:b/>
          <w:bCs/>
          <w:sz w:val="20"/>
          <w:szCs w:val="20"/>
        </w:rPr>
        <w:t>.</w:t>
      </w:r>
      <w:r w:rsidR="00E61BDE" w:rsidRPr="00236335">
        <w:rPr>
          <w:rFonts w:ascii="Arial" w:hAnsi="Arial" w:cs="Arial"/>
          <w:sz w:val="20"/>
          <w:szCs w:val="20"/>
        </w:rPr>
        <w:t xml:space="preserve"> (ITER)</w:t>
      </w:r>
      <w:r w:rsidRPr="00236335">
        <w:rPr>
          <w:rFonts w:ascii="Arial" w:hAnsi="Arial" w:cs="Arial"/>
          <w:sz w:val="20"/>
          <w:szCs w:val="20"/>
        </w:rPr>
        <w:t xml:space="preserve">, con domicilio en el Polígono Industrial de Granadilla s/n, 38600 San Isidro- Granadilla de Abona, provincia de Santa Cruz de Tenerife. </w:t>
      </w:r>
    </w:p>
    <w:p w14:paraId="269507E8" w14:textId="77777777" w:rsidR="00A57AC3" w:rsidRPr="00236335" w:rsidRDefault="00A57AC3" w:rsidP="00236335">
      <w:pPr>
        <w:numPr>
          <w:ilvl w:val="0"/>
          <w:numId w:val="29"/>
        </w:numPr>
        <w:spacing w:before="120" w:after="120" w:line="260" w:lineRule="exact"/>
        <w:ind w:left="284" w:hanging="284"/>
        <w:jc w:val="both"/>
        <w:rPr>
          <w:rFonts w:ascii="Arial" w:hAnsi="Arial" w:cs="Arial"/>
          <w:sz w:val="20"/>
          <w:szCs w:val="20"/>
        </w:rPr>
      </w:pPr>
      <w:proofErr w:type="spellStart"/>
      <w:r w:rsidRPr="00236335">
        <w:rPr>
          <w:rFonts w:ascii="Arial" w:hAnsi="Arial" w:cs="Arial"/>
          <w:sz w:val="20"/>
          <w:szCs w:val="20"/>
        </w:rPr>
        <w:t>Canalink</w:t>
      </w:r>
      <w:proofErr w:type="spellEnd"/>
      <w:r w:rsidRPr="00236335">
        <w:rPr>
          <w:rFonts w:ascii="Arial" w:hAnsi="Arial" w:cs="Arial"/>
          <w:sz w:val="20"/>
          <w:szCs w:val="20"/>
        </w:rPr>
        <w:t xml:space="preserve"> </w:t>
      </w:r>
      <w:proofErr w:type="spellStart"/>
      <w:r w:rsidRPr="00236335">
        <w:rPr>
          <w:rFonts w:ascii="Arial" w:hAnsi="Arial" w:cs="Arial"/>
          <w:sz w:val="20"/>
          <w:szCs w:val="20"/>
        </w:rPr>
        <w:t>Baharicom</w:t>
      </w:r>
      <w:proofErr w:type="spellEnd"/>
      <w:r w:rsidRPr="00236335">
        <w:rPr>
          <w:rFonts w:ascii="Arial" w:hAnsi="Arial" w:cs="Arial"/>
          <w:sz w:val="20"/>
          <w:szCs w:val="20"/>
        </w:rPr>
        <w:t xml:space="preserve"> SL forma parte del perímetro de consolidación del Instituto Tecnológico y de Energías Renovables S.A., que al cierre del ejercicio poseía el 100% de las participaciones. Se integra en la consolidación de esta Sociedad bajo el método de integración global.</w:t>
      </w:r>
    </w:p>
    <w:p w14:paraId="3E5D08E7" w14:textId="77777777" w:rsidR="00A57AC3" w:rsidRPr="00236335" w:rsidRDefault="00A57AC3" w:rsidP="00236335">
      <w:pPr>
        <w:spacing w:before="120" w:after="120" w:line="260" w:lineRule="exact"/>
        <w:jc w:val="both"/>
        <w:rPr>
          <w:rFonts w:ascii="Arial" w:hAnsi="Arial" w:cs="Arial"/>
          <w:sz w:val="20"/>
          <w:szCs w:val="20"/>
        </w:rPr>
      </w:pPr>
      <w:r w:rsidRPr="00236335">
        <w:rPr>
          <w:rFonts w:ascii="Arial" w:hAnsi="Arial" w:cs="Arial"/>
          <w:sz w:val="20"/>
          <w:szCs w:val="20"/>
        </w:rPr>
        <w:t>La moneda funcional con la que opera la empresa es el euro. Para la formulación de los estados financieros en euros se han seguido los criterios establecidos en el Plan General Contable tal y como figura en el apartado 3. Normas de registro y valoración.</w:t>
      </w:r>
    </w:p>
    <w:p w14:paraId="122B5F0C" w14:textId="77777777" w:rsidR="00E61BDE" w:rsidRPr="00236335" w:rsidRDefault="00E61BDE" w:rsidP="00236335">
      <w:pPr>
        <w:spacing w:before="120" w:after="120" w:line="260" w:lineRule="exact"/>
        <w:jc w:val="both"/>
        <w:rPr>
          <w:rFonts w:ascii="Arial" w:hAnsi="Arial" w:cs="Arial"/>
          <w:b/>
          <w:bCs/>
          <w:sz w:val="20"/>
          <w:szCs w:val="20"/>
          <w:u w:val="single"/>
        </w:rPr>
      </w:pPr>
      <w:r w:rsidRPr="00236335">
        <w:rPr>
          <w:rFonts w:ascii="Arial" w:hAnsi="Arial" w:cs="Arial"/>
          <w:b/>
          <w:bCs/>
          <w:sz w:val="20"/>
          <w:szCs w:val="20"/>
        </w:rPr>
        <w:t xml:space="preserve">c) </w:t>
      </w:r>
      <w:r w:rsidRPr="00236335">
        <w:rPr>
          <w:rFonts w:ascii="Arial" w:hAnsi="Arial" w:cs="Arial"/>
          <w:b/>
          <w:bCs/>
          <w:sz w:val="20"/>
          <w:szCs w:val="20"/>
          <w:u w:val="single"/>
        </w:rPr>
        <w:t>Régimen Legal</w:t>
      </w:r>
    </w:p>
    <w:p w14:paraId="24EA1857" w14:textId="77777777" w:rsidR="00E61BDE" w:rsidRPr="00236335" w:rsidRDefault="00E61BDE" w:rsidP="00236335">
      <w:pPr>
        <w:spacing w:before="120" w:after="120" w:line="260" w:lineRule="exact"/>
        <w:jc w:val="both"/>
        <w:rPr>
          <w:rFonts w:ascii="Arial" w:hAnsi="Arial" w:cs="Arial"/>
          <w:sz w:val="20"/>
          <w:szCs w:val="20"/>
        </w:rPr>
      </w:pPr>
      <w:r w:rsidRPr="00236335">
        <w:rPr>
          <w:rFonts w:ascii="Arial" w:hAnsi="Arial" w:cs="Arial"/>
          <w:sz w:val="20"/>
          <w:szCs w:val="20"/>
        </w:rPr>
        <w:t>La Sociedad se rige por sus estatutos sociales y por la vigente Ley de Sociedades de Capital.</w:t>
      </w:r>
    </w:p>
    <w:p w14:paraId="43B4984C" w14:textId="77777777" w:rsidR="00E10116" w:rsidRPr="00236335" w:rsidRDefault="00E10116" w:rsidP="00236335">
      <w:pPr>
        <w:widowControl w:val="0"/>
        <w:numPr>
          <w:ilvl w:val="0"/>
          <w:numId w:val="42"/>
        </w:numPr>
        <w:autoSpaceDE w:val="0"/>
        <w:autoSpaceDN w:val="0"/>
        <w:adjustRightInd w:val="0"/>
        <w:spacing w:before="240" w:after="120" w:line="260" w:lineRule="exact"/>
        <w:ind w:left="0" w:firstLine="0"/>
        <w:rPr>
          <w:rFonts w:ascii="Arial" w:hAnsi="Arial" w:cs="Arial"/>
          <w:b/>
          <w:bCs/>
          <w:sz w:val="20"/>
          <w:szCs w:val="20"/>
        </w:rPr>
      </w:pPr>
      <w:r w:rsidRPr="00236335">
        <w:rPr>
          <w:rFonts w:ascii="Arial" w:hAnsi="Arial" w:cs="Arial"/>
          <w:b/>
          <w:bCs/>
          <w:sz w:val="20"/>
          <w:szCs w:val="20"/>
        </w:rPr>
        <w:t>BASES DE PRESENTACIÓN DE LAS CUENTAS ANUALES</w:t>
      </w:r>
    </w:p>
    <w:p w14:paraId="02437B86" w14:textId="77777777" w:rsidR="00E10116" w:rsidRPr="00236335" w:rsidRDefault="00E10116" w:rsidP="009B22D9">
      <w:pPr>
        <w:spacing w:before="120" w:after="120" w:line="260" w:lineRule="exact"/>
        <w:rPr>
          <w:rFonts w:ascii="Arial" w:hAnsi="Arial" w:cs="Arial"/>
          <w:b/>
          <w:sz w:val="20"/>
          <w:szCs w:val="20"/>
          <w:u w:val="single"/>
        </w:rPr>
      </w:pPr>
      <w:r w:rsidRPr="00236335">
        <w:rPr>
          <w:rFonts w:ascii="Arial" w:hAnsi="Arial" w:cs="Arial"/>
          <w:b/>
          <w:sz w:val="20"/>
          <w:szCs w:val="20"/>
          <w:u w:val="single"/>
        </w:rPr>
        <w:t>2.1 Imagen Fiel</w:t>
      </w:r>
    </w:p>
    <w:p w14:paraId="71E663F9" w14:textId="77777777" w:rsidR="00E61BDE" w:rsidRPr="00236335" w:rsidRDefault="00E61BDE" w:rsidP="009B22D9">
      <w:pPr>
        <w:spacing w:before="120" w:after="120" w:line="260" w:lineRule="exact"/>
        <w:jc w:val="both"/>
        <w:rPr>
          <w:rFonts w:ascii="Arial" w:hAnsi="Arial" w:cs="Arial"/>
          <w:sz w:val="20"/>
          <w:szCs w:val="20"/>
        </w:rPr>
      </w:pPr>
      <w:r w:rsidRPr="00236335">
        <w:rPr>
          <w:rFonts w:ascii="Arial" w:hAnsi="Arial" w:cs="Arial"/>
          <w:sz w:val="20"/>
          <w:szCs w:val="20"/>
        </w:rPr>
        <w:t>Las Cuentas Anuales Abreviadas del ejercicio 20</w:t>
      </w:r>
      <w:r w:rsidR="005C110A" w:rsidRPr="00236335">
        <w:rPr>
          <w:rFonts w:ascii="Arial" w:hAnsi="Arial" w:cs="Arial"/>
          <w:sz w:val="20"/>
          <w:szCs w:val="20"/>
        </w:rPr>
        <w:t>20</w:t>
      </w:r>
      <w:r w:rsidRPr="00236335">
        <w:rPr>
          <w:rFonts w:ascii="Arial" w:hAnsi="Arial" w:cs="Arial"/>
          <w:sz w:val="20"/>
          <w:szCs w:val="20"/>
        </w:rPr>
        <w:t xml:space="preserve"> han sido obtenidas a partir de los registros contables de la Sociedad y se han formulado de acuerdo con la legislación mercantil vigente y las normas establecidas en el Plan General de Contabilidad aprobado por el Real Decreto 1514/2007, de 16 de noviembre, aplicando las modificaciones introducidas al mismo mediante el Real Decreto 1159/2010, de 17 de septiembre, y Real Decreto 602/2016, de 2 de diciembre, con objeto de mostrar la imagen fiel del patrimonio, de la situación financiera y de los resultados de la Sociedad.</w:t>
      </w:r>
    </w:p>
    <w:p w14:paraId="2E962C50" w14:textId="77777777" w:rsidR="00E10116" w:rsidRPr="00236335" w:rsidRDefault="00E10116" w:rsidP="00236335">
      <w:pPr>
        <w:spacing w:before="120" w:after="120" w:line="260" w:lineRule="exact"/>
        <w:jc w:val="both"/>
        <w:rPr>
          <w:rFonts w:ascii="Arial" w:hAnsi="Arial" w:cs="Arial"/>
          <w:sz w:val="20"/>
          <w:szCs w:val="20"/>
        </w:rPr>
      </w:pPr>
      <w:r w:rsidRPr="00236335">
        <w:rPr>
          <w:rFonts w:ascii="Arial" w:hAnsi="Arial" w:cs="Arial"/>
          <w:sz w:val="20"/>
          <w:szCs w:val="20"/>
        </w:rPr>
        <w:lastRenderedPageBreak/>
        <w:t xml:space="preserve">No existen razones excepcionales por las que, para mostrar la imagen fiel, no se hayan aplicado disposiciones legales en materia contable. </w:t>
      </w:r>
    </w:p>
    <w:p w14:paraId="522ED659" w14:textId="77777777" w:rsidR="003328EC" w:rsidRPr="00236335" w:rsidRDefault="003328EC" w:rsidP="00236335">
      <w:pPr>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Las </w:t>
      </w:r>
      <w:r w:rsidR="00B13B1D" w:rsidRPr="00236335">
        <w:rPr>
          <w:rFonts w:ascii="Arial" w:hAnsi="Arial" w:cs="Arial"/>
          <w:sz w:val="20"/>
          <w:szCs w:val="20"/>
        </w:rPr>
        <w:t xml:space="preserve">cuentas anuales abreviadas </w:t>
      </w:r>
      <w:r w:rsidRPr="00236335">
        <w:rPr>
          <w:rFonts w:ascii="Arial" w:hAnsi="Arial" w:cs="Arial"/>
          <w:sz w:val="20"/>
          <w:szCs w:val="20"/>
        </w:rPr>
        <w:t>adjuntas se someterán a la aprobación por el socio único, estimándose que serán aprobadas sin modificación alguna.</w:t>
      </w:r>
    </w:p>
    <w:p w14:paraId="69E1F3A3" w14:textId="77777777" w:rsidR="008B60B3" w:rsidRPr="00236335" w:rsidRDefault="008B60B3" w:rsidP="00236335">
      <w:pPr>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Las </w:t>
      </w:r>
      <w:r w:rsidR="00B13B1D" w:rsidRPr="00236335">
        <w:rPr>
          <w:rFonts w:ascii="Arial" w:hAnsi="Arial" w:cs="Arial"/>
          <w:sz w:val="20"/>
          <w:szCs w:val="20"/>
        </w:rPr>
        <w:t xml:space="preserve">cuentas anuales abreviadas </w:t>
      </w:r>
      <w:r w:rsidRPr="00236335">
        <w:rPr>
          <w:rFonts w:ascii="Arial" w:hAnsi="Arial" w:cs="Arial"/>
          <w:sz w:val="20"/>
          <w:szCs w:val="20"/>
        </w:rPr>
        <w:t xml:space="preserve">del ejercicio anterior, fueron aprobadas por la Junta General Ordinaria el </w:t>
      </w:r>
      <w:r w:rsidR="00B13B1D" w:rsidRPr="00236335">
        <w:rPr>
          <w:rFonts w:ascii="Arial" w:hAnsi="Arial" w:cs="Arial"/>
          <w:sz w:val="20"/>
          <w:szCs w:val="20"/>
        </w:rPr>
        <w:t>2</w:t>
      </w:r>
      <w:r w:rsidR="00E61BDE" w:rsidRPr="00236335">
        <w:rPr>
          <w:rFonts w:ascii="Arial" w:hAnsi="Arial" w:cs="Arial"/>
          <w:sz w:val="20"/>
          <w:szCs w:val="20"/>
        </w:rPr>
        <w:t xml:space="preserve"> de junio de 20</w:t>
      </w:r>
      <w:r w:rsidR="00B13B1D" w:rsidRPr="00236335">
        <w:rPr>
          <w:rFonts w:ascii="Arial" w:hAnsi="Arial" w:cs="Arial"/>
          <w:sz w:val="20"/>
          <w:szCs w:val="20"/>
        </w:rPr>
        <w:t>20</w:t>
      </w:r>
      <w:r w:rsidR="00CC2065" w:rsidRPr="00236335">
        <w:rPr>
          <w:rFonts w:ascii="Arial" w:hAnsi="Arial" w:cs="Arial"/>
          <w:sz w:val="20"/>
          <w:szCs w:val="20"/>
        </w:rPr>
        <w:t>.</w:t>
      </w:r>
    </w:p>
    <w:p w14:paraId="1C4CB638" w14:textId="77777777" w:rsidR="008B60B3" w:rsidRPr="00236335" w:rsidRDefault="008B60B3" w:rsidP="00236335">
      <w:pPr>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Se le aplica la normativa establecida en la Ley de Sociedades de Capital, cuyo texto refundido se aprobó por Real Decreto Legislativo 1/2010 de 2 de Julio, la ley de Sociedades de Capital, Có</w:t>
      </w:r>
      <w:r w:rsidR="00E61BDE" w:rsidRPr="00236335">
        <w:rPr>
          <w:rFonts w:ascii="Arial" w:hAnsi="Arial" w:cs="Arial"/>
          <w:sz w:val="20"/>
          <w:szCs w:val="20"/>
        </w:rPr>
        <w:t>d</w:t>
      </w:r>
      <w:r w:rsidRPr="00236335">
        <w:rPr>
          <w:rFonts w:ascii="Arial" w:hAnsi="Arial" w:cs="Arial"/>
          <w:sz w:val="20"/>
          <w:szCs w:val="20"/>
        </w:rPr>
        <w:t xml:space="preserve">igo de Comercio y disposiciones complementarias. </w:t>
      </w:r>
    </w:p>
    <w:p w14:paraId="45F73B70"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 xml:space="preserve">2.2 Principios contables </w:t>
      </w:r>
    </w:p>
    <w:p w14:paraId="38B02143" w14:textId="77777777" w:rsidR="008B60B3" w:rsidRPr="00236335" w:rsidRDefault="008B60B3" w:rsidP="00236335">
      <w:pPr>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Se han aplicado los principios contables obligatorios sin ser necesarios su ausencia, su modificación o el uso de principios opcionales para la contabilización fidedigna de todas las operaciones de la empresa. </w:t>
      </w:r>
    </w:p>
    <w:p w14:paraId="57F8DE8E"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2.3 Aspectos críticos de la valoración y estimación de la incertidumbre</w:t>
      </w:r>
    </w:p>
    <w:p w14:paraId="017ED7EA" w14:textId="0191E2A4" w:rsidR="008D2AAF" w:rsidRPr="007B7ADC" w:rsidRDefault="008D2AAF" w:rsidP="00236335">
      <w:pPr>
        <w:autoSpaceDE w:val="0"/>
        <w:autoSpaceDN w:val="0"/>
        <w:adjustRightInd w:val="0"/>
        <w:spacing w:before="120" w:after="120" w:line="260" w:lineRule="exact"/>
        <w:jc w:val="both"/>
        <w:rPr>
          <w:rFonts w:ascii="Arial" w:hAnsi="Arial" w:cs="Arial"/>
          <w:sz w:val="20"/>
          <w:szCs w:val="20"/>
        </w:rPr>
      </w:pPr>
      <w:r w:rsidRPr="007B7ADC">
        <w:rPr>
          <w:rFonts w:ascii="Arial" w:hAnsi="Arial" w:cs="Arial"/>
          <w:sz w:val="20"/>
          <w:szCs w:val="20"/>
        </w:rPr>
        <w:t xml:space="preserve">Los resultados negativos del ejercicio 2020 suponen que el patrimonio neto de la Sociedad a 31 de diciembre de 2020 </w:t>
      </w:r>
      <w:r w:rsidR="00E23F1A">
        <w:rPr>
          <w:rFonts w:ascii="Arial" w:hAnsi="Arial" w:cs="Arial"/>
          <w:sz w:val="20"/>
          <w:szCs w:val="20"/>
        </w:rPr>
        <w:t>es negativo</w:t>
      </w:r>
      <w:r w:rsidRPr="007B7ADC">
        <w:rPr>
          <w:rFonts w:ascii="Arial" w:hAnsi="Arial" w:cs="Arial"/>
          <w:sz w:val="20"/>
          <w:szCs w:val="20"/>
        </w:rPr>
        <w:t>, (sin actividad en el ejercicio anterior), cifra inferior al 50% de su capital social, el cual asciende a 3.200,00 euros.</w:t>
      </w:r>
    </w:p>
    <w:p w14:paraId="7A2DD5D1" w14:textId="77777777" w:rsidR="008D2AAF" w:rsidRPr="007B7ADC" w:rsidRDefault="008D2AAF" w:rsidP="00236335">
      <w:pPr>
        <w:autoSpaceDE w:val="0"/>
        <w:autoSpaceDN w:val="0"/>
        <w:adjustRightInd w:val="0"/>
        <w:spacing w:before="120" w:after="120" w:line="260" w:lineRule="exact"/>
        <w:jc w:val="both"/>
        <w:rPr>
          <w:rFonts w:ascii="Arial" w:hAnsi="Arial" w:cs="Arial"/>
          <w:sz w:val="20"/>
          <w:szCs w:val="20"/>
        </w:rPr>
      </w:pPr>
      <w:r w:rsidRPr="007B7ADC">
        <w:rPr>
          <w:rFonts w:ascii="Arial" w:hAnsi="Arial" w:cs="Arial"/>
          <w:sz w:val="20"/>
          <w:szCs w:val="20"/>
        </w:rPr>
        <w:t>De acuerdo con el artículo 363 de la Ley de Sociedades de Capital (LSC), la Sociedad se encontrará en causa de disolución cuando las pérdidas hayan reducido el patrimonio neto a una cantidad inferior a la mitad del capital social, a no ser que éste se aumente o se reduzca en la medida suficiente. Conforme al artículo 36 del Código de Comercio, a los efectos de la distribución de beneficios, de la reducción obligatoria de capital social y de la disolución obligatoria por pérdidas, los ajustes por cambios de valor originados en operaciones de cobertura de flujos de efectivo pendientes de imputar a la cuenta de pérdidas y ganancias abreviada no se considerarán patrimonio neto.</w:t>
      </w:r>
    </w:p>
    <w:p w14:paraId="4B709A67" w14:textId="77777777" w:rsidR="008D2AAF" w:rsidRPr="007B7ADC" w:rsidRDefault="008D2AAF" w:rsidP="00236335">
      <w:pPr>
        <w:autoSpaceDE w:val="0"/>
        <w:autoSpaceDN w:val="0"/>
        <w:adjustRightInd w:val="0"/>
        <w:spacing w:before="120" w:after="120" w:line="260" w:lineRule="exact"/>
        <w:jc w:val="both"/>
        <w:rPr>
          <w:rFonts w:ascii="Arial" w:hAnsi="Arial" w:cs="Arial"/>
          <w:sz w:val="20"/>
          <w:szCs w:val="20"/>
        </w:rPr>
      </w:pPr>
      <w:r w:rsidRPr="007B7ADC">
        <w:rPr>
          <w:rFonts w:ascii="Arial" w:hAnsi="Arial" w:cs="Arial"/>
          <w:sz w:val="20"/>
          <w:szCs w:val="20"/>
        </w:rPr>
        <w:t>De esta manera, la Sociedad se encuentra incursa en causa de disolución a 31 de diciembre de 2020 y existe una incertidumbre material significativa en la continuidad del negocio, disponiendo del plazo de un año para restaurar la situación patrimonial.</w:t>
      </w:r>
    </w:p>
    <w:p w14:paraId="39E040F4" w14:textId="77777777" w:rsidR="008D2AAF" w:rsidRPr="00236335" w:rsidRDefault="008D2AAF" w:rsidP="00236335">
      <w:pPr>
        <w:autoSpaceDE w:val="0"/>
        <w:autoSpaceDN w:val="0"/>
        <w:adjustRightInd w:val="0"/>
        <w:spacing w:before="120" w:after="120" w:line="260" w:lineRule="exact"/>
        <w:jc w:val="both"/>
        <w:rPr>
          <w:rFonts w:ascii="Arial" w:hAnsi="Arial" w:cs="Arial"/>
          <w:sz w:val="20"/>
          <w:szCs w:val="20"/>
        </w:rPr>
      </w:pPr>
      <w:r w:rsidRPr="007B7ADC">
        <w:rPr>
          <w:rFonts w:ascii="Arial" w:hAnsi="Arial" w:cs="Arial"/>
          <w:sz w:val="20"/>
          <w:szCs w:val="20"/>
        </w:rPr>
        <w:t>Durante el ejercicio 202</w:t>
      </w:r>
      <w:r w:rsidR="004E1065" w:rsidRPr="007B7ADC">
        <w:rPr>
          <w:rFonts w:ascii="Arial" w:hAnsi="Arial" w:cs="Arial"/>
          <w:sz w:val="20"/>
          <w:szCs w:val="20"/>
        </w:rPr>
        <w:t>0</w:t>
      </w:r>
      <w:r w:rsidRPr="007B7ADC">
        <w:rPr>
          <w:rFonts w:ascii="Arial" w:hAnsi="Arial" w:cs="Arial"/>
          <w:sz w:val="20"/>
          <w:szCs w:val="20"/>
        </w:rPr>
        <w:t>, la Sociedad ha aplicado distintas medidas de restructuración destinadas a me</w:t>
      </w:r>
      <w:r w:rsidR="004E1065" w:rsidRPr="007B7ADC">
        <w:rPr>
          <w:rFonts w:ascii="Arial" w:hAnsi="Arial" w:cs="Arial"/>
          <w:sz w:val="20"/>
          <w:szCs w:val="20"/>
        </w:rPr>
        <w:t xml:space="preserve">jorar la gestión de la Sociedad, </w:t>
      </w:r>
      <w:r w:rsidRPr="007B7ADC">
        <w:rPr>
          <w:rFonts w:ascii="Arial" w:hAnsi="Arial" w:cs="Arial"/>
          <w:sz w:val="20"/>
          <w:szCs w:val="20"/>
        </w:rPr>
        <w:t xml:space="preserve">el Administrador Único </w:t>
      </w:r>
      <w:r w:rsidR="009B22D9" w:rsidRPr="007B7ADC">
        <w:rPr>
          <w:rFonts w:ascii="Arial" w:hAnsi="Arial" w:cs="Arial"/>
          <w:sz w:val="20"/>
          <w:szCs w:val="20"/>
        </w:rPr>
        <w:t xml:space="preserve">procederá a tomar </w:t>
      </w:r>
      <w:r w:rsidRPr="007B7ADC">
        <w:rPr>
          <w:rFonts w:ascii="Arial" w:hAnsi="Arial" w:cs="Arial"/>
          <w:sz w:val="20"/>
          <w:szCs w:val="20"/>
        </w:rPr>
        <w:t>las medidas necesarias para reestablecer el equilibrio patrimonia</w:t>
      </w:r>
      <w:r w:rsidR="004E1065" w:rsidRPr="007B7ADC">
        <w:rPr>
          <w:rFonts w:ascii="Arial" w:hAnsi="Arial" w:cs="Arial"/>
          <w:sz w:val="20"/>
          <w:szCs w:val="20"/>
        </w:rPr>
        <w:t>l.</w:t>
      </w:r>
    </w:p>
    <w:p w14:paraId="6B289AD1"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La información contenida en estas cuentas a</w:t>
      </w:r>
      <w:r w:rsidR="00FB27ED" w:rsidRPr="00236335">
        <w:rPr>
          <w:rFonts w:ascii="Arial" w:hAnsi="Arial" w:cs="Arial"/>
          <w:sz w:val="20"/>
          <w:szCs w:val="20"/>
        </w:rPr>
        <w:t>nuales es responsabilidad del Administrador Único</w:t>
      </w:r>
      <w:r w:rsidRPr="00236335">
        <w:rPr>
          <w:rFonts w:ascii="Arial" w:hAnsi="Arial" w:cs="Arial"/>
          <w:sz w:val="20"/>
          <w:szCs w:val="20"/>
        </w:rPr>
        <w:t xml:space="preserve"> de la Sociedad.</w:t>
      </w:r>
    </w:p>
    <w:p w14:paraId="0FC83D63"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En las cuentas anuales</w:t>
      </w:r>
      <w:r w:rsidR="00E34E45" w:rsidRPr="00236335">
        <w:rPr>
          <w:rFonts w:ascii="Arial" w:hAnsi="Arial" w:cs="Arial"/>
          <w:sz w:val="20"/>
          <w:szCs w:val="20"/>
        </w:rPr>
        <w:t xml:space="preserve"> abreviadas</w:t>
      </w:r>
      <w:r w:rsidRPr="00236335">
        <w:rPr>
          <w:rFonts w:ascii="Arial" w:hAnsi="Arial" w:cs="Arial"/>
          <w:sz w:val="20"/>
          <w:szCs w:val="20"/>
        </w:rPr>
        <w:t xml:space="preserve"> adjuntas se han utilizado ocasionalmente estimaciones realizadas por </w:t>
      </w:r>
      <w:r w:rsidR="00E34E45" w:rsidRPr="00236335">
        <w:rPr>
          <w:rFonts w:ascii="Arial" w:hAnsi="Arial" w:cs="Arial"/>
          <w:sz w:val="20"/>
          <w:szCs w:val="20"/>
        </w:rPr>
        <w:t>el Administrador</w:t>
      </w:r>
      <w:r w:rsidRPr="00236335">
        <w:rPr>
          <w:rFonts w:ascii="Arial" w:hAnsi="Arial" w:cs="Arial"/>
          <w:sz w:val="20"/>
          <w:szCs w:val="20"/>
        </w:rPr>
        <w:t xml:space="preserve"> para cuantificar algunos de los activos, pasivos, ingresos, gastos y compromisos que figuran registrados en ella. Básicamente, estas estimaciones se refieren a:</w:t>
      </w:r>
    </w:p>
    <w:p w14:paraId="0FE7C361"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Vida</w:t>
      </w:r>
      <w:r w:rsidR="008D2AAF" w:rsidRPr="00236335">
        <w:rPr>
          <w:rFonts w:ascii="Arial" w:hAnsi="Arial" w:cs="Arial"/>
          <w:sz w:val="20"/>
          <w:szCs w:val="20"/>
        </w:rPr>
        <w:t xml:space="preserve"> útil de los activos materiales</w:t>
      </w:r>
    </w:p>
    <w:p w14:paraId="493F0D7F"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Es posible que, a pesar de que estas estimaciones se realizaron en función de la mejor información disponible a la fecha de formulación de estas cuentas anuales </w:t>
      </w:r>
      <w:r w:rsidR="008D2AAF" w:rsidRPr="00236335">
        <w:rPr>
          <w:rFonts w:ascii="Arial" w:hAnsi="Arial" w:cs="Arial"/>
          <w:sz w:val="20"/>
          <w:szCs w:val="20"/>
        </w:rPr>
        <w:t xml:space="preserve">abreviadas </w:t>
      </w:r>
      <w:r w:rsidRPr="00236335">
        <w:rPr>
          <w:rFonts w:ascii="Arial" w:hAnsi="Arial" w:cs="Arial"/>
          <w:sz w:val="20"/>
          <w:szCs w:val="20"/>
        </w:rPr>
        <w:t>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14:paraId="12F58FE4" w14:textId="77777777" w:rsidR="00E10116" w:rsidRPr="00236335" w:rsidRDefault="00E10116" w:rsidP="009B22D9">
      <w:pPr>
        <w:keepNext/>
        <w:keepLines/>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lastRenderedPageBreak/>
        <w:t>2.4 Comparación de la información</w:t>
      </w:r>
    </w:p>
    <w:p w14:paraId="719DCDA1" w14:textId="77777777" w:rsidR="00E10116" w:rsidRPr="00236335" w:rsidRDefault="00E10116" w:rsidP="009B22D9">
      <w:pPr>
        <w:keepNext/>
        <w:keepLines/>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Las cuentas anuales </w:t>
      </w:r>
      <w:r w:rsidR="00E61BDE" w:rsidRPr="00236335">
        <w:rPr>
          <w:rFonts w:ascii="Arial" w:hAnsi="Arial" w:cs="Arial"/>
          <w:sz w:val="20"/>
          <w:szCs w:val="20"/>
        </w:rPr>
        <w:t xml:space="preserve">abreviadas </w:t>
      </w:r>
      <w:r w:rsidRPr="00236335">
        <w:rPr>
          <w:rFonts w:ascii="Arial" w:hAnsi="Arial" w:cs="Arial"/>
          <w:sz w:val="20"/>
          <w:szCs w:val="20"/>
        </w:rPr>
        <w:t>presentan a efectos comparativos, con cada una de las partidas del balance de situación</w:t>
      </w:r>
      <w:r w:rsidR="00E34E45" w:rsidRPr="00236335">
        <w:rPr>
          <w:rFonts w:ascii="Arial" w:hAnsi="Arial" w:cs="Arial"/>
          <w:sz w:val="20"/>
          <w:szCs w:val="20"/>
        </w:rPr>
        <w:t xml:space="preserve"> abreviado</w:t>
      </w:r>
      <w:r w:rsidRPr="00236335">
        <w:rPr>
          <w:rFonts w:ascii="Arial" w:hAnsi="Arial" w:cs="Arial"/>
          <w:sz w:val="20"/>
          <w:szCs w:val="20"/>
        </w:rPr>
        <w:t xml:space="preserve"> y de la cuenta de pérdidas y ganancias</w:t>
      </w:r>
      <w:r w:rsidR="00E34E45" w:rsidRPr="00236335">
        <w:rPr>
          <w:rFonts w:ascii="Arial" w:hAnsi="Arial" w:cs="Arial"/>
          <w:sz w:val="20"/>
          <w:szCs w:val="20"/>
        </w:rPr>
        <w:t xml:space="preserve"> abreviadas</w:t>
      </w:r>
      <w:r w:rsidRPr="00236335">
        <w:rPr>
          <w:rFonts w:ascii="Arial" w:hAnsi="Arial" w:cs="Arial"/>
          <w:sz w:val="20"/>
          <w:szCs w:val="20"/>
        </w:rPr>
        <w:t>, además de las cifras del ejercicio 20</w:t>
      </w:r>
      <w:r w:rsidR="00A5138E" w:rsidRPr="00236335">
        <w:rPr>
          <w:rFonts w:ascii="Arial" w:hAnsi="Arial" w:cs="Arial"/>
          <w:sz w:val="20"/>
          <w:szCs w:val="20"/>
        </w:rPr>
        <w:t>20</w:t>
      </w:r>
      <w:r w:rsidRPr="00236335">
        <w:rPr>
          <w:rFonts w:ascii="Arial" w:hAnsi="Arial" w:cs="Arial"/>
          <w:sz w:val="20"/>
          <w:szCs w:val="20"/>
        </w:rPr>
        <w:t>, las correspondientes al ejercicio anterior. Asimismo, la información contenida en esta memoria</w:t>
      </w:r>
      <w:r w:rsidR="00E34E45" w:rsidRPr="00236335">
        <w:rPr>
          <w:rFonts w:ascii="Arial" w:hAnsi="Arial" w:cs="Arial"/>
          <w:sz w:val="20"/>
          <w:szCs w:val="20"/>
        </w:rPr>
        <w:t xml:space="preserve"> abreviada</w:t>
      </w:r>
      <w:r w:rsidRPr="00236335">
        <w:rPr>
          <w:rFonts w:ascii="Arial" w:hAnsi="Arial" w:cs="Arial"/>
          <w:sz w:val="20"/>
          <w:szCs w:val="20"/>
        </w:rPr>
        <w:t xml:space="preserve"> referida al ejercicio 20</w:t>
      </w:r>
      <w:r w:rsidR="00A5138E" w:rsidRPr="00236335">
        <w:rPr>
          <w:rFonts w:ascii="Arial" w:hAnsi="Arial" w:cs="Arial"/>
          <w:sz w:val="20"/>
          <w:szCs w:val="20"/>
        </w:rPr>
        <w:t>20</w:t>
      </w:r>
      <w:r w:rsidRPr="00236335">
        <w:rPr>
          <w:rFonts w:ascii="Arial" w:hAnsi="Arial" w:cs="Arial"/>
          <w:sz w:val="20"/>
          <w:szCs w:val="20"/>
        </w:rPr>
        <w:t xml:space="preserve"> se presenta, a efectos comparativos con la información del ejercicio 201</w:t>
      </w:r>
      <w:r w:rsidR="00A5138E" w:rsidRPr="00236335">
        <w:rPr>
          <w:rFonts w:ascii="Arial" w:hAnsi="Arial" w:cs="Arial"/>
          <w:sz w:val="20"/>
          <w:szCs w:val="20"/>
        </w:rPr>
        <w:t>9</w:t>
      </w:r>
      <w:r w:rsidRPr="00236335">
        <w:rPr>
          <w:rFonts w:ascii="Arial" w:hAnsi="Arial" w:cs="Arial"/>
          <w:sz w:val="20"/>
          <w:szCs w:val="20"/>
        </w:rPr>
        <w:t xml:space="preserve">. </w:t>
      </w:r>
    </w:p>
    <w:p w14:paraId="4DE69558" w14:textId="77777777" w:rsidR="00E10116" w:rsidRPr="00236335" w:rsidRDefault="00E10116" w:rsidP="00236335">
      <w:pPr>
        <w:widowControl w:val="0"/>
        <w:autoSpaceDE w:val="0"/>
        <w:autoSpaceDN w:val="0"/>
        <w:adjustRightInd w:val="0"/>
        <w:spacing w:before="120" w:after="120" w:line="260" w:lineRule="exact"/>
        <w:rPr>
          <w:rFonts w:ascii="Arial" w:hAnsi="Arial" w:cs="Arial"/>
          <w:sz w:val="20"/>
          <w:szCs w:val="20"/>
        </w:rPr>
      </w:pPr>
      <w:r w:rsidRPr="00236335">
        <w:rPr>
          <w:rFonts w:ascii="Arial" w:hAnsi="Arial" w:cs="Arial"/>
          <w:sz w:val="20"/>
          <w:szCs w:val="20"/>
        </w:rPr>
        <w:t>La Sociedad no está obligada a auditar las cuentas anuales de los ejercicios 20</w:t>
      </w:r>
      <w:r w:rsidR="00A5138E" w:rsidRPr="00236335">
        <w:rPr>
          <w:rFonts w:ascii="Arial" w:hAnsi="Arial" w:cs="Arial"/>
          <w:sz w:val="20"/>
          <w:szCs w:val="20"/>
        </w:rPr>
        <w:t>20</w:t>
      </w:r>
      <w:r w:rsidRPr="00236335">
        <w:rPr>
          <w:rFonts w:ascii="Arial" w:hAnsi="Arial" w:cs="Arial"/>
          <w:sz w:val="20"/>
          <w:szCs w:val="20"/>
        </w:rPr>
        <w:t xml:space="preserve"> y 201</w:t>
      </w:r>
      <w:r w:rsidR="00A5138E" w:rsidRPr="00236335">
        <w:rPr>
          <w:rFonts w:ascii="Arial" w:hAnsi="Arial" w:cs="Arial"/>
          <w:sz w:val="20"/>
          <w:szCs w:val="20"/>
        </w:rPr>
        <w:t>9</w:t>
      </w:r>
      <w:r w:rsidRPr="00236335">
        <w:rPr>
          <w:rFonts w:ascii="Arial" w:hAnsi="Arial" w:cs="Arial"/>
          <w:sz w:val="20"/>
          <w:szCs w:val="20"/>
        </w:rPr>
        <w:t xml:space="preserve">. </w:t>
      </w:r>
    </w:p>
    <w:p w14:paraId="21FC348D"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2.5 Elementos recogidos en varias partidas</w:t>
      </w:r>
    </w:p>
    <w:p w14:paraId="6378C80F"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No se presentan elementos patrimoniales registrados en dos o más partidas del balance.</w:t>
      </w:r>
    </w:p>
    <w:p w14:paraId="2B9FC230"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2.6 Cambios en criterios contables</w:t>
      </w:r>
    </w:p>
    <w:p w14:paraId="2AE98401"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Durante el ejercicio 20</w:t>
      </w:r>
      <w:r w:rsidR="00A5138E" w:rsidRPr="00236335">
        <w:rPr>
          <w:rFonts w:ascii="Arial" w:hAnsi="Arial" w:cs="Arial"/>
          <w:sz w:val="20"/>
          <w:szCs w:val="20"/>
        </w:rPr>
        <w:t>20</w:t>
      </w:r>
      <w:r w:rsidRPr="00236335">
        <w:rPr>
          <w:rFonts w:ascii="Arial" w:hAnsi="Arial" w:cs="Arial"/>
          <w:sz w:val="20"/>
          <w:szCs w:val="20"/>
        </w:rPr>
        <w:t xml:space="preserve"> no se han producido cambios significativos de criterios contables respecto a los criterios aplicados en el ejercicio anterior.</w:t>
      </w:r>
    </w:p>
    <w:p w14:paraId="5B79E8A9"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2.7 Corrección de errores</w:t>
      </w:r>
    </w:p>
    <w:p w14:paraId="6EDF947A"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Las cuentas anuales</w:t>
      </w:r>
      <w:r w:rsidR="00E61BDE" w:rsidRPr="00236335">
        <w:rPr>
          <w:rFonts w:ascii="Arial" w:hAnsi="Arial" w:cs="Arial"/>
          <w:sz w:val="20"/>
          <w:szCs w:val="20"/>
        </w:rPr>
        <w:t xml:space="preserve"> abreviadas</w:t>
      </w:r>
      <w:r w:rsidRPr="00236335">
        <w:rPr>
          <w:rFonts w:ascii="Arial" w:hAnsi="Arial" w:cs="Arial"/>
          <w:sz w:val="20"/>
          <w:szCs w:val="20"/>
        </w:rPr>
        <w:t xml:space="preserve"> del ejercicio 20</w:t>
      </w:r>
      <w:r w:rsidR="00A5138E" w:rsidRPr="00236335">
        <w:rPr>
          <w:rFonts w:ascii="Arial" w:hAnsi="Arial" w:cs="Arial"/>
          <w:sz w:val="20"/>
          <w:szCs w:val="20"/>
        </w:rPr>
        <w:t>20</w:t>
      </w:r>
      <w:r w:rsidRPr="00236335">
        <w:rPr>
          <w:rFonts w:ascii="Arial" w:hAnsi="Arial" w:cs="Arial"/>
          <w:sz w:val="20"/>
          <w:szCs w:val="20"/>
        </w:rPr>
        <w:t xml:space="preserve"> no incluyen ajustes realizados como consecuencia de errores detectados en el ejercicio. </w:t>
      </w:r>
    </w:p>
    <w:p w14:paraId="124FFA8B"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2.8</w:t>
      </w:r>
      <w:r w:rsidR="003C5B3C" w:rsidRPr="00236335">
        <w:rPr>
          <w:rFonts w:ascii="Arial" w:hAnsi="Arial" w:cs="Arial"/>
          <w:b/>
          <w:sz w:val="20"/>
          <w:szCs w:val="20"/>
          <w:u w:val="single"/>
        </w:rPr>
        <w:t xml:space="preserve"> </w:t>
      </w:r>
      <w:r w:rsidRPr="00236335">
        <w:rPr>
          <w:rFonts w:ascii="Arial" w:hAnsi="Arial" w:cs="Arial"/>
          <w:b/>
          <w:sz w:val="20"/>
          <w:szCs w:val="20"/>
          <w:u w:val="single"/>
        </w:rPr>
        <w:t>Importancia relativa</w:t>
      </w:r>
    </w:p>
    <w:p w14:paraId="214B6178"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Al determinar la información a desglosar en la presente memoria sobre las diferentes partidas de los estados financieros u otros asuntos, la Sociedad, de acuerdo con el Marco Conceptual del Plan General de Contabilidad, ha tenido en cuenta la importancia relativa en relación con las cuentas anuales </w:t>
      </w:r>
      <w:r w:rsidR="00E61BDE" w:rsidRPr="00236335">
        <w:rPr>
          <w:rFonts w:ascii="Arial" w:hAnsi="Arial" w:cs="Arial"/>
          <w:sz w:val="20"/>
          <w:szCs w:val="20"/>
        </w:rPr>
        <w:t xml:space="preserve">abreviadas </w:t>
      </w:r>
      <w:r w:rsidRPr="00236335">
        <w:rPr>
          <w:rFonts w:ascii="Arial" w:hAnsi="Arial" w:cs="Arial"/>
          <w:sz w:val="20"/>
          <w:szCs w:val="20"/>
        </w:rPr>
        <w:t>del ejercicio 20</w:t>
      </w:r>
      <w:r w:rsidR="00897C94" w:rsidRPr="00236335">
        <w:rPr>
          <w:rFonts w:ascii="Arial" w:hAnsi="Arial" w:cs="Arial"/>
          <w:sz w:val="20"/>
          <w:szCs w:val="20"/>
        </w:rPr>
        <w:t>20</w:t>
      </w:r>
      <w:r w:rsidRPr="00236335">
        <w:rPr>
          <w:rFonts w:ascii="Arial" w:hAnsi="Arial" w:cs="Arial"/>
          <w:sz w:val="20"/>
          <w:szCs w:val="20"/>
        </w:rPr>
        <w:t>.</w:t>
      </w:r>
    </w:p>
    <w:p w14:paraId="63E6EA32" w14:textId="77777777" w:rsidR="00E10116" w:rsidRPr="00236335" w:rsidRDefault="00E10116" w:rsidP="00236335">
      <w:pPr>
        <w:widowControl w:val="0"/>
        <w:numPr>
          <w:ilvl w:val="0"/>
          <w:numId w:val="42"/>
        </w:numPr>
        <w:autoSpaceDE w:val="0"/>
        <w:autoSpaceDN w:val="0"/>
        <w:adjustRightInd w:val="0"/>
        <w:spacing w:before="240" w:after="120" w:line="260" w:lineRule="exact"/>
        <w:ind w:left="0" w:firstLine="0"/>
        <w:rPr>
          <w:rFonts w:ascii="Arial" w:hAnsi="Arial" w:cs="Arial"/>
          <w:b/>
          <w:bCs/>
          <w:sz w:val="20"/>
          <w:szCs w:val="20"/>
        </w:rPr>
      </w:pPr>
      <w:r w:rsidRPr="00236335">
        <w:rPr>
          <w:rFonts w:ascii="Arial" w:hAnsi="Arial" w:cs="Arial"/>
          <w:b/>
          <w:bCs/>
          <w:sz w:val="20"/>
          <w:szCs w:val="20"/>
        </w:rPr>
        <w:t>N</w:t>
      </w:r>
      <w:r w:rsidR="00C96738" w:rsidRPr="00236335">
        <w:rPr>
          <w:rFonts w:ascii="Arial" w:hAnsi="Arial" w:cs="Arial"/>
          <w:b/>
          <w:bCs/>
          <w:sz w:val="20"/>
          <w:szCs w:val="20"/>
        </w:rPr>
        <w:t>ORMAS DE REGISTRO Y VALORACIÓN</w:t>
      </w:r>
    </w:p>
    <w:p w14:paraId="2CB36372"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3.1 Inmovilizado intangible</w:t>
      </w:r>
    </w:p>
    <w:p w14:paraId="78FAD9BD" w14:textId="77777777" w:rsidR="00E10116" w:rsidRPr="00236335" w:rsidRDefault="00E10116" w:rsidP="00236335">
      <w:pPr>
        <w:widowControl w:val="0"/>
        <w:autoSpaceDE w:val="0"/>
        <w:autoSpaceDN w:val="0"/>
        <w:adjustRightInd w:val="0"/>
        <w:spacing w:before="120" w:after="120" w:line="260" w:lineRule="exact"/>
        <w:rPr>
          <w:rFonts w:ascii="Arial" w:hAnsi="Arial" w:cs="Arial"/>
          <w:sz w:val="20"/>
          <w:szCs w:val="20"/>
        </w:rPr>
      </w:pPr>
      <w:r w:rsidRPr="00236335">
        <w:rPr>
          <w:rFonts w:ascii="Arial" w:hAnsi="Arial" w:cs="Arial"/>
          <w:sz w:val="20"/>
          <w:szCs w:val="20"/>
        </w:rPr>
        <w:t>La Sociedad no dispone de elementos de inmovilizado intangible.</w:t>
      </w:r>
    </w:p>
    <w:p w14:paraId="4A8012E2" w14:textId="77777777" w:rsidR="00E10116" w:rsidRPr="00236335" w:rsidRDefault="00E10116" w:rsidP="00236335">
      <w:pPr>
        <w:widowControl w:val="0"/>
        <w:autoSpaceDE w:val="0"/>
        <w:autoSpaceDN w:val="0"/>
        <w:adjustRightInd w:val="0"/>
        <w:spacing w:before="120" w:after="120" w:line="260" w:lineRule="exact"/>
        <w:rPr>
          <w:rFonts w:ascii="Arial" w:hAnsi="Arial" w:cs="Arial"/>
          <w:b/>
          <w:sz w:val="20"/>
          <w:szCs w:val="20"/>
          <w:u w:val="single"/>
        </w:rPr>
      </w:pPr>
      <w:r w:rsidRPr="00236335">
        <w:rPr>
          <w:rFonts w:ascii="Arial" w:hAnsi="Arial" w:cs="Arial"/>
          <w:b/>
          <w:sz w:val="20"/>
          <w:szCs w:val="20"/>
          <w:u w:val="single"/>
        </w:rPr>
        <w:t>3.2 Inmovilizado material</w:t>
      </w:r>
    </w:p>
    <w:p w14:paraId="2E613F3F" w14:textId="77777777" w:rsidR="00817047"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14:paraId="63C410E0"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La </w:t>
      </w:r>
      <w:r w:rsidR="008B60B3" w:rsidRPr="00236335">
        <w:rPr>
          <w:rFonts w:ascii="Arial" w:hAnsi="Arial" w:cs="Arial"/>
          <w:sz w:val="20"/>
          <w:szCs w:val="20"/>
        </w:rPr>
        <w:t>Sociedad</w:t>
      </w:r>
      <w:r w:rsidRPr="00236335">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r w:rsidR="00817047" w:rsidRPr="00236335">
        <w:rPr>
          <w:rFonts w:ascii="Arial" w:hAnsi="Arial" w:cs="Arial"/>
          <w:sz w:val="20"/>
          <w:szCs w:val="20"/>
        </w:rPr>
        <w:t>,</w:t>
      </w:r>
      <w:r w:rsidRPr="00236335">
        <w:rPr>
          <w:rFonts w:ascii="Arial" w:hAnsi="Arial" w:cs="Arial"/>
          <w:sz w:val="20"/>
          <w:szCs w:val="20"/>
        </w:rPr>
        <w:t xml:space="preserve"> </w:t>
      </w:r>
      <w:r w:rsidR="00817047" w:rsidRPr="00236335">
        <w:rPr>
          <w:rFonts w:ascii="Arial" w:hAnsi="Arial" w:cs="Arial"/>
          <w:sz w:val="20"/>
          <w:szCs w:val="20"/>
        </w:rPr>
        <w:t>a</w:t>
      </w:r>
      <w:r w:rsidRPr="00236335">
        <w:rPr>
          <w:rFonts w:ascii="Arial" w:hAnsi="Arial" w:cs="Arial"/>
          <w:sz w:val="20"/>
          <w:szCs w:val="20"/>
        </w:rPr>
        <w:t>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14:paraId="73C85C08" w14:textId="77777777" w:rsidR="00A67264" w:rsidRPr="00236335" w:rsidRDefault="00A67264" w:rsidP="00236335">
      <w:pPr>
        <w:keepNext/>
        <w:keepLines/>
        <w:widowControl w:val="0"/>
        <w:spacing w:before="120" w:after="120" w:line="260" w:lineRule="exact"/>
        <w:jc w:val="both"/>
        <w:rPr>
          <w:rFonts w:ascii="Arial" w:hAnsi="Arial" w:cs="Arial"/>
          <w:sz w:val="20"/>
          <w:szCs w:val="20"/>
        </w:rPr>
      </w:pPr>
      <w:r w:rsidRPr="00236335">
        <w:rPr>
          <w:rFonts w:ascii="Arial" w:hAnsi="Arial" w:cs="Arial"/>
          <w:sz w:val="20"/>
          <w:szCs w:val="20"/>
        </w:rPr>
        <w:lastRenderedPageBreak/>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14:paraId="687F8601" w14:textId="77777777" w:rsidR="00A67264" w:rsidRPr="00236335" w:rsidRDefault="00A67264" w:rsidP="00236335">
      <w:pPr>
        <w:keepNext/>
        <w:keepLines/>
        <w:spacing w:before="120" w:after="120" w:line="260" w:lineRule="exact"/>
        <w:jc w:val="both"/>
        <w:rPr>
          <w:rFonts w:ascii="Arial" w:hAnsi="Arial" w:cs="Arial"/>
          <w:sz w:val="20"/>
          <w:szCs w:val="20"/>
        </w:rPr>
      </w:pPr>
      <w:r w:rsidRPr="00236335">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14:paraId="7F44D22A"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14:paraId="0E3F947D"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Un cambio en el calendario o en el importe de los flujos de efectivo estimados para cancelar la obligación asociada al desmantelamiento o la rehabilitación. </w:t>
      </w:r>
    </w:p>
    <w:p w14:paraId="3830435F"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14:paraId="2E9563B0"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14:paraId="341E180D"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Los gastos realizados durante el ejercicio con motivo de las obras y trabajos efectuados por la </w:t>
      </w:r>
      <w:r w:rsidR="004717A6" w:rsidRPr="00236335">
        <w:rPr>
          <w:rFonts w:ascii="Arial" w:hAnsi="Arial" w:cs="Arial"/>
          <w:sz w:val="20"/>
          <w:szCs w:val="20"/>
        </w:rPr>
        <w:t>Sociedad</w:t>
      </w:r>
      <w:r w:rsidRPr="00236335">
        <w:rPr>
          <w:rFonts w:ascii="Arial" w:hAnsi="Arial" w:cs="Arial"/>
          <w:sz w:val="20"/>
          <w:szCs w:val="20"/>
        </w:rPr>
        <w:t xml:space="preserve">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w:t>
      </w:r>
      <w:r w:rsidR="004717A6" w:rsidRPr="00236335">
        <w:rPr>
          <w:rFonts w:ascii="Arial" w:hAnsi="Arial" w:cs="Arial"/>
          <w:sz w:val="20"/>
          <w:szCs w:val="20"/>
        </w:rPr>
        <w:t>curso</w:t>
      </w:r>
      <w:r w:rsidRPr="00236335">
        <w:rPr>
          <w:rFonts w:ascii="Arial" w:hAnsi="Arial" w:cs="Arial"/>
          <w:sz w:val="20"/>
          <w:szCs w:val="20"/>
        </w:rPr>
        <w:t xml:space="preserve"> se cargan por el importe de dichos gastos, con abono a la partida de ingresos que recoge los trabajos realizados por la Sociedad para sí misma.</w:t>
      </w:r>
    </w:p>
    <w:p w14:paraId="018D7EA5"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amortización de los elementos del inmovilizado material se realiza, desde el momento en el que están disponibles para su puesta en funcionamiento, de forma lineal durante su vida útil estimada</w:t>
      </w:r>
      <w:r w:rsidR="004717A6" w:rsidRPr="00236335">
        <w:rPr>
          <w:rFonts w:ascii="Arial" w:hAnsi="Arial" w:cs="Arial"/>
          <w:sz w:val="20"/>
          <w:szCs w:val="20"/>
        </w:rPr>
        <w:t>,</w:t>
      </w:r>
      <w:r w:rsidRPr="00236335">
        <w:rPr>
          <w:rFonts w:ascii="Arial" w:hAnsi="Arial" w:cs="Arial"/>
          <w:sz w:val="20"/>
          <w:szCs w:val="20"/>
        </w:rPr>
        <w:t xml:space="preserve"> estimando un valor residual nulo en función de los siguientes años de vida útil:</w:t>
      </w:r>
    </w:p>
    <w:p w14:paraId="2C404434"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activos registrados por este tipo de operaciones se amortizan con criterios similares a los aplicados al conjunto de los activos materiales, atendiendo a su naturaleza.</w:t>
      </w:r>
    </w:p>
    <w:p w14:paraId="38854493"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14:paraId="6BA49DE5" w14:textId="77777777" w:rsidR="00A67264" w:rsidRPr="00236335" w:rsidRDefault="00A67264" w:rsidP="009B22D9">
      <w:pPr>
        <w:keepNext/>
        <w:keepLines/>
        <w:spacing w:before="120" w:after="120" w:line="260" w:lineRule="exact"/>
        <w:jc w:val="both"/>
        <w:rPr>
          <w:rFonts w:ascii="Arial" w:hAnsi="Arial" w:cs="Arial"/>
          <w:sz w:val="20"/>
          <w:szCs w:val="20"/>
        </w:rPr>
      </w:pPr>
      <w:r w:rsidRPr="00236335">
        <w:rPr>
          <w:rFonts w:ascii="Arial" w:hAnsi="Arial" w:cs="Arial"/>
          <w:sz w:val="20"/>
          <w:szCs w:val="20"/>
        </w:rPr>
        <w:lastRenderedPageBreak/>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14:paraId="254A3E4C"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14:paraId="2C44B6DD"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Una vez reconocida la corrección valorativa por deterioro o su reversión, se ajustan las amortizaciones de los ejercicios siguientes considerando el nuevo valor contable.</w:t>
      </w:r>
    </w:p>
    <w:p w14:paraId="6327FA2D"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No </w:t>
      </w:r>
      <w:r w:rsidR="006A6D19" w:rsidRPr="00236335">
        <w:rPr>
          <w:rFonts w:ascii="Arial" w:hAnsi="Arial" w:cs="Arial"/>
          <w:sz w:val="20"/>
          <w:szCs w:val="20"/>
        </w:rPr>
        <w:t>obstante,</w:t>
      </w:r>
      <w:r w:rsidRPr="00236335">
        <w:rPr>
          <w:rFonts w:ascii="Arial" w:hAnsi="Arial" w:cs="Arial"/>
          <w:sz w:val="20"/>
          <w:szCs w:val="20"/>
        </w:rPr>
        <w:t xml:space="preserve"> lo anterior</w:t>
      </w:r>
      <w:r w:rsidR="007B3814" w:rsidRPr="00236335">
        <w:rPr>
          <w:rFonts w:ascii="Arial" w:hAnsi="Arial" w:cs="Arial"/>
          <w:sz w:val="20"/>
          <w:szCs w:val="20"/>
        </w:rPr>
        <w:t>,</w:t>
      </w:r>
      <w:r w:rsidRPr="00236335">
        <w:rPr>
          <w:rFonts w:ascii="Arial" w:hAnsi="Arial" w:cs="Arial"/>
          <w:sz w:val="20"/>
          <w:szCs w:val="20"/>
        </w:rPr>
        <w:t xml:space="preserve"> si de las circunstancias específicas de los activos se pone de manifiesto una pérdida de carácter irreversible, ésta se reconoce directamente en pérdidas procedentes del inmovilizado de la cuenta de pérdidas y ganancias.</w:t>
      </w:r>
    </w:p>
    <w:p w14:paraId="0FB56B8A"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En el ejercicio 20</w:t>
      </w:r>
      <w:r w:rsidR="007B3814" w:rsidRPr="00236335">
        <w:rPr>
          <w:rFonts w:ascii="Arial" w:hAnsi="Arial" w:cs="Arial"/>
          <w:sz w:val="20"/>
          <w:szCs w:val="20"/>
        </w:rPr>
        <w:t>20</w:t>
      </w:r>
      <w:r w:rsidRPr="00236335">
        <w:rPr>
          <w:rFonts w:ascii="Arial" w:hAnsi="Arial" w:cs="Arial"/>
          <w:sz w:val="20"/>
          <w:szCs w:val="20"/>
        </w:rPr>
        <w:t xml:space="preserve"> la Sociedad no ha registrado pérdidas por deterioro de los inmovilizados materiales.</w:t>
      </w:r>
    </w:p>
    <w:p w14:paraId="3DEB42C8"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3.3 Activos financieros y pasivos financieros</w:t>
      </w:r>
    </w:p>
    <w:p w14:paraId="056DCE99"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La Sociedad tiene registrados en el capítulo de instrumentos financieros, aquellos contratos que dan lugar a un activo financiero en una empresa y, simultáneamente, a un pasivo financiero o a un instrumento de patrimonio en otra empresa. Se consideran, por </w:t>
      </w:r>
      <w:r w:rsidR="007B3814" w:rsidRPr="00236335">
        <w:rPr>
          <w:rFonts w:ascii="Arial" w:hAnsi="Arial" w:cs="Arial"/>
          <w:sz w:val="20"/>
          <w:szCs w:val="20"/>
        </w:rPr>
        <w:t>tanto,</w:t>
      </w:r>
      <w:r w:rsidRPr="00236335">
        <w:rPr>
          <w:rFonts w:ascii="Arial" w:hAnsi="Arial" w:cs="Arial"/>
          <w:sz w:val="20"/>
          <w:szCs w:val="20"/>
        </w:rPr>
        <w:t xml:space="preserve"> instrumentos financieros, los siguientes. La presente norma resulta de aplicación a los siguientes.</w:t>
      </w:r>
    </w:p>
    <w:p w14:paraId="609B7230" w14:textId="77777777" w:rsidR="00A67264" w:rsidRPr="00236335" w:rsidRDefault="00A67264" w:rsidP="00236335">
      <w:pPr>
        <w:spacing w:before="120" w:after="120" w:line="260" w:lineRule="exact"/>
        <w:ind w:firstLine="284"/>
        <w:jc w:val="both"/>
        <w:rPr>
          <w:rFonts w:ascii="Arial" w:hAnsi="Arial" w:cs="Arial"/>
          <w:b/>
          <w:sz w:val="20"/>
          <w:szCs w:val="20"/>
          <w:lang w:val="en-US"/>
        </w:rPr>
      </w:pPr>
      <w:r w:rsidRPr="00236335">
        <w:rPr>
          <w:rFonts w:ascii="Arial" w:hAnsi="Arial" w:cs="Arial"/>
          <w:b/>
          <w:sz w:val="20"/>
          <w:szCs w:val="20"/>
          <w:lang w:val="en-US"/>
        </w:rPr>
        <w:t xml:space="preserve">a) </w:t>
      </w:r>
      <w:proofErr w:type="spellStart"/>
      <w:r w:rsidRPr="00236335">
        <w:rPr>
          <w:rFonts w:ascii="Arial" w:hAnsi="Arial" w:cs="Arial"/>
          <w:b/>
          <w:sz w:val="20"/>
          <w:szCs w:val="20"/>
          <w:lang w:val="en-US"/>
        </w:rPr>
        <w:t>Activos</w:t>
      </w:r>
      <w:proofErr w:type="spellEnd"/>
      <w:r w:rsidRPr="00236335">
        <w:rPr>
          <w:rFonts w:ascii="Arial" w:hAnsi="Arial" w:cs="Arial"/>
          <w:b/>
          <w:sz w:val="20"/>
          <w:szCs w:val="20"/>
          <w:lang w:val="en-US"/>
        </w:rPr>
        <w:t xml:space="preserve"> </w:t>
      </w:r>
      <w:proofErr w:type="spellStart"/>
      <w:r w:rsidRPr="00236335">
        <w:rPr>
          <w:rFonts w:ascii="Arial" w:hAnsi="Arial" w:cs="Arial"/>
          <w:b/>
          <w:sz w:val="20"/>
          <w:szCs w:val="20"/>
          <w:lang w:val="en-US"/>
        </w:rPr>
        <w:t>financieros</w:t>
      </w:r>
      <w:proofErr w:type="spellEnd"/>
      <w:r w:rsidRPr="00236335">
        <w:rPr>
          <w:rFonts w:ascii="Arial" w:hAnsi="Arial" w:cs="Arial"/>
          <w:b/>
          <w:sz w:val="20"/>
          <w:szCs w:val="20"/>
          <w:lang w:val="en-US"/>
        </w:rPr>
        <w:t>:</w:t>
      </w:r>
    </w:p>
    <w:p w14:paraId="46787487"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Efectivo y otros activos líquidos equivalentes.</w:t>
      </w:r>
    </w:p>
    <w:p w14:paraId="161B37C3"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Créditos por operaciones comerciales: clientes y deudores varios;</w:t>
      </w:r>
    </w:p>
    <w:p w14:paraId="2D36E9B7"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Créditos a terceros: tales como los préstamos y créditos financieros concedidos, incluidos los surgidos de la venta de activos no corrientes;</w:t>
      </w:r>
    </w:p>
    <w:p w14:paraId="2EB0DBF6"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Valores representativos de deuda de otras empresas adquiridos: tales como las obligaciones, bonos y pagarés;</w:t>
      </w:r>
    </w:p>
    <w:p w14:paraId="51F334F9"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Instrumentos de patrimonio de otras empresas adquiridos: acciones, participaciones en instituciones de inversión colectiva y otros instrumentos de patrimonio;</w:t>
      </w:r>
    </w:p>
    <w:p w14:paraId="7A440EAB"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Derivados con valoración favorable para la empresa: entre ellos, futuros, opciones, permutas financieras y compraventa de moneda extranjera a plazo, y</w:t>
      </w:r>
    </w:p>
    <w:p w14:paraId="1FF3AAA3"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14:paraId="61E5F412" w14:textId="77777777" w:rsidR="00A67264" w:rsidRPr="00236335" w:rsidRDefault="00A67264" w:rsidP="00236335">
      <w:pPr>
        <w:spacing w:before="120" w:after="120" w:line="260" w:lineRule="exact"/>
        <w:ind w:firstLine="284"/>
        <w:jc w:val="both"/>
        <w:rPr>
          <w:rFonts w:ascii="Arial" w:hAnsi="Arial" w:cs="Arial"/>
          <w:b/>
          <w:sz w:val="20"/>
          <w:szCs w:val="20"/>
          <w:lang w:val="en-US"/>
        </w:rPr>
      </w:pPr>
      <w:r w:rsidRPr="00236335">
        <w:rPr>
          <w:rFonts w:ascii="Arial" w:hAnsi="Arial" w:cs="Arial"/>
          <w:b/>
          <w:sz w:val="20"/>
          <w:szCs w:val="20"/>
          <w:lang w:val="en-US"/>
        </w:rPr>
        <w:t xml:space="preserve">b) </w:t>
      </w:r>
      <w:proofErr w:type="spellStart"/>
      <w:r w:rsidRPr="00236335">
        <w:rPr>
          <w:rFonts w:ascii="Arial" w:hAnsi="Arial" w:cs="Arial"/>
          <w:b/>
          <w:sz w:val="20"/>
          <w:szCs w:val="20"/>
          <w:lang w:val="en-US"/>
        </w:rPr>
        <w:t>Pasivos</w:t>
      </w:r>
      <w:proofErr w:type="spellEnd"/>
      <w:r w:rsidRPr="00236335">
        <w:rPr>
          <w:rFonts w:ascii="Arial" w:hAnsi="Arial" w:cs="Arial"/>
          <w:b/>
          <w:sz w:val="20"/>
          <w:szCs w:val="20"/>
          <w:lang w:val="en-US"/>
        </w:rPr>
        <w:t xml:space="preserve"> </w:t>
      </w:r>
      <w:proofErr w:type="spellStart"/>
      <w:r w:rsidRPr="00236335">
        <w:rPr>
          <w:rFonts w:ascii="Arial" w:hAnsi="Arial" w:cs="Arial"/>
          <w:b/>
          <w:sz w:val="20"/>
          <w:szCs w:val="20"/>
          <w:lang w:val="en-US"/>
        </w:rPr>
        <w:t>financieros</w:t>
      </w:r>
      <w:proofErr w:type="spellEnd"/>
      <w:r w:rsidRPr="00236335">
        <w:rPr>
          <w:rFonts w:ascii="Arial" w:hAnsi="Arial" w:cs="Arial"/>
          <w:b/>
          <w:sz w:val="20"/>
          <w:szCs w:val="20"/>
          <w:lang w:val="en-US"/>
        </w:rPr>
        <w:t>:</w:t>
      </w:r>
    </w:p>
    <w:p w14:paraId="4DD153F8"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Débitos por operaciones comerciales: proveedores y acreedores varios;</w:t>
      </w:r>
    </w:p>
    <w:p w14:paraId="728F2D7A"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Deudas con entidades de crédito;</w:t>
      </w:r>
    </w:p>
    <w:p w14:paraId="79D0A019"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Obligaciones y otros valores negociables emitidos: tales como bonos y pagarés;</w:t>
      </w:r>
    </w:p>
    <w:p w14:paraId="539AC5CF"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Derivados con valoración desfavorable para la empresa: entre ellos, futuros, opciones, permutas financieras y compraventa de moneda extranjera a plazo;</w:t>
      </w:r>
    </w:p>
    <w:p w14:paraId="73A3713C"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Deudas con características especiales, y</w:t>
      </w:r>
    </w:p>
    <w:p w14:paraId="603BFF3C" w14:textId="77777777" w:rsidR="00A67264" w:rsidRPr="00236335" w:rsidRDefault="00A67264" w:rsidP="00236335">
      <w:pPr>
        <w:numPr>
          <w:ilvl w:val="0"/>
          <w:numId w:val="33"/>
        </w:numPr>
        <w:tabs>
          <w:tab w:val="clear" w:pos="1068"/>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lastRenderedPageBreak/>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14:paraId="78BB851F" w14:textId="77777777" w:rsidR="00A67264" w:rsidRPr="0013486C" w:rsidRDefault="00A67264" w:rsidP="00236335">
      <w:pPr>
        <w:spacing w:before="120" w:after="120" w:line="260" w:lineRule="exact"/>
        <w:ind w:left="284"/>
        <w:jc w:val="both"/>
        <w:rPr>
          <w:rFonts w:ascii="Arial" w:hAnsi="Arial" w:cs="Arial"/>
          <w:b/>
          <w:sz w:val="20"/>
          <w:szCs w:val="20"/>
        </w:rPr>
      </w:pPr>
      <w:r w:rsidRPr="0013486C">
        <w:rPr>
          <w:rFonts w:ascii="Arial" w:hAnsi="Arial" w:cs="Arial"/>
          <w:b/>
          <w:sz w:val="20"/>
          <w:szCs w:val="20"/>
        </w:rPr>
        <w:t>c) Instrumentos de patrimonio propio:</w:t>
      </w:r>
      <w:r w:rsidRPr="0013486C">
        <w:rPr>
          <w:rFonts w:ascii="Arial" w:hAnsi="Arial" w:cs="Arial"/>
          <w:sz w:val="20"/>
          <w:szCs w:val="20"/>
        </w:rPr>
        <w:t xml:space="preserve"> todos los instrumentos financieros que se incluyen dentro de los fondos propios, tal como las acciones ordinarias emitidas</w:t>
      </w:r>
      <w:r w:rsidR="00B5429B" w:rsidRPr="0013486C">
        <w:rPr>
          <w:rFonts w:ascii="Arial" w:hAnsi="Arial" w:cs="Arial"/>
          <w:sz w:val="20"/>
          <w:szCs w:val="20"/>
        </w:rPr>
        <w:t>.</w:t>
      </w:r>
    </w:p>
    <w:p w14:paraId="4CEEFEC8"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3.3.1. Inversiones financieras a largo y corto plazo</w:t>
      </w:r>
    </w:p>
    <w:p w14:paraId="07B116B3" w14:textId="77777777" w:rsidR="00CC512C" w:rsidRPr="00236335" w:rsidRDefault="00A67264" w:rsidP="00236335">
      <w:pPr>
        <w:spacing w:before="120" w:after="120" w:line="260" w:lineRule="exact"/>
        <w:jc w:val="both"/>
        <w:rPr>
          <w:rFonts w:ascii="Arial" w:hAnsi="Arial" w:cs="Arial"/>
          <w:b/>
          <w:sz w:val="20"/>
          <w:szCs w:val="20"/>
        </w:rPr>
      </w:pPr>
      <w:r w:rsidRPr="00236335">
        <w:rPr>
          <w:rFonts w:ascii="Arial" w:hAnsi="Arial" w:cs="Arial"/>
          <w:b/>
          <w:sz w:val="20"/>
          <w:szCs w:val="20"/>
          <w:u w:val="single"/>
        </w:rPr>
        <w:t>Préstamos y cuentas por cobrar</w:t>
      </w:r>
    </w:p>
    <w:p w14:paraId="2FC094EA" w14:textId="77777777" w:rsidR="00A67264" w:rsidRPr="00236335" w:rsidRDefault="00CC512C" w:rsidP="00236335">
      <w:pPr>
        <w:spacing w:before="120" w:after="120" w:line="260" w:lineRule="exact"/>
        <w:jc w:val="both"/>
        <w:rPr>
          <w:rFonts w:ascii="Arial" w:hAnsi="Arial" w:cs="Arial"/>
          <w:sz w:val="20"/>
          <w:szCs w:val="20"/>
        </w:rPr>
      </w:pPr>
      <w:r w:rsidRPr="00236335">
        <w:rPr>
          <w:rFonts w:ascii="Arial" w:hAnsi="Arial" w:cs="Arial"/>
          <w:sz w:val="20"/>
          <w:szCs w:val="20"/>
        </w:rPr>
        <w:t>S</w:t>
      </w:r>
      <w:r w:rsidR="00A67264" w:rsidRPr="00236335">
        <w:rPr>
          <w:rFonts w:ascii="Arial" w:hAnsi="Arial" w:cs="Arial"/>
          <w:sz w:val="20"/>
          <w:szCs w:val="20"/>
        </w:rPr>
        <w:t>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14:paraId="0A1D9E37" w14:textId="77777777" w:rsidR="00CC512C" w:rsidRPr="00236335" w:rsidRDefault="00A67264" w:rsidP="00236335">
      <w:pPr>
        <w:spacing w:before="120" w:after="120" w:line="260" w:lineRule="exact"/>
        <w:jc w:val="both"/>
        <w:rPr>
          <w:rFonts w:ascii="Arial" w:hAnsi="Arial" w:cs="Arial"/>
          <w:b/>
          <w:sz w:val="20"/>
          <w:szCs w:val="20"/>
        </w:rPr>
      </w:pPr>
      <w:r w:rsidRPr="00236335">
        <w:rPr>
          <w:rFonts w:ascii="Arial" w:hAnsi="Arial" w:cs="Arial"/>
          <w:b/>
          <w:sz w:val="20"/>
          <w:szCs w:val="20"/>
          <w:u w:val="single"/>
        </w:rPr>
        <w:t>Inversiones mantenidas hasta su vencimiento</w:t>
      </w:r>
    </w:p>
    <w:p w14:paraId="2D4B6937" w14:textId="77777777" w:rsidR="00A67264" w:rsidRPr="00236335" w:rsidRDefault="00CC512C" w:rsidP="00236335">
      <w:pPr>
        <w:spacing w:before="120" w:after="120" w:line="260" w:lineRule="exact"/>
        <w:jc w:val="both"/>
        <w:rPr>
          <w:rFonts w:ascii="Arial" w:hAnsi="Arial" w:cs="Arial"/>
          <w:sz w:val="20"/>
          <w:szCs w:val="20"/>
        </w:rPr>
      </w:pPr>
      <w:r w:rsidRPr="00236335">
        <w:rPr>
          <w:rFonts w:ascii="Arial" w:hAnsi="Arial" w:cs="Arial"/>
          <w:sz w:val="20"/>
          <w:szCs w:val="20"/>
        </w:rPr>
        <w:t>A</w:t>
      </w:r>
      <w:r w:rsidR="00A67264" w:rsidRPr="00236335">
        <w:rPr>
          <w:rFonts w:ascii="Arial" w:hAnsi="Arial" w:cs="Arial"/>
          <w:sz w:val="20"/>
          <w:szCs w:val="20"/>
        </w:rPr>
        <w:t>quellos valores representativos de deuda, con una fecha de vencimiento fijada, cobros de cuantía determinada o determinable, que se negocien en un mercado activo y que la Sociedad tiene intención y capacidad de conservar hasta su vencimiento.</w:t>
      </w:r>
      <w:r w:rsidR="00B6765D" w:rsidRPr="00236335">
        <w:rPr>
          <w:rFonts w:ascii="Arial" w:hAnsi="Arial" w:cs="Arial"/>
          <w:sz w:val="20"/>
          <w:szCs w:val="20"/>
        </w:rPr>
        <w:t xml:space="preserve"> </w:t>
      </w:r>
      <w:r w:rsidR="00A67264" w:rsidRPr="00236335">
        <w:rPr>
          <w:rFonts w:ascii="Arial" w:hAnsi="Arial" w:cs="Arial"/>
          <w:sz w:val="20"/>
          <w:szCs w:val="20"/>
        </w:rPr>
        <w:t>Se contabilizan a su coste amortizado.</w:t>
      </w:r>
    </w:p>
    <w:p w14:paraId="41103687" w14:textId="77777777" w:rsidR="00CC512C" w:rsidRPr="00236335" w:rsidRDefault="00A67264" w:rsidP="00236335">
      <w:pPr>
        <w:spacing w:before="120" w:after="120" w:line="260" w:lineRule="exact"/>
        <w:jc w:val="both"/>
        <w:rPr>
          <w:rFonts w:ascii="Arial" w:hAnsi="Arial" w:cs="Arial"/>
          <w:b/>
          <w:sz w:val="20"/>
          <w:szCs w:val="20"/>
        </w:rPr>
      </w:pPr>
      <w:r w:rsidRPr="00236335">
        <w:rPr>
          <w:rFonts w:ascii="Arial" w:hAnsi="Arial" w:cs="Arial"/>
          <w:b/>
          <w:sz w:val="20"/>
          <w:szCs w:val="20"/>
          <w:u w:val="single"/>
        </w:rPr>
        <w:t>Activos financieros registrados a valor razonable con cambios en resultados</w:t>
      </w:r>
    </w:p>
    <w:p w14:paraId="2608A0D4"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Sociedad clasifica los activos y pasivos financieros a valor razonable con cambios en la cuenta de pérdidas y ganancias en el momento de su reconocimiento inicial sólo si:</w:t>
      </w:r>
    </w:p>
    <w:p w14:paraId="340E98F1" w14:textId="77777777" w:rsidR="00A67264" w:rsidRPr="00236335" w:rsidRDefault="00A67264" w:rsidP="00236335">
      <w:pPr>
        <w:numPr>
          <w:ilvl w:val="2"/>
          <w:numId w:val="11"/>
        </w:numPr>
        <w:tabs>
          <w:tab w:val="clear" w:pos="1282"/>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 xml:space="preserve"> con ello se elimina o reduce significativamente la no correlación contable entre activos y pasivos financieros o</w:t>
      </w:r>
      <w:r w:rsidR="004D1C54" w:rsidRPr="00236335">
        <w:rPr>
          <w:rFonts w:ascii="Arial" w:hAnsi="Arial" w:cs="Arial"/>
          <w:sz w:val="20"/>
          <w:szCs w:val="20"/>
        </w:rPr>
        <w:t>,</w:t>
      </w:r>
    </w:p>
    <w:p w14:paraId="2F0E2AAC" w14:textId="77777777" w:rsidR="00A67264" w:rsidRPr="00236335" w:rsidRDefault="00A67264" w:rsidP="00236335">
      <w:pPr>
        <w:numPr>
          <w:ilvl w:val="2"/>
          <w:numId w:val="11"/>
        </w:numPr>
        <w:tabs>
          <w:tab w:val="clear" w:pos="1282"/>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14:paraId="4D87C926"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financieros a valor razonable con cambios en la cuenta de pérdidas y ganancias se valoran siguiendo los criterios establecidos para los activos y pasivos financieros mantenidos para negociar.</w:t>
      </w:r>
    </w:p>
    <w:p w14:paraId="6D3C8746"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Sociedad no reclasifica ningún activo o pasivo financiero de o a esta categoría mientras esté reconocido en el balance de situación, salvo cuando proceda calificar el activo como inversión en empresas del grupo, asociadas o multigrupo.</w:t>
      </w:r>
    </w:p>
    <w:p w14:paraId="461E8BC7" w14:textId="77777777" w:rsidR="009959A5" w:rsidRPr="00236335" w:rsidRDefault="009959A5"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Inversiones disponibles para la venta</w:t>
      </w:r>
    </w:p>
    <w:p w14:paraId="1CE53B2B" w14:textId="77777777" w:rsidR="00A67264" w:rsidRPr="00236335" w:rsidRDefault="009959A5" w:rsidP="00236335">
      <w:pPr>
        <w:spacing w:before="120" w:after="120" w:line="260" w:lineRule="exact"/>
        <w:jc w:val="both"/>
        <w:rPr>
          <w:rFonts w:ascii="Arial" w:hAnsi="Arial" w:cs="Arial"/>
          <w:sz w:val="20"/>
          <w:szCs w:val="20"/>
        </w:rPr>
      </w:pPr>
      <w:r w:rsidRPr="00236335">
        <w:rPr>
          <w:rFonts w:ascii="Arial" w:hAnsi="Arial" w:cs="Arial"/>
          <w:sz w:val="20"/>
          <w:szCs w:val="20"/>
        </w:rPr>
        <w:t>S</w:t>
      </w:r>
      <w:r w:rsidR="00A67264" w:rsidRPr="00236335">
        <w:rPr>
          <w:rFonts w:ascii="Arial" w:hAnsi="Arial" w:cs="Arial"/>
          <w:sz w:val="20"/>
          <w:szCs w:val="20"/>
        </w:rPr>
        <w:t xml:space="preserve">on el resto de </w:t>
      </w:r>
      <w:r w:rsidR="00A42FAF" w:rsidRPr="00236335">
        <w:rPr>
          <w:rFonts w:ascii="Arial" w:hAnsi="Arial" w:cs="Arial"/>
          <w:sz w:val="20"/>
          <w:szCs w:val="20"/>
        </w:rPr>
        <w:t>las inversiones</w:t>
      </w:r>
      <w:r w:rsidR="00A67264" w:rsidRPr="00236335">
        <w:rPr>
          <w:rFonts w:ascii="Arial" w:hAnsi="Arial" w:cs="Arial"/>
          <w:sz w:val="20"/>
          <w:szCs w:val="20"/>
        </w:rPr>
        <w:t xml:space="preserve"> que no entran dentro de las cuatro categorías anteriores, viniendo a corresponder casi en su totalidad a inversiones financieras en capital, viniendo a corresponder casi </w:t>
      </w:r>
      <w:r w:rsidR="00A42FAF" w:rsidRPr="00236335">
        <w:rPr>
          <w:rFonts w:ascii="Arial" w:hAnsi="Arial" w:cs="Arial"/>
          <w:sz w:val="20"/>
          <w:szCs w:val="20"/>
        </w:rPr>
        <w:t>en</w:t>
      </w:r>
      <w:r w:rsidR="00A67264" w:rsidRPr="00236335">
        <w:rPr>
          <w:rFonts w:ascii="Arial" w:hAnsi="Arial" w:cs="Arial"/>
          <w:sz w:val="20"/>
          <w:szCs w:val="20"/>
        </w:rPr>
        <w:t xml:space="preserve">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14:paraId="211BAD5A" w14:textId="77777777" w:rsidR="00A67264" w:rsidRPr="00236335" w:rsidRDefault="00A67264" w:rsidP="00236335">
      <w:pPr>
        <w:keepNext/>
        <w:keepLines/>
        <w:spacing w:before="120" w:after="120" w:line="260" w:lineRule="exact"/>
        <w:jc w:val="both"/>
        <w:rPr>
          <w:rFonts w:ascii="Arial" w:hAnsi="Arial" w:cs="Arial"/>
          <w:b/>
          <w:sz w:val="20"/>
          <w:szCs w:val="20"/>
          <w:u w:val="single"/>
        </w:rPr>
      </w:pPr>
      <w:r w:rsidRPr="00236335">
        <w:rPr>
          <w:rFonts w:ascii="Arial" w:hAnsi="Arial" w:cs="Arial"/>
          <w:b/>
          <w:sz w:val="20"/>
          <w:szCs w:val="20"/>
          <w:u w:val="single"/>
        </w:rPr>
        <w:lastRenderedPageBreak/>
        <w:t>Intereses y dividendos recibidos de activos financieros</w:t>
      </w:r>
    </w:p>
    <w:p w14:paraId="3DD6092C" w14:textId="77777777" w:rsidR="00A67264" w:rsidRPr="00236335" w:rsidRDefault="00A67264" w:rsidP="00236335">
      <w:pPr>
        <w:keepNext/>
        <w:keepLines/>
        <w:spacing w:before="120" w:after="120" w:line="260" w:lineRule="exact"/>
        <w:jc w:val="both"/>
        <w:rPr>
          <w:rFonts w:ascii="Arial" w:hAnsi="Arial" w:cs="Arial"/>
          <w:sz w:val="20"/>
          <w:szCs w:val="20"/>
        </w:rPr>
      </w:pPr>
      <w:r w:rsidRPr="00236335">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14:paraId="572AAEA8"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14:paraId="1B7B3C6C"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Baja de activos financieros</w:t>
      </w:r>
    </w:p>
    <w:p w14:paraId="61C9C975"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14:paraId="15427F9F"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w:t>
      </w:r>
      <w:r w:rsidR="00B6765D" w:rsidRPr="00236335">
        <w:rPr>
          <w:rFonts w:ascii="Arial" w:hAnsi="Arial" w:cs="Arial"/>
          <w:sz w:val="20"/>
          <w:szCs w:val="20"/>
        </w:rPr>
        <w:t xml:space="preserve"> </w:t>
      </w:r>
      <w:r w:rsidRPr="00236335">
        <w:rPr>
          <w:rFonts w:ascii="Arial" w:hAnsi="Arial" w:cs="Arial"/>
          <w:sz w:val="20"/>
          <w:szCs w:val="20"/>
        </w:rPr>
        <w:t>surgida al dar de baja dicho activo, que forma</w:t>
      </w:r>
      <w:r w:rsidR="00B6765D" w:rsidRPr="00236335">
        <w:rPr>
          <w:rFonts w:ascii="Arial" w:hAnsi="Arial" w:cs="Arial"/>
          <w:sz w:val="20"/>
          <w:szCs w:val="20"/>
        </w:rPr>
        <w:t xml:space="preserve"> </w:t>
      </w:r>
      <w:r w:rsidRPr="00236335">
        <w:rPr>
          <w:rFonts w:ascii="Arial" w:hAnsi="Arial" w:cs="Arial"/>
          <w:sz w:val="20"/>
          <w:szCs w:val="20"/>
        </w:rPr>
        <w:t>parte del resultado del ejercicio en que ésta se produce.</w:t>
      </w:r>
    </w:p>
    <w:p w14:paraId="3326C2BD"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14:paraId="7109AD8A"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3.3.2. Pasivos financieros</w:t>
      </w:r>
    </w:p>
    <w:p w14:paraId="1B538205"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14:paraId="6DAFA918"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14:paraId="06F6EF2A"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Fianzas entregadas</w:t>
      </w:r>
    </w:p>
    <w:p w14:paraId="4A41D208"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depósitos o fianzas constituidas en garantía de determinadas obligaciones se valoran por el importe efectivamente satisfecho, que no difiere significativamente de su valor razonable.</w:t>
      </w:r>
    </w:p>
    <w:p w14:paraId="5A236A73" w14:textId="77777777" w:rsidR="00A67264" w:rsidRPr="00236335" w:rsidRDefault="00A67264" w:rsidP="009B22D9">
      <w:pPr>
        <w:widowControl w:val="0"/>
        <w:spacing w:before="120" w:after="120" w:line="260" w:lineRule="exact"/>
        <w:jc w:val="both"/>
        <w:rPr>
          <w:rFonts w:ascii="Arial" w:hAnsi="Arial" w:cs="Arial"/>
          <w:b/>
          <w:sz w:val="20"/>
          <w:szCs w:val="20"/>
          <w:u w:val="single"/>
        </w:rPr>
      </w:pPr>
      <w:r w:rsidRPr="00236335">
        <w:rPr>
          <w:rFonts w:ascii="Arial" w:hAnsi="Arial" w:cs="Arial"/>
          <w:b/>
          <w:sz w:val="20"/>
          <w:szCs w:val="20"/>
          <w:u w:val="single"/>
        </w:rPr>
        <w:t>Valor razonable</w:t>
      </w:r>
    </w:p>
    <w:p w14:paraId="1BB7AD0C" w14:textId="77777777" w:rsidR="00A67264" w:rsidRPr="00236335" w:rsidRDefault="00A67264" w:rsidP="009B22D9">
      <w:pPr>
        <w:widowControl w:val="0"/>
        <w:spacing w:before="120" w:after="120" w:line="260" w:lineRule="exact"/>
        <w:jc w:val="both"/>
        <w:rPr>
          <w:rFonts w:ascii="Arial" w:hAnsi="Arial" w:cs="Arial"/>
          <w:sz w:val="20"/>
          <w:szCs w:val="20"/>
        </w:rPr>
      </w:pPr>
      <w:r w:rsidRPr="00236335">
        <w:rPr>
          <w:rFonts w:ascii="Arial" w:hAnsi="Arial" w:cs="Arial"/>
          <w:sz w:val="20"/>
          <w:szCs w:val="20"/>
        </w:rPr>
        <w:t>El valor razonable es el importe por el que puede ser intercambiado un activo o liquidado un pasivo, entre partes interesadas y debidamente informadas, que realicen una transacción en condiciones de independencia mutua.</w:t>
      </w:r>
    </w:p>
    <w:p w14:paraId="70767515" w14:textId="77777777" w:rsidR="00A67264" w:rsidRPr="00236335" w:rsidRDefault="00A67264" w:rsidP="009B22D9">
      <w:pPr>
        <w:widowControl w:val="0"/>
        <w:spacing w:before="120" w:after="120" w:line="260" w:lineRule="exact"/>
        <w:jc w:val="both"/>
        <w:rPr>
          <w:rFonts w:ascii="Arial" w:hAnsi="Arial" w:cs="Arial"/>
          <w:sz w:val="20"/>
          <w:szCs w:val="20"/>
        </w:rPr>
      </w:pPr>
      <w:r w:rsidRPr="00236335">
        <w:rPr>
          <w:rFonts w:ascii="Arial" w:hAnsi="Arial" w:cs="Arial"/>
          <w:sz w:val="20"/>
          <w:szCs w:val="20"/>
        </w:rPr>
        <w:t>Con carácter general, en la valoración de instrumentos financieros valorados a valor razonable, la Sociedad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14:paraId="0B768AA9"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lastRenderedPageBreak/>
        <w:t>Se asume que el valor en libros de los créditos y débitos por operaciones comerciales se aproxima a su valor razonable.</w:t>
      </w:r>
    </w:p>
    <w:p w14:paraId="5DB23BC0" w14:textId="77777777" w:rsidR="00A67264" w:rsidRPr="00236335" w:rsidRDefault="00A67264"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3.3.3. Inversiones en empresas del grupo, multigrupo y asociadas</w:t>
      </w:r>
    </w:p>
    <w:p w14:paraId="19AB2419"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Las inversiones en empresas del grupo, multigrupo y asociadas, se valoran inicialmente por su coste, que equivale al valor razonable de la contraprestación entregada más los costes de transacción.</w:t>
      </w:r>
    </w:p>
    <w:p w14:paraId="55948369"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Al menos al cierre del ejercicio, la Sociedad procede a evaluar si ha existido deterioro de valor de las inversiones. Las correcciones valorativas por deterioro y en su caso la reversión, se llevan como gasto o ingreso, respectivamente, en la cuenta de pérdidas y ganancias.</w:t>
      </w:r>
    </w:p>
    <w:p w14:paraId="3D82330E"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14:paraId="46ED66BE"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14:paraId="1C8B6BE1" w14:textId="77777777" w:rsidR="00A67264" w:rsidRPr="00236335" w:rsidRDefault="00A67264" w:rsidP="00236335">
      <w:pPr>
        <w:spacing w:before="120" w:after="120" w:line="260" w:lineRule="exact"/>
        <w:jc w:val="both"/>
        <w:rPr>
          <w:rFonts w:ascii="Arial" w:hAnsi="Arial" w:cs="Arial"/>
          <w:b/>
          <w:bCs/>
          <w:iCs/>
          <w:sz w:val="20"/>
          <w:szCs w:val="20"/>
          <w:u w:val="single"/>
          <w:lang w:val="es-ES_tradnl"/>
        </w:rPr>
      </w:pPr>
      <w:r w:rsidRPr="00236335">
        <w:rPr>
          <w:rFonts w:ascii="Arial" w:hAnsi="Arial" w:cs="Arial"/>
          <w:b/>
          <w:bCs/>
          <w:iCs/>
          <w:sz w:val="20"/>
          <w:szCs w:val="20"/>
          <w:u w:val="single"/>
          <w:lang w:val="es-ES_tradnl"/>
        </w:rPr>
        <w:t>3.4 Transacciones en moneda extranjera</w:t>
      </w:r>
    </w:p>
    <w:p w14:paraId="2BB65CF3" w14:textId="77777777" w:rsidR="00A67264" w:rsidRPr="00236335" w:rsidRDefault="00A67264" w:rsidP="00236335">
      <w:pPr>
        <w:pStyle w:val="Textoindependiente"/>
        <w:spacing w:before="120" w:line="260" w:lineRule="exact"/>
        <w:rPr>
          <w:noProof w:val="0"/>
          <w:color w:val="auto"/>
          <w:sz w:val="20"/>
          <w:szCs w:val="20"/>
          <w:lang w:val="es-ES"/>
        </w:rPr>
      </w:pPr>
      <w:r w:rsidRPr="00236335">
        <w:rPr>
          <w:noProof w:val="0"/>
          <w:color w:val="auto"/>
          <w:sz w:val="20"/>
          <w:szCs w:val="20"/>
          <w:lang w:val="es-ES"/>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14:paraId="0E189153" w14:textId="77777777" w:rsidR="00A67264" w:rsidRPr="00236335" w:rsidRDefault="00A67264" w:rsidP="00236335">
      <w:pPr>
        <w:pStyle w:val="Textoindependiente"/>
        <w:spacing w:before="120" w:line="260" w:lineRule="exact"/>
        <w:rPr>
          <w:noProof w:val="0"/>
          <w:color w:val="auto"/>
          <w:sz w:val="20"/>
          <w:szCs w:val="20"/>
          <w:lang w:val="es-ES"/>
        </w:rPr>
      </w:pPr>
      <w:r w:rsidRPr="00236335">
        <w:rPr>
          <w:noProof w:val="0"/>
          <w:color w:val="auto"/>
          <w:sz w:val="20"/>
          <w:szCs w:val="20"/>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14:paraId="5F8BD5B9" w14:textId="77777777" w:rsidR="00A67264" w:rsidRPr="00236335" w:rsidRDefault="00A67264" w:rsidP="00236335">
      <w:pPr>
        <w:spacing w:before="120" w:after="120" w:line="260" w:lineRule="exact"/>
        <w:jc w:val="both"/>
        <w:rPr>
          <w:rFonts w:ascii="Arial" w:hAnsi="Arial" w:cs="Arial"/>
          <w:b/>
          <w:bCs/>
          <w:iCs/>
          <w:sz w:val="20"/>
          <w:szCs w:val="20"/>
          <w:u w:val="single"/>
          <w:lang w:val="es-ES_tradnl"/>
        </w:rPr>
      </w:pPr>
      <w:r w:rsidRPr="00236335">
        <w:rPr>
          <w:rFonts w:ascii="Arial" w:hAnsi="Arial" w:cs="Arial"/>
          <w:b/>
          <w:bCs/>
          <w:iCs/>
          <w:sz w:val="20"/>
          <w:szCs w:val="20"/>
          <w:u w:val="single"/>
          <w:lang w:val="es-ES_tradnl"/>
        </w:rPr>
        <w:t>3.5 Impuestos sobre beneficios</w:t>
      </w:r>
    </w:p>
    <w:p w14:paraId="1292F95E"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14:paraId="2B7558DA" w14:textId="77777777" w:rsidR="00A67264" w:rsidRPr="00236335" w:rsidRDefault="00A67264" w:rsidP="00236335">
      <w:pPr>
        <w:keepNext/>
        <w:keepLines/>
        <w:spacing w:before="120" w:after="120" w:line="260" w:lineRule="exact"/>
        <w:jc w:val="both"/>
        <w:rPr>
          <w:rFonts w:ascii="Arial" w:hAnsi="Arial" w:cs="Arial"/>
          <w:sz w:val="20"/>
          <w:szCs w:val="20"/>
        </w:rPr>
      </w:pPr>
      <w:r w:rsidRPr="00236335">
        <w:rPr>
          <w:rFonts w:ascii="Arial" w:hAnsi="Arial" w:cs="Arial"/>
          <w:sz w:val="20"/>
          <w:szCs w:val="20"/>
        </w:rPr>
        <w:t>Los activos y pasivos por impuestos</w:t>
      </w:r>
      <w:r w:rsidR="00C96738" w:rsidRPr="00236335">
        <w:rPr>
          <w:rFonts w:ascii="Arial" w:hAnsi="Arial" w:cs="Arial"/>
          <w:sz w:val="20"/>
          <w:szCs w:val="20"/>
        </w:rPr>
        <w:t xml:space="preserve"> </w:t>
      </w:r>
      <w:r w:rsidRPr="00236335">
        <w:rPr>
          <w:rFonts w:ascii="Arial" w:hAnsi="Arial" w:cs="Arial"/>
          <w:sz w:val="20"/>
          <w:szCs w:val="20"/>
        </w:rPr>
        <w:t>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14:paraId="4FDE6488"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activos por impuestos diferidos surgen, igualmente, como consecuencia de las bases imponibles negativas pendientes de compensar y de los créditos por deducciones fiscales generadas y no aplicadas.</w:t>
      </w:r>
    </w:p>
    <w:p w14:paraId="21C39E3C"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lastRenderedPageBreak/>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r w:rsidR="008059EE" w:rsidRPr="00236335">
        <w:rPr>
          <w:rFonts w:ascii="Arial" w:hAnsi="Arial" w:cs="Arial"/>
          <w:sz w:val="20"/>
          <w:szCs w:val="20"/>
        </w:rPr>
        <w:t>que,</w:t>
      </w:r>
      <w:r w:rsidRPr="00236335">
        <w:rPr>
          <w:rFonts w:ascii="Arial" w:hAnsi="Arial" w:cs="Arial"/>
          <w:sz w:val="20"/>
          <w:szCs w:val="20"/>
        </w:rPr>
        <w:t xml:space="preserve"> en el momento de su realización, no afecte ni al resultado fiscal ni contable.</w:t>
      </w:r>
    </w:p>
    <w:p w14:paraId="689A1BB1"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14:paraId="7B254278"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14:paraId="5F73E862"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14:paraId="7CA6DBED" w14:textId="77777777" w:rsidR="00A67264" w:rsidRPr="00236335" w:rsidRDefault="00A67264" w:rsidP="00236335">
      <w:pPr>
        <w:spacing w:before="120" w:after="120" w:line="260" w:lineRule="exact"/>
        <w:jc w:val="both"/>
        <w:rPr>
          <w:rFonts w:ascii="Arial" w:hAnsi="Arial" w:cs="Arial"/>
          <w:b/>
          <w:bCs/>
          <w:iCs/>
          <w:sz w:val="20"/>
          <w:szCs w:val="20"/>
          <w:u w:val="single"/>
          <w:lang w:val="es-ES_tradnl"/>
        </w:rPr>
      </w:pPr>
      <w:r w:rsidRPr="00236335">
        <w:rPr>
          <w:rFonts w:ascii="Arial" w:hAnsi="Arial" w:cs="Arial"/>
          <w:b/>
          <w:bCs/>
          <w:iCs/>
          <w:sz w:val="20"/>
          <w:szCs w:val="20"/>
          <w:u w:val="single"/>
          <w:lang w:val="es-ES_tradnl"/>
        </w:rPr>
        <w:t>3.6 Ingresos y gastos</w:t>
      </w:r>
    </w:p>
    <w:p w14:paraId="28501B9E"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ingresos y gastos se imputan en función del criterio del devengo con independencia del momento en que se produce la corriente monetaria o financiera derivada de ellos.</w:t>
      </w:r>
    </w:p>
    <w:p w14:paraId="24405471"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No obstante, la Sociedad únicamente contabiliza los beneficios realizados a la fecha de cierre del ejercicio, en tanto que los riesgos y las pérdidas previsibles, aun siendo eventuales, se contabilizan tan pronto son conocidos.</w:t>
      </w:r>
    </w:p>
    <w:p w14:paraId="52F436EF"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w:t>
      </w:r>
      <w:r w:rsidR="008059EE" w:rsidRPr="00236335">
        <w:rPr>
          <w:rFonts w:ascii="Arial" w:hAnsi="Arial" w:cs="Arial"/>
          <w:sz w:val="20"/>
          <w:szCs w:val="20"/>
        </w:rPr>
        <w:t>obstante,</w:t>
      </w:r>
      <w:r w:rsidRPr="00236335">
        <w:rPr>
          <w:rFonts w:ascii="Arial" w:hAnsi="Arial" w:cs="Arial"/>
          <w:sz w:val="20"/>
          <w:szCs w:val="20"/>
        </w:rPr>
        <w:t xml:space="preserve"> la Agrupación incluye los intereses incorporados a los créditos comerciales con vencimiento no superior a un año que no tienen un tipo de interés contractual, cuando el efecto de no actualizar los flujos de efectivo no es significativo.</w:t>
      </w:r>
    </w:p>
    <w:p w14:paraId="7DEC5E64"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descuentos concedidos a clientes se reconocen en el momento en que es probable que se van a cumplir las condiciones que determinan su concesión como una reducción de los ingresos por ventas.</w:t>
      </w:r>
    </w:p>
    <w:p w14:paraId="6FEE0DEC"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anticipos a cuenta de ventas futuras figuran valorados por el valor recibido.</w:t>
      </w:r>
    </w:p>
    <w:p w14:paraId="1A9910A5" w14:textId="77777777" w:rsidR="00A67264" w:rsidRPr="00236335" w:rsidRDefault="00A67264" w:rsidP="00236335">
      <w:pPr>
        <w:spacing w:before="120" w:after="120" w:line="260" w:lineRule="exact"/>
        <w:jc w:val="both"/>
        <w:rPr>
          <w:rFonts w:ascii="Arial" w:hAnsi="Arial" w:cs="Arial"/>
          <w:b/>
          <w:bCs/>
          <w:iCs/>
          <w:sz w:val="20"/>
          <w:szCs w:val="20"/>
          <w:u w:val="single"/>
          <w:lang w:val="es-ES_tradnl"/>
        </w:rPr>
      </w:pPr>
      <w:r w:rsidRPr="00236335">
        <w:rPr>
          <w:rFonts w:ascii="Arial" w:hAnsi="Arial" w:cs="Arial"/>
          <w:b/>
          <w:bCs/>
          <w:iCs/>
          <w:sz w:val="20"/>
          <w:szCs w:val="20"/>
          <w:u w:val="single"/>
          <w:lang w:val="es-ES_tradnl"/>
        </w:rPr>
        <w:t>3.7</w:t>
      </w:r>
      <w:r w:rsidRPr="00236335">
        <w:rPr>
          <w:rFonts w:ascii="Arial" w:hAnsi="Arial" w:cs="Arial"/>
          <w:b/>
          <w:sz w:val="20"/>
          <w:szCs w:val="20"/>
          <w:u w:val="single"/>
          <w:lang w:val="es-ES_tradnl"/>
        </w:rPr>
        <w:t xml:space="preserve"> </w:t>
      </w:r>
      <w:r w:rsidRPr="00236335">
        <w:rPr>
          <w:rFonts w:ascii="Arial" w:hAnsi="Arial" w:cs="Arial"/>
          <w:b/>
          <w:bCs/>
          <w:iCs/>
          <w:sz w:val="20"/>
          <w:szCs w:val="20"/>
          <w:u w:val="single"/>
          <w:lang w:val="es-ES_tradnl"/>
        </w:rPr>
        <w:t>Criterios empleados en transacciones entre partes vinculadas</w:t>
      </w:r>
    </w:p>
    <w:p w14:paraId="7D2051CB"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14:paraId="5BEEE05D" w14:textId="77777777" w:rsidR="00A67264" w:rsidRPr="00236335" w:rsidRDefault="00A67264" w:rsidP="00236335">
      <w:pPr>
        <w:spacing w:before="120" w:after="120" w:line="260" w:lineRule="exact"/>
        <w:jc w:val="both"/>
        <w:rPr>
          <w:rFonts w:ascii="Arial" w:hAnsi="Arial" w:cs="Arial"/>
          <w:sz w:val="20"/>
          <w:szCs w:val="20"/>
          <w:lang w:val="en-US"/>
        </w:rPr>
      </w:pPr>
      <w:r w:rsidRPr="00236335">
        <w:rPr>
          <w:rFonts w:ascii="Arial" w:hAnsi="Arial" w:cs="Arial"/>
          <w:sz w:val="20"/>
          <w:szCs w:val="20"/>
        </w:rPr>
        <w:t xml:space="preserve">Esta norma de valoración afecta a las partes vinculadas que se explicitan en la Norma de elaboración de cuentas anuales 13ª del Plan General de Contabilidad. </w:t>
      </w:r>
      <w:proofErr w:type="spellStart"/>
      <w:r w:rsidRPr="00236335">
        <w:rPr>
          <w:rFonts w:ascii="Arial" w:hAnsi="Arial" w:cs="Arial"/>
          <w:sz w:val="20"/>
          <w:szCs w:val="20"/>
          <w:lang w:val="en-US"/>
        </w:rPr>
        <w:t>En</w:t>
      </w:r>
      <w:proofErr w:type="spellEnd"/>
      <w:r w:rsidRPr="00236335">
        <w:rPr>
          <w:rFonts w:ascii="Arial" w:hAnsi="Arial" w:cs="Arial"/>
          <w:sz w:val="20"/>
          <w:szCs w:val="20"/>
          <w:lang w:val="en-US"/>
        </w:rPr>
        <w:t xml:space="preserve"> </w:t>
      </w:r>
      <w:proofErr w:type="spellStart"/>
      <w:r w:rsidRPr="00236335">
        <w:rPr>
          <w:rFonts w:ascii="Arial" w:hAnsi="Arial" w:cs="Arial"/>
          <w:sz w:val="20"/>
          <w:szCs w:val="20"/>
          <w:lang w:val="en-US"/>
        </w:rPr>
        <w:t>este</w:t>
      </w:r>
      <w:proofErr w:type="spellEnd"/>
      <w:r w:rsidRPr="00236335">
        <w:rPr>
          <w:rFonts w:ascii="Arial" w:hAnsi="Arial" w:cs="Arial"/>
          <w:sz w:val="20"/>
          <w:szCs w:val="20"/>
          <w:lang w:val="en-US"/>
        </w:rPr>
        <w:t xml:space="preserve"> </w:t>
      </w:r>
      <w:proofErr w:type="spellStart"/>
      <w:r w:rsidRPr="00236335">
        <w:rPr>
          <w:rFonts w:ascii="Arial" w:hAnsi="Arial" w:cs="Arial"/>
          <w:sz w:val="20"/>
          <w:szCs w:val="20"/>
          <w:lang w:val="en-US"/>
        </w:rPr>
        <w:t>sentido</w:t>
      </w:r>
      <w:proofErr w:type="spellEnd"/>
      <w:r w:rsidRPr="00236335">
        <w:rPr>
          <w:rFonts w:ascii="Arial" w:hAnsi="Arial" w:cs="Arial"/>
          <w:sz w:val="20"/>
          <w:szCs w:val="20"/>
          <w:lang w:val="en-US"/>
        </w:rPr>
        <w:t>:</w:t>
      </w:r>
    </w:p>
    <w:p w14:paraId="7622474B" w14:textId="77777777" w:rsidR="00A67264" w:rsidRPr="00236335" w:rsidRDefault="00A67264" w:rsidP="00236335">
      <w:pPr>
        <w:numPr>
          <w:ilvl w:val="1"/>
          <w:numId w:val="34"/>
        </w:numPr>
        <w:tabs>
          <w:tab w:val="clear" w:pos="939"/>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lastRenderedPageBreak/>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14:paraId="1C15FD96" w14:textId="77777777" w:rsidR="00A67264" w:rsidRPr="00236335" w:rsidRDefault="00A67264" w:rsidP="00236335">
      <w:pPr>
        <w:numPr>
          <w:ilvl w:val="1"/>
          <w:numId w:val="34"/>
        </w:numPr>
        <w:tabs>
          <w:tab w:val="clear" w:pos="939"/>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14:paraId="12AE285B" w14:textId="77777777" w:rsidR="00A67264" w:rsidRPr="00236335" w:rsidRDefault="00A67264" w:rsidP="00236335">
      <w:pPr>
        <w:numPr>
          <w:ilvl w:val="1"/>
          <w:numId w:val="34"/>
        </w:numPr>
        <w:tabs>
          <w:tab w:val="clear" w:pos="939"/>
          <w:tab w:val="num" w:pos="567"/>
        </w:tabs>
        <w:spacing w:before="120" w:after="120" w:line="260" w:lineRule="exact"/>
        <w:ind w:left="567" w:hanging="283"/>
        <w:jc w:val="both"/>
        <w:rPr>
          <w:rFonts w:ascii="Arial" w:hAnsi="Arial" w:cs="Arial"/>
          <w:sz w:val="20"/>
          <w:szCs w:val="20"/>
        </w:rPr>
      </w:pPr>
      <w:r w:rsidRPr="00236335">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14:paraId="3E4EDBC3"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r w:rsidR="000935F6" w:rsidRPr="00236335">
        <w:rPr>
          <w:rFonts w:ascii="Arial" w:hAnsi="Arial" w:cs="Arial"/>
          <w:sz w:val="20"/>
          <w:szCs w:val="20"/>
        </w:rPr>
        <w:t>Asimismo,</w:t>
      </w:r>
      <w:r w:rsidRPr="00236335">
        <w:rPr>
          <w:rFonts w:ascii="Arial" w:hAnsi="Arial" w:cs="Arial"/>
          <w:sz w:val="20"/>
          <w:szCs w:val="20"/>
        </w:rPr>
        <w:t xml:space="preserve">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14:paraId="7251A439" w14:textId="77777777" w:rsidR="00A67264" w:rsidRPr="00236335" w:rsidRDefault="00A67264" w:rsidP="00236335">
      <w:pPr>
        <w:spacing w:before="120" w:after="120" w:line="260" w:lineRule="exact"/>
        <w:jc w:val="both"/>
        <w:rPr>
          <w:rFonts w:ascii="Arial" w:hAnsi="Arial" w:cs="Arial"/>
          <w:b/>
          <w:bCs/>
          <w:iCs/>
          <w:sz w:val="20"/>
          <w:szCs w:val="20"/>
          <w:u w:val="single"/>
          <w:lang w:val="es-ES_tradnl"/>
        </w:rPr>
      </w:pPr>
      <w:r w:rsidRPr="00236335">
        <w:rPr>
          <w:rFonts w:ascii="Arial" w:hAnsi="Arial" w:cs="Arial"/>
          <w:b/>
          <w:bCs/>
          <w:iCs/>
          <w:sz w:val="20"/>
          <w:szCs w:val="20"/>
          <w:u w:val="single"/>
          <w:lang w:val="es-ES_tradnl"/>
        </w:rPr>
        <w:t>3.8 Derechos de emisión de gases de efecto invernadero</w:t>
      </w:r>
    </w:p>
    <w:p w14:paraId="41161D7C"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14:paraId="087604C7" w14:textId="77777777" w:rsidR="00A67264" w:rsidRPr="00236335" w:rsidRDefault="00A67264" w:rsidP="00236335">
      <w:pPr>
        <w:spacing w:before="120" w:after="120" w:line="260" w:lineRule="exact"/>
        <w:jc w:val="both"/>
        <w:rPr>
          <w:rFonts w:ascii="Arial" w:hAnsi="Arial" w:cs="Arial"/>
          <w:sz w:val="20"/>
          <w:szCs w:val="20"/>
        </w:rPr>
      </w:pPr>
      <w:r w:rsidRPr="00236335">
        <w:rPr>
          <w:rFonts w:ascii="Arial" w:hAnsi="Arial" w:cs="Arial"/>
          <w:sz w:val="20"/>
          <w:szCs w:val="20"/>
        </w:rPr>
        <w:t>Los derechos de emisión no se amortizan. Y están sujetos a las correcciones valorativas por deterioro que sean necesarias.</w:t>
      </w:r>
    </w:p>
    <w:p w14:paraId="32A1FAE5" w14:textId="77777777" w:rsidR="00A67264" w:rsidRPr="00236335" w:rsidRDefault="00A67264" w:rsidP="00236335">
      <w:pPr>
        <w:keepNext/>
        <w:keepLines/>
        <w:spacing w:before="120" w:after="120" w:line="260" w:lineRule="exact"/>
        <w:jc w:val="both"/>
        <w:rPr>
          <w:rFonts w:ascii="Arial" w:hAnsi="Arial" w:cs="Arial"/>
          <w:sz w:val="20"/>
          <w:szCs w:val="20"/>
        </w:rPr>
      </w:pPr>
      <w:r w:rsidRPr="00236335">
        <w:rPr>
          <w:rFonts w:ascii="Arial" w:hAnsi="Arial" w:cs="Arial"/>
          <w:sz w:val="20"/>
          <w:szCs w:val="20"/>
        </w:rPr>
        <w:t>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w:t>
      </w:r>
      <w:r w:rsidR="001218B8" w:rsidRPr="00236335">
        <w:rPr>
          <w:rFonts w:ascii="Arial" w:hAnsi="Arial" w:cs="Arial"/>
          <w:sz w:val="20"/>
          <w:szCs w:val="20"/>
        </w:rPr>
        <w:t>.</w:t>
      </w:r>
    </w:p>
    <w:p w14:paraId="0B22EA4D" w14:textId="77777777" w:rsidR="00ED7519" w:rsidRPr="00236335" w:rsidRDefault="00ED7519" w:rsidP="00236335">
      <w:pPr>
        <w:widowControl w:val="0"/>
        <w:numPr>
          <w:ilvl w:val="0"/>
          <w:numId w:val="42"/>
        </w:numPr>
        <w:autoSpaceDE w:val="0"/>
        <w:autoSpaceDN w:val="0"/>
        <w:adjustRightInd w:val="0"/>
        <w:spacing w:before="240" w:after="120" w:line="260" w:lineRule="exact"/>
        <w:ind w:left="0" w:firstLine="0"/>
        <w:rPr>
          <w:rFonts w:ascii="Arial" w:hAnsi="Arial" w:cs="Arial"/>
          <w:b/>
          <w:bCs/>
          <w:sz w:val="20"/>
          <w:szCs w:val="20"/>
        </w:rPr>
      </w:pPr>
      <w:r w:rsidRPr="00236335">
        <w:rPr>
          <w:rFonts w:ascii="Arial" w:hAnsi="Arial" w:cs="Arial"/>
          <w:b/>
          <w:bCs/>
          <w:sz w:val="20"/>
          <w:szCs w:val="20"/>
        </w:rPr>
        <w:t>INMOVILIZADO MATERIAL, INTANGIBLE E INVERSIONES INMOBILIARIAS</w:t>
      </w:r>
    </w:p>
    <w:p w14:paraId="55834DE9" w14:textId="77777777" w:rsidR="00E10116" w:rsidRPr="00236335" w:rsidRDefault="00E10116" w:rsidP="00236335">
      <w:pPr>
        <w:spacing w:before="120" w:after="120" w:line="260" w:lineRule="exact"/>
        <w:jc w:val="both"/>
        <w:rPr>
          <w:rFonts w:ascii="Arial" w:hAnsi="Arial" w:cs="Arial"/>
          <w:b/>
          <w:sz w:val="20"/>
          <w:szCs w:val="20"/>
          <w:u w:val="single"/>
        </w:rPr>
      </w:pPr>
      <w:r w:rsidRPr="00236335">
        <w:rPr>
          <w:rFonts w:ascii="Arial" w:hAnsi="Arial" w:cs="Arial"/>
          <w:b/>
          <w:sz w:val="20"/>
          <w:szCs w:val="20"/>
          <w:u w:val="single"/>
        </w:rPr>
        <w:t xml:space="preserve">Inmovilizado </w:t>
      </w:r>
      <w:r w:rsidR="00817047" w:rsidRPr="00236335">
        <w:rPr>
          <w:rFonts w:ascii="Arial" w:hAnsi="Arial" w:cs="Arial"/>
          <w:b/>
          <w:sz w:val="20"/>
          <w:szCs w:val="20"/>
          <w:u w:val="single"/>
        </w:rPr>
        <w:t>Intangible</w:t>
      </w:r>
    </w:p>
    <w:p w14:paraId="2950B77E" w14:textId="77777777" w:rsidR="00817047" w:rsidRPr="00236335" w:rsidRDefault="00817047"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 Sociedad ni tenía ni ha realizado operaciones con Inmovilizado Intangible durante el ejercicio. </w:t>
      </w:r>
    </w:p>
    <w:p w14:paraId="189C1A11" w14:textId="77777777" w:rsidR="00E10116" w:rsidRPr="00236335" w:rsidRDefault="00E10116" w:rsidP="00236335">
      <w:pPr>
        <w:tabs>
          <w:tab w:val="right" w:pos="426"/>
        </w:tabs>
        <w:spacing w:before="120" w:after="120" w:line="260" w:lineRule="exact"/>
        <w:jc w:val="both"/>
        <w:rPr>
          <w:rFonts w:ascii="Arial" w:hAnsi="Arial" w:cs="Arial"/>
          <w:sz w:val="20"/>
          <w:szCs w:val="20"/>
          <w:u w:val="single"/>
        </w:rPr>
      </w:pPr>
      <w:r w:rsidRPr="00236335">
        <w:rPr>
          <w:rFonts w:ascii="Arial" w:hAnsi="Arial" w:cs="Arial"/>
          <w:b/>
          <w:sz w:val="20"/>
          <w:szCs w:val="20"/>
          <w:u w:val="single"/>
        </w:rPr>
        <w:t xml:space="preserve">Inmovilizado </w:t>
      </w:r>
      <w:r w:rsidR="00817047" w:rsidRPr="00236335">
        <w:rPr>
          <w:rFonts w:ascii="Arial" w:hAnsi="Arial" w:cs="Arial"/>
          <w:b/>
          <w:sz w:val="20"/>
          <w:szCs w:val="20"/>
          <w:u w:val="single"/>
        </w:rPr>
        <w:t>Material</w:t>
      </w:r>
    </w:p>
    <w:p w14:paraId="37A0C7FB" w14:textId="77777777" w:rsidR="00072F93" w:rsidRPr="00236335" w:rsidRDefault="00072F93"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El detalle y movimiento del inmovilizado material a lo largo del ejercicio 20</w:t>
      </w:r>
      <w:r w:rsidR="000935F6" w:rsidRPr="00236335">
        <w:rPr>
          <w:rFonts w:ascii="Arial" w:hAnsi="Arial" w:cs="Arial"/>
          <w:sz w:val="20"/>
          <w:szCs w:val="20"/>
        </w:rPr>
        <w:t>20</w:t>
      </w:r>
      <w:r w:rsidRPr="00236335">
        <w:rPr>
          <w:rFonts w:ascii="Arial" w:hAnsi="Arial" w:cs="Arial"/>
          <w:sz w:val="20"/>
          <w:szCs w:val="20"/>
        </w:rPr>
        <w:t xml:space="preserve"> y 201</w:t>
      </w:r>
      <w:r w:rsidR="000935F6" w:rsidRPr="00236335">
        <w:rPr>
          <w:rFonts w:ascii="Arial" w:hAnsi="Arial" w:cs="Arial"/>
          <w:sz w:val="20"/>
          <w:szCs w:val="20"/>
        </w:rPr>
        <w:t>9</w:t>
      </w:r>
      <w:r w:rsidRPr="00236335">
        <w:rPr>
          <w:rFonts w:ascii="Arial" w:hAnsi="Arial" w:cs="Arial"/>
          <w:sz w:val="20"/>
          <w:szCs w:val="20"/>
        </w:rPr>
        <w:t xml:space="preserve"> es el siguiente, en euros: </w:t>
      </w:r>
    </w:p>
    <w:tbl>
      <w:tblPr>
        <w:tblW w:w="5001" w:type="pct"/>
        <w:tblCellMar>
          <w:left w:w="70" w:type="dxa"/>
          <w:right w:w="70" w:type="dxa"/>
        </w:tblCellMar>
        <w:tblLook w:val="04A0" w:firstRow="1" w:lastRow="0" w:firstColumn="1" w:lastColumn="0" w:noHBand="0" w:noVBand="1"/>
      </w:tblPr>
      <w:tblGrid>
        <w:gridCol w:w="2682"/>
        <w:gridCol w:w="1041"/>
        <w:gridCol w:w="924"/>
        <w:gridCol w:w="1064"/>
        <w:gridCol w:w="955"/>
        <w:gridCol w:w="1062"/>
        <w:gridCol w:w="1062"/>
      </w:tblGrid>
      <w:tr w:rsidR="00D2071B" w:rsidRPr="00236335" w14:paraId="5831E634" w14:textId="77777777" w:rsidTr="00D2071B">
        <w:trPr>
          <w:trHeight w:val="283"/>
        </w:trPr>
        <w:tc>
          <w:tcPr>
            <w:tcW w:w="1503" w:type="pct"/>
            <w:tcBorders>
              <w:top w:val="nil"/>
              <w:left w:val="nil"/>
              <w:bottom w:val="single" w:sz="4" w:space="0" w:color="auto"/>
              <w:right w:val="nil"/>
            </w:tcBorders>
            <w:shd w:val="clear" w:color="000000" w:fill="D9D9D9"/>
            <w:vAlign w:val="bottom"/>
            <w:hideMark/>
          </w:tcPr>
          <w:p w14:paraId="2E24BECD" w14:textId="77777777" w:rsidR="00D2071B" w:rsidRPr="00236335" w:rsidRDefault="00D2071B" w:rsidP="00FB27ED">
            <w:pPr>
              <w:jc w:val="center"/>
              <w:rPr>
                <w:rFonts w:ascii="Arial" w:hAnsi="Arial" w:cs="Arial"/>
                <w:b/>
                <w:bCs/>
                <w:sz w:val="18"/>
                <w:szCs w:val="18"/>
              </w:rPr>
            </w:pPr>
          </w:p>
        </w:tc>
        <w:tc>
          <w:tcPr>
            <w:tcW w:w="584" w:type="pct"/>
            <w:tcBorders>
              <w:top w:val="nil"/>
              <w:left w:val="nil"/>
              <w:bottom w:val="single" w:sz="4" w:space="0" w:color="auto"/>
              <w:right w:val="nil"/>
            </w:tcBorders>
            <w:shd w:val="clear" w:color="000000" w:fill="D9D9D9"/>
            <w:vAlign w:val="bottom"/>
            <w:hideMark/>
          </w:tcPr>
          <w:p w14:paraId="52B89769" w14:textId="77777777" w:rsidR="00D2071B" w:rsidRPr="00236335" w:rsidRDefault="00D2071B" w:rsidP="00FB27ED">
            <w:pPr>
              <w:jc w:val="center"/>
              <w:rPr>
                <w:rFonts w:ascii="Arial" w:hAnsi="Arial" w:cs="Arial"/>
                <w:b/>
                <w:bCs/>
                <w:sz w:val="18"/>
                <w:szCs w:val="18"/>
              </w:rPr>
            </w:pPr>
            <w:r w:rsidRPr="00236335">
              <w:rPr>
                <w:rFonts w:ascii="Arial" w:hAnsi="Arial" w:cs="Arial"/>
                <w:b/>
                <w:bCs/>
                <w:sz w:val="18"/>
                <w:szCs w:val="18"/>
              </w:rPr>
              <w:t>01/01/2019</w:t>
            </w:r>
          </w:p>
        </w:tc>
        <w:tc>
          <w:tcPr>
            <w:tcW w:w="532" w:type="pct"/>
            <w:tcBorders>
              <w:top w:val="nil"/>
              <w:left w:val="nil"/>
              <w:bottom w:val="single" w:sz="4" w:space="0" w:color="auto"/>
              <w:right w:val="nil"/>
            </w:tcBorders>
            <w:shd w:val="clear" w:color="000000" w:fill="D9D9D9"/>
            <w:vAlign w:val="bottom"/>
            <w:hideMark/>
          </w:tcPr>
          <w:p w14:paraId="0E95884A" w14:textId="77777777" w:rsidR="00D2071B" w:rsidRPr="00236335" w:rsidRDefault="00D2071B" w:rsidP="00FB27ED">
            <w:pPr>
              <w:jc w:val="center"/>
              <w:rPr>
                <w:rFonts w:ascii="Arial" w:hAnsi="Arial" w:cs="Arial"/>
                <w:b/>
                <w:bCs/>
                <w:sz w:val="18"/>
                <w:szCs w:val="18"/>
              </w:rPr>
            </w:pPr>
            <w:r w:rsidRPr="00236335">
              <w:rPr>
                <w:rFonts w:ascii="Arial" w:hAnsi="Arial" w:cs="Arial"/>
                <w:b/>
                <w:bCs/>
                <w:sz w:val="18"/>
                <w:szCs w:val="18"/>
              </w:rPr>
              <w:t>Altas</w:t>
            </w:r>
          </w:p>
        </w:tc>
        <w:tc>
          <w:tcPr>
            <w:tcW w:w="611" w:type="pct"/>
            <w:tcBorders>
              <w:top w:val="nil"/>
              <w:left w:val="nil"/>
              <w:bottom w:val="single" w:sz="4" w:space="0" w:color="auto"/>
              <w:right w:val="nil"/>
            </w:tcBorders>
            <w:shd w:val="clear" w:color="000000" w:fill="D9D9D9"/>
            <w:vAlign w:val="bottom"/>
            <w:hideMark/>
          </w:tcPr>
          <w:p w14:paraId="199A3D00" w14:textId="77777777" w:rsidR="00D2071B" w:rsidRPr="00236335" w:rsidRDefault="00D2071B" w:rsidP="00FB27ED">
            <w:pPr>
              <w:jc w:val="center"/>
              <w:rPr>
                <w:rFonts w:ascii="Arial" w:hAnsi="Arial" w:cs="Arial"/>
                <w:b/>
                <w:bCs/>
                <w:sz w:val="18"/>
                <w:szCs w:val="18"/>
              </w:rPr>
            </w:pPr>
            <w:r w:rsidRPr="00236335">
              <w:rPr>
                <w:rFonts w:ascii="Arial" w:hAnsi="Arial" w:cs="Arial"/>
                <w:b/>
                <w:bCs/>
                <w:sz w:val="18"/>
                <w:szCs w:val="18"/>
              </w:rPr>
              <w:t>31/12/2019</w:t>
            </w:r>
          </w:p>
        </w:tc>
        <w:tc>
          <w:tcPr>
            <w:tcW w:w="549" w:type="pct"/>
            <w:tcBorders>
              <w:top w:val="nil"/>
              <w:left w:val="nil"/>
              <w:bottom w:val="single" w:sz="4" w:space="0" w:color="auto"/>
              <w:right w:val="nil"/>
            </w:tcBorders>
            <w:shd w:val="clear" w:color="000000" w:fill="D9D9D9"/>
            <w:vAlign w:val="bottom"/>
            <w:hideMark/>
          </w:tcPr>
          <w:p w14:paraId="4D22F2BB" w14:textId="77777777" w:rsidR="00D2071B" w:rsidRPr="00236335" w:rsidRDefault="00D2071B" w:rsidP="00FB27ED">
            <w:pPr>
              <w:jc w:val="center"/>
              <w:rPr>
                <w:rFonts w:ascii="Arial" w:hAnsi="Arial" w:cs="Arial"/>
                <w:b/>
                <w:bCs/>
                <w:sz w:val="18"/>
                <w:szCs w:val="18"/>
              </w:rPr>
            </w:pPr>
            <w:r w:rsidRPr="00236335">
              <w:rPr>
                <w:rFonts w:ascii="Arial" w:hAnsi="Arial" w:cs="Arial"/>
                <w:b/>
                <w:bCs/>
                <w:sz w:val="18"/>
                <w:szCs w:val="18"/>
              </w:rPr>
              <w:t>Altas</w:t>
            </w:r>
          </w:p>
        </w:tc>
        <w:tc>
          <w:tcPr>
            <w:tcW w:w="610" w:type="pct"/>
            <w:tcBorders>
              <w:top w:val="nil"/>
              <w:left w:val="nil"/>
              <w:bottom w:val="single" w:sz="4" w:space="0" w:color="auto"/>
              <w:right w:val="nil"/>
            </w:tcBorders>
            <w:shd w:val="clear" w:color="000000" w:fill="D9D9D9"/>
            <w:vAlign w:val="bottom"/>
          </w:tcPr>
          <w:p w14:paraId="50C6BF95" w14:textId="77777777" w:rsidR="00D2071B" w:rsidRPr="00236335" w:rsidRDefault="00D2071B" w:rsidP="00A834A0">
            <w:pPr>
              <w:jc w:val="center"/>
              <w:rPr>
                <w:rFonts w:ascii="Arial" w:hAnsi="Arial" w:cs="Arial"/>
                <w:b/>
                <w:bCs/>
                <w:sz w:val="18"/>
                <w:szCs w:val="18"/>
              </w:rPr>
            </w:pPr>
            <w:r>
              <w:rPr>
                <w:rFonts w:ascii="Arial" w:hAnsi="Arial" w:cs="Arial"/>
                <w:b/>
                <w:bCs/>
                <w:sz w:val="18"/>
                <w:szCs w:val="18"/>
              </w:rPr>
              <w:t>Traspaso</w:t>
            </w:r>
          </w:p>
        </w:tc>
        <w:tc>
          <w:tcPr>
            <w:tcW w:w="610" w:type="pct"/>
            <w:tcBorders>
              <w:top w:val="nil"/>
              <w:left w:val="nil"/>
              <w:bottom w:val="single" w:sz="4" w:space="0" w:color="auto"/>
              <w:right w:val="nil"/>
            </w:tcBorders>
            <w:shd w:val="clear" w:color="000000" w:fill="D9D9D9"/>
            <w:vAlign w:val="bottom"/>
            <w:hideMark/>
          </w:tcPr>
          <w:p w14:paraId="73B09430" w14:textId="77777777" w:rsidR="00D2071B" w:rsidRPr="00236335" w:rsidRDefault="00D2071B" w:rsidP="00FB27ED">
            <w:pPr>
              <w:jc w:val="center"/>
              <w:rPr>
                <w:rFonts w:ascii="Arial" w:hAnsi="Arial" w:cs="Arial"/>
                <w:b/>
                <w:bCs/>
                <w:sz w:val="18"/>
                <w:szCs w:val="18"/>
              </w:rPr>
            </w:pPr>
            <w:r w:rsidRPr="00236335">
              <w:rPr>
                <w:rFonts w:ascii="Arial" w:hAnsi="Arial" w:cs="Arial"/>
                <w:b/>
                <w:bCs/>
                <w:sz w:val="18"/>
                <w:szCs w:val="18"/>
              </w:rPr>
              <w:t>31/12/2020</w:t>
            </w:r>
          </w:p>
        </w:tc>
      </w:tr>
      <w:tr w:rsidR="00D2071B" w:rsidRPr="00236335" w14:paraId="7F0B6335" w14:textId="77777777" w:rsidTr="00D2071B">
        <w:trPr>
          <w:trHeight w:val="283"/>
        </w:trPr>
        <w:tc>
          <w:tcPr>
            <w:tcW w:w="1503" w:type="pct"/>
            <w:tcBorders>
              <w:top w:val="nil"/>
              <w:left w:val="nil"/>
              <w:bottom w:val="nil"/>
              <w:right w:val="nil"/>
            </w:tcBorders>
            <w:shd w:val="clear" w:color="auto" w:fill="auto"/>
            <w:vAlign w:val="center"/>
            <w:hideMark/>
          </w:tcPr>
          <w:p w14:paraId="0D5940F8" w14:textId="77777777" w:rsidR="00D2071B" w:rsidRPr="00236335" w:rsidRDefault="00D2071B" w:rsidP="00FB27ED">
            <w:pPr>
              <w:rPr>
                <w:rFonts w:ascii="Arial" w:hAnsi="Arial" w:cs="Arial"/>
                <w:b/>
                <w:bCs/>
                <w:sz w:val="18"/>
                <w:szCs w:val="18"/>
              </w:rPr>
            </w:pPr>
            <w:r w:rsidRPr="00236335">
              <w:rPr>
                <w:rFonts w:ascii="Arial" w:hAnsi="Arial" w:cs="Arial"/>
                <w:b/>
                <w:bCs/>
                <w:sz w:val="18"/>
                <w:szCs w:val="18"/>
              </w:rPr>
              <w:t>Coste:</w:t>
            </w:r>
          </w:p>
        </w:tc>
        <w:tc>
          <w:tcPr>
            <w:tcW w:w="584" w:type="pct"/>
            <w:tcBorders>
              <w:top w:val="nil"/>
              <w:left w:val="nil"/>
              <w:bottom w:val="nil"/>
              <w:right w:val="nil"/>
            </w:tcBorders>
            <w:shd w:val="clear" w:color="auto" w:fill="auto"/>
            <w:hideMark/>
          </w:tcPr>
          <w:p w14:paraId="341E2909" w14:textId="77777777" w:rsidR="00D2071B" w:rsidRPr="00236335" w:rsidRDefault="00D2071B" w:rsidP="00FB27ED">
            <w:pPr>
              <w:jc w:val="center"/>
              <w:rPr>
                <w:rFonts w:ascii="Arial" w:hAnsi="Arial" w:cs="Arial"/>
                <w:b/>
                <w:bCs/>
                <w:sz w:val="18"/>
                <w:szCs w:val="18"/>
              </w:rPr>
            </w:pPr>
          </w:p>
        </w:tc>
        <w:tc>
          <w:tcPr>
            <w:tcW w:w="532" w:type="pct"/>
            <w:tcBorders>
              <w:top w:val="nil"/>
              <w:left w:val="nil"/>
              <w:bottom w:val="nil"/>
              <w:right w:val="nil"/>
            </w:tcBorders>
            <w:shd w:val="clear" w:color="auto" w:fill="auto"/>
            <w:noWrap/>
            <w:hideMark/>
          </w:tcPr>
          <w:p w14:paraId="041907EE" w14:textId="77777777" w:rsidR="00D2071B" w:rsidRPr="00236335" w:rsidRDefault="00D2071B" w:rsidP="00FB27ED">
            <w:pPr>
              <w:jc w:val="center"/>
              <w:rPr>
                <w:rFonts w:ascii="Arial" w:hAnsi="Arial" w:cs="Arial"/>
                <w:sz w:val="18"/>
                <w:szCs w:val="18"/>
              </w:rPr>
            </w:pPr>
          </w:p>
        </w:tc>
        <w:tc>
          <w:tcPr>
            <w:tcW w:w="611" w:type="pct"/>
            <w:tcBorders>
              <w:top w:val="nil"/>
              <w:left w:val="nil"/>
              <w:bottom w:val="nil"/>
              <w:right w:val="nil"/>
            </w:tcBorders>
            <w:shd w:val="clear" w:color="auto" w:fill="auto"/>
            <w:hideMark/>
          </w:tcPr>
          <w:p w14:paraId="4F51D7C7" w14:textId="77777777" w:rsidR="00D2071B" w:rsidRPr="00236335" w:rsidRDefault="00D2071B" w:rsidP="00FB27ED">
            <w:pPr>
              <w:jc w:val="center"/>
              <w:rPr>
                <w:rFonts w:ascii="Arial" w:hAnsi="Arial" w:cs="Arial"/>
                <w:sz w:val="18"/>
                <w:szCs w:val="18"/>
              </w:rPr>
            </w:pPr>
          </w:p>
        </w:tc>
        <w:tc>
          <w:tcPr>
            <w:tcW w:w="549" w:type="pct"/>
            <w:tcBorders>
              <w:top w:val="nil"/>
              <w:left w:val="nil"/>
              <w:bottom w:val="nil"/>
              <w:right w:val="nil"/>
            </w:tcBorders>
            <w:shd w:val="clear" w:color="auto" w:fill="auto"/>
            <w:noWrap/>
            <w:hideMark/>
          </w:tcPr>
          <w:p w14:paraId="11CFCE7A" w14:textId="77777777" w:rsidR="00D2071B" w:rsidRPr="00D2071B" w:rsidRDefault="00D2071B" w:rsidP="00FB27ED">
            <w:pPr>
              <w:jc w:val="center"/>
              <w:rPr>
                <w:rFonts w:ascii="Arial" w:hAnsi="Arial" w:cs="Arial"/>
                <w:b/>
                <w:bCs/>
                <w:sz w:val="18"/>
                <w:szCs w:val="18"/>
              </w:rPr>
            </w:pPr>
          </w:p>
        </w:tc>
        <w:tc>
          <w:tcPr>
            <w:tcW w:w="610" w:type="pct"/>
            <w:tcBorders>
              <w:top w:val="nil"/>
              <w:left w:val="nil"/>
              <w:bottom w:val="nil"/>
              <w:right w:val="nil"/>
            </w:tcBorders>
          </w:tcPr>
          <w:p w14:paraId="6C30E859" w14:textId="77777777" w:rsidR="00D2071B" w:rsidRPr="00D2071B" w:rsidRDefault="00D2071B" w:rsidP="00A834A0">
            <w:pPr>
              <w:jc w:val="center"/>
              <w:rPr>
                <w:rFonts w:ascii="Arial" w:hAnsi="Arial" w:cs="Arial"/>
                <w:b/>
                <w:bCs/>
                <w:sz w:val="18"/>
                <w:szCs w:val="18"/>
              </w:rPr>
            </w:pPr>
          </w:p>
        </w:tc>
        <w:tc>
          <w:tcPr>
            <w:tcW w:w="610" w:type="pct"/>
            <w:tcBorders>
              <w:top w:val="nil"/>
              <w:left w:val="nil"/>
              <w:bottom w:val="nil"/>
              <w:right w:val="nil"/>
            </w:tcBorders>
            <w:shd w:val="clear" w:color="auto" w:fill="auto"/>
            <w:noWrap/>
            <w:hideMark/>
          </w:tcPr>
          <w:p w14:paraId="2B4E89DB" w14:textId="77777777" w:rsidR="00D2071B" w:rsidRPr="00236335" w:rsidRDefault="00D2071B" w:rsidP="00FB27ED">
            <w:pPr>
              <w:jc w:val="center"/>
              <w:rPr>
                <w:rFonts w:ascii="Arial" w:hAnsi="Arial" w:cs="Arial"/>
                <w:sz w:val="18"/>
                <w:szCs w:val="18"/>
              </w:rPr>
            </w:pPr>
          </w:p>
        </w:tc>
      </w:tr>
      <w:tr w:rsidR="00D2071B" w:rsidRPr="00236335" w14:paraId="673A4B71" w14:textId="77777777" w:rsidTr="00D2071B">
        <w:trPr>
          <w:trHeight w:val="283"/>
        </w:trPr>
        <w:tc>
          <w:tcPr>
            <w:tcW w:w="1503" w:type="pct"/>
            <w:tcBorders>
              <w:top w:val="nil"/>
              <w:left w:val="nil"/>
              <w:bottom w:val="nil"/>
              <w:right w:val="nil"/>
            </w:tcBorders>
            <w:shd w:val="clear" w:color="auto" w:fill="auto"/>
            <w:noWrap/>
            <w:vAlign w:val="center"/>
            <w:hideMark/>
          </w:tcPr>
          <w:p w14:paraId="72E9E17C" w14:textId="77777777" w:rsidR="00D2071B" w:rsidRPr="00236335" w:rsidRDefault="00D2071B" w:rsidP="00337CF7">
            <w:pPr>
              <w:rPr>
                <w:rFonts w:ascii="Arial" w:hAnsi="Arial" w:cs="Arial"/>
                <w:sz w:val="18"/>
                <w:szCs w:val="18"/>
              </w:rPr>
            </w:pPr>
            <w:r w:rsidRPr="00236335">
              <w:rPr>
                <w:rFonts w:ascii="Arial" w:hAnsi="Arial" w:cs="Arial"/>
                <w:sz w:val="18"/>
                <w:szCs w:val="18"/>
              </w:rPr>
              <w:t>Instalaciones técnicas en Curso</w:t>
            </w:r>
          </w:p>
        </w:tc>
        <w:tc>
          <w:tcPr>
            <w:tcW w:w="584" w:type="pct"/>
            <w:tcBorders>
              <w:top w:val="nil"/>
              <w:left w:val="nil"/>
              <w:bottom w:val="nil"/>
              <w:right w:val="nil"/>
            </w:tcBorders>
            <w:shd w:val="clear" w:color="auto" w:fill="auto"/>
            <w:noWrap/>
            <w:vAlign w:val="center"/>
            <w:hideMark/>
          </w:tcPr>
          <w:p w14:paraId="117C4E5B"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1.208,92</w:t>
            </w:r>
          </w:p>
        </w:tc>
        <w:tc>
          <w:tcPr>
            <w:tcW w:w="532" w:type="pct"/>
            <w:tcBorders>
              <w:top w:val="nil"/>
              <w:left w:val="nil"/>
              <w:bottom w:val="nil"/>
              <w:right w:val="nil"/>
            </w:tcBorders>
            <w:shd w:val="clear" w:color="auto" w:fill="auto"/>
            <w:noWrap/>
            <w:vAlign w:val="center"/>
            <w:hideMark/>
          </w:tcPr>
          <w:p w14:paraId="68D6B9B8"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190,02</w:t>
            </w:r>
          </w:p>
        </w:tc>
        <w:tc>
          <w:tcPr>
            <w:tcW w:w="611" w:type="pct"/>
            <w:tcBorders>
              <w:top w:val="nil"/>
              <w:left w:val="nil"/>
              <w:bottom w:val="nil"/>
              <w:right w:val="nil"/>
            </w:tcBorders>
            <w:shd w:val="clear" w:color="auto" w:fill="auto"/>
            <w:noWrap/>
            <w:vAlign w:val="center"/>
            <w:hideMark/>
          </w:tcPr>
          <w:p w14:paraId="109FBEAF"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1.399,11</w:t>
            </w:r>
          </w:p>
        </w:tc>
        <w:tc>
          <w:tcPr>
            <w:tcW w:w="549" w:type="pct"/>
            <w:tcBorders>
              <w:top w:val="nil"/>
              <w:left w:val="nil"/>
              <w:bottom w:val="nil"/>
              <w:right w:val="nil"/>
            </w:tcBorders>
            <w:shd w:val="clear" w:color="auto" w:fill="auto"/>
            <w:noWrap/>
            <w:vAlign w:val="center"/>
          </w:tcPr>
          <w:p w14:paraId="5B62F632" w14:textId="77777777" w:rsidR="00D2071B" w:rsidRPr="00D2071B" w:rsidRDefault="00D2071B" w:rsidP="00D2071B">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vAlign w:val="center"/>
          </w:tcPr>
          <w:p w14:paraId="7E8BC5F6" w14:textId="77777777" w:rsidR="00D2071B" w:rsidRPr="00D2071B" w:rsidRDefault="00D2071B" w:rsidP="00A834A0">
            <w:pPr>
              <w:jc w:val="center"/>
              <w:rPr>
                <w:rFonts w:ascii="Arial" w:hAnsi="Arial" w:cs="Arial"/>
                <w:bCs/>
                <w:sz w:val="18"/>
                <w:szCs w:val="18"/>
              </w:rPr>
            </w:pPr>
            <w:r w:rsidRPr="00D2071B">
              <w:rPr>
                <w:rFonts w:ascii="Arial" w:hAnsi="Arial" w:cs="Arial"/>
                <w:bCs/>
                <w:sz w:val="18"/>
                <w:szCs w:val="18"/>
              </w:rPr>
              <w:t>-1.399,11</w:t>
            </w:r>
          </w:p>
        </w:tc>
        <w:tc>
          <w:tcPr>
            <w:tcW w:w="610" w:type="pct"/>
            <w:tcBorders>
              <w:top w:val="nil"/>
              <w:left w:val="nil"/>
              <w:bottom w:val="nil"/>
              <w:right w:val="nil"/>
            </w:tcBorders>
            <w:shd w:val="clear" w:color="auto" w:fill="auto"/>
            <w:noWrap/>
            <w:vAlign w:val="center"/>
          </w:tcPr>
          <w:p w14:paraId="53365A7D" w14:textId="77777777" w:rsidR="00D2071B" w:rsidRPr="00236335" w:rsidRDefault="00D2071B" w:rsidP="00337CF7">
            <w:pPr>
              <w:jc w:val="right"/>
              <w:rPr>
                <w:rFonts w:ascii="Arial" w:hAnsi="Arial" w:cs="Arial"/>
                <w:sz w:val="18"/>
                <w:szCs w:val="18"/>
              </w:rPr>
            </w:pPr>
            <w:r>
              <w:rPr>
                <w:rFonts w:ascii="Arial" w:hAnsi="Arial" w:cs="Arial"/>
                <w:sz w:val="18"/>
                <w:szCs w:val="18"/>
              </w:rPr>
              <w:t>-</w:t>
            </w:r>
          </w:p>
        </w:tc>
      </w:tr>
      <w:tr w:rsidR="00D2071B" w:rsidRPr="00236335" w14:paraId="5F61D85A" w14:textId="77777777" w:rsidTr="00D2071B">
        <w:trPr>
          <w:trHeight w:val="283"/>
        </w:trPr>
        <w:tc>
          <w:tcPr>
            <w:tcW w:w="1503" w:type="pct"/>
            <w:tcBorders>
              <w:top w:val="nil"/>
              <w:left w:val="nil"/>
              <w:bottom w:val="nil"/>
              <w:right w:val="nil"/>
            </w:tcBorders>
            <w:shd w:val="clear" w:color="000000" w:fill="F2F2F2"/>
            <w:vAlign w:val="center"/>
            <w:hideMark/>
          </w:tcPr>
          <w:p w14:paraId="426D2CAE" w14:textId="77777777" w:rsidR="00D2071B" w:rsidRPr="00236335" w:rsidRDefault="00D2071B" w:rsidP="00337CF7">
            <w:pPr>
              <w:rPr>
                <w:rFonts w:ascii="Arial" w:hAnsi="Arial" w:cs="Arial"/>
                <w:b/>
                <w:bCs/>
                <w:sz w:val="18"/>
                <w:szCs w:val="18"/>
              </w:rPr>
            </w:pPr>
            <w:r w:rsidRPr="00236335">
              <w:rPr>
                <w:rFonts w:ascii="Arial" w:hAnsi="Arial" w:cs="Arial"/>
                <w:b/>
                <w:bCs/>
                <w:sz w:val="18"/>
                <w:szCs w:val="18"/>
              </w:rPr>
              <w:t> </w:t>
            </w:r>
          </w:p>
        </w:tc>
        <w:tc>
          <w:tcPr>
            <w:tcW w:w="584" w:type="pct"/>
            <w:tcBorders>
              <w:top w:val="nil"/>
              <w:left w:val="nil"/>
              <w:bottom w:val="nil"/>
              <w:right w:val="nil"/>
            </w:tcBorders>
            <w:shd w:val="clear" w:color="000000" w:fill="F2F2F2"/>
            <w:noWrap/>
            <w:vAlign w:val="center"/>
            <w:hideMark/>
          </w:tcPr>
          <w:p w14:paraId="7157E800" w14:textId="77777777" w:rsidR="00D2071B" w:rsidRPr="00236335" w:rsidRDefault="00D2071B" w:rsidP="00337CF7">
            <w:pPr>
              <w:jc w:val="right"/>
              <w:rPr>
                <w:rFonts w:ascii="Arial" w:hAnsi="Arial" w:cs="Arial"/>
                <w:b/>
                <w:sz w:val="18"/>
                <w:szCs w:val="18"/>
              </w:rPr>
            </w:pPr>
            <w:r w:rsidRPr="00236335">
              <w:rPr>
                <w:rFonts w:ascii="Arial" w:hAnsi="Arial" w:cs="Arial"/>
                <w:b/>
                <w:sz w:val="18"/>
                <w:szCs w:val="18"/>
              </w:rPr>
              <w:t>1.208,92</w:t>
            </w:r>
          </w:p>
        </w:tc>
        <w:tc>
          <w:tcPr>
            <w:tcW w:w="532" w:type="pct"/>
            <w:tcBorders>
              <w:top w:val="nil"/>
              <w:left w:val="nil"/>
              <w:bottom w:val="nil"/>
              <w:right w:val="nil"/>
            </w:tcBorders>
            <w:shd w:val="clear" w:color="000000" w:fill="F2F2F2"/>
            <w:noWrap/>
            <w:vAlign w:val="center"/>
            <w:hideMark/>
          </w:tcPr>
          <w:p w14:paraId="546C2B34" w14:textId="77777777" w:rsidR="00D2071B" w:rsidRPr="00236335" w:rsidRDefault="00D2071B" w:rsidP="00337CF7">
            <w:pPr>
              <w:jc w:val="right"/>
              <w:rPr>
                <w:rFonts w:ascii="Arial" w:hAnsi="Arial" w:cs="Arial"/>
                <w:b/>
                <w:sz w:val="18"/>
                <w:szCs w:val="18"/>
              </w:rPr>
            </w:pPr>
            <w:r w:rsidRPr="00236335">
              <w:rPr>
                <w:rFonts w:ascii="Arial" w:hAnsi="Arial" w:cs="Arial"/>
                <w:b/>
                <w:sz w:val="18"/>
                <w:szCs w:val="18"/>
              </w:rPr>
              <w:t>190,02</w:t>
            </w:r>
          </w:p>
        </w:tc>
        <w:tc>
          <w:tcPr>
            <w:tcW w:w="611" w:type="pct"/>
            <w:tcBorders>
              <w:top w:val="nil"/>
              <w:left w:val="nil"/>
              <w:bottom w:val="nil"/>
              <w:right w:val="nil"/>
            </w:tcBorders>
            <w:shd w:val="clear" w:color="000000" w:fill="F2F2F2"/>
            <w:noWrap/>
            <w:vAlign w:val="center"/>
            <w:hideMark/>
          </w:tcPr>
          <w:p w14:paraId="54C2569C" w14:textId="77777777" w:rsidR="00D2071B" w:rsidRPr="00236335" w:rsidRDefault="00D2071B" w:rsidP="00337CF7">
            <w:pPr>
              <w:jc w:val="right"/>
              <w:rPr>
                <w:rFonts w:ascii="Arial" w:hAnsi="Arial" w:cs="Arial"/>
                <w:b/>
                <w:sz w:val="18"/>
                <w:szCs w:val="18"/>
              </w:rPr>
            </w:pPr>
            <w:r w:rsidRPr="00236335">
              <w:rPr>
                <w:rFonts w:ascii="Arial" w:hAnsi="Arial" w:cs="Arial"/>
                <w:b/>
                <w:sz w:val="18"/>
                <w:szCs w:val="18"/>
              </w:rPr>
              <w:t>1.399,11</w:t>
            </w:r>
          </w:p>
        </w:tc>
        <w:tc>
          <w:tcPr>
            <w:tcW w:w="549" w:type="pct"/>
            <w:tcBorders>
              <w:top w:val="nil"/>
              <w:left w:val="nil"/>
              <w:bottom w:val="nil"/>
              <w:right w:val="nil"/>
            </w:tcBorders>
            <w:shd w:val="clear" w:color="000000" w:fill="F2F2F2"/>
            <w:noWrap/>
            <w:vAlign w:val="center"/>
          </w:tcPr>
          <w:p w14:paraId="3E818E04" w14:textId="77777777" w:rsidR="00D2071B" w:rsidRPr="00D2071B" w:rsidRDefault="00D2071B" w:rsidP="00D2071B">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shd w:val="clear" w:color="000000" w:fill="F2F2F2"/>
            <w:vAlign w:val="center"/>
          </w:tcPr>
          <w:p w14:paraId="0B320626" w14:textId="77777777" w:rsidR="00D2071B" w:rsidRPr="00D2071B" w:rsidRDefault="00D2071B" w:rsidP="00A834A0">
            <w:pPr>
              <w:jc w:val="center"/>
              <w:rPr>
                <w:rFonts w:ascii="Arial" w:hAnsi="Arial" w:cs="Arial"/>
                <w:b/>
                <w:bCs/>
                <w:sz w:val="18"/>
                <w:szCs w:val="18"/>
              </w:rPr>
            </w:pPr>
            <w:r>
              <w:rPr>
                <w:rFonts w:ascii="Arial" w:hAnsi="Arial" w:cs="Arial"/>
                <w:b/>
                <w:bCs/>
                <w:sz w:val="18"/>
                <w:szCs w:val="18"/>
              </w:rPr>
              <w:t>-1.399,11</w:t>
            </w:r>
          </w:p>
        </w:tc>
        <w:tc>
          <w:tcPr>
            <w:tcW w:w="610" w:type="pct"/>
            <w:tcBorders>
              <w:top w:val="nil"/>
              <w:left w:val="nil"/>
              <w:bottom w:val="nil"/>
              <w:right w:val="nil"/>
            </w:tcBorders>
            <w:shd w:val="clear" w:color="000000" w:fill="F2F2F2"/>
            <w:noWrap/>
            <w:vAlign w:val="center"/>
          </w:tcPr>
          <w:p w14:paraId="1922995A" w14:textId="77777777" w:rsidR="00D2071B" w:rsidRPr="00236335" w:rsidRDefault="00D2071B" w:rsidP="00337CF7">
            <w:pPr>
              <w:jc w:val="right"/>
              <w:rPr>
                <w:rFonts w:ascii="Arial" w:hAnsi="Arial" w:cs="Arial"/>
                <w:b/>
                <w:sz w:val="18"/>
                <w:szCs w:val="18"/>
              </w:rPr>
            </w:pPr>
            <w:r>
              <w:rPr>
                <w:rFonts w:ascii="Arial" w:hAnsi="Arial" w:cs="Arial"/>
                <w:b/>
                <w:sz w:val="18"/>
                <w:szCs w:val="18"/>
              </w:rPr>
              <w:t>-</w:t>
            </w:r>
          </w:p>
        </w:tc>
      </w:tr>
      <w:tr w:rsidR="00D2071B" w:rsidRPr="00236335" w14:paraId="2963018C" w14:textId="77777777" w:rsidTr="00D2071B">
        <w:trPr>
          <w:trHeight w:val="283"/>
        </w:trPr>
        <w:tc>
          <w:tcPr>
            <w:tcW w:w="1503" w:type="pct"/>
            <w:tcBorders>
              <w:top w:val="nil"/>
              <w:left w:val="nil"/>
              <w:bottom w:val="nil"/>
              <w:right w:val="nil"/>
            </w:tcBorders>
            <w:shd w:val="clear" w:color="auto" w:fill="auto"/>
            <w:vAlign w:val="center"/>
            <w:hideMark/>
          </w:tcPr>
          <w:p w14:paraId="47B5D98C" w14:textId="77777777" w:rsidR="00D2071B" w:rsidRPr="00236335" w:rsidRDefault="00D2071B" w:rsidP="00337CF7">
            <w:pPr>
              <w:rPr>
                <w:rFonts w:ascii="Arial" w:hAnsi="Arial" w:cs="Arial"/>
                <w:b/>
                <w:bCs/>
                <w:sz w:val="18"/>
                <w:szCs w:val="18"/>
              </w:rPr>
            </w:pPr>
            <w:proofErr w:type="spellStart"/>
            <w:r w:rsidRPr="00236335">
              <w:rPr>
                <w:rFonts w:ascii="Arial" w:hAnsi="Arial" w:cs="Arial"/>
                <w:b/>
                <w:bCs/>
                <w:sz w:val="18"/>
                <w:szCs w:val="18"/>
              </w:rPr>
              <w:t>Amort</w:t>
            </w:r>
            <w:proofErr w:type="spellEnd"/>
            <w:r w:rsidRPr="00236335">
              <w:rPr>
                <w:rFonts w:ascii="Arial" w:hAnsi="Arial" w:cs="Arial"/>
                <w:b/>
                <w:bCs/>
                <w:sz w:val="18"/>
                <w:szCs w:val="18"/>
              </w:rPr>
              <w:t>. Acumulada:</w:t>
            </w:r>
          </w:p>
        </w:tc>
        <w:tc>
          <w:tcPr>
            <w:tcW w:w="584" w:type="pct"/>
            <w:tcBorders>
              <w:top w:val="nil"/>
              <w:left w:val="nil"/>
              <w:bottom w:val="nil"/>
              <w:right w:val="nil"/>
            </w:tcBorders>
            <w:shd w:val="clear" w:color="auto" w:fill="auto"/>
            <w:vAlign w:val="center"/>
            <w:hideMark/>
          </w:tcPr>
          <w:p w14:paraId="2667BC6F" w14:textId="77777777" w:rsidR="00D2071B" w:rsidRPr="00236335" w:rsidRDefault="00D2071B" w:rsidP="00337CF7">
            <w:pPr>
              <w:jc w:val="right"/>
              <w:rPr>
                <w:rFonts w:ascii="Arial" w:hAnsi="Arial" w:cs="Arial"/>
                <w:sz w:val="18"/>
                <w:szCs w:val="18"/>
              </w:rPr>
            </w:pPr>
          </w:p>
        </w:tc>
        <w:tc>
          <w:tcPr>
            <w:tcW w:w="532" w:type="pct"/>
            <w:tcBorders>
              <w:top w:val="nil"/>
              <w:left w:val="nil"/>
              <w:bottom w:val="nil"/>
              <w:right w:val="nil"/>
            </w:tcBorders>
            <w:shd w:val="clear" w:color="auto" w:fill="auto"/>
            <w:vAlign w:val="center"/>
            <w:hideMark/>
          </w:tcPr>
          <w:p w14:paraId="74B4A95D" w14:textId="77777777" w:rsidR="00D2071B" w:rsidRPr="00236335" w:rsidRDefault="00D2071B" w:rsidP="00337CF7">
            <w:pPr>
              <w:jc w:val="right"/>
              <w:rPr>
                <w:rFonts w:ascii="Arial" w:hAnsi="Arial" w:cs="Arial"/>
                <w:sz w:val="18"/>
                <w:szCs w:val="18"/>
              </w:rPr>
            </w:pPr>
          </w:p>
        </w:tc>
        <w:tc>
          <w:tcPr>
            <w:tcW w:w="611" w:type="pct"/>
            <w:tcBorders>
              <w:top w:val="nil"/>
              <w:left w:val="nil"/>
              <w:bottom w:val="nil"/>
              <w:right w:val="nil"/>
            </w:tcBorders>
            <w:shd w:val="clear" w:color="auto" w:fill="auto"/>
            <w:vAlign w:val="center"/>
            <w:hideMark/>
          </w:tcPr>
          <w:p w14:paraId="51D25A15" w14:textId="77777777" w:rsidR="00D2071B" w:rsidRPr="00236335" w:rsidRDefault="00D2071B" w:rsidP="00337CF7">
            <w:pPr>
              <w:jc w:val="right"/>
              <w:rPr>
                <w:rFonts w:ascii="Arial" w:hAnsi="Arial" w:cs="Arial"/>
                <w:sz w:val="18"/>
                <w:szCs w:val="18"/>
              </w:rPr>
            </w:pPr>
          </w:p>
        </w:tc>
        <w:tc>
          <w:tcPr>
            <w:tcW w:w="549" w:type="pct"/>
            <w:tcBorders>
              <w:top w:val="nil"/>
              <w:left w:val="nil"/>
              <w:bottom w:val="nil"/>
              <w:right w:val="nil"/>
            </w:tcBorders>
            <w:shd w:val="clear" w:color="auto" w:fill="auto"/>
            <w:vAlign w:val="center"/>
            <w:hideMark/>
          </w:tcPr>
          <w:p w14:paraId="0DD6B6DE" w14:textId="77777777" w:rsidR="00D2071B" w:rsidRPr="00D2071B" w:rsidRDefault="00D2071B" w:rsidP="00D2071B">
            <w:pPr>
              <w:jc w:val="center"/>
              <w:rPr>
                <w:rFonts w:ascii="Arial" w:hAnsi="Arial" w:cs="Arial"/>
                <w:b/>
                <w:bCs/>
                <w:sz w:val="18"/>
                <w:szCs w:val="18"/>
              </w:rPr>
            </w:pPr>
          </w:p>
        </w:tc>
        <w:tc>
          <w:tcPr>
            <w:tcW w:w="610" w:type="pct"/>
            <w:tcBorders>
              <w:top w:val="nil"/>
              <w:left w:val="nil"/>
              <w:bottom w:val="nil"/>
              <w:right w:val="nil"/>
            </w:tcBorders>
            <w:vAlign w:val="center"/>
          </w:tcPr>
          <w:p w14:paraId="013210F5" w14:textId="77777777" w:rsidR="00D2071B" w:rsidRPr="00D2071B" w:rsidRDefault="00D2071B" w:rsidP="00A834A0">
            <w:pPr>
              <w:jc w:val="center"/>
              <w:rPr>
                <w:rFonts w:ascii="Arial" w:hAnsi="Arial" w:cs="Arial"/>
                <w:b/>
                <w:bCs/>
                <w:sz w:val="18"/>
                <w:szCs w:val="18"/>
              </w:rPr>
            </w:pPr>
          </w:p>
        </w:tc>
        <w:tc>
          <w:tcPr>
            <w:tcW w:w="610" w:type="pct"/>
            <w:tcBorders>
              <w:top w:val="nil"/>
              <w:left w:val="nil"/>
              <w:bottom w:val="nil"/>
              <w:right w:val="nil"/>
            </w:tcBorders>
            <w:shd w:val="clear" w:color="auto" w:fill="auto"/>
            <w:vAlign w:val="center"/>
          </w:tcPr>
          <w:p w14:paraId="78C14438" w14:textId="77777777" w:rsidR="00D2071B" w:rsidRPr="00236335" w:rsidRDefault="00D2071B" w:rsidP="00337CF7">
            <w:pPr>
              <w:jc w:val="right"/>
              <w:rPr>
                <w:rFonts w:ascii="Arial" w:hAnsi="Arial" w:cs="Arial"/>
                <w:sz w:val="18"/>
                <w:szCs w:val="18"/>
              </w:rPr>
            </w:pPr>
          </w:p>
        </w:tc>
      </w:tr>
      <w:tr w:rsidR="00D2071B" w:rsidRPr="00236335" w14:paraId="7EC5C6C4" w14:textId="77777777" w:rsidTr="00D2071B">
        <w:trPr>
          <w:trHeight w:val="283"/>
        </w:trPr>
        <w:tc>
          <w:tcPr>
            <w:tcW w:w="1503" w:type="pct"/>
            <w:tcBorders>
              <w:top w:val="nil"/>
              <w:left w:val="nil"/>
              <w:bottom w:val="nil"/>
              <w:right w:val="nil"/>
            </w:tcBorders>
            <w:shd w:val="clear" w:color="000000" w:fill="FFFFFF"/>
            <w:noWrap/>
            <w:vAlign w:val="center"/>
            <w:hideMark/>
          </w:tcPr>
          <w:p w14:paraId="563F17C6" w14:textId="77777777" w:rsidR="00D2071B" w:rsidRPr="00236335" w:rsidRDefault="00D2071B" w:rsidP="00337CF7">
            <w:pPr>
              <w:rPr>
                <w:rFonts w:ascii="Arial" w:hAnsi="Arial" w:cs="Arial"/>
                <w:sz w:val="18"/>
                <w:szCs w:val="18"/>
              </w:rPr>
            </w:pPr>
            <w:r w:rsidRPr="00236335">
              <w:rPr>
                <w:rFonts w:ascii="Arial" w:hAnsi="Arial" w:cs="Arial"/>
                <w:sz w:val="18"/>
                <w:szCs w:val="18"/>
              </w:rPr>
              <w:t>Instalaciones técnicas</w:t>
            </w:r>
          </w:p>
        </w:tc>
        <w:tc>
          <w:tcPr>
            <w:tcW w:w="584" w:type="pct"/>
            <w:tcBorders>
              <w:top w:val="nil"/>
              <w:left w:val="nil"/>
              <w:bottom w:val="nil"/>
              <w:right w:val="nil"/>
            </w:tcBorders>
            <w:shd w:val="clear" w:color="auto" w:fill="auto"/>
            <w:noWrap/>
            <w:vAlign w:val="center"/>
            <w:hideMark/>
          </w:tcPr>
          <w:p w14:paraId="4D7FDE72"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w:t>
            </w:r>
          </w:p>
        </w:tc>
        <w:tc>
          <w:tcPr>
            <w:tcW w:w="532" w:type="pct"/>
            <w:tcBorders>
              <w:top w:val="nil"/>
              <w:left w:val="nil"/>
              <w:bottom w:val="nil"/>
              <w:right w:val="nil"/>
            </w:tcBorders>
            <w:shd w:val="clear" w:color="auto" w:fill="auto"/>
            <w:noWrap/>
            <w:vAlign w:val="center"/>
            <w:hideMark/>
          </w:tcPr>
          <w:p w14:paraId="3D859B3F"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w:t>
            </w:r>
          </w:p>
        </w:tc>
        <w:tc>
          <w:tcPr>
            <w:tcW w:w="611" w:type="pct"/>
            <w:tcBorders>
              <w:top w:val="nil"/>
              <w:left w:val="nil"/>
              <w:bottom w:val="nil"/>
              <w:right w:val="nil"/>
            </w:tcBorders>
            <w:shd w:val="clear" w:color="auto" w:fill="auto"/>
            <w:noWrap/>
            <w:vAlign w:val="center"/>
            <w:hideMark/>
          </w:tcPr>
          <w:p w14:paraId="49A1A5F0"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w:t>
            </w:r>
          </w:p>
        </w:tc>
        <w:tc>
          <w:tcPr>
            <w:tcW w:w="549" w:type="pct"/>
            <w:tcBorders>
              <w:top w:val="nil"/>
              <w:left w:val="nil"/>
              <w:bottom w:val="nil"/>
              <w:right w:val="nil"/>
            </w:tcBorders>
            <w:shd w:val="clear" w:color="auto" w:fill="auto"/>
            <w:noWrap/>
            <w:vAlign w:val="center"/>
            <w:hideMark/>
          </w:tcPr>
          <w:p w14:paraId="5967D129" w14:textId="77777777" w:rsidR="00D2071B" w:rsidRPr="00D2071B" w:rsidRDefault="00D2071B" w:rsidP="00D2071B">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vAlign w:val="center"/>
          </w:tcPr>
          <w:p w14:paraId="7ECFFE16" w14:textId="77777777" w:rsidR="00D2071B" w:rsidRPr="00D2071B" w:rsidRDefault="00D2071B" w:rsidP="00A834A0">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shd w:val="clear" w:color="auto" w:fill="auto"/>
            <w:noWrap/>
            <w:vAlign w:val="center"/>
          </w:tcPr>
          <w:p w14:paraId="0C539D4A" w14:textId="77777777" w:rsidR="00D2071B" w:rsidRPr="00236335" w:rsidRDefault="00D2071B" w:rsidP="00337CF7">
            <w:pPr>
              <w:jc w:val="right"/>
              <w:rPr>
                <w:rFonts w:ascii="Arial" w:hAnsi="Arial" w:cs="Arial"/>
                <w:sz w:val="18"/>
                <w:szCs w:val="18"/>
              </w:rPr>
            </w:pPr>
            <w:r w:rsidRPr="00236335">
              <w:rPr>
                <w:rFonts w:ascii="Arial" w:hAnsi="Arial" w:cs="Arial"/>
                <w:sz w:val="18"/>
                <w:szCs w:val="18"/>
              </w:rPr>
              <w:t>-</w:t>
            </w:r>
          </w:p>
        </w:tc>
      </w:tr>
      <w:tr w:rsidR="00D2071B" w:rsidRPr="00236335" w14:paraId="2AF9038F" w14:textId="77777777" w:rsidTr="00D2071B">
        <w:trPr>
          <w:trHeight w:val="283"/>
        </w:trPr>
        <w:tc>
          <w:tcPr>
            <w:tcW w:w="1503" w:type="pct"/>
            <w:tcBorders>
              <w:top w:val="nil"/>
              <w:left w:val="nil"/>
              <w:bottom w:val="nil"/>
              <w:right w:val="nil"/>
            </w:tcBorders>
            <w:shd w:val="clear" w:color="000000" w:fill="F2F2F2"/>
            <w:vAlign w:val="center"/>
            <w:hideMark/>
          </w:tcPr>
          <w:p w14:paraId="046757D3" w14:textId="77777777" w:rsidR="00D2071B" w:rsidRPr="00236335" w:rsidRDefault="00D2071B" w:rsidP="00337CF7">
            <w:pPr>
              <w:rPr>
                <w:rFonts w:ascii="Arial" w:hAnsi="Arial" w:cs="Arial"/>
                <w:b/>
                <w:bCs/>
                <w:sz w:val="18"/>
                <w:szCs w:val="18"/>
              </w:rPr>
            </w:pPr>
            <w:r w:rsidRPr="00236335">
              <w:rPr>
                <w:rFonts w:ascii="Arial" w:hAnsi="Arial" w:cs="Arial"/>
                <w:b/>
                <w:bCs/>
                <w:sz w:val="18"/>
                <w:szCs w:val="18"/>
              </w:rPr>
              <w:t> </w:t>
            </w:r>
          </w:p>
        </w:tc>
        <w:tc>
          <w:tcPr>
            <w:tcW w:w="584" w:type="pct"/>
            <w:tcBorders>
              <w:top w:val="nil"/>
              <w:left w:val="nil"/>
              <w:bottom w:val="nil"/>
              <w:right w:val="nil"/>
            </w:tcBorders>
            <w:shd w:val="clear" w:color="000000" w:fill="F2F2F2"/>
            <w:noWrap/>
            <w:vAlign w:val="center"/>
            <w:hideMark/>
          </w:tcPr>
          <w:p w14:paraId="0BA0EEA1" w14:textId="77777777" w:rsidR="00D2071B" w:rsidRPr="00236335" w:rsidRDefault="00D2071B" w:rsidP="00337CF7">
            <w:pPr>
              <w:jc w:val="right"/>
              <w:rPr>
                <w:rFonts w:ascii="Arial" w:hAnsi="Arial" w:cs="Arial"/>
                <w:b/>
                <w:bCs/>
                <w:sz w:val="18"/>
                <w:szCs w:val="18"/>
              </w:rPr>
            </w:pPr>
            <w:r w:rsidRPr="00236335">
              <w:rPr>
                <w:rFonts w:ascii="Arial" w:hAnsi="Arial" w:cs="Arial"/>
                <w:b/>
                <w:bCs/>
                <w:sz w:val="18"/>
                <w:szCs w:val="18"/>
              </w:rPr>
              <w:t>-</w:t>
            </w:r>
          </w:p>
        </w:tc>
        <w:tc>
          <w:tcPr>
            <w:tcW w:w="532" w:type="pct"/>
            <w:tcBorders>
              <w:top w:val="nil"/>
              <w:left w:val="nil"/>
              <w:bottom w:val="nil"/>
              <w:right w:val="nil"/>
            </w:tcBorders>
            <w:shd w:val="clear" w:color="000000" w:fill="F2F2F2"/>
            <w:noWrap/>
            <w:vAlign w:val="center"/>
            <w:hideMark/>
          </w:tcPr>
          <w:p w14:paraId="37EF5A13" w14:textId="77777777" w:rsidR="00D2071B" w:rsidRPr="00236335" w:rsidRDefault="00D2071B" w:rsidP="00337CF7">
            <w:pPr>
              <w:jc w:val="right"/>
              <w:rPr>
                <w:rFonts w:ascii="Arial" w:hAnsi="Arial" w:cs="Arial"/>
                <w:b/>
                <w:bCs/>
                <w:sz w:val="18"/>
                <w:szCs w:val="18"/>
              </w:rPr>
            </w:pPr>
            <w:r w:rsidRPr="00236335">
              <w:rPr>
                <w:rFonts w:ascii="Arial" w:hAnsi="Arial" w:cs="Arial"/>
                <w:b/>
                <w:sz w:val="18"/>
                <w:szCs w:val="18"/>
              </w:rPr>
              <w:t>-</w:t>
            </w:r>
          </w:p>
        </w:tc>
        <w:tc>
          <w:tcPr>
            <w:tcW w:w="611" w:type="pct"/>
            <w:tcBorders>
              <w:top w:val="nil"/>
              <w:left w:val="nil"/>
              <w:bottom w:val="nil"/>
              <w:right w:val="nil"/>
            </w:tcBorders>
            <w:shd w:val="clear" w:color="000000" w:fill="F2F2F2"/>
            <w:noWrap/>
            <w:vAlign w:val="center"/>
            <w:hideMark/>
          </w:tcPr>
          <w:p w14:paraId="745F5E98" w14:textId="77777777" w:rsidR="00D2071B" w:rsidRPr="00236335" w:rsidRDefault="00D2071B" w:rsidP="00337CF7">
            <w:pPr>
              <w:jc w:val="right"/>
              <w:rPr>
                <w:rFonts w:ascii="Arial" w:hAnsi="Arial" w:cs="Arial"/>
                <w:b/>
                <w:bCs/>
                <w:sz w:val="18"/>
                <w:szCs w:val="18"/>
              </w:rPr>
            </w:pPr>
            <w:r w:rsidRPr="00236335">
              <w:rPr>
                <w:rFonts w:ascii="Arial" w:hAnsi="Arial" w:cs="Arial"/>
                <w:b/>
                <w:bCs/>
                <w:sz w:val="18"/>
                <w:szCs w:val="18"/>
              </w:rPr>
              <w:t>-</w:t>
            </w:r>
          </w:p>
        </w:tc>
        <w:tc>
          <w:tcPr>
            <w:tcW w:w="549" w:type="pct"/>
            <w:tcBorders>
              <w:top w:val="nil"/>
              <w:left w:val="nil"/>
              <w:bottom w:val="nil"/>
              <w:right w:val="nil"/>
            </w:tcBorders>
            <w:shd w:val="clear" w:color="000000" w:fill="F2F2F2"/>
            <w:noWrap/>
            <w:vAlign w:val="center"/>
            <w:hideMark/>
          </w:tcPr>
          <w:p w14:paraId="09BCE94E" w14:textId="77777777" w:rsidR="00D2071B" w:rsidRPr="00D2071B" w:rsidRDefault="00D2071B" w:rsidP="00D2071B">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shd w:val="clear" w:color="000000" w:fill="F2F2F2"/>
            <w:vAlign w:val="center"/>
          </w:tcPr>
          <w:p w14:paraId="2F4F0105" w14:textId="77777777" w:rsidR="00D2071B" w:rsidRPr="00D2071B" w:rsidRDefault="00D2071B" w:rsidP="00A834A0">
            <w:pPr>
              <w:jc w:val="center"/>
              <w:rPr>
                <w:rFonts w:ascii="Arial" w:hAnsi="Arial" w:cs="Arial"/>
                <w:b/>
                <w:bCs/>
                <w:sz w:val="18"/>
                <w:szCs w:val="18"/>
              </w:rPr>
            </w:pPr>
            <w:r w:rsidRPr="00D2071B">
              <w:rPr>
                <w:rFonts w:ascii="Arial" w:hAnsi="Arial" w:cs="Arial"/>
                <w:b/>
                <w:bCs/>
                <w:sz w:val="18"/>
                <w:szCs w:val="18"/>
              </w:rPr>
              <w:t>-</w:t>
            </w:r>
          </w:p>
        </w:tc>
        <w:tc>
          <w:tcPr>
            <w:tcW w:w="610" w:type="pct"/>
            <w:tcBorders>
              <w:top w:val="nil"/>
              <w:left w:val="nil"/>
              <w:bottom w:val="nil"/>
              <w:right w:val="nil"/>
            </w:tcBorders>
            <w:shd w:val="clear" w:color="000000" w:fill="F2F2F2"/>
            <w:noWrap/>
            <w:vAlign w:val="center"/>
          </w:tcPr>
          <w:p w14:paraId="04E6F2B0" w14:textId="77777777" w:rsidR="00D2071B" w:rsidRPr="00236335" w:rsidRDefault="00D2071B" w:rsidP="00337CF7">
            <w:pPr>
              <w:jc w:val="right"/>
              <w:rPr>
                <w:rFonts w:ascii="Arial" w:hAnsi="Arial" w:cs="Arial"/>
                <w:b/>
                <w:bCs/>
                <w:sz w:val="18"/>
                <w:szCs w:val="18"/>
              </w:rPr>
            </w:pPr>
            <w:r w:rsidRPr="00236335">
              <w:rPr>
                <w:rFonts w:ascii="Arial" w:hAnsi="Arial" w:cs="Arial"/>
                <w:b/>
                <w:sz w:val="18"/>
                <w:szCs w:val="18"/>
              </w:rPr>
              <w:t>-</w:t>
            </w:r>
          </w:p>
        </w:tc>
      </w:tr>
      <w:tr w:rsidR="00D2071B" w:rsidRPr="00236335" w14:paraId="480F2F83" w14:textId="77777777" w:rsidTr="00D2071B">
        <w:trPr>
          <w:trHeight w:val="283"/>
        </w:trPr>
        <w:tc>
          <w:tcPr>
            <w:tcW w:w="1503" w:type="pct"/>
            <w:tcBorders>
              <w:top w:val="single" w:sz="4" w:space="0" w:color="auto"/>
              <w:left w:val="nil"/>
              <w:bottom w:val="single" w:sz="4" w:space="0" w:color="auto"/>
              <w:right w:val="nil"/>
            </w:tcBorders>
            <w:shd w:val="clear" w:color="000000" w:fill="F2F2F2"/>
            <w:noWrap/>
            <w:vAlign w:val="center"/>
            <w:hideMark/>
          </w:tcPr>
          <w:p w14:paraId="2E0A5294" w14:textId="77777777" w:rsidR="00D2071B" w:rsidRPr="00236335" w:rsidRDefault="00D2071B" w:rsidP="00337CF7">
            <w:pPr>
              <w:rPr>
                <w:rFonts w:ascii="Arial" w:hAnsi="Arial" w:cs="Arial"/>
                <w:b/>
                <w:bCs/>
                <w:sz w:val="18"/>
                <w:szCs w:val="18"/>
              </w:rPr>
            </w:pPr>
            <w:proofErr w:type="spellStart"/>
            <w:r w:rsidRPr="00236335">
              <w:rPr>
                <w:rFonts w:ascii="Arial" w:hAnsi="Arial" w:cs="Arial"/>
                <w:b/>
                <w:bCs/>
                <w:sz w:val="18"/>
                <w:szCs w:val="18"/>
              </w:rPr>
              <w:t>Inmov</w:t>
            </w:r>
            <w:proofErr w:type="spellEnd"/>
            <w:r w:rsidRPr="00236335">
              <w:rPr>
                <w:rFonts w:ascii="Arial" w:hAnsi="Arial" w:cs="Arial"/>
                <w:b/>
                <w:bCs/>
                <w:sz w:val="18"/>
                <w:szCs w:val="18"/>
              </w:rPr>
              <w:t>. Material, Neto</w:t>
            </w:r>
          </w:p>
        </w:tc>
        <w:tc>
          <w:tcPr>
            <w:tcW w:w="584" w:type="pct"/>
            <w:tcBorders>
              <w:top w:val="single" w:sz="4" w:space="0" w:color="auto"/>
              <w:left w:val="nil"/>
              <w:bottom w:val="single" w:sz="4" w:space="0" w:color="auto"/>
              <w:right w:val="nil"/>
            </w:tcBorders>
            <w:shd w:val="clear" w:color="000000" w:fill="F2F2F2"/>
            <w:noWrap/>
            <w:vAlign w:val="center"/>
            <w:hideMark/>
          </w:tcPr>
          <w:p w14:paraId="5D0EB222" w14:textId="77777777" w:rsidR="00D2071B" w:rsidRPr="00236335" w:rsidRDefault="00D2071B" w:rsidP="00337CF7">
            <w:pPr>
              <w:jc w:val="right"/>
              <w:rPr>
                <w:rFonts w:ascii="Arial" w:hAnsi="Arial" w:cs="Arial"/>
                <w:b/>
                <w:sz w:val="18"/>
                <w:szCs w:val="18"/>
              </w:rPr>
            </w:pPr>
            <w:r w:rsidRPr="00236335">
              <w:rPr>
                <w:rFonts w:ascii="Arial" w:hAnsi="Arial" w:cs="Arial"/>
                <w:b/>
                <w:sz w:val="18"/>
                <w:szCs w:val="18"/>
              </w:rPr>
              <w:t>1.208,92</w:t>
            </w:r>
          </w:p>
        </w:tc>
        <w:tc>
          <w:tcPr>
            <w:tcW w:w="532" w:type="pct"/>
            <w:tcBorders>
              <w:top w:val="single" w:sz="4" w:space="0" w:color="auto"/>
              <w:left w:val="nil"/>
              <w:bottom w:val="single" w:sz="4" w:space="0" w:color="auto"/>
              <w:right w:val="nil"/>
            </w:tcBorders>
            <w:shd w:val="clear" w:color="000000" w:fill="F2F2F2"/>
            <w:noWrap/>
            <w:vAlign w:val="center"/>
            <w:hideMark/>
          </w:tcPr>
          <w:p w14:paraId="17D4AF4D" w14:textId="77777777" w:rsidR="00D2071B" w:rsidRPr="00236335" w:rsidRDefault="00D2071B" w:rsidP="00337CF7">
            <w:pPr>
              <w:jc w:val="right"/>
              <w:rPr>
                <w:rFonts w:ascii="Arial" w:hAnsi="Arial" w:cs="Arial"/>
                <w:b/>
                <w:sz w:val="18"/>
                <w:szCs w:val="18"/>
              </w:rPr>
            </w:pPr>
          </w:p>
        </w:tc>
        <w:tc>
          <w:tcPr>
            <w:tcW w:w="611" w:type="pct"/>
            <w:tcBorders>
              <w:top w:val="single" w:sz="4" w:space="0" w:color="auto"/>
              <w:left w:val="nil"/>
              <w:bottom w:val="single" w:sz="4" w:space="0" w:color="auto"/>
              <w:right w:val="nil"/>
            </w:tcBorders>
            <w:shd w:val="clear" w:color="000000" w:fill="F2F2F2"/>
            <w:noWrap/>
            <w:vAlign w:val="center"/>
            <w:hideMark/>
          </w:tcPr>
          <w:p w14:paraId="5555D47E" w14:textId="77777777" w:rsidR="00D2071B" w:rsidRPr="00236335" w:rsidRDefault="00D2071B" w:rsidP="00337CF7">
            <w:pPr>
              <w:jc w:val="right"/>
              <w:rPr>
                <w:rFonts w:ascii="Arial" w:hAnsi="Arial" w:cs="Arial"/>
                <w:b/>
                <w:sz w:val="18"/>
                <w:szCs w:val="18"/>
              </w:rPr>
            </w:pPr>
            <w:r w:rsidRPr="00236335">
              <w:rPr>
                <w:rFonts w:ascii="Arial" w:hAnsi="Arial" w:cs="Arial"/>
                <w:b/>
                <w:sz w:val="18"/>
                <w:szCs w:val="18"/>
              </w:rPr>
              <w:t>1.399,11</w:t>
            </w:r>
          </w:p>
        </w:tc>
        <w:tc>
          <w:tcPr>
            <w:tcW w:w="549" w:type="pct"/>
            <w:tcBorders>
              <w:top w:val="single" w:sz="4" w:space="0" w:color="auto"/>
              <w:left w:val="nil"/>
              <w:bottom w:val="single" w:sz="4" w:space="0" w:color="auto"/>
              <w:right w:val="nil"/>
            </w:tcBorders>
            <w:shd w:val="clear" w:color="000000" w:fill="F2F2F2"/>
            <w:noWrap/>
            <w:vAlign w:val="center"/>
            <w:hideMark/>
          </w:tcPr>
          <w:p w14:paraId="58C5D677" w14:textId="77777777" w:rsidR="00D2071B" w:rsidRPr="00D2071B" w:rsidRDefault="00D2071B" w:rsidP="00D2071B">
            <w:pPr>
              <w:jc w:val="center"/>
              <w:rPr>
                <w:rFonts w:ascii="Arial" w:hAnsi="Arial" w:cs="Arial"/>
                <w:b/>
                <w:bCs/>
                <w:sz w:val="18"/>
                <w:szCs w:val="18"/>
              </w:rPr>
            </w:pPr>
          </w:p>
        </w:tc>
        <w:tc>
          <w:tcPr>
            <w:tcW w:w="610" w:type="pct"/>
            <w:tcBorders>
              <w:top w:val="single" w:sz="4" w:space="0" w:color="auto"/>
              <w:left w:val="nil"/>
              <w:bottom w:val="single" w:sz="4" w:space="0" w:color="auto"/>
              <w:right w:val="nil"/>
            </w:tcBorders>
            <w:shd w:val="clear" w:color="000000" w:fill="F2F2F2"/>
            <w:vAlign w:val="center"/>
          </w:tcPr>
          <w:p w14:paraId="38C17443" w14:textId="77777777" w:rsidR="00D2071B" w:rsidRPr="00D2071B" w:rsidRDefault="00D2071B" w:rsidP="00A834A0">
            <w:pPr>
              <w:jc w:val="center"/>
              <w:rPr>
                <w:rFonts w:ascii="Arial" w:hAnsi="Arial" w:cs="Arial"/>
                <w:b/>
                <w:bCs/>
                <w:sz w:val="18"/>
                <w:szCs w:val="18"/>
              </w:rPr>
            </w:pPr>
            <w:r>
              <w:rPr>
                <w:rFonts w:ascii="Arial" w:hAnsi="Arial" w:cs="Arial"/>
                <w:b/>
                <w:bCs/>
                <w:sz w:val="18"/>
                <w:szCs w:val="18"/>
              </w:rPr>
              <w:t>-1.399,11</w:t>
            </w:r>
          </w:p>
        </w:tc>
        <w:tc>
          <w:tcPr>
            <w:tcW w:w="610" w:type="pct"/>
            <w:tcBorders>
              <w:top w:val="single" w:sz="4" w:space="0" w:color="auto"/>
              <w:left w:val="nil"/>
              <w:bottom w:val="single" w:sz="4" w:space="0" w:color="auto"/>
              <w:right w:val="nil"/>
            </w:tcBorders>
            <w:shd w:val="clear" w:color="000000" w:fill="F2F2F2"/>
            <w:noWrap/>
            <w:vAlign w:val="center"/>
          </w:tcPr>
          <w:p w14:paraId="709610CB" w14:textId="77777777" w:rsidR="00D2071B" w:rsidRPr="00236335" w:rsidRDefault="00D2071B" w:rsidP="00337CF7">
            <w:pPr>
              <w:jc w:val="right"/>
              <w:rPr>
                <w:rFonts w:ascii="Arial" w:hAnsi="Arial" w:cs="Arial"/>
                <w:b/>
                <w:sz w:val="18"/>
                <w:szCs w:val="18"/>
              </w:rPr>
            </w:pPr>
            <w:r>
              <w:rPr>
                <w:rFonts w:ascii="Arial" w:hAnsi="Arial" w:cs="Arial"/>
                <w:b/>
                <w:sz w:val="18"/>
                <w:szCs w:val="18"/>
              </w:rPr>
              <w:t>-</w:t>
            </w:r>
          </w:p>
        </w:tc>
      </w:tr>
    </w:tbl>
    <w:p w14:paraId="099E807F" w14:textId="77777777" w:rsidR="00E10116" w:rsidRPr="00236335" w:rsidRDefault="00E10116" w:rsidP="001218B8">
      <w:pPr>
        <w:widowControl w:val="0"/>
        <w:autoSpaceDE w:val="0"/>
        <w:autoSpaceDN w:val="0"/>
        <w:adjustRightInd w:val="0"/>
        <w:spacing w:before="120"/>
        <w:jc w:val="both"/>
        <w:rPr>
          <w:rFonts w:ascii="Arial" w:hAnsi="Arial" w:cs="Arial"/>
          <w:b/>
          <w:bCs/>
          <w:sz w:val="20"/>
          <w:szCs w:val="20"/>
          <w:u w:val="single"/>
        </w:rPr>
      </w:pPr>
      <w:r w:rsidRPr="00236335">
        <w:rPr>
          <w:rFonts w:ascii="Arial" w:hAnsi="Arial" w:cs="Arial"/>
          <w:b/>
          <w:bCs/>
          <w:sz w:val="20"/>
          <w:szCs w:val="20"/>
          <w:u w:val="single"/>
        </w:rPr>
        <w:t>Inversión Inmobiliaria</w:t>
      </w:r>
    </w:p>
    <w:p w14:paraId="20B43BB1" w14:textId="77777777" w:rsidR="00E10116" w:rsidRPr="00236335" w:rsidRDefault="00E10116" w:rsidP="00236335">
      <w:pPr>
        <w:widowControl w:val="0"/>
        <w:tabs>
          <w:tab w:val="num" w:pos="990"/>
        </w:tabs>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 Sociedad no ha realizado ninguna inversión Inmobiliaria. </w:t>
      </w:r>
    </w:p>
    <w:p w14:paraId="3D62A794" w14:textId="77777777" w:rsidR="00E10116" w:rsidRPr="00236335" w:rsidRDefault="00C96738" w:rsidP="006A6D19">
      <w:pPr>
        <w:widowControl w:val="0"/>
        <w:numPr>
          <w:ilvl w:val="0"/>
          <w:numId w:val="42"/>
        </w:numPr>
        <w:autoSpaceDE w:val="0"/>
        <w:autoSpaceDN w:val="0"/>
        <w:adjustRightInd w:val="0"/>
        <w:spacing w:before="360"/>
        <w:ind w:left="0" w:firstLine="0"/>
        <w:rPr>
          <w:rFonts w:ascii="Arial" w:hAnsi="Arial" w:cs="Arial"/>
          <w:b/>
          <w:bCs/>
          <w:sz w:val="20"/>
          <w:szCs w:val="20"/>
        </w:rPr>
      </w:pPr>
      <w:r w:rsidRPr="00236335">
        <w:rPr>
          <w:rFonts w:ascii="Arial" w:hAnsi="Arial" w:cs="Arial"/>
          <w:b/>
          <w:bCs/>
          <w:sz w:val="20"/>
          <w:szCs w:val="20"/>
        </w:rPr>
        <w:t>ACTIVOS FINANCIEROS</w:t>
      </w:r>
    </w:p>
    <w:p w14:paraId="0CC3AE0A" w14:textId="77777777" w:rsidR="00E10116" w:rsidRPr="00236335"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Arial" w:hAnsi="Arial" w:cs="Arial"/>
          <w:b/>
          <w:sz w:val="20"/>
          <w:szCs w:val="20"/>
        </w:rPr>
      </w:pPr>
      <w:r w:rsidRPr="00236335">
        <w:rPr>
          <w:rFonts w:ascii="Arial" w:hAnsi="Arial" w:cs="Arial"/>
          <w:b/>
          <w:sz w:val="20"/>
          <w:szCs w:val="20"/>
        </w:rPr>
        <w:t>Activos financieros no corrientes</w:t>
      </w:r>
    </w:p>
    <w:p w14:paraId="49F85DDE"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El Balance de Situación de esta Sociedad no muestra Activos Financieros a largo plazo.</w:t>
      </w:r>
    </w:p>
    <w:p w14:paraId="5835FC3E" w14:textId="77777777" w:rsidR="00E10116" w:rsidRPr="00236335"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Arial" w:hAnsi="Arial" w:cs="Arial"/>
          <w:b/>
          <w:sz w:val="20"/>
          <w:szCs w:val="20"/>
        </w:rPr>
      </w:pPr>
      <w:r w:rsidRPr="00236335">
        <w:rPr>
          <w:rFonts w:ascii="Arial" w:hAnsi="Arial" w:cs="Arial"/>
          <w:b/>
          <w:sz w:val="20"/>
          <w:szCs w:val="20"/>
        </w:rPr>
        <w:t>Correcciones por deterioro del valor originadas por el riesgo de crédito</w:t>
      </w:r>
    </w:p>
    <w:p w14:paraId="2A1AB443" w14:textId="77777777" w:rsidR="00E10116" w:rsidRPr="00236335" w:rsidRDefault="00E10116" w:rsidP="00236335">
      <w:pPr>
        <w:pStyle w:val="Prrafodelista"/>
        <w:widowControl w:val="0"/>
        <w:autoSpaceDE w:val="0"/>
        <w:autoSpaceDN w:val="0"/>
        <w:adjustRightInd w:val="0"/>
        <w:spacing w:before="120" w:after="120" w:line="260" w:lineRule="exact"/>
        <w:ind w:left="0"/>
        <w:contextualSpacing w:val="0"/>
        <w:jc w:val="both"/>
        <w:rPr>
          <w:rFonts w:ascii="Arial" w:hAnsi="Arial" w:cs="Arial"/>
          <w:sz w:val="20"/>
          <w:szCs w:val="20"/>
        </w:rPr>
      </w:pPr>
      <w:r w:rsidRPr="00236335">
        <w:rPr>
          <w:rFonts w:ascii="Arial" w:hAnsi="Arial" w:cs="Arial"/>
          <w:sz w:val="20"/>
          <w:szCs w:val="20"/>
        </w:rPr>
        <w:t>No se han registrado correcciones de valor.</w:t>
      </w:r>
    </w:p>
    <w:p w14:paraId="5D822ABB" w14:textId="77777777" w:rsidR="00E10116" w:rsidRPr="00236335"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Arial" w:hAnsi="Arial" w:cs="Arial"/>
          <w:b/>
          <w:sz w:val="20"/>
          <w:szCs w:val="20"/>
        </w:rPr>
      </w:pPr>
      <w:r w:rsidRPr="00236335">
        <w:rPr>
          <w:rFonts w:ascii="Arial" w:hAnsi="Arial" w:cs="Arial"/>
          <w:b/>
          <w:sz w:val="20"/>
          <w:szCs w:val="20"/>
        </w:rPr>
        <w:t>Activos financieros designados a valor razonable con cambios en la cuenta de pérdidas y ganancias.</w:t>
      </w:r>
    </w:p>
    <w:p w14:paraId="65AE3135"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 </w:t>
      </w:r>
      <w:r w:rsidR="00236335">
        <w:rPr>
          <w:rFonts w:ascii="Arial" w:hAnsi="Arial" w:cs="Arial"/>
          <w:sz w:val="20"/>
          <w:szCs w:val="20"/>
        </w:rPr>
        <w:t>Sociedad</w:t>
      </w:r>
      <w:r w:rsidRPr="00236335">
        <w:rPr>
          <w:rFonts w:ascii="Arial" w:hAnsi="Arial" w:cs="Arial"/>
          <w:sz w:val="20"/>
          <w:szCs w:val="20"/>
        </w:rPr>
        <w:t xml:space="preserve"> no dispone de este tipo de activos.</w:t>
      </w:r>
    </w:p>
    <w:p w14:paraId="66A29FF5" w14:textId="77777777" w:rsidR="00E10116" w:rsidRPr="00236335" w:rsidRDefault="00E10116" w:rsidP="001218B8">
      <w:pPr>
        <w:pStyle w:val="Prrafodelista"/>
        <w:widowControl w:val="0"/>
        <w:numPr>
          <w:ilvl w:val="0"/>
          <w:numId w:val="35"/>
        </w:numPr>
        <w:autoSpaceDE w:val="0"/>
        <w:autoSpaceDN w:val="0"/>
        <w:adjustRightInd w:val="0"/>
        <w:spacing w:before="120"/>
        <w:ind w:left="284" w:hanging="284"/>
        <w:contextualSpacing w:val="0"/>
        <w:jc w:val="both"/>
        <w:rPr>
          <w:rFonts w:ascii="Arial" w:hAnsi="Arial" w:cs="Arial"/>
          <w:b/>
          <w:sz w:val="20"/>
          <w:szCs w:val="20"/>
        </w:rPr>
      </w:pPr>
      <w:r w:rsidRPr="00236335">
        <w:rPr>
          <w:rFonts w:ascii="Arial" w:hAnsi="Arial" w:cs="Arial"/>
          <w:b/>
          <w:sz w:val="20"/>
          <w:szCs w:val="20"/>
        </w:rPr>
        <w:t>Empresas del grupo, multigrupo y asociadas</w:t>
      </w:r>
    </w:p>
    <w:p w14:paraId="07DF74D1" w14:textId="77777777" w:rsidR="00E10116" w:rsidRPr="00236335" w:rsidRDefault="00D2071B" w:rsidP="00236335">
      <w:pPr>
        <w:widowControl w:val="0"/>
        <w:autoSpaceDE w:val="0"/>
        <w:autoSpaceDN w:val="0"/>
        <w:adjustRightInd w:val="0"/>
        <w:spacing w:before="120" w:after="120" w:line="260" w:lineRule="exact"/>
        <w:jc w:val="both"/>
        <w:rPr>
          <w:rFonts w:ascii="Arial" w:hAnsi="Arial" w:cs="Arial"/>
          <w:sz w:val="20"/>
          <w:szCs w:val="20"/>
        </w:rPr>
      </w:pPr>
      <w:r>
        <w:rPr>
          <w:rFonts w:ascii="Arial" w:hAnsi="Arial" w:cs="Arial"/>
          <w:sz w:val="20"/>
          <w:szCs w:val="20"/>
        </w:rPr>
        <w:t>El importe que figura de 756,22 euros corresponde con el crédito por el Impuesto de Sociedades Consolidado</w:t>
      </w:r>
      <w:r w:rsidR="00E10116" w:rsidRPr="00236335">
        <w:rPr>
          <w:rFonts w:ascii="Arial" w:hAnsi="Arial" w:cs="Arial"/>
          <w:sz w:val="20"/>
          <w:szCs w:val="20"/>
        </w:rPr>
        <w:t>.</w:t>
      </w:r>
    </w:p>
    <w:p w14:paraId="22911E3D" w14:textId="77777777" w:rsidR="00387A2C" w:rsidRPr="00236335" w:rsidRDefault="00E10116" w:rsidP="0085044C">
      <w:pPr>
        <w:pStyle w:val="Prrafodelista"/>
        <w:widowControl w:val="0"/>
        <w:numPr>
          <w:ilvl w:val="0"/>
          <w:numId w:val="35"/>
        </w:numPr>
        <w:autoSpaceDE w:val="0"/>
        <w:autoSpaceDN w:val="0"/>
        <w:adjustRightInd w:val="0"/>
        <w:spacing w:before="120"/>
        <w:ind w:left="284" w:hanging="284"/>
        <w:contextualSpacing w:val="0"/>
        <w:jc w:val="both"/>
        <w:rPr>
          <w:rFonts w:ascii="Arial" w:hAnsi="Arial" w:cs="Arial"/>
          <w:b/>
          <w:sz w:val="20"/>
          <w:szCs w:val="20"/>
        </w:rPr>
      </w:pPr>
      <w:r w:rsidRPr="00236335">
        <w:rPr>
          <w:rFonts w:ascii="Arial" w:hAnsi="Arial" w:cs="Arial"/>
          <w:b/>
          <w:sz w:val="20"/>
          <w:szCs w:val="20"/>
        </w:rPr>
        <w:t>Activos financieros corrientes</w:t>
      </w:r>
      <w:r w:rsidR="00ED1E37" w:rsidRPr="00236335">
        <w:rPr>
          <w:rFonts w:ascii="Arial" w:hAnsi="Arial" w:cs="Arial"/>
          <w:b/>
          <w:sz w:val="20"/>
          <w:szCs w:val="20"/>
        </w:rPr>
        <w:t xml:space="preserve"> </w:t>
      </w:r>
    </w:p>
    <w:p w14:paraId="3441D95C" w14:textId="77777777" w:rsidR="001218B8" w:rsidRPr="00236335" w:rsidRDefault="001218B8"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El detalle de activos financieros a corto plazo a 31 de diciembre de 20</w:t>
      </w:r>
      <w:r w:rsidR="00EF1911" w:rsidRPr="00236335">
        <w:rPr>
          <w:rFonts w:ascii="Arial" w:hAnsi="Arial" w:cs="Arial"/>
          <w:sz w:val="20"/>
          <w:szCs w:val="20"/>
        </w:rPr>
        <w:t>20</w:t>
      </w:r>
      <w:r w:rsidRPr="00236335">
        <w:rPr>
          <w:rFonts w:ascii="Arial" w:hAnsi="Arial" w:cs="Arial"/>
          <w:sz w:val="20"/>
          <w:szCs w:val="20"/>
        </w:rPr>
        <w:t xml:space="preserve"> y 201</w:t>
      </w:r>
      <w:r w:rsidR="00EF1911" w:rsidRPr="00236335">
        <w:rPr>
          <w:rFonts w:ascii="Arial" w:hAnsi="Arial" w:cs="Arial"/>
          <w:sz w:val="20"/>
          <w:szCs w:val="20"/>
        </w:rPr>
        <w:t>9</w:t>
      </w:r>
      <w:r w:rsidRPr="00236335">
        <w:rPr>
          <w:rFonts w:ascii="Arial" w:hAnsi="Arial" w:cs="Arial"/>
          <w:sz w:val="20"/>
          <w:szCs w:val="20"/>
        </w:rPr>
        <w:t>, salvo inversiones en el patrimonio de empresas del grupo, multigrupo y asociadas, es el siguiente, en euros:</w:t>
      </w:r>
    </w:p>
    <w:tbl>
      <w:tblPr>
        <w:tblW w:w="5000" w:type="pct"/>
        <w:jc w:val="center"/>
        <w:tblCellMar>
          <w:left w:w="70" w:type="dxa"/>
          <w:right w:w="70" w:type="dxa"/>
        </w:tblCellMar>
        <w:tblLook w:val="04A0" w:firstRow="1" w:lastRow="0" w:firstColumn="1" w:lastColumn="0" w:noHBand="0" w:noVBand="1"/>
      </w:tblPr>
      <w:tblGrid>
        <w:gridCol w:w="5756"/>
        <w:gridCol w:w="1517"/>
        <w:gridCol w:w="1515"/>
      </w:tblGrid>
      <w:tr w:rsidR="00387A2C" w:rsidRPr="00236335" w14:paraId="1FA3FC74" w14:textId="77777777" w:rsidTr="009B22D9">
        <w:trPr>
          <w:trHeight w:val="283"/>
          <w:jc w:val="center"/>
        </w:trPr>
        <w:tc>
          <w:tcPr>
            <w:tcW w:w="3275" w:type="pct"/>
            <w:tcBorders>
              <w:bottom w:val="single" w:sz="4" w:space="0" w:color="auto"/>
            </w:tcBorders>
            <w:shd w:val="clear" w:color="auto" w:fill="D9D9D9" w:themeFill="background1" w:themeFillShade="D9"/>
            <w:noWrap/>
            <w:vAlign w:val="bottom"/>
            <w:hideMark/>
          </w:tcPr>
          <w:p w14:paraId="5D3C7809" w14:textId="77777777" w:rsidR="00387A2C" w:rsidRPr="00236335" w:rsidRDefault="00387A2C" w:rsidP="009959A5">
            <w:pPr>
              <w:keepNext/>
              <w:keepLines/>
              <w:rPr>
                <w:rFonts w:ascii="Arial" w:hAnsi="Arial" w:cs="Arial"/>
                <w:b/>
                <w:bCs/>
                <w:color w:val="000000"/>
                <w:sz w:val="18"/>
                <w:szCs w:val="18"/>
              </w:rPr>
            </w:pPr>
            <w:r w:rsidRPr="00236335">
              <w:rPr>
                <w:rFonts w:ascii="Arial" w:hAnsi="Arial" w:cs="Arial"/>
                <w:b/>
                <w:bCs/>
                <w:color w:val="000000"/>
                <w:sz w:val="18"/>
                <w:szCs w:val="18"/>
              </w:rPr>
              <w:t>Créditos, derivados y otros a corto plazo</w:t>
            </w:r>
          </w:p>
        </w:tc>
        <w:tc>
          <w:tcPr>
            <w:tcW w:w="863" w:type="pct"/>
            <w:tcBorders>
              <w:bottom w:val="single" w:sz="4" w:space="0" w:color="auto"/>
            </w:tcBorders>
            <w:shd w:val="clear" w:color="auto" w:fill="D9D9D9" w:themeFill="background1" w:themeFillShade="D9"/>
            <w:noWrap/>
            <w:vAlign w:val="bottom"/>
            <w:hideMark/>
          </w:tcPr>
          <w:p w14:paraId="73D5D466" w14:textId="77777777" w:rsidR="00387A2C" w:rsidRPr="00236335" w:rsidRDefault="00C96738" w:rsidP="009959A5">
            <w:pPr>
              <w:keepNext/>
              <w:keepLines/>
              <w:jc w:val="center"/>
              <w:rPr>
                <w:rFonts w:ascii="Arial" w:hAnsi="Arial" w:cs="Arial"/>
                <w:b/>
                <w:bCs/>
                <w:color w:val="000000"/>
                <w:sz w:val="18"/>
                <w:szCs w:val="18"/>
              </w:rPr>
            </w:pPr>
            <w:r w:rsidRPr="00236335">
              <w:rPr>
                <w:rFonts w:ascii="Arial" w:hAnsi="Arial" w:cs="Arial"/>
                <w:b/>
                <w:bCs/>
                <w:color w:val="000000"/>
                <w:sz w:val="18"/>
                <w:szCs w:val="18"/>
              </w:rPr>
              <w:t>31/12/20</w:t>
            </w:r>
            <w:r w:rsidR="00EF1911" w:rsidRPr="00236335">
              <w:rPr>
                <w:rFonts w:ascii="Arial" w:hAnsi="Arial" w:cs="Arial"/>
                <w:b/>
                <w:bCs/>
                <w:color w:val="000000"/>
                <w:sz w:val="18"/>
                <w:szCs w:val="18"/>
              </w:rPr>
              <w:t>20</w:t>
            </w:r>
          </w:p>
        </w:tc>
        <w:tc>
          <w:tcPr>
            <w:tcW w:w="862" w:type="pct"/>
            <w:tcBorders>
              <w:bottom w:val="single" w:sz="4" w:space="0" w:color="auto"/>
            </w:tcBorders>
            <w:shd w:val="clear" w:color="auto" w:fill="D9D9D9" w:themeFill="background1" w:themeFillShade="D9"/>
            <w:noWrap/>
            <w:vAlign w:val="bottom"/>
            <w:hideMark/>
          </w:tcPr>
          <w:p w14:paraId="6D4232CE" w14:textId="77777777" w:rsidR="00387A2C" w:rsidRPr="00236335" w:rsidRDefault="00C96738" w:rsidP="009959A5">
            <w:pPr>
              <w:keepNext/>
              <w:keepLines/>
              <w:jc w:val="center"/>
              <w:rPr>
                <w:rFonts w:ascii="Arial" w:hAnsi="Arial" w:cs="Arial"/>
                <w:b/>
                <w:bCs/>
                <w:color w:val="000000"/>
                <w:sz w:val="18"/>
                <w:szCs w:val="18"/>
              </w:rPr>
            </w:pPr>
            <w:r w:rsidRPr="00236335">
              <w:rPr>
                <w:rFonts w:ascii="Arial" w:hAnsi="Arial" w:cs="Arial"/>
                <w:b/>
                <w:bCs/>
                <w:color w:val="000000"/>
                <w:sz w:val="18"/>
                <w:szCs w:val="18"/>
              </w:rPr>
              <w:t>31/12/201</w:t>
            </w:r>
            <w:r w:rsidR="00EF1911" w:rsidRPr="00236335">
              <w:rPr>
                <w:rFonts w:ascii="Arial" w:hAnsi="Arial" w:cs="Arial"/>
                <w:b/>
                <w:bCs/>
                <w:color w:val="000000"/>
                <w:sz w:val="18"/>
                <w:szCs w:val="18"/>
              </w:rPr>
              <w:t>9</w:t>
            </w:r>
          </w:p>
        </w:tc>
      </w:tr>
      <w:tr w:rsidR="00EF1911" w:rsidRPr="00236335" w14:paraId="34E76FD1" w14:textId="77777777" w:rsidTr="009B22D9">
        <w:trPr>
          <w:trHeight w:val="283"/>
          <w:jc w:val="center"/>
        </w:trPr>
        <w:tc>
          <w:tcPr>
            <w:tcW w:w="3275" w:type="pct"/>
            <w:tcBorders>
              <w:top w:val="single" w:sz="4" w:space="0" w:color="auto"/>
            </w:tcBorders>
            <w:shd w:val="clear" w:color="auto" w:fill="auto"/>
            <w:noWrap/>
            <w:vAlign w:val="center"/>
            <w:hideMark/>
          </w:tcPr>
          <w:p w14:paraId="7118AC1B" w14:textId="77777777" w:rsidR="00EF1911" w:rsidRPr="00236335" w:rsidRDefault="00EF1911" w:rsidP="00EF1911">
            <w:pPr>
              <w:keepNext/>
              <w:keepLines/>
              <w:rPr>
                <w:rFonts w:ascii="Arial" w:hAnsi="Arial" w:cs="Arial"/>
                <w:color w:val="000000"/>
                <w:sz w:val="18"/>
                <w:szCs w:val="18"/>
              </w:rPr>
            </w:pPr>
            <w:r w:rsidRPr="00236335">
              <w:rPr>
                <w:rFonts w:ascii="Arial" w:hAnsi="Arial" w:cs="Arial"/>
                <w:color w:val="000000"/>
                <w:sz w:val="18"/>
                <w:szCs w:val="18"/>
              </w:rPr>
              <w:t xml:space="preserve">Activos valor razonable con cambios en </w:t>
            </w:r>
            <w:proofErr w:type="spellStart"/>
            <w:r w:rsidRPr="00236335">
              <w:rPr>
                <w:rFonts w:ascii="Arial" w:hAnsi="Arial" w:cs="Arial"/>
                <w:color w:val="000000"/>
                <w:sz w:val="18"/>
                <w:szCs w:val="18"/>
              </w:rPr>
              <w:t>pyg</w:t>
            </w:r>
            <w:proofErr w:type="spellEnd"/>
          </w:p>
        </w:tc>
        <w:tc>
          <w:tcPr>
            <w:tcW w:w="863" w:type="pct"/>
            <w:tcBorders>
              <w:top w:val="single" w:sz="4" w:space="0" w:color="auto"/>
            </w:tcBorders>
            <w:shd w:val="clear" w:color="auto" w:fill="auto"/>
            <w:noWrap/>
            <w:vAlign w:val="center"/>
          </w:tcPr>
          <w:p w14:paraId="5A8F69F7" w14:textId="77777777" w:rsidR="00EF1911" w:rsidRPr="00236335" w:rsidRDefault="00C05E1E" w:rsidP="00EF1911">
            <w:pPr>
              <w:keepNext/>
              <w:keepLines/>
              <w:jc w:val="right"/>
              <w:rPr>
                <w:rFonts w:ascii="Arial" w:hAnsi="Arial" w:cs="Arial"/>
                <w:color w:val="000000"/>
                <w:sz w:val="18"/>
                <w:szCs w:val="18"/>
              </w:rPr>
            </w:pPr>
            <w:r w:rsidRPr="00236335">
              <w:rPr>
                <w:rFonts w:ascii="Arial" w:hAnsi="Arial" w:cs="Arial"/>
                <w:color w:val="000000"/>
                <w:sz w:val="18"/>
                <w:szCs w:val="18"/>
              </w:rPr>
              <w:t>2.268,97</w:t>
            </w:r>
          </w:p>
        </w:tc>
        <w:tc>
          <w:tcPr>
            <w:tcW w:w="862" w:type="pct"/>
            <w:tcBorders>
              <w:top w:val="single" w:sz="4" w:space="0" w:color="auto"/>
            </w:tcBorders>
            <w:shd w:val="clear" w:color="auto" w:fill="auto"/>
            <w:noWrap/>
            <w:vAlign w:val="center"/>
            <w:hideMark/>
          </w:tcPr>
          <w:p w14:paraId="4AE100C5" w14:textId="77777777" w:rsidR="00EF1911" w:rsidRPr="00236335" w:rsidRDefault="00EF1911" w:rsidP="00EF1911">
            <w:pPr>
              <w:keepNext/>
              <w:keepLines/>
              <w:jc w:val="right"/>
              <w:rPr>
                <w:rFonts w:ascii="Arial" w:hAnsi="Arial" w:cs="Arial"/>
                <w:color w:val="000000"/>
                <w:sz w:val="18"/>
                <w:szCs w:val="18"/>
              </w:rPr>
            </w:pPr>
            <w:r w:rsidRPr="00236335">
              <w:rPr>
                <w:rFonts w:ascii="Arial" w:hAnsi="Arial" w:cs="Arial"/>
                <w:color w:val="000000"/>
                <w:sz w:val="18"/>
                <w:szCs w:val="18"/>
              </w:rPr>
              <w:t>2.482,22</w:t>
            </w:r>
          </w:p>
        </w:tc>
      </w:tr>
      <w:tr w:rsidR="00C05E1E" w:rsidRPr="00236335" w14:paraId="75344869" w14:textId="77777777" w:rsidTr="009B22D9">
        <w:trPr>
          <w:trHeight w:val="283"/>
          <w:jc w:val="center"/>
        </w:trPr>
        <w:tc>
          <w:tcPr>
            <w:tcW w:w="3275" w:type="pct"/>
            <w:shd w:val="clear" w:color="auto" w:fill="auto"/>
            <w:noWrap/>
            <w:vAlign w:val="center"/>
          </w:tcPr>
          <w:p w14:paraId="2DB96E22" w14:textId="77777777" w:rsidR="00C05E1E" w:rsidRPr="00236335" w:rsidRDefault="00C05E1E" w:rsidP="00EF1911">
            <w:pPr>
              <w:keepNext/>
              <w:keepLines/>
              <w:rPr>
                <w:rFonts w:ascii="Arial" w:hAnsi="Arial" w:cs="Arial"/>
                <w:color w:val="000000"/>
                <w:sz w:val="18"/>
                <w:szCs w:val="18"/>
              </w:rPr>
            </w:pPr>
            <w:r w:rsidRPr="00236335">
              <w:rPr>
                <w:rFonts w:ascii="Arial" w:hAnsi="Arial" w:cs="Arial"/>
                <w:color w:val="000000"/>
                <w:sz w:val="18"/>
                <w:szCs w:val="18"/>
              </w:rPr>
              <w:t>Deudores comerciales y otras cuentas a cobrar</w:t>
            </w:r>
          </w:p>
        </w:tc>
        <w:tc>
          <w:tcPr>
            <w:tcW w:w="863" w:type="pct"/>
            <w:shd w:val="clear" w:color="auto" w:fill="auto"/>
            <w:noWrap/>
            <w:vAlign w:val="center"/>
          </w:tcPr>
          <w:p w14:paraId="3DC2D396" w14:textId="77777777" w:rsidR="00C05E1E" w:rsidRPr="00236335" w:rsidRDefault="00C05E1E" w:rsidP="00EF1911">
            <w:pPr>
              <w:keepNext/>
              <w:keepLines/>
              <w:jc w:val="right"/>
              <w:rPr>
                <w:rFonts w:ascii="Arial" w:hAnsi="Arial" w:cs="Arial"/>
                <w:color w:val="000000"/>
                <w:sz w:val="18"/>
                <w:szCs w:val="18"/>
              </w:rPr>
            </w:pPr>
            <w:r w:rsidRPr="00236335">
              <w:rPr>
                <w:rFonts w:ascii="Arial" w:hAnsi="Arial" w:cs="Arial"/>
                <w:color w:val="000000"/>
                <w:sz w:val="18"/>
                <w:szCs w:val="18"/>
              </w:rPr>
              <w:t>196,81</w:t>
            </w:r>
          </w:p>
        </w:tc>
        <w:tc>
          <w:tcPr>
            <w:tcW w:w="862" w:type="pct"/>
            <w:shd w:val="clear" w:color="auto" w:fill="auto"/>
            <w:noWrap/>
            <w:vAlign w:val="center"/>
          </w:tcPr>
          <w:p w14:paraId="763BF509" w14:textId="77777777" w:rsidR="00C05E1E" w:rsidRPr="00236335" w:rsidRDefault="00C05E1E" w:rsidP="00EF1911">
            <w:pPr>
              <w:keepNext/>
              <w:keepLines/>
              <w:jc w:val="right"/>
              <w:rPr>
                <w:rFonts w:ascii="Arial" w:hAnsi="Arial" w:cs="Arial"/>
                <w:color w:val="000000"/>
                <w:sz w:val="18"/>
                <w:szCs w:val="18"/>
              </w:rPr>
            </w:pPr>
            <w:r w:rsidRPr="00236335">
              <w:rPr>
                <w:rFonts w:ascii="Arial" w:hAnsi="Arial" w:cs="Arial"/>
                <w:color w:val="000000"/>
                <w:sz w:val="18"/>
                <w:szCs w:val="18"/>
              </w:rPr>
              <w:t>-</w:t>
            </w:r>
          </w:p>
        </w:tc>
      </w:tr>
      <w:tr w:rsidR="00EF1911" w:rsidRPr="00236335" w14:paraId="7B9004B8" w14:textId="77777777" w:rsidTr="009B22D9">
        <w:trPr>
          <w:trHeight w:val="283"/>
          <w:jc w:val="center"/>
        </w:trPr>
        <w:tc>
          <w:tcPr>
            <w:tcW w:w="3275" w:type="pct"/>
            <w:tcBorders>
              <w:bottom w:val="single" w:sz="4" w:space="0" w:color="auto"/>
            </w:tcBorders>
            <w:shd w:val="clear" w:color="auto" w:fill="auto"/>
            <w:noWrap/>
            <w:vAlign w:val="center"/>
            <w:hideMark/>
          </w:tcPr>
          <w:p w14:paraId="71CAE4F2" w14:textId="77777777" w:rsidR="00EF1911" w:rsidRPr="00236335" w:rsidRDefault="00EF1911" w:rsidP="00EF1911">
            <w:pPr>
              <w:keepNext/>
              <w:keepLines/>
              <w:rPr>
                <w:rFonts w:ascii="Arial" w:hAnsi="Arial" w:cs="Arial"/>
                <w:color w:val="000000"/>
                <w:sz w:val="18"/>
                <w:szCs w:val="18"/>
              </w:rPr>
            </w:pPr>
            <w:r w:rsidRPr="00236335">
              <w:rPr>
                <w:rFonts w:ascii="Arial" w:hAnsi="Arial" w:cs="Arial"/>
                <w:color w:val="000000"/>
                <w:sz w:val="18"/>
                <w:szCs w:val="18"/>
              </w:rPr>
              <w:t>Préstamos y partidas a cobrar</w:t>
            </w:r>
          </w:p>
        </w:tc>
        <w:tc>
          <w:tcPr>
            <w:tcW w:w="863" w:type="pct"/>
            <w:tcBorders>
              <w:bottom w:val="single" w:sz="4" w:space="0" w:color="auto"/>
            </w:tcBorders>
            <w:shd w:val="clear" w:color="auto" w:fill="auto"/>
            <w:noWrap/>
            <w:vAlign w:val="center"/>
          </w:tcPr>
          <w:p w14:paraId="0FBDFB0C" w14:textId="77777777" w:rsidR="00EF1911" w:rsidRPr="00236335" w:rsidRDefault="00C05E1E" w:rsidP="00EF1911">
            <w:pPr>
              <w:keepNext/>
              <w:keepLines/>
              <w:jc w:val="right"/>
              <w:rPr>
                <w:rFonts w:ascii="Arial" w:hAnsi="Arial" w:cs="Arial"/>
                <w:color w:val="000000"/>
                <w:sz w:val="18"/>
                <w:szCs w:val="18"/>
              </w:rPr>
            </w:pPr>
            <w:r w:rsidRPr="00236335">
              <w:rPr>
                <w:rFonts w:ascii="Arial" w:hAnsi="Arial" w:cs="Arial"/>
                <w:color w:val="000000"/>
                <w:sz w:val="18"/>
                <w:szCs w:val="18"/>
              </w:rPr>
              <w:t>180,00</w:t>
            </w:r>
          </w:p>
        </w:tc>
        <w:tc>
          <w:tcPr>
            <w:tcW w:w="862" w:type="pct"/>
            <w:tcBorders>
              <w:bottom w:val="single" w:sz="4" w:space="0" w:color="auto"/>
            </w:tcBorders>
            <w:shd w:val="clear" w:color="auto" w:fill="auto"/>
            <w:noWrap/>
            <w:vAlign w:val="center"/>
            <w:hideMark/>
          </w:tcPr>
          <w:p w14:paraId="0654BAD4" w14:textId="77777777" w:rsidR="00EF1911" w:rsidRPr="00236335" w:rsidRDefault="00EF1911" w:rsidP="00EF1911">
            <w:pPr>
              <w:keepNext/>
              <w:keepLines/>
              <w:jc w:val="right"/>
              <w:rPr>
                <w:rFonts w:ascii="Arial" w:hAnsi="Arial" w:cs="Arial"/>
                <w:color w:val="000000"/>
                <w:sz w:val="18"/>
                <w:szCs w:val="18"/>
              </w:rPr>
            </w:pPr>
            <w:r w:rsidRPr="00236335">
              <w:rPr>
                <w:rFonts w:ascii="Arial" w:hAnsi="Arial" w:cs="Arial"/>
                <w:color w:val="000000"/>
                <w:sz w:val="18"/>
                <w:szCs w:val="18"/>
              </w:rPr>
              <w:t>180,00</w:t>
            </w:r>
          </w:p>
        </w:tc>
      </w:tr>
      <w:tr w:rsidR="00EF1911" w:rsidRPr="00236335" w14:paraId="43CB340B" w14:textId="77777777" w:rsidTr="009B22D9">
        <w:trPr>
          <w:trHeight w:val="283"/>
          <w:jc w:val="center"/>
        </w:trPr>
        <w:tc>
          <w:tcPr>
            <w:tcW w:w="3275" w:type="pct"/>
            <w:tcBorders>
              <w:top w:val="single" w:sz="4" w:space="0" w:color="auto"/>
              <w:bottom w:val="single" w:sz="4" w:space="0" w:color="auto"/>
            </w:tcBorders>
            <w:shd w:val="clear" w:color="auto" w:fill="F2F2F2" w:themeFill="background1" w:themeFillShade="F2"/>
            <w:noWrap/>
            <w:vAlign w:val="center"/>
            <w:hideMark/>
          </w:tcPr>
          <w:p w14:paraId="5F11FF67" w14:textId="77777777" w:rsidR="00EF1911" w:rsidRPr="00236335" w:rsidRDefault="00EF1911" w:rsidP="00EF1911">
            <w:pPr>
              <w:keepNext/>
              <w:keepLines/>
              <w:rPr>
                <w:rFonts w:ascii="Arial" w:hAnsi="Arial" w:cs="Arial"/>
                <w:color w:val="000000"/>
                <w:sz w:val="18"/>
                <w:szCs w:val="18"/>
              </w:rPr>
            </w:pPr>
            <w:r w:rsidRPr="00236335">
              <w:rPr>
                <w:rFonts w:ascii="Arial" w:hAnsi="Arial" w:cs="Arial"/>
                <w:color w:val="000000"/>
                <w:sz w:val="18"/>
                <w:szCs w:val="18"/>
              </w:rPr>
              <w:t>Total</w:t>
            </w:r>
          </w:p>
        </w:tc>
        <w:tc>
          <w:tcPr>
            <w:tcW w:w="863" w:type="pct"/>
            <w:tcBorders>
              <w:top w:val="single" w:sz="4" w:space="0" w:color="auto"/>
              <w:bottom w:val="single" w:sz="4" w:space="0" w:color="auto"/>
            </w:tcBorders>
            <w:shd w:val="clear" w:color="auto" w:fill="F2F2F2" w:themeFill="background1" w:themeFillShade="F2"/>
            <w:noWrap/>
            <w:vAlign w:val="center"/>
          </w:tcPr>
          <w:p w14:paraId="507FF64C" w14:textId="77777777" w:rsidR="00EF1911" w:rsidRPr="00236335" w:rsidRDefault="00C05E1E" w:rsidP="00EF1911">
            <w:pPr>
              <w:keepNext/>
              <w:keepLines/>
              <w:jc w:val="right"/>
              <w:rPr>
                <w:rFonts w:ascii="Arial" w:hAnsi="Arial" w:cs="Arial"/>
                <w:b/>
                <w:color w:val="000000"/>
                <w:sz w:val="18"/>
                <w:szCs w:val="18"/>
              </w:rPr>
            </w:pPr>
            <w:r w:rsidRPr="00236335">
              <w:rPr>
                <w:rFonts w:ascii="Arial" w:hAnsi="Arial" w:cs="Arial"/>
                <w:b/>
                <w:color w:val="000000"/>
                <w:sz w:val="18"/>
                <w:szCs w:val="18"/>
              </w:rPr>
              <w:t>2.645,78</w:t>
            </w:r>
          </w:p>
        </w:tc>
        <w:tc>
          <w:tcPr>
            <w:tcW w:w="862" w:type="pct"/>
            <w:tcBorders>
              <w:top w:val="single" w:sz="4" w:space="0" w:color="auto"/>
              <w:bottom w:val="single" w:sz="4" w:space="0" w:color="auto"/>
            </w:tcBorders>
            <w:shd w:val="clear" w:color="auto" w:fill="F2F2F2" w:themeFill="background1" w:themeFillShade="F2"/>
            <w:noWrap/>
            <w:vAlign w:val="center"/>
            <w:hideMark/>
          </w:tcPr>
          <w:p w14:paraId="5818A051" w14:textId="77777777" w:rsidR="00EF1911" w:rsidRPr="00236335" w:rsidRDefault="00EF1911" w:rsidP="00EF1911">
            <w:pPr>
              <w:keepNext/>
              <w:keepLines/>
              <w:jc w:val="right"/>
              <w:rPr>
                <w:rFonts w:ascii="Arial" w:hAnsi="Arial" w:cs="Arial"/>
                <w:b/>
                <w:color w:val="000000"/>
                <w:sz w:val="18"/>
                <w:szCs w:val="18"/>
              </w:rPr>
            </w:pPr>
            <w:r w:rsidRPr="00236335">
              <w:rPr>
                <w:rFonts w:ascii="Arial" w:hAnsi="Arial" w:cs="Arial"/>
                <w:b/>
                <w:color w:val="000000"/>
                <w:sz w:val="18"/>
                <w:szCs w:val="18"/>
              </w:rPr>
              <w:t>2.662,22</w:t>
            </w:r>
          </w:p>
        </w:tc>
      </w:tr>
    </w:tbl>
    <w:p w14:paraId="6598640F" w14:textId="77777777" w:rsidR="00E10116" w:rsidRPr="00236335" w:rsidRDefault="003B32C4"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Las inversiones financieras a corto plazo se corresponden con un depósito realizado </w:t>
      </w:r>
      <w:r w:rsidR="00FB591A" w:rsidRPr="00236335">
        <w:rPr>
          <w:rFonts w:ascii="Arial" w:hAnsi="Arial" w:cs="Arial"/>
          <w:sz w:val="20"/>
          <w:szCs w:val="20"/>
        </w:rPr>
        <w:t>ante</w:t>
      </w:r>
      <w:r w:rsidRPr="00236335">
        <w:rPr>
          <w:rFonts w:ascii="Arial" w:hAnsi="Arial" w:cs="Arial"/>
          <w:sz w:val="20"/>
          <w:szCs w:val="20"/>
        </w:rPr>
        <w:t xml:space="preserve"> el Registro Mercantil por 180,00 euros</w:t>
      </w:r>
      <w:r w:rsidR="00FB591A" w:rsidRPr="00236335">
        <w:rPr>
          <w:rFonts w:ascii="Arial" w:hAnsi="Arial" w:cs="Arial"/>
          <w:sz w:val="20"/>
          <w:szCs w:val="20"/>
        </w:rPr>
        <w:t xml:space="preserve"> (</w:t>
      </w:r>
      <w:r w:rsidRPr="00236335">
        <w:rPr>
          <w:rFonts w:ascii="Arial" w:hAnsi="Arial" w:cs="Arial"/>
          <w:sz w:val="20"/>
          <w:szCs w:val="20"/>
        </w:rPr>
        <w:t>180,00 euros en 201</w:t>
      </w:r>
      <w:r w:rsidR="00EF1911" w:rsidRPr="00236335">
        <w:rPr>
          <w:rFonts w:ascii="Arial" w:hAnsi="Arial" w:cs="Arial"/>
          <w:sz w:val="20"/>
          <w:szCs w:val="20"/>
        </w:rPr>
        <w:t>9</w:t>
      </w:r>
      <w:r w:rsidR="00FB591A" w:rsidRPr="00236335">
        <w:rPr>
          <w:rFonts w:ascii="Arial" w:hAnsi="Arial" w:cs="Arial"/>
          <w:sz w:val="20"/>
          <w:szCs w:val="20"/>
        </w:rPr>
        <w:t>)</w:t>
      </w:r>
      <w:r w:rsidRPr="00236335">
        <w:rPr>
          <w:rFonts w:ascii="Arial" w:hAnsi="Arial" w:cs="Arial"/>
          <w:sz w:val="20"/>
          <w:szCs w:val="20"/>
        </w:rPr>
        <w:t>.</w:t>
      </w:r>
    </w:p>
    <w:p w14:paraId="22437A07" w14:textId="77777777" w:rsidR="00E10116" w:rsidRPr="00236335" w:rsidRDefault="00E10116" w:rsidP="00236335">
      <w:pPr>
        <w:pStyle w:val="Prrafodelista"/>
        <w:widowControl w:val="0"/>
        <w:numPr>
          <w:ilvl w:val="0"/>
          <w:numId w:val="35"/>
        </w:numPr>
        <w:autoSpaceDE w:val="0"/>
        <w:autoSpaceDN w:val="0"/>
        <w:adjustRightInd w:val="0"/>
        <w:spacing w:before="120" w:after="120" w:line="260" w:lineRule="exact"/>
        <w:ind w:left="284" w:hanging="284"/>
        <w:contextualSpacing w:val="0"/>
        <w:rPr>
          <w:rFonts w:ascii="Arial" w:hAnsi="Arial" w:cs="Arial"/>
          <w:b/>
          <w:sz w:val="20"/>
          <w:szCs w:val="20"/>
        </w:rPr>
      </w:pPr>
      <w:r w:rsidRPr="00236335">
        <w:rPr>
          <w:rFonts w:ascii="Arial" w:hAnsi="Arial" w:cs="Arial"/>
          <w:b/>
          <w:sz w:val="20"/>
          <w:szCs w:val="20"/>
        </w:rPr>
        <w:t>Efectivo y otros activos financieros</w:t>
      </w:r>
      <w:r w:rsidR="00387A2C" w:rsidRPr="00236335">
        <w:rPr>
          <w:rFonts w:ascii="Arial" w:hAnsi="Arial" w:cs="Arial"/>
          <w:b/>
          <w:sz w:val="20"/>
          <w:szCs w:val="20"/>
        </w:rPr>
        <w:t xml:space="preserve"> cuadro</w:t>
      </w:r>
    </w:p>
    <w:p w14:paraId="11AD2B93"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El detalle del epígrafe de efectivo y otros activos líquidos equivalentes al cierre del ejercicio es como sigue:</w:t>
      </w:r>
    </w:p>
    <w:tbl>
      <w:tblPr>
        <w:tblW w:w="5000" w:type="pct"/>
        <w:jc w:val="center"/>
        <w:tblCellMar>
          <w:left w:w="70" w:type="dxa"/>
          <w:right w:w="70" w:type="dxa"/>
        </w:tblCellMar>
        <w:tblLook w:val="04A0" w:firstRow="1" w:lastRow="0" w:firstColumn="1" w:lastColumn="0" w:noHBand="0" w:noVBand="1"/>
      </w:tblPr>
      <w:tblGrid>
        <w:gridCol w:w="5127"/>
        <w:gridCol w:w="1830"/>
        <w:gridCol w:w="1831"/>
      </w:tblGrid>
      <w:tr w:rsidR="00C96738" w:rsidRPr="00236335" w14:paraId="403EE8AF" w14:textId="77777777" w:rsidTr="00236335">
        <w:trPr>
          <w:trHeight w:val="340"/>
          <w:jc w:val="center"/>
        </w:trPr>
        <w:tc>
          <w:tcPr>
            <w:tcW w:w="2917" w:type="pct"/>
            <w:tcBorders>
              <w:bottom w:val="single" w:sz="4" w:space="0" w:color="auto"/>
            </w:tcBorders>
            <w:shd w:val="clear" w:color="auto" w:fill="D9D9D9" w:themeFill="background1" w:themeFillShade="D9"/>
            <w:noWrap/>
            <w:vAlign w:val="bottom"/>
            <w:hideMark/>
          </w:tcPr>
          <w:p w14:paraId="3B6D4F64" w14:textId="77777777" w:rsidR="00C96738" w:rsidRPr="00236335" w:rsidRDefault="00C96738" w:rsidP="00C96738">
            <w:pPr>
              <w:rPr>
                <w:rFonts w:ascii="Arial" w:hAnsi="Arial" w:cs="Arial"/>
                <w:b/>
                <w:bCs/>
                <w:color w:val="000000"/>
                <w:sz w:val="18"/>
                <w:szCs w:val="18"/>
              </w:rPr>
            </w:pPr>
            <w:r w:rsidRPr="00236335">
              <w:rPr>
                <w:rFonts w:ascii="Arial" w:hAnsi="Arial" w:cs="Arial"/>
                <w:b/>
                <w:bCs/>
                <w:color w:val="000000"/>
                <w:sz w:val="18"/>
                <w:szCs w:val="18"/>
              </w:rPr>
              <w:t>Tesorería</w:t>
            </w:r>
          </w:p>
        </w:tc>
        <w:tc>
          <w:tcPr>
            <w:tcW w:w="1041" w:type="pct"/>
            <w:tcBorders>
              <w:bottom w:val="single" w:sz="4" w:space="0" w:color="auto"/>
            </w:tcBorders>
            <w:shd w:val="clear" w:color="auto" w:fill="D9D9D9" w:themeFill="background1" w:themeFillShade="D9"/>
            <w:noWrap/>
            <w:vAlign w:val="bottom"/>
            <w:hideMark/>
          </w:tcPr>
          <w:p w14:paraId="6B8B7083" w14:textId="77777777" w:rsidR="00C96738" w:rsidRPr="00236335" w:rsidRDefault="00C96738" w:rsidP="00C96738">
            <w:pPr>
              <w:jc w:val="center"/>
              <w:rPr>
                <w:rFonts w:ascii="Arial" w:hAnsi="Arial" w:cs="Arial"/>
                <w:b/>
                <w:bCs/>
                <w:color w:val="000000"/>
                <w:sz w:val="18"/>
                <w:szCs w:val="18"/>
              </w:rPr>
            </w:pPr>
            <w:r w:rsidRPr="00236335">
              <w:rPr>
                <w:rFonts w:ascii="Arial" w:hAnsi="Arial" w:cs="Arial"/>
                <w:b/>
                <w:bCs/>
                <w:color w:val="000000"/>
                <w:sz w:val="18"/>
                <w:szCs w:val="18"/>
              </w:rPr>
              <w:t>31/12/20</w:t>
            </w:r>
            <w:r w:rsidR="00EF1911" w:rsidRPr="00236335">
              <w:rPr>
                <w:rFonts w:ascii="Arial" w:hAnsi="Arial" w:cs="Arial"/>
                <w:b/>
                <w:bCs/>
                <w:color w:val="000000"/>
                <w:sz w:val="18"/>
                <w:szCs w:val="18"/>
              </w:rPr>
              <w:t>20</w:t>
            </w:r>
          </w:p>
        </w:tc>
        <w:tc>
          <w:tcPr>
            <w:tcW w:w="1042" w:type="pct"/>
            <w:tcBorders>
              <w:bottom w:val="single" w:sz="4" w:space="0" w:color="auto"/>
            </w:tcBorders>
            <w:shd w:val="clear" w:color="auto" w:fill="D9D9D9" w:themeFill="background1" w:themeFillShade="D9"/>
            <w:noWrap/>
            <w:vAlign w:val="bottom"/>
            <w:hideMark/>
          </w:tcPr>
          <w:p w14:paraId="5F6852D7" w14:textId="77777777" w:rsidR="00C96738" w:rsidRPr="00236335" w:rsidRDefault="00C96738" w:rsidP="00C96738">
            <w:pPr>
              <w:jc w:val="center"/>
              <w:rPr>
                <w:rFonts w:ascii="Arial" w:hAnsi="Arial" w:cs="Arial"/>
                <w:b/>
                <w:bCs/>
                <w:color w:val="000000"/>
                <w:sz w:val="18"/>
                <w:szCs w:val="18"/>
              </w:rPr>
            </w:pPr>
            <w:r w:rsidRPr="00236335">
              <w:rPr>
                <w:rFonts w:ascii="Arial" w:hAnsi="Arial" w:cs="Arial"/>
                <w:b/>
                <w:bCs/>
                <w:color w:val="000000"/>
                <w:sz w:val="18"/>
                <w:szCs w:val="18"/>
              </w:rPr>
              <w:t>31/12/201</w:t>
            </w:r>
            <w:r w:rsidR="00EF1911" w:rsidRPr="00236335">
              <w:rPr>
                <w:rFonts w:ascii="Arial" w:hAnsi="Arial" w:cs="Arial"/>
                <w:b/>
                <w:bCs/>
                <w:color w:val="000000"/>
                <w:sz w:val="18"/>
                <w:szCs w:val="18"/>
              </w:rPr>
              <w:t>9</w:t>
            </w:r>
          </w:p>
        </w:tc>
      </w:tr>
      <w:tr w:rsidR="000F5902" w:rsidRPr="00236335" w14:paraId="6C3341FF" w14:textId="77777777" w:rsidTr="00236335">
        <w:trPr>
          <w:trHeight w:val="283"/>
          <w:jc w:val="center"/>
        </w:trPr>
        <w:tc>
          <w:tcPr>
            <w:tcW w:w="2917" w:type="pct"/>
            <w:tcBorders>
              <w:top w:val="single" w:sz="4" w:space="0" w:color="auto"/>
              <w:bottom w:val="single" w:sz="4" w:space="0" w:color="auto"/>
            </w:tcBorders>
            <w:shd w:val="clear" w:color="auto" w:fill="auto"/>
            <w:noWrap/>
            <w:vAlign w:val="center"/>
            <w:hideMark/>
          </w:tcPr>
          <w:p w14:paraId="48714E9A" w14:textId="77777777" w:rsidR="000F5902" w:rsidRPr="00236335" w:rsidRDefault="000F5902" w:rsidP="000F5902">
            <w:pPr>
              <w:rPr>
                <w:rFonts w:ascii="Arial" w:hAnsi="Arial" w:cs="Arial"/>
                <w:color w:val="000000"/>
                <w:sz w:val="18"/>
                <w:szCs w:val="18"/>
              </w:rPr>
            </w:pPr>
            <w:r w:rsidRPr="00236335">
              <w:rPr>
                <w:rFonts w:ascii="Arial" w:hAnsi="Arial" w:cs="Arial"/>
                <w:color w:val="000000"/>
                <w:sz w:val="18"/>
                <w:szCs w:val="18"/>
              </w:rPr>
              <w:t>Caja y Bancos</w:t>
            </w:r>
          </w:p>
        </w:tc>
        <w:tc>
          <w:tcPr>
            <w:tcW w:w="1041" w:type="pct"/>
            <w:tcBorders>
              <w:top w:val="single" w:sz="4" w:space="0" w:color="auto"/>
              <w:bottom w:val="single" w:sz="4" w:space="0" w:color="auto"/>
            </w:tcBorders>
            <w:shd w:val="clear" w:color="auto" w:fill="auto"/>
            <w:noWrap/>
            <w:vAlign w:val="center"/>
            <w:hideMark/>
          </w:tcPr>
          <w:p w14:paraId="3DE1394B" w14:textId="77777777" w:rsidR="000F5902" w:rsidRPr="00236335" w:rsidRDefault="000F5902" w:rsidP="000F5902">
            <w:pPr>
              <w:jc w:val="right"/>
              <w:rPr>
                <w:rFonts w:ascii="Arial" w:hAnsi="Arial" w:cs="Arial"/>
                <w:color w:val="000000"/>
                <w:sz w:val="18"/>
                <w:szCs w:val="18"/>
              </w:rPr>
            </w:pPr>
            <w:r w:rsidRPr="00236335">
              <w:rPr>
                <w:rFonts w:ascii="Arial" w:hAnsi="Arial" w:cs="Arial"/>
                <w:color w:val="000000"/>
                <w:sz w:val="18"/>
                <w:szCs w:val="18"/>
              </w:rPr>
              <w:t>2.268,97</w:t>
            </w:r>
          </w:p>
        </w:tc>
        <w:tc>
          <w:tcPr>
            <w:tcW w:w="1042" w:type="pct"/>
            <w:tcBorders>
              <w:top w:val="single" w:sz="4" w:space="0" w:color="auto"/>
              <w:bottom w:val="single" w:sz="4" w:space="0" w:color="auto"/>
            </w:tcBorders>
            <w:shd w:val="clear" w:color="auto" w:fill="auto"/>
            <w:noWrap/>
            <w:vAlign w:val="center"/>
            <w:hideMark/>
          </w:tcPr>
          <w:p w14:paraId="045FD9CD" w14:textId="77777777" w:rsidR="000F5902" w:rsidRPr="00236335" w:rsidRDefault="000F5902" w:rsidP="000F5902">
            <w:pPr>
              <w:jc w:val="right"/>
              <w:rPr>
                <w:rFonts w:ascii="Arial" w:hAnsi="Arial" w:cs="Arial"/>
                <w:color w:val="000000"/>
                <w:sz w:val="18"/>
                <w:szCs w:val="18"/>
              </w:rPr>
            </w:pPr>
            <w:r w:rsidRPr="00236335">
              <w:rPr>
                <w:rFonts w:ascii="Arial" w:hAnsi="Arial" w:cs="Arial"/>
                <w:color w:val="000000"/>
                <w:sz w:val="18"/>
                <w:szCs w:val="18"/>
              </w:rPr>
              <w:t>2.482,22</w:t>
            </w:r>
          </w:p>
        </w:tc>
      </w:tr>
    </w:tbl>
    <w:p w14:paraId="0577BA24" w14:textId="77777777" w:rsidR="00E10116" w:rsidRPr="00236335" w:rsidRDefault="00E10116" w:rsidP="009B22D9">
      <w:pPr>
        <w:keepNext/>
        <w:keepLines/>
        <w:widowControl w:val="0"/>
        <w:numPr>
          <w:ilvl w:val="0"/>
          <w:numId w:val="42"/>
        </w:numPr>
        <w:autoSpaceDE w:val="0"/>
        <w:autoSpaceDN w:val="0"/>
        <w:adjustRightInd w:val="0"/>
        <w:spacing w:before="360"/>
        <w:ind w:left="0" w:firstLine="0"/>
        <w:rPr>
          <w:rFonts w:ascii="Arial" w:hAnsi="Arial" w:cs="Arial"/>
          <w:b/>
          <w:bCs/>
          <w:sz w:val="20"/>
          <w:szCs w:val="20"/>
        </w:rPr>
      </w:pPr>
      <w:r w:rsidRPr="00236335">
        <w:rPr>
          <w:rFonts w:ascii="Arial" w:hAnsi="Arial" w:cs="Arial"/>
          <w:b/>
          <w:bCs/>
          <w:sz w:val="20"/>
          <w:szCs w:val="20"/>
        </w:rPr>
        <w:lastRenderedPageBreak/>
        <w:t>P</w:t>
      </w:r>
      <w:r w:rsidR="001218B8" w:rsidRPr="00236335">
        <w:rPr>
          <w:rFonts w:ascii="Arial" w:hAnsi="Arial" w:cs="Arial"/>
          <w:b/>
          <w:bCs/>
          <w:sz w:val="20"/>
          <w:szCs w:val="20"/>
        </w:rPr>
        <w:t>ASIVOS FINANCIEROS</w:t>
      </w:r>
    </w:p>
    <w:p w14:paraId="5D2CBD22" w14:textId="77777777" w:rsidR="001218B8" w:rsidRPr="00236335" w:rsidRDefault="001218B8" w:rsidP="009B22D9">
      <w:pPr>
        <w:keepNext/>
        <w:keepLines/>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El detalle de pasivos financieros a 31 de diciembre de 20</w:t>
      </w:r>
      <w:r w:rsidR="00EF1911" w:rsidRPr="00236335">
        <w:rPr>
          <w:rFonts w:ascii="Arial" w:hAnsi="Arial" w:cs="Arial"/>
          <w:sz w:val="20"/>
          <w:szCs w:val="20"/>
        </w:rPr>
        <w:t>20</w:t>
      </w:r>
      <w:r w:rsidRPr="00236335">
        <w:rPr>
          <w:rFonts w:ascii="Arial" w:hAnsi="Arial" w:cs="Arial"/>
          <w:sz w:val="20"/>
          <w:szCs w:val="20"/>
        </w:rPr>
        <w:t xml:space="preserve"> y 201</w:t>
      </w:r>
      <w:r w:rsidR="00EF1911" w:rsidRPr="00236335">
        <w:rPr>
          <w:rFonts w:ascii="Arial" w:hAnsi="Arial" w:cs="Arial"/>
          <w:sz w:val="20"/>
          <w:szCs w:val="20"/>
        </w:rPr>
        <w:t>9</w:t>
      </w:r>
      <w:r w:rsidRPr="00236335">
        <w:rPr>
          <w:rFonts w:ascii="Arial" w:hAnsi="Arial" w:cs="Arial"/>
          <w:sz w:val="20"/>
          <w:szCs w:val="20"/>
        </w:rPr>
        <w:t xml:space="preserve">, es el siguiente, en euros: </w:t>
      </w:r>
    </w:p>
    <w:tbl>
      <w:tblPr>
        <w:tblW w:w="5000" w:type="pct"/>
        <w:jc w:val="center"/>
        <w:tblCellMar>
          <w:left w:w="70" w:type="dxa"/>
          <w:right w:w="70" w:type="dxa"/>
        </w:tblCellMar>
        <w:tblLook w:val="04A0" w:firstRow="1" w:lastRow="0" w:firstColumn="1" w:lastColumn="0" w:noHBand="0" w:noVBand="1"/>
      </w:tblPr>
      <w:tblGrid>
        <w:gridCol w:w="5076"/>
        <w:gridCol w:w="1856"/>
        <w:gridCol w:w="1856"/>
      </w:tblGrid>
      <w:tr w:rsidR="001218B8" w:rsidRPr="00236335" w14:paraId="7EFB5223" w14:textId="77777777" w:rsidTr="00236335">
        <w:trPr>
          <w:trHeight w:val="340"/>
          <w:jc w:val="center"/>
        </w:trPr>
        <w:tc>
          <w:tcPr>
            <w:tcW w:w="2888" w:type="pct"/>
            <w:tcBorders>
              <w:bottom w:val="single" w:sz="4" w:space="0" w:color="auto"/>
            </w:tcBorders>
            <w:shd w:val="clear" w:color="auto" w:fill="D9D9D9" w:themeFill="background1" w:themeFillShade="D9"/>
            <w:noWrap/>
            <w:vAlign w:val="bottom"/>
            <w:hideMark/>
          </w:tcPr>
          <w:p w14:paraId="1860BB30" w14:textId="77777777" w:rsidR="001218B8" w:rsidRPr="00236335" w:rsidRDefault="001218B8" w:rsidP="009B22D9">
            <w:pPr>
              <w:keepNext/>
              <w:keepLines/>
              <w:rPr>
                <w:rFonts w:ascii="Arial" w:hAnsi="Arial" w:cs="Arial"/>
                <w:b/>
                <w:bCs/>
                <w:color w:val="000000"/>
                <w:sz w:val="18"/>
                <w:szCs w:val="18"/>
              </w:rPr>
            </w:pPr>
            <w:r w:rsidRPr="00236335">
              <w:rPr>
                <w:rFonts w:ascii="Arial" w:hAnsi="Arial" w:cs="Arial"/>
                <w:b/>
                <w:bCs/>
                <w:color w:val="000000"/>
                <w:sz w:val="18"/>
                <w:szCs w:val="18"/>
              </w:rPr>
              <w:t>Derivados y otros a corto plazo</w:t>
            </w:r>
          </w:p>
        </w:tc>
        <w:tc>
          <w:tcPr>
            <w:tcW w:w="1056" w:type="pct"/>
            <w:tcBorders>
              <w:bottom w:val="single" w:sz="4" w:space="0" w:color="auto"/>
            </w:tcBorders>
            <w:shd w:val="clear" w:color="auto" w:fill="D9D9D9" w:themeFill="background1" w:themeFillShade="D9"/>
            <w:noWrap/>
            <w:vAlign w:val="bottom"/>
            <w:hideMark/>
          </w:tcPr>
          <w:p w14:paraId="51F9E140" w14:textId="77777777" w:rsidR="001218B8" w:rsidRPr="00236335" w:rsidRDefault="001218B8" w:rsidP="009B22D9">
            <w:pPr>
              <w:keepNext/>
              <w:keepLines/>
              <w:jc w:val="center"/>
              <w:rPr>
                <w:rFonts w:ascii="Arial" w:hAnsi="Arial" w:cs="Arial"/>
                <w:b/>
                <w:bCs/>
                <w:color w:val="000000"/>
                <w:sz w:val="18"/>
                <w:szCs w:val="18"/>
              </w:rPr>
            </w:pPr>
            <w:r w:rsidRPr="00236335">
              <w:rPr>
                <w:rFonts w:ascii="Arial" w:hAnsi="Arial" w:cs="Arial"/>
                <w:b/>
                <w:bCs/>
                <w:color w:val="000000"/>
                <w:sz w:val="18"/>
                <w:szCs w:val="18"/>
              </w:rPr>
              <w:t>31/12/20</w:t>
            </w:r>
            <w:r w:rsidR="00EF1911" w:rsidRPr="00236335">
              <w:rPr>
                <w:rFonts w:ascii="Arial" w:hAnsi="Arial" w:cs="Arial"/>
                <w:b/>
                <w:bCs/>
                <w:color w:val="000000"/>
                <w:sz w:val="18"/>
                <w:szCs w:val="18"/>
              </w:rPr>
              <w:t>20</w:t>
            </w:r>
          </w:p>
        </w:tc>
        <w:tc>
          <w:tcPr>
            <w:tcW w:w="1056" w:type="pct"/>
            <w:tcBorders>
              <w:bottom w:val="single" w:sz="4" w:space="0" w:color="auto"/>
            </w:tcBorders>
            <w:shd w:val="clear" w:color="auto" w:fill="D9D9D9" w:themeFill="background1" w:themeFillShade="D9"/>
            <w:noWrap/>
            <w:vAlign w:val="bottom"/>
            <w:hideMark/>
          </w:tcPr>
          <w:p w14:paraId="7A4332A8" w14:textId="77777777" w:rsidR="001218B8" w:rsidRPr="00236335" w:rsidRDefault="001218B8" w:rsidP="009B22D9">
            <w:pPr>
              <w:keepNext/>
              <w:keepLines/>
              <w:jc w:val="center"/>
              <w:rPr>
                <w:rFonts w:ascii="Arial" w:hAnsi="Arial" w:cs="Arial"/>
                <w:b/>
                <w:bCs/>
                <w:color w:val="000000"/>
                <w:sz w:val="18"/>
                <w:szCs w:val="18"/>
              </w:rPr>
            </w:pPr>
            <w:r w:rsidRPr="00236335">
              <w:rPr>
                <w:rFonts w:ascii="Arial" w:hAnsi="Arial" w:cs="Arial"/>
                <w:b/>
                <w:bCs/>
                <w:color w:val="000000"/>
                <w:sz w:val="18"/>
                <w:szCs w:val="18"/>
              </w:rPr>
              <w:t>31/12/201</w:t>
            </w:r>
            <w:r w:rsidR="00EF1911" w:rsidRPr="00236335">
              <w:rPr>
                <w:rFonts w:ascii="Arial" w:hAnsi="Arial" w:cs="Arial"/>
                <w:b/>
                <w:bCs/>
                <w:color w:val="000000"/>
                <w:sz w:val="18"/>
                <w:szCs w:val="18"/>
              </w:rPr>
              <w:t>9</w:t>
            </w:r>
          </w:p>
        </w:tc>
      </w:tr>
      <w:tr w:rsidR="000F5902" w:rsidRPr="00236335" w14:paraId="3FF92FAF" w14:textId="77777777" w:rsidTr="00236335">
        <w:trPr>
          <w:trHeight w:val="283"/>
          <w:jc w:val="center"/>
        </w:trPr>
        <w:tc>
          <w:tcPr>
            <w:tcW w:w="2888" w:type="pct"/>
            <w:tcBorders>
              <w:top w:val="single" w:sz="4" w:space="0" w:color="auto"/>
              <w:bottom w:val="single" w:sz="4" w:space="0" w:color="auto"/>
            </w:tcBorders>
            <w:shd w:val="clear" w:color="auto" w:fill="auto"/>
            <w:noWrap/>
            <w:vAlign w:val="center"/>
            <w:hideMark/>
          </w:tcPr>
          <w:p w14:paraId="0A8AF357" w14:textId="77777777" w:rsidR="000F5902" w:rsidRPr="00236335" w:rsidRDefault="000F5902" w:rsidP="000F5902">
            <w:pPr>
              <w:rPr>
                <w:rFonts w:ascii="Arial" w:hAnsi="Arial" w:cs="Arial"/>
                <w:color w:val="000000"/>
                <w:sz w:val="18"/>
                <w:szCs w:val="18"/>
              </w:rPr>
            </w:pPr>
            <w:r w:rsidRPr="00236335">
              <w:rPr>
                <w:rFonts w:ascii="Arial" w:hAnsi="Arial" w:cs="Arial"/>
                <w:color w:val="000000"/>
                <w:sz w:val="18"/>
                <w:szCs w:val="18"/>
              </w:rPr>
              <w:t>Débitos y partidas a pagar</w:t>
            </w:r>
          </w:p>
        </w:tc>
        <w:tc>
          <w:tcPr>
            <w:tcW w:w="1056" w:type="pct"/>
            <w:tcBorders>
              <w:top w:val="single" w:sz="4" w:space="0" w:color="auto"/>
              <w:bottom w:val="single" w:sz="4" w:space="0" w:color="auto"/>
            </w:tcBorders>
            <w:shd w:val="clear" w:color="auto" w:fill="auto"/>
            <w:noWrap/>
            <w:vAlign w:val="center"/>
          </w:tcPr>
          <w:p w14:paraId="0FA6165E" w14:textId="77777777" w:rsidR="000F5902" w:rsidRPr="00236335" w:rsidRDefault="000F5902" w:rsidP="000F5902">
            <w:pPr>
              <w:jc w:val="right"/>
              <w:rPr>
                <w:rFonts w:ascii="Arial" w:hAnsi="Arial" w:cs="Arial"/>
                <w:color w:val="000000"/>
                <w:sz w:val="18"/>
                <w:szCs w:val="18"/>
              </w:rPr>
            </w:pPr>
            <w:r w:rsidRPr="00236335">
              <w:rPr>
                <w:rFonts w:ascii="Arial" w:hAnsi="Arial" w:cs="Arial"/>
                <w:color w:val="000000"/>
                <w:sz w:val="18"/>
                <w:szCs w:val="18"/>
              </w:rPr>
              <w:t>4.326,50</w:t>
            </w:r>
          </w:p>
        </w:tc>
        <w:tc>
          <w:tcPr>
            <w:tcW w:w="1056" w:type="pct"/>
            <w:tcBorders>
              <w:top w:val="single" w:sz="4" w:space="0" w:color="auto"/>
              <w:bottom w:val="single" w:sz="4" w:space="0" w:color="auto"/>
            </w:tcBorders>
            <w:shd w:val="clear" w:color="auto" w:fill="auto"/>
            <w:noWrap/>
            <w:vAlign w:val="center"/>
            <w:hideMark/>
          </w:tcPr>
          <w:p w14:paraId="71B4CBBE" w14:textId="77777777" w:rsidR="000F5902" w:rsidRPr="00236335" w:rsidRDefault="000F5902" w:rsidP="000F5902">
            <w:pPr>
              <w:jc w:val="right"/>
              <w:rPr>
                <w:rFonts w:ascii="Arial" w:hAnsi="Arial" w:cs="Arial"/>
                <w:color w:val="000000"/>
                <w:sz w:val="18"/>
                <w:szCs w:val="18"/>
              </w:rPr>
            </w:pPr>
            <w:r w:rsidRPr="00236335">
              <w:rPr>
                <w:rFonts w:ascii="Arial" w:hAnsi="Arial" w:cs="Arial"/>
                <w:color w:val="000000"/>
                <w:sz w:val="18"/>
                <w:szCs w:val="18"/>
              </w:rPr>
              <w:t>1.324,04</w:t>
            </w:r>
          </w:p>
        </w:tc>
      </w:tr>
      <w:tr w:rsidR="000F5902" w:rsidRPr="00236335" w14:paraId="4456F430" w14:textId="77777777" w:rsidTr="00236335">
        <w:trPr>
          <w:trHeight w:val="283"/>
          <w:jc w:val="center"/>
        </w:trPr>
        <w:tc>
          <w:tcPr>
            <w:tcW w:w="2888" w:type="pct"/>
            <w:tcBorders>
              <w:top w:val="single" w:sz="4" w:space="0" w:color="auto"/>
              <w:bottom w:val="single" w:sz="4" w:space="0" w:color="auto"/>
            </w:tcBorders>
            <w:shd w:val="clear" w:color="auto" w:fill="auto"/>
            <w:noWrap/>
            <w:vAlign w:val="center"/>
            <w:hideMark/>
          </w:tcPr>
          <w:p w14:paraId="55A7298F" w14:textId="77777777" w:rsidR="000F5902" w:rsidRPr="00236335" w:rsidRDefault="000F5902" w:rsidP="000F5902">
            <w:pPr>
              <w:rPr>
                <w:rFonts w:ascii="Arial" w:hAnsi="Arial" w:cs="Arial"/>
                <w:color w:val="000000"/>
                <w:sz w:val="18"/>
                <w:szCs w:val="18"/>
              </w:rPr>
            </w:pPr>
            <w:r w:rsidRPr="00236335">
              <w:rPr>
                <w:rFonts w:ascii="Arial" w:hAnsi="Arial" w:cs="Arial"/>
                <w:color w:val="000000"/>
                <w:sz w:val="18"/>
                <w:szCs w:val="18"/>
              </w:rPr>
              <w:t>Total</w:t>
            </w:r>
          </w:p>
        </w:tc>
        <w:tc>
          <w:tcPr>
            <w:tcW w:w="1056" w:type="pct"/>
            <w:tcBorders>
              <w:top w:val="single" w:sz="4" w:space="0" w:color="auto"/>
              <w:bottom w:val="single" w:sz="4" w:space="0" w:color="auto"/>
            </w:tcBorders>
            <w:shd w:val="clear" w:color="auto" w:fill="auto"/>
            <w:noWrap/>
            <w:vAlign w:val="center"/>
          </w:tcPr>
          <w:p w14:paraId="08F23CC0" w14:textId="77777777" w:rsidR="000F5902" w:rsidRPr="00236335" w:rsidRDefault="000F5902" w:rsidP="000F5902">
            <w:pPr>
              <w:jc w:val="right"/>
              <w:rPr>
                <w:rFonts w:ascii="Arial" w:hAnsi="Arial" w:cs="Arial"/>
                <w:b/>
                <w:color w:val="000000"/>
                <w:sz w:val="18"/>
                <w:szCs w:val="18"/>
              </w:rPr>
            </w:pPr>
            <w:r w:rsidRPr="00236335">
              <w:rPr>
                <w:rFonts w:ascii="Arial" w:hAnsi="Arial" w:cs="Arial"/>
                <w:b/>
                <w:bCs/>
                <w:color w:val="000000"/>
                <w:sz w:val="18"/>
                <w:szCs w:val="18"/>
              </w:rPr>
              <w:t>4.326,50</w:t>
            </w:r>
          </w:p>
        </w:tc>
        <w:tc>
          <w:tcPr>
            <w:tcW w:w="1056" w:type="pct"/>
            <w:tcBorders>
              <w:top w:val="single" w:sz="4" w:space="0" w:color="auto"/>
              <w:bottom w:val="single" w:sz="4" w:space="0" w:color="auto"/>
            </w:tcBorders>
            <w:shd w:val="clear" w:color="auto" w:fill="auto"/>
            <w:noWrap/>
            <w:vAlign w:val="center"/>
            <w:hideMark/>
          </w:tcPr>
          <w:p w14:paraId="50115782" w14:textId="77777777" w:rsidR="000F5902" w:rsidRPr="00236335" w:rsidRDefault="000F5902" w:rsidP="000F5902">
            <w:pPr>
              <w:jc w:val="right"/>
              <w:rPr>
                <w:rFonts w:ascii="Arial" w:hAnsi="Arial" w:cs="Arial"/>
                <w:b/>
                <w:color w:val="000000"/>
                <w:sz w:val="18"/>
                <w:szCs w:val="18"/>
              </w:rPr>
            </w:pPr>
            <w:r w:rsidRPr="00236335">
              <w:rPr>
                <w:rFonts w:ascii="Arial" w:hAnsi="Arial" w:cs="Arial"/>
                <w:b/>
                <w:bCs/>
                <w:color w:val="000000"/>
                <w:sz w:val="18"/>
                <w:szCs w:val="18"/>
              </w:rPr>
              <w:t>1.324,04</w:t>
            </w:r>
          </w:p>
        </w:tc>
      </w:tr>
    </w:tbl>
    <w:p w14:paraId="56E2A6BC"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u w:val="single"/>
        </w:rPr>
      </w:pPr>
      <w:r w:rsidRPr="00236335">
        <w:rPr>
          <w:rFonts w:ascii="Arial" w:hAnsi="Arial" w:cs="Arial"/>
          <w:sz w:val="20"/>
          <w:szCs w:val="20"/>
          <w:u w:val="single"/>
        </w:rPr>
        <w:t xml:space="preserve">Clasificación por vencimientos </w:t>
      </w:r>
    </w:p>
    <w:p w14:paraId="50235735"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 xml:space="preserve">Las clasificaciones por vencimientos de los pasivos financieros </w:t>
      </w:r>
      <w:r w:rsidR="001218B8" w:rsidRPr="00236335">
        <w:rPr>
          <w:rFonts w:ascii="Arial" w:hAnsi="Arial" w:cs="Arial"/>
          <w:sz w:val="20"/>
          <w:szCs w:val="20"/>
        </w:rPr>
        <w:t>en el ejercicio 20</w:t>
      </w:r>
      <w:r w:rsidR="00EF1911" w:rsidRPr="00236335">
        <w:rPr>
          <w:rFonts w:ascii="Arial" w:hAnsi="Arial" w:cs="Arial"/>
          <w:sz w:val="20"/>
          <w:szCs w:val="20"/>
        </w:rPr>
        <w:t>20</w:t>
      </w:r>
      <w:r w:rsidR="001218B8" w:rsidRPr="00236335">
        <w:rPr>
          <w:rFonts w:ascii="Arial" w:hAnsi="Arial" w:cs="Arial"/>
          <w:sz w:val="20"/>
          <w:szCs w:val="20"/>
        </w:rPr>
        <w:t xml:space="preserve"> y 201</w:t>
      </w:r>
      <w:r w:rsidR="00EF1911" w:rsidRPr="00236335">
        <w:rPr>
          <w:rFonts w:ascii="Arial" w:hAnsi="Arial" w:cs="Arial"/>
          <w:sz w:val="20"/>
          <w:szCs w:val="20"/>
        </w:rPr>
        <w:t>9</w:t>
      </w:r>
      <w:r w:rsidR="001218B8" w:rsidRPr="00236335">
        <w:rPr>
          <w:rFonts w:ascii="Arial" w:hAnsi="Arial" w:cs="Arial"/>
          <w:sz w:val="20"/>
          <w:szCs w:val="20"/>
        </w:rPr>
        <w:t xml:space="preserve"> es inferior a un año.</w:t>
      </w:r>
    </w:p>
    <w:p w14:paraId="76D56F15" w14:textId="77777777" w:rsidR="001218B8" w:rsidRPr="00236335" w:rsidRDefault="001218B8" w:rsidP="00236335">
      <w:pPr>
        <w:widowControl w:val="0"/>
        <w:autoSpaceDE w:val="0"/>
        <w:autoSpaceDN w:val="0"/>
        <w:adjustRightInd w:val="0"/>
        <w:spacing w:before="120" w:after="120" w:line="260" w:lineRule="exact"/>
        <w:jc w:val="both"/>
        <w:rPr>
          <w:rFonts w:ascii="Arial" w:hAnsi="Arial" w:cs="Arial"/>
          <w:sz w:val="20"/>
          <w:szCs w:val="20"/>
          <w:u w:val="single"/>
        </w:rPr>
      </w:pPr>
      <w:r w:rsidRPr="00236335">
        <w:rPr>
          <w:rFonts w:ascii="Arial" w:hAnsi="Arial" w:cs="Arial"/>
          <w:sz w:val="20"/>
          <w:szCs w:val="20"/>
          <w:u w:val="single"/>
        </w:rPr>
        <w:t>Otra información</w:t>
      </w:r>
    </w:p>
    <w:p w14:paraId="751368DE"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rPr>
      </w:pPr>
      <w:r w:rsidRPr="00236335">
        <w:rPr>
          <w:rFonts w:ascii="Arial" w:hAnsi="Arial" w:cs="Arial"/>
          <w:sz w:val="20"/>
          <w:szCs w:val="20"/>
        </w:rPr>
        <w:t>No se mantiene ningún tipo de pólizas de crédito con entidades bancarias.</w:t>
      </w:r>
    </w:p>
    <w:p w14:paraId="04AB10C0" w14:textId="77777777" w:rsidR="00E10116" w:rsidRPr="00236335" w:rsidRDefault="00E10116" w:rsidP="000F5902">
      <w:pPr>
        <w:widowControl w:val="0"/>
        <w:numPr>
          <w:ilvl w:val="0"/>
          <w:numId w:val="42"/>
        </w:numPr>
        <w:autoSpaceDE w:val="0"/>
        <w:autoSpaceDN w:val="0"/>
        <w:adjustRightInd w:val="0"/>
        <w:spacing w:before="360"/>
        <w:ind w:left="0" w:firstLine="0"/>
        <w:rPr>
          <w:rFonts w:ascii="Arial" w:hAnsi="Arial" w:cs="Arial"/>
          <w:b/>
          <w:bCs/>
          <w:sz w:val="20"/>
          <w:szCs w:val="20"/>
        </w:rPr>
      </w:pPr>
      <w:r w:rsidRPr="00236335">
        <w:rPr>
          <w:rFonts w:ascii="Arial" w:hAnsi="Arial" w:cs="Arial"/>
          <w:b/>
          <w:bCs/>
          <w:sz w:val="20"/>
          <w:szCs w:val="20"/>
        </w:rPr>
        <w:t>F</w:t>
      </w:r>
      <w:r w:rsidR="001218B8" w:rsidRPr="00236335">
        <w:rPr>
          <w:rFonts w:ascii="Arial" w:hAnsi="Arial" w:cs="Arial"/>
          <w:b/>
          <w:bCs/>
          <w:sz w:val="20"/>
          <w:szCs w:val="20"/>
        </w:rPr>
        <w:t>ONDOS PROPIOS</w:t>
      </w:r>
    </w:p>
    <w:p w14:paraId="31AE5238" w14:textId="77777777" w:rsidR="00603E81" w:rsidRPr="00236335" w:rsidRDefault="00C93034" w:rsidP="009B22D9">
      <w:pPr>
        <w:widowControl w:val="0"/>
        <w:spacing w:before="120" w:line="260" w:lineRule="exact"/>
        <w:jc w:val="both"/>
        <w:rPr>
          <w:rFonts w:ascii="Arial" w:hAnsi="Arial" w:cs="Arial"/>
          <w:sz w:val="20"/>
          <w:szCs w:val="20"/>
        </w:rPr>
      </w:pPr>
      <w:r w:rsidRPr="00236335">
        <w:rPr>
          <w:rFonts w:ascii="Arial" w:hAnsi="Arial" w:cs="Arial"/>
          <w:sz w:val="20"/>
          <w:szCs w:val="20"/>
        </w:rPr>
        <w:t xml:space="preserve">El capital social </w:t>
      </w:r>
      <w:r w:rsidR="00E10116" w:rsidRPr="00236335">
        <w:rPr>
          <w:rFonts w:ascii="Arial" w:hAnsi="Arial" w:cs="Arial"/>
          <w:sz w:val="20"/>
          <w:szCs w:val="20"/>
        </w:rPr>
        <w:t>al cierre del ejercicio 20</w:t>
      </w:r>
      <w:r w:rsidR="005C467F" w:rsidRPr="00236335">
        <w:rPr>
          <w:rFonts w:ascii="Arial" w:hAnsi="Arial" w:cs="Arial"/>
          <w:sz w:val="20"/>
          <w:szCs w:val="20"/>
        </w:rPr>
        <w:t>20</w:t>
      </w:r>
      <w:r w:rsidR="00E10116" w:rsidRPr="00236335">
        <w:rPr>
          <w:rFonts w:ascii="Arial" w:hAnsi="Arial" w:cs="Arial"/>
          <w:sz w:val="20"/>
          <w:szCs w:val="20"/>
        </w:rPr>
        <w:t xml:space="preserve"> </w:t>
      </w:r>
      <w:r w:rsidR="009B35F2" w:rsidRPr="00236335">
        <w:rPr>
          <w:rFonts w:ascii="Arial" w:hAnsi="Arial" w:cs="Arial"/>
          <w:sz w:val="20"/>
          <w:szCs w:val="20"/>
        </w:rPr>
        <w:t>y</w:t>
      </w:r>
      <w:r w:rsidR="001218B8" w:rsidRPr="00236335">
        <w:rPr>
          <w:rFonts w:ascii="Arial" w:hAnsi="Arial" w:cs="Arial"/>
          <w:sz w:val="20"/>
          <w:szCs w:val="20"/>
        </w:rPr>
        <w:t xml:space="preserve"> 201</w:t>
      </w:r>
      <w:r w:rsidR="005C467F" w:rsidRPr="00236335">
        <w:rPr>
          <w:rFonts w:ascii="Arial" w:hAnsi="Arial" w:cs="Arial"/>
          <w:sz w:val="20"/>
          <w:szCs w:val="20"/>
        </w:rPr>
        <w:t>9</w:t>
      </w:r>
      <w:r w:rsidR="001218B8" w:rsidRPr="00236335">
        <w:rPr>
          <w:rFonts w:ascii="Arial" w:hAnsi="Arial" w:cs="Arial"/>
          <w:sz w:val="20"/>
          <w:szCs w:val="20"/>
        </w:rPr>
        <w:t xml:space="preserve"> </w:t>
      </w:r>
      <w:r w:rsidR="00E10116" w:rsidRPr="00236335">
        <w:rPr>
          <w:rFonts w:ascii="Arial" w:hAnsi="Arial" w:cs="Arial"/>
          <w:sz w:val="20"/>
          <w:szCs w:val="20"/>
        </w:rPr>
        <w:t>es de 3.200,00 euros dividido en 3.200 participaciones, iguales, acumulables e indivisibles, de 1</w:t>
      </w:r>
      <w:r w:rsidR="00603E81" w:rsidRPr="00236335">
        <w:rPr>
          <w:rFonts w:ascii="Arial" w:hAnsi="Arial" w:cs="Arial"/>
          <w:sz w:val="20"/>
          <w:szCs w:val="20"/>
        </w:rPr>
        <w:t>,00</w:t>
      </w:r>
      <w:r w:rsidR="00E10116" w:rsidRPr="00236335">
        <w:rPr>
          <w:rFonts w:ascii="Arial" w:hAnsi="Arial" w:cs="Arial"/>
          <w:sz w:val="20"/>
          <w:szCs w:val="20"/>
        </w:rPr>
        <w:t xml:space="preserve"> euro de valor nominal, numeradas de la 1 a la 3200, ambas inclusive, totalmente suscritas y desembolsadas por el socio único</w:t>
      </w:r>
      <w:r w:rsidR="00603E81" w:rsidRPr="00236335">
        <w:rPr>
          <w:rFonts w:ascii="Arial" w:hAnsi="Arial" w:cs="Arial"/>
          <w:sz w:val="20"/>
          <w:szCs w:val="20"/>
        </w:rPr>
        <w:t>.</w:t>
      </w:r>
    </w:p>
    <w:p w14:paraId="0794F83A" w14:textId="77777777" w:rsidR="00603E81" w:rsidRPr="00236335" w:rsidRDefault="00603E81" w:rsidP="009B22D9">
      <w:pPr>
        <w:widowControl w:val="0"/>
        <w:spacing w:before="120" w:line="260" w:lineRule="exact"/>
        <w:jc w:val="both"/>
        <w:rPr>
          <w:rFonts w:ascii="Arial" w:hAnsi="Arial" w:cs="Arial"/>
          <w:sz w:val="20"/>
          <w:szCs w:val="20"/>
        </w:rPr>
      </w:pPr>
      <w:r w:rsidRPr="00236335">
        <w:rPr>
          <w:rFonts w:ascii="Arial" w:hAnsi="Arial" w:cs="Arial"/>
          <w:sz w:val="20"/>
          <w:szCs w:val="20"/>
        </w:rPr>
        <w:t>Durante el ejercicio 20</w:t>
      </w:r>
      <w:r w:rsidR="005C467F" w:rsidRPr="00236335">
        <w:rPr>
          <w:rFonts w:ascii="Arial" w:hAnsi="Arial" w:cs="Arial"/>
          <w:sz w:val="20"/>
          <w:szCs w:val="20"/>
        </w:rPr>
        <w:t>20</w:t>
      </w:r>
      <w:r w:rsidRPr="00236335">
        <w:rPr>
          <w:rFonts w:ascii="Arial" w:hAnsi="Arial" w:cs="Arial"/>
          <w:sz w:val="20"/>
          <w:szCs w:val="20"/>
        </w:rPr>
        <w:t xml:space="preserve"> no se han realizado transacciones con participaciones propias.</w:t>
      </w:r>
    </w:p>
    <w:p w14:paraId="7903804A" w14:textId="77777777" w:rsidR="00603E81" w:rsidRPr="00236335" w:rsidRDefault="00603E81" w:rsidP="009B22D9">
      <w:pPr>
        <w:widowControl w:val="0"/>
        <w:spacing w:before="120" w:line="260" w:lineRule="exact"/>
        <w:jc w:val="both"/>
        <w:rPr>
          <w:rFonts w:ascii="Arial" w:hAnsi="Arial" w:cs="Arial"/>
          <w:sz w:val="20"/>
          <w:szCs w:val="20"/>
        </w:rPr>
      </w:pPr>
      <w:r w:rsidRPr="00236335">
        <w:rPr>
          <w:rFonts w:ascii="Arial" w:hAnsi="Arial" w:cs="Arial"/>
          <w:sz w:val="20"/>
          <w:szCs w:val="20"/>
        </w:rPr>
        <w:t xml:space="preserve">Las sociedad con participación directa o indirecta igual o superior al 10% del capital social </w:t>
      </w:r>
      <w:r w:rsidR="009B22D9">
        <w:rPr>
          <w:rFonts w:ascii="Arial" w:hAnsi="Arial" w:cs="Arial"/>
          <w:sz w:val="20"/>
          <w:szCs w:val="20"/>
        </w:rPr>
        <w:t xml:space="preserve">es </w:t>
      </w:r>
      <w:r w:rsidR="009B22D9" w:rsidRPr="009B22D9">
        <w:rPr>
          <w:rFonts w:ascii="Arial" w:hAnsi="Arial" w:cs="Arial"/>
          <w:b/>
          <w:bCs/>
          <w:sz w:val="20"/>
          <w:szCs w:val="20"/>
        </w:rPr>
        <w:t xml:space="preserve">CANARIAS SUBMARINE </w:t>
      </w:r>
      <w:proofErr w:type="gramStart"/>
      <w:r w:rsidR="009B22D9" w:rsidRPr="009B22D9">
        <w:rPr>
          <w:rFonts w:ascii="Arial" w:hAnsi="Arial" w:cs="Arial"/>
          <w:b/>
          <w:bCs/>
          <w:sz w:val="20"/>
          <w:szCs w:val="20"/>
        </w:rPr>
        <w:t>LINK</w:t>
      </w:r>
      <w:proofErr w:type="gramEnd"/>
      <w:r w:rsidR="009B22D9" w:rsidRPr="009B22D9">
        <w:rPr>
          <w:rFonts w:ascii="Arial" w:hAnsi="Arial" w:cs="Arial"/>
          <w:b/>
          <w:bCs/>
          <w:sz w:val="20"/>
          <w:szCs w:val="20"/>
        </w:rPr>
        <w:t>, S.L</w:t>
      </w:r>
      <w:r w:rsidR="009B22D9" w:rsidRPr="009B22D9">
        <w:rPr>
          <w:rFonts w:ascii="Arial" w:hAnsi="Arial" w:cs="Arial"/>
          <w:sz w:val="20"/>
          <w:szCs w:val="20"/>
        </w:rPr>
        <w:t>.</w:t>
      </w:r>
      <w:r w:rsidR="009B22D9">
        <w:rPr>
          <w:rFonts w:ascii="Arial" w:hAnsi="Arial" w:cs="Arial"/>
          <w:sz w:val="20"/>
          <w:szCs w:val="20"/>
        </w:rPr>
        <w:t xml:space="preserve"> que posee el 100 % de las participaciones.</w:t>
      </w:r>
    </w:p>
    <w:p w14:paraId="165D9211" w14:textId="77777777" w:rsidR="00360FB4" w:rsidRPr="00236335" w:rsidRDefault="00360FB4" w:rsidP="00236335">
      <w:pPr>
        <w:pStyle w:val="CM20"/>
        <w:spacing w:before="120" w:after="120" w:line="260" w:lineRule="exact"/>
        <w:jc w:val="both"/>
        <w:rPr>
          <w:rFonts w:ascii="Arial" w:hAnsi="Arial" w:cs="Arial"/>
          <w:color w:val="000000"/>
          <w:sz w:val="20"/>
          <w:szCs w:val="20"/>
        </w:rPr>
      </w:pPr>
      <w:r w:rsidRPr="00236335">
        <w:rPr>
          <w:rFonts w:ascii="Arial" w:hAnsi="Arial" w:cs="Arial"/>
          <w:color w:val="000000"/>
          <w:sz w:val="20"/>
          <w:szCs w:val="20"/>
          <w:u w:val="single"/>
        </w:rPr>
        <w:t>Acciones o participaciones propias</w:t>
      </w:r>
    </w:p>
    <w:p w14:paraId="1EB96155" w14:textId="77777777" w:rsidR="00360FB4" w:rsidRPr="009B22D9" w:rsidRDefault="00360FB4" w:rsidP="009B22D9">
      <w:pPr>
        <w:widowControl w:val="0"/>
        <w:spacing w:before="120" w:line="260" w:lineRule="exact"/>
        <w:jc w:val="both"/>
        <w:rPr>
          <w:rFonts w:ascii="Arial" w:hAnsi="Arial" w:cs="Arial"/>
          <w:sz w:val="20"/>
          <w:szCs w:val="20"/>
        </w:rPr>
      </w:pPr>
      <w:r w:rsidRPr="009B22D9">
        <w:rPr>
          <w:rFonts w:ascii="Arial" w:hAnsi="Arial" w:cs="Arial"/>
          <w:sz w:val="20"/>
          <w:szCs w:val="20"/>
        </w:rPr>
        <w:t xml:space="preserve">La </w:t>
      </w:r>
      <w:r w:rsidR="009B22D9" w:rsidRPr="009B22D9">
        <w:rPr>
          <w:rFonts w:ascii="Arial" w:hAnsi="Arial" w:cs="Arial"/>
          <w:sz w:val="20"/>
          <w:szCs w:val="20"/>
        </w:rPr>
        <w:t xml:space="preserve">Sociedad </w:t>
      </w:r>
      <w:r w:rsidRPr="009B22D9">
        <w:rPr>
          <w:rFonts w:ascii="Arial" w:hAnsi="Arial" w:cs="Arial"/>
          <w:sz w:val="20"/>
          <w:szCs w:val="20"/>
        </w:rPr>
        <w:t xml:space="preserve">no ha dispuesto de acciones o participaciones propias durante el ejercicio. </w:t>
      </w:r>
    </w:p>
    <w:p w14:paraId="48D7B479" w14:textId="77777777" w:rsidR="00E10116" w:rsidRPr="00236335" w:rsidRDefault="00E10116" w:rsidP="00236335">
      <w:pPr>
        <w:widowControl w:val="0"/>
        <w:autoSpaceDE w:val="0"/>
        <w:autoSpaceDN w:val="0"/>
        <w:adjustRightInd w:val="0"/>
        <w:spacing w:before="120" w:after="120" w:line="260" w:lineRule="exact"/>
        <w:jc w:val="both"/>
        <w:rPr>
          <w:rFonts w:ascii="Arial" w:hAnsi="Arial" w:cs="Arial"/>
          <w:sz w:val="20"/>
          <w:szCs w:val="20"/>
          <w:u w:val="single"/>
        </w:rPr>
      </w:pPr>
      <w:r w:rsidRPr="00236335">
        <w:rPr>
          <w:rFonts w:ascii="Arial" w:hAnsi="Arial" w:cs="Arial"/>
          <w:sz w:val="20"/>
          <w:szCs w:val="20"/>
          <w:u w:val="single"/>
        </w:rPr>
        <w:t>Reservas</w:t>
      </w:r>
    </w:p>
    <w:p w14:paraId="16336173" w14:textId="77777777" w:rsidR="00603E81" w:rsidRPr="00236335" w:rsidRDefault="00603E81" w:rsidP="009B22D9">
      <w:pPr>
        <w:widowControl w:val="0"/>
        <w:spacing w:before="120" w:line="260" w:lineRule="exact"/>
        <w:jc w:val="both"/>
        <w:rPr>
          <w:rFonts w:ascii="Arial" w:hAnsi="Arial" w:cs="Arial"/>
          <w:sz w:val="20"/>
          <w:szCs w:val="20"/>
        </w:rPr>
      </w:pPr>
      <w:r w:rsidRPr="00236335">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14:paraId="4C2E23F0" w14:textId="77777777" w:rsidR="00603E81" w:rsidRPr="00236335" w:rsidRDefault="00603E81" w:rsidP="009B22D9">
      <w:pPr>
        <w:widowControl w:val="0"/>
        <w:spacing w:before="120" w:line="260" w:lineRule="exact"/>
        <w:jc w:val="both"/>
        <w:rPr>
          <w:rFonts w:ascii="Arial" w:hAnsi="Arial" w:cs="Arial"/>
          <w:sz w:val="20"/>
          <w:szCs w:val="20"/>
        </w:rPr>
      </w:pPr>
      <w:r w:rsidRPr="00236335">
        <w:rPr>
          <w:rFonts w:ascii="Arial" w:hAnsi="Arial" w:cs="Arial"/>
          <w:sz w:val="20"/>
          <w:szCs w:val="20"/>
        </w:rPr>
        <w:t>El detalle de las Reservas es el siguiente, en euros:</w:t>
      </w:r>
    </w:p>
    <w:tbl>
      <w:tblPr>
        <w:tblW w:w="5000" w:type="pct"/>
        <w:jc w:val="center"/>
        <w:tblCellMar>
          <w:left w:w="70" w:type="dxa"/>
          <w:right w:w="70" w:type="dxa"/>
        </w:tblCellMar>
        <w:tblLook w:val="04A0" w:firstRow="1" w:lastRow="0" w:firstColumn="1" w:lastColumn="0" w:noHBand="0" w:noVBand="1"/>
      </w:tblPr>
      <w:tblGrid>
        <w:gridCol w:w="4953"/>
        <w:gridCol w:w="1814"/>
        <w:gridCol w:w="2021"/>
      </w:tblGrid>
      <w:tr w:rsidR="00603E81" w:rsidRPr="00236335" w14:paraId="46B734CE" w14:textId="77777777" w:rsidTr="009B22D9">
        <w:trPr>
          <w:trHeight w:val="312"/>
          <w:jc w:val="center"/>
        </w:trPr>
        <w:tc>
          <w:tcPr>
            <w:tcW w:w="2818" w:type="pct"/>
            <w:tcBorders>
              <w:top w:val="nil"/>
              <w:left w:val="nil"/>
              <w:bottom w:val="single" w:sz="4" w:space="0" w:color="auto"/>
              <w:right w:val="nil"/>
            </w:tcBorders>
            <w:shd w:val="clear" w:color="auto" w:fill="D9D9D9" w:themeFill="background1" w:themeFillShade="D9"/>
            <w:noWrap/>
            <w:vAlign w:val="bottom"/>
            <w:hideMark/>
          </w:tcPr>
          <w:p w14:paraId="212579A4" w14:textId="77777777" w:rsidR="00603E81" w:rsidRPr="00236335" w:rsidRDefault="00603E81" w:rsidP="00FB27ED">
            <w:pPr>
              <w:jc w:val="center"/>
              <w:rPr>
                <w:rFonts w:ascii="Arial" w:hAnsi="Arial" w:cs="Arial"/>
                <w:b/>
                <w:bCs/>
                <w:sz w:val="18"/>
                <w:szCs w:val="18"/>
              </w:rPr>
            </w:pPr>
          </w:p>
        </w:tc>
        <w:tc>
          <w:tcPr>
            <w:tcW w:w="1032" w:type="pct"/>
            <w:tcBorders>
              <w:top w:val="nil"/>
              <w:left w:val="nil"/>
              <w:bottom w:val="single" w:sz="4" w:space="0" w:color="auto"/>
              <w:right w:val="nil"/>
            </w:tcBorders>
            <w:shd w:val="clear" w:color="auto" w:fill="D9D9D9" w:themeFill="background1" w:themeFillShade="D9"/>
            <w:noWrap/>
            <w:vAlign w:val="bottom"/>
            <w:hideMark/>
          </w:tcPr>
          <w:p w14:paraId="35B85F0C" w14:textId="77777777" w:rsidR="00603E81" w:rsidRPr="00236335" w:rsidRDefault="00603E81" w:rsidP="009B22D9">
            <w:pPr>
              <w:ind w:right="214"/>
              <w:jc w:val="center"/>
              <w:rPr>
                <w:rFonts w:ascii="Arial" w:hAnsi="Arial" w:cs="Arial"/>
                <w:b/>
                <w:bCs/>
                <w:sz w:val="18"/>
                <w:szCs w:val="18"/>
              </w:rPr>
            </w:pPr>
            <w:r w:rsidRPr="00236335">
              <w:rPr>
                <w:rFonts w:ascii="Arial" w:hAnsi="Arial" w:cs="Arial"/>
                <w:b/>
                <w:bCs/>
                <w:sz w:val="18"/>
                <w:szCs w:val="18"/>
              </w:rPr>
              <w:t>31/12/2</w:t>
            </w:r>
            <w:r w:rsidR="005C467F" w:rsidRPr="00236335">
              <w:rPr>
                <w:rFonts w:ascii="Arial" w:hAnsi="Arial" w:cs="Arial"/>
                <w:b/>
                <w:bCs/>
                <w:sz w:val="18"/>
                <w:szCs w:val="18"/>
              </w:rPr>
              <w:t>020</w:t>
            </w:r>
          </w:p>
        </w:tc>
        <w:tc>
          <w:tcPr>
            <w:tcW w:w="1150" w:type="pct"/>
            <w:tcBorders>
              <w:top w:val="nil"/>
              <w:left w:val="nil"/>
              <w:bottom w:val="single" w:sz="4" w:space="0" w:color="auto"/>
              <w:right w:val="nil"/>
            </w:tcBorders>
            <w:shd w:val="clear" w:color="auto" w:fill="D9D9D9" w:themeFill="background1" w:themeFillShade="D9"/>
            <w:vAlign w:val="bottom"/>
          </w:tcPr>
          <w:p w14:paraId="7D231A5C" w14:textId="77777777" w:rsidR="00603E81" w:rsidRPr="00236335" w:rsidRDefault="00603E81" w:rsidP="009B22D9">
            <w:pPr>
              <w:ind w:right="214"/>
              <w:jc w:val="center"/>
              <w:rPr>
                <w:rFonts w:ascii="Arial" w:hAnsi="Arial" w:cs="Arial"/>
                <w:b/>
                <w:bCs/>
                <w:sz w:val="18"/>
                <w:szCs w:val="18"/>
              </w:rPr>
            </w:pPr>
            <w:r w:rsidRPr="00236335">
              <w:rPr>
                <w:rFonts w:ascii="Arial" w:hAnsi="Arial" w:cs="Arial"/>
                <w:b/>
                <w:bCs/>
                <w:sz w:val="18"/>
                <w:szCs w:val="18"/>
              </w:rPr>
              <w:t>31/12/201</w:t>
            </w:r>
            <w:r w:rsidR="005C467F" w:rsidRPr="00236335">
              <w:rPr>
                <w:rFonts w:ascii="Arial" w:hAnsi="Arial" w:cs="Arial"/>
                <w:b/>
                <w:bCs/>
                <w:sz w:val="18"/>
                <w:szCs w:val="18"/>
              </w:rPr>
              <w:t>9</w:t>
            </w:r>
          </w:p>
        </w:tc>
      </w:tr>
      <w:tr w:rsidR="005C467F" w:rsidRPr="00236335" w14:paraId="7DC28D7B" w14:textId="77777777" w:rsidTr="009B22D9">
        <w:trPr>
          <w:trHeight w:val="283"/>
          <w:jc w:val="center"/>
        </w:trPr>
        <w:tc>
          <w:tcPr>
            <w:tcW w:w="2818" w:type="pct"/>
            <w:tcBorders>
              <w:top w:val="single" w:sz="4" w:space="0" w:color="auto"/>
              <w:left w:val="nil"/>
              <w:right w:val="nil"/>
            </w:tcBorders>
            <w:shd w:val="clear" w:color="auto" w:fill="auto"/>
            <w:noWrap/>
            <w:vAlign w:val="center"/>
            <w:hideMark/>
          </w:tcPr>
          <w:p w14:paraId="7D71A690" w14:textId="77777777" w:rsidR="005C467F" w:rsidRPr="00236335" w:rsidRDefault="005C467F" w:rsidP="005C467F">
            <w:pPr>
              <w:rPr>
                <w:rFonts w:ascii="Arial" w:hAnsi="Arial" w:cs="Arial"/>
                <w:sz w:val="18"/>
                <w:szCs w:val="18"/>
              </w:rPr>
            </w:pPr>
            <w:r w:rsidRPr="00236335">
              <w:rPr>
                <w:rFonts w:ascii="Arial" w:hAnsi="Arial" w:cs="Arial"/>
                <w:sz w:val="18"/>
                <w:szCs w:val="18"/>
              </w:rPr>
              <w:t>Reserva Legal</w:t>
            </w:r>
          </w:p>
        </w:tc>
        <w:tc>
          <w:tcPr>
            <w:tcW w:w="1032" w:type="pct"/>
            <w:tcBorders>
              <w:top w:val="single" w:sz="4" w:space="0" w:color="auto"/>
              <w:left w:val="nil"/>
              <w:right w:val="nil"/>
            </w:tcBorders>
            <w:shd w:val="clear" w:color="auto" w:fill="auto"/>
            <w:noWrap/>
            <w:vAlign w:val="center"/>
          </w:tcPr>
          <w:p w14:paraId="0C0FD974" w14:textId="77777777" w:rsidR="005C467F" w:rsidRPr="00236335" w:rsidRDefault="00354F60" w:rsidP="009B22D9">
            <w:pPr>
              <w:ind w:right="214"/>
              <w:jc w:val="right"/>
              <w:rPr>
                <w:rFonts w:ascii="Arial" w:hAnsi="Arial" w:cs="Arial"/>
                <w:sz w:val="18"/>
                <w:szCs w:val="18"/>
              </w:rPr>
            </w:pPr>
            <w:r w:rsidRPr="00236335">
              <w:rPr>
                <w:rFonts w:ascii="Arial" w:hAnsi="Arial" w:cs="Arial"/>
                <w:sz w:val="18"/>
                <w:szCs w:val="18"/>
              </w:rPr>
              <w:t>11,07</w:t>
            </w:r>
          </w:p>
        </w:tc>
        <w:tc>
          <w:tcPr>
            <w:tcW w:w="1150" w:type="pct"/>
            <w:tcBorders>
              <w:top w:val="single" w:sz="4" w:space="0" w:color="auto"/>
              <w:left w:val="nil"/>
              <w:right w:val="nil"/>
            </w:tcBorders>
            <w:vAlign w:val="center"/>
          </w:tcPr>
          <w:p w14:paraId="5715E36C" w14:textId="77777777" w:rsidR="005C467F" w:rsidRPr="00236335" w:rsidRDefault="005C467F" w:rsidP="009B22D9">
            <w:pPr>
              <w:ind w:right="214"/>
              <w:jc w:val="right"/>
              <w:rPr>
                <w:rFonts w:ascii="Arial" w:hAnsi="Arial" w:cs="Arial"/>
                <w:sz w:val="18"/>
                <w:szCs w:val="18"/>
              </w:rPr>
            </w:pPr>
            <w:r w:rsidRPr="00236335">
              <w:rPr>
                <w:rFonts w:ascii="Arial" w:hAnsi="Arial" w:cs="Arial"/>
                <w:sz w:val="18"/>
                <w:szCs w:val="18"/>
              </w:rPr>
              <w:t>11,07</w:t>
            </w:r>
          </w:p>
        </w:tc>
      </w:tr>
      <w:tr w:rsidR="005C467F" w:rsidRPr="00236335" w14:paraId="72438426" w14:textId="77777777" w:rsidTr="009B22D9">
        <w:trPr>
          <w:trHeight w:val="283"/>
          <w:jc w:val="center"/>
        </w:trPr>
        <w:tc>
          <w:tcPr>
            <w:tcW w:w="2818" w:type="pct"/>
            <w:tcBorders>
              <w:left w:val="nil"/>
              <w:bottom w:val="single" w:sz="4" w:space="0" w:color="auto"/>
              <w:right w:val="nil"/>
            </w:tcBorders>
            <w:shd w:val="clear" w:color="auto" w:fill="auto"/>
            <w:noWrap/>
            <w:vAlign w:val="center"/>
          </w:tcPr>
          <w:p w14:paraId="2BBAB36D" w14:textId="77777777" w:rsidR="005C467F" w:rsidRPr="00236335" w:rsidRDefault="005C467F" w:rsidP="005C467F">
            <w:pPr>
              <w:rPr>
                <w:rFonts w:ascii="Arial" w:hAnsi="Arial" w:cs="Arial"/>
                <w:sz w:val="18"/>
                <w:szCs w:val="18"/>
              </w:rPr>
            </w:pPr>
            <w:r w:rsidRPr="00236335">
              <w:rPr>
                <w:rFonts w:ascii="Arial" w:hAnsi="Arial" w:cs="Arial"/>
                <w:sz w:val="18"/>
                <w:szCs w:val="18"/>
              </w:rPr>
              <w:t>Reserva Voluntaria</w:t>
            </w:r>
          </w:p>
        </w:tc>
        <w:tc>
          <w:tcPr>
            <w:tcW w:w="1032" w:type="pct"/>
            <w:tcBorders>
              <w:left w:val="nil"/>
              <w:bottom w:val="single" w:sz="4" w:space="0" w:color="auto"/>
              <w:right w:val="nil"/>
            </w:tcBorders>
            <w:shd w:val="clear" w:color="auto" w:fill="auto"/>
            <w:noWrap/>
            <w:vAlign w:val="center"/>
          </w:tcPr>
          <w:p w14:paraId="34822D4C" w14:textId="77777777" w:rsidR="005C467F" w:rsidRPr="00236335" w:rsidRDefault="00AE61F3" w:rsidP="009B22D9">
            <w:pPr>
              <w:ind w:right="214"/>
              <w:jc w:val="right"/>
              <w:rPr>
                <w:rFonts w:ascii="Arial" w:hAnsi="Arial" w:cs="Arial"/>
                <w:sz w:val="18"/>
                <w:szCs w:val="18"/>
              </w:rPr>
            </w:pPr>
            <w:r w:rsidRPr="00236335">
              <w:rPr>
                <w:rFonts w:ascii="Arial" w:hAnsi="Arial" w:cs="Arial"/>
                <w:sz w:val="18"/>
                <w:szCs w:val="18"/>
              </w:rPr>
              <w:t>-</w:t>
            </w:r>
            <w:r w:rsidR="00E74CA9">
              <w:rPr>
                <w:rFonts w:ascii="Arial" w:hAnsi="Arial" w:cs="Arial"/>
                <w:sz w:val="18"/>
                <w:szCs w:val="18"/>
              </w:rPr>
              <w:t>1.897,06</w:t>
            </w:r>
          </w:p>
        </w:tc>
        <w:tc>
          <w:tcPr>
            <w:tcW w:w="1150" w:type="pct"/>
            <w:tcBorders>
              <w:left w:val="nil"/>
              <w:bottom w:val="single" w:sz="4" w:space="0" w:color="auto"/>
              <w:right w:val="nil"/>
            </w:tcBorders>
            <w:vAlign w:val="center"/>
          </w:tcPr>
          <w:p w14:paraId="01108824" w14:textId="77777777" w:rsidR="005C467F" w:rsidRPr="00236335" w:rsidRDefault="00AE61F3" w:rsidP="009B22D9">
            <w:pPr>
              <w:ind w:right="214"/>
              <w:jc w:val="right"/>
              <w:rPr>
                <w:rFonts w:ascii="Arial" w:hAnsi="Arial" w:cs="Arial"/>
                <w:sz w:val="18"/>
                <w:szCs w:val="18"/>
              </w:rPr>
            </w:pPr>
            <w:r w:rsidRPr="00236335">
              <w:rPr>
                <w:rFonts w:ascii="Arial" w:hAnsi="Arial" w:cs="Arial"/>
                <w:sz w:val="18"/>
                <w:szCs w:val="18"/>
              </w:rPr>
              <w:t>-</w:t>
            </w:r>
            <w:r w:rsidR="005C467F" w:rsidRPr="00236335">
              <w:rPr>
                <w:rFonts w:ascii="Arial" w:hAnsi="Arial" w:cs="Arial"/>
                <w:sz w:val="18"/>
                <w:szCs w:val="18"/>
              </w:rPr>
              <w:t>497,95</w:t>
            </w:r>
          </w:p>
        </w:tc>
      </w:tr>
      <w:tr w:rsidR="005C467F" w:rsidRPr="00236335" w14:paraId="4F6D7980" w14:textId="77777777" w:rsidTr="009B22D9">
        <w:trPr>
          <w:trHeight w:val="283"/>
          <w:jc w:val="center"/>
        </w:trPr>
        <w:tc>
          <w:tcPr>
            <w:tcW w:w="2818" w:type="pct"/>
            <w:tcBorders>
              <w:top w:val="single" w:sz="4" w:space="0" w:color="auto"/>
              <w:left w:val="nil"/>
              <w:bottom w:val="single" w:sz="4" w:space="0" w:color="auto"/>
              <w:right w:val="nil"/>
            </w:tcBorders>
            <w:shd w:val="clear" w:color="000000" w:fill="F2F2F2"/>
            <w:noWrap/>
            <w:vAlign w:val="center"/>
            <w:hideMark/>
          </w:tcPr>
          <w:p w14:paraId="2331930E" w14:textId="77777777" w:rsidR="005C467F" w:rsidRPr="00236335" w:rsidRDefault="005C467F" w:rsidP="005C467F">
            <w:pPr>
              <w:rPr>
                <w:rFonts w:ascii="Arial" w:hAnsi="Arial" w:cs="Arial"/>
                <w:b/>
                <w:bCs/>
                <w:sz w:val="18"/>
                <w:szCs w:val="18"/>
              </w:rPr>
            </w:pPr>
            <w:r w:rsidRPr="00236335">
              <w:rPr>
                <w:rFonts w:ascii="Arial" w:hAnsi="Arial" w:cs="Arial"/>
                <w:b/>
                <w:bCs/>
                <w:sz w:val="18"/>
                <w:szCs w:val="18"/>
              </w:rPr>
              <w:t>Total</w:t>
            </w:r>
          </w:p>
        </w:tc>
        <w:tc>
          <w:tcPr>
            <w:tcW w:w="1032" w:type="pct"/>
            <w:tcBorders>
              <w:top w:val="single" w:sz="4" w:space="0" w:color="auto"/>
              <w:left w:val="nil"/>
              <w:bottom w:val="single" w:sz="4" w:space="0" w:color="auto"/>
              <w:right w:val="nil"/>
            </w:tcBorders>
            <w:shd w:val="clear" w:color="000000" w:fill="F2F2F2"/>
            <w:noWrap/>
            <w:vAlign w:val="center"/>
          </w:tcPr>
          <w:p w14:paraId="3FE338A8" w14:textId="77777777" w:rsidR="005C467F" w:rsidRPr="00236335" w:rsidRDefault="00AE61F3" w:rsidP="009B22D9">
            <w:pPr>
              <w:ind w:right="214"/>
              <w:jc w:val="right"/>
              <w:rPr>
                <w:rFonts w:ascii="Arial" w:hAnsi="Arial" w:cs="Arial"/>
                <w:sz w:val="18"/>
                <w:szCs w:val="18"/>
              </w:rPr>
            </w:pPr>
            <w:r w:rsidRPr="00236335">
              <w:rPr>
                <w:rFonts w:ascii="Arial" w:hAnsi="Arial" w:cs="Arial"/>
                <w:sz w:val="18"/>
                <w:szCs w:val="18"/>
              </w:rPr>
              <w:t>-</w:t>
            </w:r>
            <w:r w:rsidR="00E74CA9">
              <w:rPr>
                <w:rFonts w:ascii="Arial" w:hAnsi="Arial" w:cs="Arial"/>
                <w:sz w:val="18"/>
                <w:szCs w:val="18"/>
              </w:rPr>
              <w:t>1.885,99</w:t>
            </w:r>
          </w:p>
        </w:tc>
        <w:tc>
          <w:tcPr>
            <w:tcW w:w="1150" w:type="pct"/>
            <w:tcBorders>
              <w:top w:val="single" w:sz="4" w:space="0" w:color="auto"/>
              <w:left w:val="nil"/>
              <w:bottom w:val="single" w:sz="4" w:space="0" w:color="auto"/>
              <w:right w:val="nil"/>
            </w:tcBorders>
            <w:shd w:val="clear" w:color="000000" w:fill="F2F2F2"/>
            <w:vAlign w:val="center"/>
          </w:tcPr>
          <w:p w14:paraId="0B016432" w14:textId="77777777" w:rsidR="005C467F" w:rsidRPr="00236335" w:rsidRDefault="00AE61F3" w:rsidP="009B22D9">
            <w:pPr>
              <w:ind w:right="214"/>
              <w:jc w:val="right"/>
              <w:rPr>
                <w:rFonts w:ascii="Arial" w:hAnsi="Arial" w:cs="Arial"/>
                <w:sz w:val="18"/>
                <w:szCs w:val="18"/>
              </w:rPr>
            </w:pPr>
            <w:r w:rsidRPr="00236335">
              <w:rPr>
                <w:rFonts w:ascii="Arial" w:hAnsi="Arial" w:cs="Arial"/>
                <w:sz w:val="18"/>
                <w:szCs w:val="18"/>
              </w:rPr>
              <w:t>-</w:t>
            </w:r>
            <w:r w:rsidR="005C467F" w:rsidRPr="00236335">
              <w:rPr>
                <w:rFonts w:ascii="Arial" w:hAnsi="Arial" w:cs="Arial"/>
                <w:sz w:val="18"/>
                <w:szCs w:val="18"/>
              </w:rPr>
              <w:t>486,88</w:t>
            </w:r>
          </w:p>
        </w:tc>
      </w:tr>
    </w:tbl>
    <w:p w14:paraId="35DB0B34" w14:textId="77777777" w:rsidR="00AE06AB" w:rsidRPr="00236335" w:rsidRDefault="00AE06AB" w:rsidP="009B22D9">
      <w:pPr>
        <w:widowControl w:val="0"/>
        <w:spacing w:before="120" w:line="260" w:lineRule="exact"/>
        <w:jc w:val="both"/>
        <w:rPr>
          <w:rFonts w:ascii="Arial" w:hAnsi="Arial" w:cs="Arial"/>
          <w:sz w:val="20"/>
          <w:szCs w:val="20"/>
        </w:rPr>
      </w:pPr>
      <w:r w:rsidRPr="00236335">
        <w:rPr>
          <w:rFonts w:ascii="Arial" w:hAnsi="Arial" w:cs="Arial"/>
          <w:sz w:val="20"/>
          <w:szCs w:val="20"/>
        </w:rPr>
        <w:t xml:space="preserve">Los cargos en la cuenta de </w:t>
      </w:r>
      <w:r w:rsidR="0038460C" w:rsidRPr="00236335">
        <w:rPr>
          <w:rFonts w:ascii="Arial" w:hAnsi="Arial" w:cs="Arial"/>
          <w:sz w:val="20"/>
          <w:szCs w:val="20"/>
        </w:rPr>
        <w:t>r</w:t>
      </w:r>
      <w:r w:rsidRPr="00236335">
        <w:rPr>
          <w:rFonts w:ascii="Arial" w:hAnsi="Arial" w:cs="Arial"/>
          <w:sz w:val="20"/>
          <w:szCs w:val="20"/>
        </w:rPr>
        <w:t xml:space="preserve">eservas </w:t>
      </w:r>
      <w:r w:rsidR="0038460C" w:rsidRPr="00236335">
        <w:rPr>
          <w:rFonts w:ascii="Arial" w:hAnsi="Arial" w:cs="Arial"/>
          <w:sz w:val="20"/>
          <w:szCs w:val="20"/>
        </w:rPr>
        <w:t>v</w:t>
      </w:r>
      <w:r w:rsidRPr="00236335">
        <w:rPr>
          <w:rFonts w:ascii="Arial" w:hAnsi="Arial" w:cs="Arial"/>
          <w:sz w:val="20"/>
          <w:szCs w:val="20"/>
        </w:rPr>
        <w:t>oluntarias</w:t>
      </w:r>
      <w:r w:rsidR="0038460C" w:rsidRPr="00236335">
        <w:rPr>
          <w:rFonts w:ascii="Arial" w:hAnsi="Arial" w:cs="Arial"/>
          <w:sz w:val="20"/>
          <w:szCs w:val="20"/>
        </w:rPr>
        <w:t xml:space="preserve"> se originaron por </w:t>
      </w:r>
      <w:r w:rsidRPr="00236335">
        <w:rPr>
          <w:rFonts w:ascii="Arial" w:hAnsi="Arial" w:cs="Arial"/>
          <w:sz w:val="20"/>
          <w:szCs w:val="20"/>
        </w:rPr>
        <w:t xml:space="preserve">regularizaciones de saldos </w:t>
      </w:r>
      <w:r w:rsidR="001409C2" w:rsidRPr="00236335">
        <w:rPr>
          <w:rFonts w:ascii="Arial" w:hAnsi="Arial" w:cs="Arial"/>
          <w:sz w:val="20"/>
          <w:szCs w:val="20"/>
        </w:rPr>
        <w:t>de ejercicios anteriores.</w:t>
      </w:r>
    </w:p>
    <w:p w14:paraId="2F498C5A" w14:textId="77777777" w:rsidR="00360FB4" w:rsidRPr="00236335" w:rsidRDefault="00360FB4" w:rsidP="009B22D9">
      <w:pPr>
        <w:pStyle w:val="CM23"/>
        <w:spacing w:before="240" w:after="160"/>
        <w:jc w:val="both"/>
        <w:rPr>
          <w:rFonts w:ascii="Arial" w:hAnsi="Arial" w:cs="Arial"/>
          <w:bCs/>
          <w:sz w:val="20"/>
          <w:szCs w:val="20"/>
        </w:rPr>
      </w:pPr>
      <w:r w:rsidRPr="00236335">
        <w:rPr>
          <w:rFonts w:ascii="Arial" w:hAnsi="Arial" w:cs="Arial"/>
          <w:bCs/>
          <w:sz w:val="20"/>
          <w:szCs w:val="20"/>
          <w:u w:val="single"/>
        </w:rPr>
        <w:t xml:space="preserve">Aplicación del resultado </w:t>
      </w:r>
    </w:p>
    <w:p w14:paraId="339A36F5" w14:textId="77777777" w:rsidR="00360FB4" w:rsidRPr="00236335" w:rsidRDefault="00360FB4" w:rsidP="009B22D9">
      <w:pPr>
        <w:widowControl w:val="0"/>
        <w:spacing w:before="120" w:line="260" w:lineRule="exact"/>
        <w:jc w:val="both"/>
        <w:rPr>
          <w:rFonts w:ascii="Arial" w:hAnsi="Arial" w:cs="Arial"/>
          <w:sz w:val="20"/>
          <w:szCs w:val="20"/>
        </w:rPr>
      </w:pPr>
      <w:r w:rsidRPr="00236335">
        <w:rPr>
          <w:rFonts w:ascii="Arial" w:hAnsi="Arial" w:cs="Arial"/>
          <w:sz w:val="20"/>
          <w:szCs w:val="20"/>
        </w:rPr>
        <w:t>La propuesta de distribución del resultado del ejercicio finalizado el 31 de diciembre de 2020 y 2019, formulada por el Administrador Único, es la que se muestra a continuación, en euros:</w:t>
      </w:r>
    </w:p>
    <w:p w14:paraId="3E3B1BD0" w14:textId="77777777" w:rsidR="00360FB4" w:rsidRPr="00236335" w:rsidRDefault="00360FB4" w:rsidP="00360FB4">
      <w:pPr>
        <w:keepNext/>
        <w:keepLines/>
        <w:widowControl w:val="0"/>
        <w:jc w:val="both"/>
        <w:rPr>
          <w:rFonts w:ascii="Arial" w:hAnsi="Arial" w:cs="Arial"/>
          <w:sz w:val="22"/>
          <w:szCs w:val="22"/>
        </w:rPr>
      </w:pPr>
    </w:p>
    <w:tbl>
      <w:tblPr>
        <w:tblW w:w="5000" w:type="pct"/>
        <w:jc w:val="center"/>
        <w:tblCellMar>
          <w:left w:w="70" w:type="dxa"/>
          <w:right w:w="70" w:type="dxa"/>
        </w:tblCellMar>
        <w:tblLook w:val="04A0" w:firstRow="1" w:lastRow="0" w:firstColumn="1" w:lastColumn="0" w:noHBand="0" w:noVBand="1"/>
      </w:tblPr>
      <w:tblGrid>
        <w:gridCol w:w="4895"/>
        <w:gridCol w:w="1946"/>
        <w:gridCol w:w="1947"/>
      </w:tblGrid>
      <w:tr w:rsidR="00360FB4" w:rsidRPr="00236335" w14:paraId="31EBA530" w14:textId="77777777" w:rsidTr="009B22D9">
        <w:trPr>
          <w:trHeight w:val="283"/>
          <w:jc w:val="center"/>
        </w:trPr>
        <w:tc>
          <w:tcPr>
            <w:tcW w:w="2785" w:type="pct"/>
            <w:tcBorders>
              <w:top w:val="nil"/>
              <w:left w:val="nil"/>
              <w:bottom w:val="single" w:sz="4" w:space="0" w:color="auto"/>
              <w:right w:val="nil"/>
            </w:tcBorders>
            <w:shd w:val="clear" w:color="auto" w:fill="D9D9D9" w:themeFill="background1" w:themeFillShade="D9"/>
            <w:vAlign w:val="bottom"/>
            <w:hideMark/>
          </w:tcPr>
          <w:p w14:paraId="7CA6C6FC" w14:textId="77777777" w:rsidR="00360FB4" w:rsidRPr="00236335" w:rsidRDefault="00360FB4" w:rsidP="009B22D9">
            <w:pPr>
              <w:keepNext/>
              <w:keepLines/>
              <w:jc w:val="center"/>
              <w:rPr>
                <w:rFonts w:ascii="Arial" w:hAnsi="Arial" w:cs="Arial"/>
                <w:b/>
                <w:bCs/>
                <w:color w:val="000000"/>
                <w:sz w:val="18"/>
                <w:szCs w:val="18"/>
              </w:rPr>
            </w:pPr>
            <w:r w:rsidRPr="00236335">
              <w:rPr>
                <w:rFonts w:ascii="Arial" w:hAnsi="Arial" w:cs="Arial"/>
                <w:b/>
                <w:bCs/>
                <w:color w:val="000000"/>
                <w:sz w:val="18"/>
                <w:szCs w:val="18"/>
              </w:rPr>
              <w:t>Base de reparto</w:t>
            </w:r>
          </w:p>
        </w:tc>
        <w:tc>
          <w:tcPr>
            <w:tcW w:w="1107" w:type="pct"/>
            <w:tcBorders>
              <w:top w:val="nil"/>
              <w:left w:val="nil"/>
              <w:bottom w:val="single" w:sz="4" w:space="0" w:color="auto"/>
              <w:right w:val="nil"/>
            </w:tcBorders>
            <w:shd w:val="clear" w:color="auto" w:fill="D9D9D9" w:themeFill="background1" w:themeFillShade="D9"/>
            <w:vAlign w:val="bottom"/>
            <w:hideMark/>
          </w:tcPr>
          <w:p w14:paraId="252CBC3E" w14:textId="77777777" w:rsidR="00360FB4" w:rsidRPr="00236335" w:rsidRDefault="00360FB4" w:rsidP="009B22D9">
            <w:pPr>
              <w:keepNext/>
              <w:keepLines/>
              <w:ind w:right="289"/>
              <w:jc w:val="center"/>
              <w:rPr>
                <w:rFonts w:ascii="Arial" w:hAnsi="Arial" w:cs="Arial"/>
                <w:b/>
                <w:bCs/>
                <w:color w:val="000000"/>
                <w:sz w:val="18"/>
                <w:szCs w:val="18"/>
              </w:rPr>
            </w:pPr>
            <w:r w:rsidRPr="00236335">
              <w:rPr>
                <w:rFonts w:ascii="Arial" w:hAnsi="Arial" w:cs="Arial"/>
                <w:b/>
                <w:bCs/>
                <w:color w:val="000000"/>
                <w:sz w:val="18"/>
                <w:szCs w:val="18"/>
              </w:rPr>
              <w:t>2020</w:t>
            </w:r>
          </w:p>
        </w:tc>
        <w:tc>
          <w:tcPr>
            <w:tcW w:w="1108" w:type="pct"/>
            <w:tcBorders>
              <w:top w:val="nil"/>
              <w:left w:val="nil"/>
              <w:bottom w:val="single" w:sz="4" w:space="0" w:color="auto"/>
              <w:right w:val="nil"/>
            </w:tcBorders>
            <w:shd w:val="clear" w:color="auto" w:fill="D9D9D9" w:themeFill="background1" w:themeFillShade="D9"/>
            <w:vAlign w:val="bottom"/>
            <w:hideMark/>
          </w:tcPr>
          <w:p w14:paraId="403E5264" w14:textId="77777777" w:rsidR="00360FB4" w:rsidRPr="00236335" w:rsidRDefault="00360FB4" w:rsidP="009B22D9">
            <w:pPr>
              <w:keepNext/>
              <w:keepLines/>
              <w:ind w:right="289"/>
              <w:jc w:val="center"/>
              <w:rPr>
                <w:rFonts w:ascii="Arial" w:hAnsi="Arial" w:cs="Arial"/>
                <w:b/>
                <w:bCs/>
                <w:color w:val="000000"/>
                <w:sz w:val="18"/>
                <w:szCs w:val="18"/>
              </w:rPr>
            </w:pPr>
            <w:r w:rsidRPr="00236335">
              <w:rPr>
                <w:rFonts w:ascii="Arial" w:hAnsi="Arial" w:cs="Arial"/>
                <w:b/>
                <w:bCs/>
                <w:color w:val="000000"/>
                <w:sz w:val="18"/>
                <w:szCs w:val="18"/>
              </w:rPr>
              <w:t>2019</w:t>
            </w:r>
          </w:p>
        </w:tc>
      </w:tr>
      <w:tr w:rsidR="00360FB4" w:rsidRPr="00236335" w14:paraId="0E1BBC88" w14:textId="77777777" w:rsidTr="009B22D9">
        <w:trPr>
          <w:trHeight w:val="283"/>
          <w:jc w:val="center"/>
        </w:trPr>
        <w:tc>
          <w:tcPr>
            <w:tcW w:w="2785" w:type="pct"/>
            <w:tcBorders>
              <w:top w:val="single" w:sz="4" w:space="0" w:color="auto"/>
              <w:left w:val="nil"/>
              <w:bottom w:val="single" w:sz="4" w:space="0" w:color="auto"/>
              <w:right w:val="nil"/>
            </w:tcBorders>
            <w:vAlign w:val="center"/>
            <w:hideMark/>
          </w:tcPr>
          <w:p w14:paraId="382CFAA1" w14:textId="77777777" w:rsidR="00360FB4" w:rsidRPr="00236335" w:rsidRDefault="00360FB4" w:rsidP="009B22D9">
            <w:pPr>
              <w:keepNext/>
              <w:keepLines/>
              <w:ind w:firstLineChars="100" w:firstLine="180"/>
              <w:rPr>
                <w:rFonts w:ascii="Arial" w:hAnsi="Arial" w:cs="Arial"/>
                <w:color w:val="000000"/>
                <w:sz w:val="18"/>
                <w:szCs w:val="18"/>
              </w:rPr>
            </w:pPr>
            <w:r w:rsidRPr="00236335">
              <w:rPr>
                <w:rFonts w:ascii="Arial" w:hAnsi="Arial" w:cs="Arial"/>
                <w:color w:val="000000"/>
                <w:sz w:val="18"/>
                <w:szCs w:val="18"/>
              </w:rPr>
              <w:t>Resultado del ejercicio</w:t>
            </w:r>
          </w:p>
        </w:tc>
        <w:tc>
          <w:tcPr>
            <w:tcW w:w="1107" w:type="pct"/>
            <w:tcBorders>
              <w:top w:val="single" w:sz="4" w:space="0" w:color="auto"/>
              <w:left w:val="nil"/>
              <w:bottom w:val="single" w:sz="4" w:space="0" w:color="auto"/>
              <w:right w:val="nil"/>
            </w:tcBorders>
            <w:vAlign w:val="center"/>
            <w:hideMark/>
          </w:tcPr>
          <w:p w14:paraId="3097C450" w14:textId="77777777" w:rsidR="00360FB4" w:rsidRPr="00236335" w:rsidRDefault="00E74CA9" w:rsidP="009B22D9">
            <w:pPr>
              <w:keepNext/>
              <w:keepLines/>
              <w:ind w:right="289"/>
              <w:jc w:val="right"/>
              <w:rPr>
                <w:rFonts w:ascii="Arial" w:hAnsi="Arial" w:cs="Arial"/>
                <w:color w:val="000000"/>
                <w:sz w:val="18"/>
                <w:szCs w:val="18"/>
              </w:rPr>
            </w:pPr>
            <w:r>
              <w:rPr>
                <w:rFonts w:ascii="Arial" w:hAnsi="Arial" w:cs="Arial"/>
                <w:color w:val="000000"/>
                <w:sz w:val="18"/>
                <w:szCs w:val="18"/>
              </w:rPr>
              <w:t>-2.268,64</w:t>
            </w:r>
          </w:p>
        </w:tc>
        <w:tc>
          <w:tcPr>
            <w:tcW w:w="1108" w:type="pct"/>
            <w:tcBorders>
              <w:top w:val="single" w:sz="4" w:space="0" w:color="auto"/>
              <w:left w:val="nil"/>
              <w:bottom w:val="single" w:sz="4" w:space="0" w:color="auto"/>
              <w:right w:val="nil"/>
            </w:tcBorders>
            <w:vAlign w:val="center"/>
            <w:hideMark/>
          </w:tcPr>
          <w:p w14:paraId="4952F206" w14:textId="77777777" w:rsidR="00360FB4" w:rsidRPr="00236335" w:rsidRDefault="00360FB4" w:rsidP="009B22D9">
            <w:pPr>
              <w:keepNext/>
              <w:keepLines/>
              <w:ind w:right="289"/>
              <w:jc w:val="right"/>
              <w:rPr>
                <w:rFonts w:ascii="Arial" w:hAnsi="Arial" w:cs="Arial"/>
                <w:color w:val="000000"/>
                <w:sz w:val="18"/>
                <w:szCs w:val="18"/>
              </w:rPr>
            </w:pPr>
            <w:r w:rsidRPr="00236335">
              <w:rPr>
                <w:rFonts w:ascii="Arial" w:hAnsi="Arial" w:cs="Arial"/>
                <w:color w:val="000000"/>
                <w:sz w:val="18"/>
                <w:szCs w:val="18"/>
              </w:rPr>
              <w:t>-</w:t>
            </w:r>
          </w:p>
        </w:tc>
      </w:tr>
      <w:tr w:rsidR="00360FB4" w:rsidRPr="00236335" w14:paraId="66A1EBEB" w14:textId="77777777" w:rsidTr="009B22D9">
        <w:trPr>
          <w:trHeight w:val="283"/>
          <w:jc w:val="center"/>
        </w:trPr>
        <w:tc>
          <w:tcPr>
            <w:tcW w:w="2785" w:type="pct"/>
            <w:tcBorders>
              <w:top w:val="nil"/>
              <w:left w:val="nil"/>
              <w:bottom w:val="nil"/>
              <w:right w:val="nil"/>
            </w:tcBorders>
            <w:shd w:val="clear" w:color="auto" w:fill="F2F2F2" w:themeFill="background1" w:themeFillShade="F2"/>
            <w:vAlign w:val="center"/>
            <w:hideMark/>
          </w:tcPr>
          <w:p w14:paraId="591C538B" w14:textId="77777777" w:rsidR="00360FB4" w:rsidRPr="00236335" w:rsidRDefault="00360FB4" w:rsidP="009B22D9">
            <w:pPr>
              <w:keepNext/>
              <w:keepLines/>
              <w:rPr>
                <w:rFonts w:ascii="Arial" w:hAnsi="Arial" w:cs="Arial"/>
                <w:b/>
                <w:bCs/>
                <w:color w:val="000000"/>
                <w:sz w:val="18"/>
                <w:szCs w:val="18"/>
              </w:rPr>
            </w:pPr>
            <w:r w:rsidRPr="00236335">
              <w:rPr>
                <w:rFonts w:ascii="Arial" w:hAnsi="Arial" w:cs="Arial"/>
                <w:b/>
                <w:bCs/>
                <w:color w:val="000000"/>
                <w:sz w:val="18"/>
                <w:szCs w:val="18"/>
              </w:rPr>
              <w:t>Distribución a:</w:t>
            </w:r>
          </w:p>
        </w:tc>
        <w:tc>
          <w:tcPr>
            <w:tcW w:w="1107" w:type="pct"/>
            <w:tcBorders>
              <w:top w:val="nil"/>
              <w:left w:val="nil"/>
              <w:bottom w:val="nil"/>
              <w:right w:val="nil"/>
            </w:tcBorders>
            <w:shd w:val="clear" w:color="auto" w:fill="F2F2F2" w:themeFill="background1" w:themeFillShade="F2"/>
            <w:vAlign w:val="center"/>
            <w:hideMark/>
          </w:tcPr>
          <w:p w14:paraId="2EBDE6CB" w14:textId="77777777" w:rsidR="00360FB4" w:rsidRPr="00236335" w:rsidRDefault="00360FB4" w:rsidP="009B22D9">
            <w:pPr>
              <w:keepNext/>
              <w:keepLines/>
              <w:ind w:right="289"/>
              <w:jc w:val="right"/>
              <w:rPr>
                <w:rFonts w:ascii="Arial" w:hAnsi="Arial" w:cs="Arial"/>
                <w:b/>
                <w:bCs/>
                <w:color w:val="000000"/>
                <w:sz w:val="18"/>
                <w:szCs w:val="18"/>
              </w:rPr>
            </w:pPr>
          </w:p>
        </w:tc>
        <w:tc>
          <w:tcPr>
            <w:tcW w:w="1108" w:type="pct"/>
            <w:tcBorders>
              <w:top w:val="nil"/>
              <w:left w:val="nil"/>
              <w:bottom w:val="nil"/>
              <w:right w:val="nil"/>
            </w:tcBorders>
            <w:shd w:val="clear" w:color="auto" w:fill="F2F2F2" w:themeFill="background1" w:themeFillShade="F2"/>
            <w:vAlign w:val="center"/>
            <w:hideMark/>
          </w:tcPr>
          <w:p w14:paraId="464BD7C8" w14:textId="77777777" w:rsidR="00360FB4" w:rsidRPr="00236335" w:rsidRDefault="00360FB4" w:rsidP="009B22D9">
            <w:pPr>
              <w:keepNext/>
              <w:keepLines/>
              <w:ind w:right="289"/>
              <w:jc w:val="right"/>
              <w:rPr>
                <w:rFonts w:ascii="Arial" w:hAnsi="Arial" w:cs="Arial"/>
                <w:sz w:val="18"/>
                <w:szCs w:val="18"/>
              </w:rPr>
            </w:pPr>
          </w:p>
        </w:tc>
      </w:tr>
      <w:tr w:rsidR="00360FB4" w:rsidRPr="00236335" w14:paraId="5D43A1A2" w14:textId="77777777" w:rsidTr="009B22D9">
        <w:trPr>
          <w:trHeight w:val="283"/>
          <w:jc w:val="center"/>
        </w:trPr>
        <w:tc>
          <w:tcPr>
            <w:tcW w:w="2785" w:type="pct"/>
            <w:tcBorders>
              <w:top w:val="nil"/>
              <w:left w:val="nil"/>
              <w:bottom w:val="single" w:sz="4" w:space="0" w:color="auto"/>
              <w:right w:val="nil"/>
            </w:tcBorders>
            <w:noWrap/>
            <w:vAlign w:val="center"/>
            <w:hideMark/>
          </w:tcPr>
          <w:p w14:paraId="6CE49586" w14:textId="77777777" w:rsidR="00360FB4" w:rsidRPr="00236335" w:rsidRDefault="00360FB4" w:rsidP="009B22D9">
            <w:pPr>
              <w:keepNext/>
              <w:keepLines/>
              <w:ind w:firstLineChars="100" w:firstLine="180"/>
              <w:rPr>
                <w:rFonts w:ascii="Arial" w:hAnsi="Arial" w:cs="Arial"/>
                <w:color w:val="000000"/>
                <w:sz w:val="18"/>
                <w:szCs w:val="18"/>
              </w:rPr>
            </w:pPr>
            <w:r w:rsidRPr="00236335">
              <w:rPr>
                <w:rFonts w:ascii="Arial" w:hAnsi="Arial" w:cs="Arial"/>
                <w:color w:val="000000"/>
                <w:sz w:val="18"/>
                <w:szCs w:val="18"/>
              </w:rPr>
              <w:t>Resultado negativo de ejercicios anteriores</w:t>
            </w:r>
          </w:p>
        </w:tc>
        <w:tc>
          <w:tcPr>
            <w:tcW w:w="1107" w:type="pct"/>
            <w:tcBorders>
              <w:top w:val="nil"/>
              <w:left w:val="nil"/>
              <w:bottom w:val="single" w:sz="4" w:space="0" w:color="auto"/>
              <w:right w:val="nil"/>
            </w:tcBorders>
            <w:noWrap/>
            <w:vAlign w:val="center"/>
            <w:hideMark/>
          </w:tcPr>
          <w:p w14:paraId="184918E3" w14:textId="77777777" w:rsidR="00360FB4" w:rsidRPr="00236335" w:rsidRDefault="00E74CA9" w:rsidP="009B22D9">
            <w:pPr>
              <w:keepNext/>
              <w:keepLines/>
              <w:ind w:right="289"/>
              <w:jc w:val="right"/>
              <w:rPr>
                <w:rFonts w:ascii="Arial" w:hAnsi="Arial" w:cs="Arial"/>
                <w:color w:val="000000"/>
                <w:sz w:val="18"/>
                <w:szCs w:val="18"/>
              </w:rPr>
            </w:pPr>
            <w:r>
              <w:rPr>
                <w:rFonts w:ascii="Arial" w:hAnsi="Arial" w:cs="Arial"/>
                <w:color w:val="000000"/>
                <w:sz w:val="18"/>
                <w:szCs w:val="18"/>
              </w:rPr>
              <w:t>-2.268,64</w:t>
            </w:r>
          </w:p>
        </w:tc>
        <w:tc>
          <w:tcPr>
            <w:tcW w:w="1108" w:type="pct"/>
            <w:tcBorders>
              <w:top w:val="nil"/>
              <w:left w:val="nil"/>
              <w:bottom w:val="single" w:sz="4" w:space="0" w:color="auto"/>
              <w:right w:val="nil"/>
            </w:tcBorders>
            <w:noWrap/>
            <w:vAlign w:val="center"/>
            <w:hideMark/>
          </w:tcPr>
          <w:p w14:paraId="474C82D3" w14:textId="77777777" w:rsidR="00360FB4" w:rsidRPr="00236335" w:rsidRDefault="00360FB4" w:rsidP="009B22D9">
            <w:pPr>
              <w:keepNext/>
              <w:keepLines/>
              <w:ind w:right="289"/>
              <w:jc w:val="right"/>
              <w:rPr>
                <w:rFonts w:ascii="Arial" w:hAnsi="Arial" w:cs="Arial"/>
                <w:color w:val="000000"/>
                <w:sz w:val="18"/>
                <w:szCs w:val="18"/>
              </w:rPr>
            </w:pPr>
            <w:r w:rsidRPr="00236335">
              <w:rPr>
                <w:rFonts w:ascii="Arial" w:hAnsi="Arial" w:cs="Arial"/>
                <w:color w:val="000000"/>
                <w:sz w:val="18"/>
                <w:szCs w:val="18"/>
              </w:rPr>
              <w:t>-</w:t>
            </w:r>
          </w:p>
        </w:tc>
      </w:tr>
    </w:tbl>
    <w:p w14:paraId="069C9A8C" w14:textId="77777777" w:rsidR="00E10116" w:rsidRPr="00236335" w:rsidRDefault="00E10116" w:rsidP="00D82BDF">
      <w:pPr>
        <w:widowControl w:val="0"/>
        <w:numPr>
          <w:ilvl w:val="0"/>
          <w:numId w:val="42"/>
        </w:numPr>
        <w:autoSpaceDE w:val="0"/>
        <w:autoSpaceDN w:val="0"/>
        <w:adjustRightInd w:val="0"/>
        <w:spacing w:before="360"/>
        <w:ind w:left="0" w:firstLine="0"/>
        <w:rPr>
          <w:rFonts w:ascii="Arial" w:hAnsi="Arial" w:cs="Arial"/>
          <w:b/>
          <w:bCs/>
          <w:sz w:val="20"/>
          <w:szCs w:val="20"/>
        </w:rPr>
      </w:pPr>
      <w:r w:rsidRPr="00236335">
        <w:rPr>
          <w:rFonts w:ascii="Arial" w:hAnsi="Arial" w:cs="Arial"/>
          <w:b/>
          <w:bCs/>
          <w:sz w:val="20"/>
          <w:szCs w:val="20"/>
        </w:rPr>
        <w:t xml:space="preserve"> S</w:t>
      </w:r>
      <w:r w:rsidR="00603E81" w:rsidRPr="00236335">
        <w:rPr>
          <w:rFonts w:ascii="Arial" w:hAnsi="Arial" w:cs="Arial"/>
          <w:b/>
          <w:bCs/>
          <w:sz w:val="20"/>
          <w:szCs w:val="20"/>
        </w:rPr>
        <w:t>ITUACIÓN FISCAL</w:t>
      </w:r>
    </w:p>
    <w:p w14:paraId="40E1A668" w14:textId="77777777" w:rsidR="00603E81" w:rsidRPr="00236335" w:rsidRDefault="00603E81" w:rsidP="009B22D9">
      <w:pPr>
        <w:spacing w:before="120" w:after="120" w:line="260" w:lineRule="exact"/>
        <w:jc w:val="both"/>
        <w:rPr>
          <w:rFonts w:ascii="Arial" w:hAnsi="Arial" w:cs="Arial"/>
          <w:sz w:val="20"/>
          <w:szCs w:val="20"/>
        </w:rPr>
      </w:pPr>
      <w:r w:rsidRPr="00236335">
        <w:rPr>
          <w:rFonts w:ascii="Arial" w:hAnsi="Arial" w:cs="Arial"/>
          <w:sz w:val="20"/>
          <w:szCs w:val="20"/>
        </w:rPr>
        <w:t>El detalle de los saldos mantenidos con las Administraciones Públicas al 31 de diciembre es el siguiente, en euros:</w:t>
      </w:r>
    </w:p>
    <w:tbl>
      <w:tblPr>
        <w:tblW w:w="5000" w:type="pct"/>
        <w:jc w:val="center"/>
        <w:tblCellMar>
          <w:left w:w="70" w:type="dxa"/>
          <w:right w:w="70" w:type="dxa"/>
        </w:tblCellMar>
        <w:tblLook w:val="04A0" w:firstRow="1" w:lastRow="0" w:firstColumn="1" w:lastColumn="0" w:noHBand="0" w:noVBand="1"/>
      </w:tblPr>
      <w:tblGrid>
        <w:gridCol w:w="3125"/>
        <w:gridCol w:w="1490"/>
        <w:gridCol w:w="1341"/>
        <w:gridCol w:w="1489"/>
        <w:gridCol w:w="1343"/>
      </w:tblGrid>
      <w:tr w:rsidR="00603E81" w:rsidRPr="00236335" w14:paraId="3EAEF3CC" w14:textId="77777777" w:rsidTr="009B22D9">
        <w:trPr>
          <w:trHeight w:val="227"/>
          <w:jc w:val="center"/>
        </w:trPr>
        <w:tc>
          <w:tcPr>
            <w:tcW w:w="1778" w:type="pct"/>
            <w:tcBorders>
              <w:top w:val="nil"/>
              <w:left w:val="nil"/>
              <w:right w:val="nil"/>
            </w:tcBorders>
            <w:shd w:val="clear" w:color="000000" w:fill="D9D9D9"/>
            <w:noWrap/>
            <w:vAlign w:val="center"/>
            <w:hideMark/>
          </w:tcPr>
          <w:p w14:paraId="2BB9AA71" w14:textId="77777777" w:rsidR="00603E81" w:rsidRPr="00236335" w:rsidRDefault="00603E81" w:rsidP="00FB27ED">
            <w:pPr>
              <w:jc w:val="both"/>
              <w:rPr>
                <w:rFonts w:ascii="Arial" w:hAnsi="Arial" w:cs="Arial"/>
                <w:b/>
                <w:bCs/>
                <w:sz w:val="18"/>
                <w:szCs w:val="18"/>
              </w:rPr>
            </w:pPr>
            <w:r w:rsidRPr="00236335">
              <w:rPr>
                <w:rFonts w:ascii="Arial" w:hAnsi="Arial" w:cs="Arial"/>
                <w:b/>
                <w:bCs/>
                <w:sz w:val="18"/>
                <w:szCs w:val="18"/>
              </w:rPr>
              <w:t> </w:t>
            </w:r>
          </w:p>
        </w:tc>
        <w:tc>
          <w:tcPr>
            <w:tcW w:w="1611" w:type="pct"/>
            <w:gridSpan w:val="2"/>
            <w:tcBorders>
              <w:top w:val="nil"/>
              <w:left w:val="nil"/>
              <w:right w:val="nil"/>
            </w:tcBorders>
            <w:shd w:val="clear" w:color="000000" w:fill="D9D9D9"/>
            <w:noWrap/>
            <w:vAlign w:val="bottom"/>
            <w:hideMark/>
          </w:tcPr>
          <w:p w14:paraId="0CCC6F8B"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31/12/20</w:t>
            </w:r>
            <w:r w:rsidR="005C467F" w:rsidRPr="00236335">
              <w:rPr>
                <w:rFonts w:ascii="Arial" w:hAnsi="Arial" w:cs="Arial"/>
                <w:b/>
                <w:bCs/>
                <w:sz w:val="18"/>
                <w:szCs w:val="18"/>
              </w:rPr>
              <w:t>20</w:t>
            </w:r>
          </w:p>
        </w:tc>
        <w:tc>
          <w:tcPr>
            <w:tcW w:w="1611" w:type="pct"/>
            <w:gridSpan w:val="2"/>
            <w:tcBorders>
              <w:top w:val="nil"/>
              <w:left w:val="nil"/>
              <w:right w:val="nil"/>
            </w:tcBorders>
            <w:shd w:val="clear" w:color="000000" w:fill="D9D9D9"/>
            <w:noWrap/>
            <w:vAlign w:val="bottom"/>
            <w:hideMark/>
          </w:tcPr>
          <w:p w14:paraId="19DFEDB5"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31/12/201</w:t>
            </w:r>
            <w:r w:rsidR="005C467F" w:rsidRPr="00236335">
              <w:rPr>
                <w:rFonts w:ascii="Arial" w:hAnsi="Arial" w:cs="Arial"/>
                <w:b/>
                <w:bCs/>
                <w:sz w:val="18"/>
                <w:szCs w:val="18"/>
              </w:rPr>
              <w:t>9</w:t>
            </w:r>
          </w:p>
        </w:tc>
      </w:tr>
      <w:tr w:rsidR="00603E81" w:rsidRPr="00236335" w14:paraId="38AED9AF" w14:textId="77777777" w:rsidTr="009B22D9">
        <w:trPr>
          <w:trHeight w:val="227"/>
          <w:jc w:val="center"/>
        </w:trPr>
        <w:tc>
          <w:tcPr>
            <w:tcW w:w="1778" w:type="pct"/>
            <w:tcBorders>
              <w:top w:val="nil"/>
              <w:left w:val="nil"/>
              <w:bottom w:val="single" w:sz="4" w:space="0" w:color="auto"/>
              <w:right w:val="nil"/>
            </w:tcBorders>
            <w:shd w:val="clear" w:color="000000" w:fill="D9D9D9"/>
            <w:noWrap/>
            <w:vAlign w:val="center"/>
            <w:hideMark/>
          </w:tcPr>
          <w:p w14:paraId="58CBB80B" w14:textId="77777777" w:rsidR="00603E81" w:rsidRPr="00236335" w:rsidRDefault="00603E81" w:rsidP="00FB27ED">
            <w:pPr>
              <w:jc w:val="both"/>
              <w:rPr>
                <w:rFonts w:ascii="Arial" w:hAnsi="Arial" w:cs="Arial"/>
                <w:b/>
                <w:bCs/>
                <w:sz w:val="18"/>
                <w:szCs w:val="18"/>
              </w:rPr>
            </w:pPr>
            <w:r w:rsidRPr="00236335">
              <w:rPr>
                <w:rFonts w:ascii="Arial" w:hAnsi="Arial" w:cs="Arial"/>
                <w:b/>
                <w:bCs/>
                <w:sz w:val="18"/>
                <w:szCs w:val="18"/>
              </w:rPr>
              <w:t> </w:t>
            </w:r>
          </w:p>
        </w:tc>
        <w:tc>
          <w:tcPr>
            <w:tcW w:w="848" w:type="pct"/>
            <w:tcBorders>
              <w:top w:val="nil"/>
              <w:left w:val="nil"/>
              <w:bottom w:val="single" w:sz="4" w:space="0" w:color="auto"/>
              <w:right w:val="nil"/>
            </w:tcBorders>
            <w:shd w:val="clear" w:color="000000" w:fill="D9D9D9"/>
            <w:noWrap/>
            <w:vAlign w:val="bottom"/>
            <w:hideMark/>
          </w:tcPr>
          <w:p w14:paraId="1A605D28"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A Cobrar</w:t>
            </w:r>
          </w:p>
        </w:tc>
        <w:tc>
          <w:tcPr>
            <w:tcW w:w="763" w:type="pct"/>
            <w:tcBorders>
              <w:top w:val="nil"/>
              <w:left w:val="nil"/>
              <w:bottom w:val="single" w:sz="4" w:space="0" w:color="auto"/>
              <w:right w:val="nil"/>
            </w:tcBorders>
            <w:shd w:val="clear" w:color="000000" w:fill="D9D9D9"/>
            <w:noWrap/>
            <w:vAlign w:val="bottom"/>
            <w:hideMark/>
          </w:tcPr>
          <w:p w14:paraId="7DE2953A"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A Pagar</w:t>
            </w:r>
          </w:p>
        </w:tc>
        <w:tc>
          <w:tcPr>
            <w:tcW w:w="847" w:type="pct"/>
            <w:tcBorders>
              <w:top w:val="nil"/>
              <w:left w:val="nil"/>
              <w:bottom w:val="single" w:sz="4" w:space="0" w:color="auto"/>
              <w:right w:val="nil"/>
            </w:tcBorders>
            <w:shd w:val="clear" w:color="000000" w:fill="D9D9D9"/>
            <w:noWrap/>
            <w:vAlign w:val="bottom"/>
            <w:hideMark/>
          </w:tcPr>
          <w:p w14:paraId="7883E022"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A Cobrar</w:t>
            </w:r>
          </w:p>
        </w:tc>
        <w:tc>
          <w:tcPr>
            <w:tcW w:w="763" w:type="pct"/>
            <w:tcBorders>
              <w:top w:val="nil"/>
              <w:left w:val="nil"/>
              <w:bottom w:val="single" w:sz="4" w:space="0" w:color="auto"/>
              <w:right w:val="nil"/>
            </w:tcBorders>
            <w:shd w:val="clear" w:color="000000" w:fill="D9D9D9"/>
            <w:noWrap/>
            <w:vAlign w:val="bottom"/>
            <w:hideMark/>
          </w:tcPr>
          <w:p w14:paraId="763A612C" w14:textId="77777777" w:rsidR="00603E81" w:rsidRPr="00236335" w:rsidRDefault="00603E81" w:rsidP="00FB27ED">
            <w:pPr>
              <w:jc w:val="center"/>
              <w:rPr>
                <w:rFonts w:ascii="Arial" w:hAnsi="Arial" w:cs="Arial"/>
                <w:b/>
                <w:bCs/>
                <w:sz w:val="18"/>
                <w:szCs w:val="18"/>
              </w:rPr>
            </w:pPr>
            <w:r w:rsidRPr="00236335">
              <w:rPr>
                <w:rFonts w:ascii="Arial" w:hAnsi="Arial" w:cs="Arial"/>
                <w:b/>
                <w:bCs/>
                <w:sz w:val="18"/>
                <w:szCs w:val="18"/>
              </w:rPr>
              <w:t>A Pagar</w:t>
            </w:r>
          </w:p>
        </w:tc>
      </w:tr>
      <w:tr w:rsidR="00603E81" w:rsidRPr="00236335" w14:paraId="6550261B" w14:textId="77777777" w:rsidTr="009B22D9">
        <w:trPr>
          <w:trHeight w:val="255"/>
          <w:jc w:val="center"/>
        </w:trPr>
        <w:tc>
          <w:tcPr>
            <w:tcW w:w="1778" w:type="pct"/>
            <w:tcBorders>
              <w:top w:val="single" w:sz="4" w:space="0" w:color="auto"/>
              <w:left w:val="nil"/>
              <w:bottom w:val="nil"/>
              <w:right w:val="nil"/>
            </w:tcBorders>
            <w:shd w:val="clear" w:color="auto" w:fill="auto"/>
            <w:noWrap/>
            <w:vAlign w:val="center"/>
            <w:hideMark/>
          </w:tcPr>
          <w:p w14:paraId="26E1DC6D" w14:textId="77777777" w:rsidR="00603E81" w:rsidRPr="00236335" w:rsidRDefault="00603E81" w:rsidP="00FB27ED">
            <w:pPr>
              <w:rPr>
                <w:rFonts w:ascii="Arial" w:hAnsi="Arial" w:cs="Arial"/>
                <w:b/>
                <w:bCs/>
                <w:sz w:val="18"/>
                <w:szCs w:val="18"/>
              </w:rPr>
            </w:pPr>
            <w:r w:rsidRPr="00236335">
              <w:rPr>
                <w:rFonts w:ascii="Arial" w:hAnsi="Arial" w:cs="Arial"/>
                <w:b/>
                <w:bCs/>
                <w:sz w:val="18"/>
                <w:szCs w:val="18"/>
              </w:rPr>
              <w:t>Corriente:</w:t>
            </w:r>
          </w:p>
        </w:tc>
        <w:tc>
          <w:tcPr>
            <w:tcW w:w="848" w:type="pct"/>
            <w:tcBorders>
              <w:top w:val="single" w:sz="4" w:space="0" w:color="auto"/>
              <w:left w:val="nil"/>
              <w:bottom w:val="nil"/>
              <w:right w:val="nil"/>
            </w:tcBorders>
            <w:shd w:val="clear" w:color="auto" w:fill="auto"/>
            <w:noWrap/>
            <w:vAlign w:val="center"/>
            <w:hideMark/>
          </w:tcPr>
          <w:p w14:paraId="41D210DF" w14:textId="77777777" w:rsidR="00603E81" w:rsidRPr="00236335" w:rsidRDefault="00603E81" w:rsidP="00FB27ED">
            <w:pPr>
              <w:jc w:val="right"/>
              <w:rPr>
                <w:rFonts w:ascii="Arial" w:hAnsi="Arial" w:cs="Arial"/>
                <w:b/>
                <w:bCs/>
                <w:sz w:val="18"/>
                <w:szCs w:val="18"/>
              </w:rPr>
            </w:pPr>
          </w:p>
        </w:tc>
        <w:tc>
          <w:tcPr>
            <w:tcW w:w="763" w:type="pct"/>
            <w:tcBorders>
              <w:top w:val="single" w:sz="4" w:space="0" w:color="auto"/>
              <w:left w:val="nil"/>
              <w:bottom w:val="nil"/>
              <w:right w:val="nil"/>
            </w:tcBorders>
            <w:shd w:val="clear" w:color="auto" w:fill="auto"/>
            <w:noWrap/>
            <w:vAlign w:val="center"/>
            <w:hideMark/>
          </w:tcPr>
          <w:p w14:paraId="32DE1B98" w14:textId="77777777" w:rsidR="00603E81" w:rsidRPr="00236335" w:rsidRDefault="00603E81" w:rsidP="00FB27ED">
            <w:pPr>
              <w:jc w:val="right"/>
              <w:rPr>
                <w:rFonts w:ascii="Arial" w:hAnsi="Arial" w:cs="Arial"/>
                <w:sz w:val="20"/>
                <w:szCs w:val="20"/>
              </w:rPr>
            </w:pPr>
          </w:p>
        </w:tc>
        <w:tc>
          <w:tcPr>
            <w:tcW w:w="847" w:type="pct"/>
            <w:tcBorders>
              <w:top w:val="single" w:sz="4" w:space="0" w:color="auto"/>
              <w:left w:val="nil"/>
              <w:bottom w:val="nil"/>
              <w:right w:val="nil"/>
            </w:tcBorders>
            <w:shd w:val="clear" w:color="auto" w:fill="auto"/>
            <w:noWrap/>
            <w:vAlign w:val="center"/>
            <w:hideMark/>
          </w:tcPr>
          <w:p w14:paraId="0DD5753B" w14:textId="77777777" w:rsidR="00603E81" w:rsidRPr="00236335" w:rsidRDefault="00603E81" w:rsidP="00FB27ED">
            <w:pPr>
              <w:jc w:val="right"/>
              <w:rPr>
                <w:rFonts w:ascii="Arial" w:hAnsi="Arial" w:cs="Arial"/>
                <w:sz w:val="20"/>
                <w:szCs w:val="20"/>
              </w:rPr>
            </w:pPr>
          </w:p>
        </w:tc>
        <w:tc>
          <w:tcPr>
            <w:tcW w:w="763" w:type="pct"/>
            <w:tcBorders>
              <w:top w:val="single" w:sz="4" w:space="0" w:color="auto"/>
              <w:left w:val="nil"/>
              <w:bottom w:val="nil"/>
              <w:right w:val="nil"/>
            </w:tcBorders>
            <w:shd w:val="clear" w:color="auto" w:fill="auto"/>
            <w:noWrap/>
            <w:vAlign w:val="center"/>
            <w:hideMark/>
          </w:tcPr>
          <w:p w14:paraId="50FF1832" w14:textId="77777777" w:rsidR="00603E81" w:rsidRPr="00236335" w:rsidRDefault="00603E81" w:rsidP="00FB27ED">
            <w:pPr>
              <w:jc w:val="right"/>
              <w:rPr>
                <w:rFonts w:ascii="Arial" w:hAnsi="Arial" w:cs="Arial"/>
                <w:sz w:val="20"/>
                <w:szCs w:val="20"/>
              </w:rPr>
            </w:pPr>
          </w:p>
        </w:tc>
      </w:tr>
      <w:tr w:rsidR="00603E81" w:rsidRPr="00236335" w14:paraId="0F13D5E9" w14:textId="77777777" w:rsidTr="009B22D9">
        <w:trPr>
          <w:trHeight w:val="255"/>
          <w:jc w:val="center"/>
        </w:trPr>
        <w:tc>
          <w:tcPr>
            <w:tcW w:w="1778" w:type="pct"/>
            <w:tcBorders>
              <w:top w:val="nil"/>
              <w:left w:val="nil"/>
              <w:bottom w:val="nil"/>
              <w:right w:val="nil"/>
            </w:tcBorders>
            <w:shd w:val="clear" w:color="auto" w:fill="auto"/>
            <w:noWrap/>
            <w:vAlign w:val="center"/>
            <w:hideMark/>
          </w:tcPr>
          <w:p w14:paraId="4ED2C1E2" w14:textId="77777777" w:rsidR="00603E81" w:rsidRPr="00236335" w:rsidRDefault="00603E81" w:rsidP="00FB27ED">
            <w:pPr>
              <w:rPr>
                <w:rFonts w:ascii="Arial" w:hAnsi="Arial" w:cs="Arial"/>
                <w:sz w:val="18"/>
                <w:szCs w:val="18"/>
              </w:rPr>
            </w:pPr>
            <w:r w:rsidRPr="00236335">
              <w:rPr>
                <w:rFonts w:ascii="Arial" w:hAnsi="Arial" w:cs="Arial"/>
                <w:sz w:val="18"/>
                <w:szCs w:val="18"/>
              </w:rPr>
              <w:t>Retenciones por IRPF</w:t>
            </w:r>
          </w:p>
        </w:tc>
        <w:tc>
          <w:tcPr>
            <w:tcW w:w="848" w:type="pct"/>
            <w:tcBorders>
              <w:top w:val="nil"/>
              <w:left w:val="nil"/>
              <w:bottom w:val="nil"/>
              <w:right w:val="nil"/>
            </w:tcBorders>
            <w:shd w:val="clear" w:color="auto" w:fill="auto"/>
            <w:noWrap/>
            <w:vAlign w:val="center"/>
            <w:hideMark/>
          </w:tcPr>
          <w:p w14:paraId="0664E069" w14:textId="77777777" w:rsidR="00603E81" w:rsidRPr="00236335" w:rsidRDefault="00603E81" w:rsidP="00FB27ED">
            <w:pPr>
              <w:jc w:val="right"/>
              <w:rPr>
                <w:rFonts w:ascii="Arial" w:hAnsi="Arial" w:cs="Arial"/>
                <w:sz w:val="18"/>
                <w:szCs w:val="18"/>
              </w:rPr>
            </w:pPr>
            <w:r w:rsidRPr="00236335">
              <w:rPr>
                <w:rFonts w:ascii="Arial" w:hAnsi="Arial" w:cs="Arial"/>
                <w:sz w:val="18"/>
                <w:szCs w:val="18"/>
              </w:rPr>
              <w:t xml:space="preserve">- </w:t>
            </w:r>
          </w:p>
        </w:tc>
        <w:tc>
          <w:tcPr>
            <w:tcW w:w="763" w:type="pct"/>
            <w:tcBorders>
              <w:top w:val="nil"/>
              <w:left w:val="nil"/>
              <w:bottom w:val="nil"/>
              <w:right w:val="nil"/>
            </w:tcBorders>
            <w:shd w:val="clear" w:color="auto" w:fill="auto"/>
            <w:noWrap/>
            <w:vAlign w:val="center"/>
            <w:hideMark/>
          </w:tcPr>
          <w:p w14:paraId="6701BF6F" w14:textId="77777777" w:rsidR="00603E81" w:rsidRPr="00236335" w:rsidRDefault="00873F9F" w:rsidP="00FB27ED">
            <w:pPr>
              <w:jc w:val="right"/>
              <w:rPr>
                <w:rFonts w:ascii="Arial" w:hAnsi="Arial" w:cs="Arial"/>
                <w:sz w:val="18"/>
                <w:szCs w:val="18"/>
              </w:rPr>
            </w:pPr>
            <w:r w:rsidRPr="00236335">
              <w:rPr>
                <w:rFonts w:ascii="Arial" w:hAnsi="Arial" w:cs="Arial"/>
                <w:sz w:val="18"/>
                <w:szCs w:val="18"/>
              </w:rPr>
              <w:t>30,13</w:t>
            </w:r>
          </w:p>
        </w:tc>
        <w:tc>
          <w:tcPr>
            <w:tcW w:w="847" w:type="pct"/>
            <w:tcBorders>
              <w:top w:val="nil"/>
              <w:left w:val="nil"/>
              <w:bottom w:val="nil"/>
              <w:right w:val="nil"/>
            </w:tcBorders>
            <w:shd w:val="clear" w:color="auto" w:fill="auto"/>
            <w:noWrap/>
            <w:vAlign w:val="center"/>
            <w:hideMark/>
          </w:tcPr>
          <w:p w14:paraId="4919F45E" w14:textId="77777777" w:rsidR="00603E81" w:rsidRPr="00236335" w:rsidRDefault="00603E81" w:rsidP="00FB27ED">
            <w:pPr>
              <w:jc w:val="right"/>
              <w:rPr>
                <w:rFonts w:ascii="Arial" w:hAnsi="Arial" w:cs="Arial"/>
                <w:sz w:val="18"/>
                <w:szCs w:val="18"/>
              </w:rPr>
            </w:pPr>
            <w:r w:rsidRPr="00236335">
              <w:rPr>
                <w:rFonts w:ascii="Arial" w:hAnsi="Arial" w:cs="Arial"/>
                <w:sz w:val="18"/>
                <w:szCs w:val="18"/>
              </w:rPr>
              <w:t xml:space="preserve">- </w:t>
            </w:r>
          </w:p>
        </w:tc>
        <w:tc>
          <w:tcPr>
            <w:tcW w:w="763" w:type="pct"/>
            <w:tcBorders>
              <w:top w:val="nil"/>
              <w:left w:val="nil"/>
              <w:bottom w:val="nil"/>
              <w:right w:val="nil"/>
            </w:tcBorders>
            <w:shd w:val="clear" w:color="auto" w:fill="auto"/>
            <w:noWrap/>
            <w:vAlign w:val="center"/>
            <w:hideMark/>
          </w:tcPr>
          <w:p w14:paraId="03C09B56" w14:textId="77777777" w:rsidR="00603E81" w:rsidRPr="00236335" w:rsidRDefault="00603E81" w:rsidP="00FB27ED">
            <w:pPr>
              <w:jc w:val="right"/>
              <w:rPr>
                <w:rFonts w:ascii="Arial" w:hAnsi="Arial" w:cs="Arial"/>
                <w:sz w:val="18"/>
                <w:szCs w:val="18"/>
              </w:rPr>
            </w:pPr>
            <w:r w:rsidRPr="00236335">
              <w:rPr>
                <w:rFonts w:ascii="Arial" w:hAnsi="Arial" w:cs="Arial"/>
                <w:sz w:val="18"/>
                <w:szCs w:val="18"/>
              </w:rPr>
              <w:t>24,17</w:t>
            </w:r>
          </w:p>
        </w:tc>
      </w:tr>
      <w:tr w:rsidR="0038460C" w:rsidRPr="00236335" w14:paraId="4430E063" w14:textId="77777777" w:rsidTr="009B22D9">
        <w:trPr>
          <w:trHeight w:val="255"/>
          <w:jc w:val="center"/>
        </w:trPr>
        <w:tc>
          <w:tcPr>
            <w:tcW w:w="1778" w:type="pct"/>
            <w:tcBorders>
              <w:top w:val="single" w:sz="4" w:space="0" w:color="auto"/>
              <w:left w:val="nil"/>
              <w:bottom w:val="single" w:sz="4" w:space="0" w:color="auto"/>
              <w:right w:val="nil"/>
            </w:tcBorders>
            <w:shd w:val="clear" w:color="000000" w:fill="F2F2F2"/>
            <w:noWrap/>
            <w:vAlign w:val="center"/>
            <w:hideMark/>
          </w:tcPr>
          <w:p w14:paraId="070210CF" w14:textId="77777777" w:rsidR="0038460C" w:rsidRPr="00236335" w:rsidRDefault="0038460C" w:rsidP="0038460C">
            <w:pPr>
              <w:rPr>
                <w:rFonts w:ascii="Arial" w:hAnsi="Arial" w:cs="Arial"/>
                <w:b/>
                <w:bCs/>
                <w:sz w:val="18"/>
                <w:szCs w:val="18"/>
              </w:rPr>
            </w:pPr>
            <w:r w:rsidRPr="00236335">
              <w:rPr>
                <w:rFonts w:ascii="Arial" w:hAnsi="Arial" w:cs="Arial"/>
                <w:b/>
                <w:bCs/>
                <w:sz w:val="18"/>
                <w:szCs w:val="18"/>
              </w:rPr>
              <w:t> </w:t>
            </w:r>
          </w:p>
        </w:tc>
        <w:tc>
          <w:tcPr>
            <w:tcW w:w="848" w:type="pct"/>
            <w:tcBorders>
              <w:top w:val="single" w:sz="4" w:space="0" w:color="auto"/>
              <w:left w:val="nil"/>
              <w:bottom w:val="single" w:sz="4" w:space="0" w:color="auto"/>
              <w:right w:val="nil"/>
            </w:tcBorders>
            <w:shd w:val="clear" w:color="000000" w:fill="F2F2F2"/>
            <w:noWrap/>
            <w:vAlign w:val="center"/>
            <w:hideMark/>
          </w:tcPr>
          <w:p w14:paraId="754B7B69" w14:textId="77777777" w:rsidR="0038460C" w:rsidRPr="00236335" w:rsidRDefault="0038460C" w:rsidP="0038460C">
            <w:pPr>
              <w:jc w:val="right"/>
              <w:rPr>
                <w:rFonts w:ascii="Arial" w:hAnsi="Arial" w:cs="Arial"/>
                <w:b/>
                <w:sz w:val="18"/>
                <w:szCs w:val="18"/>
              </w:rPr>
            </w:pPr>
            <w:r w:rsidRPr="00236335">
              <w:rPr>
                <w:rFonts w:ascii="Arial" w:hAnsi="Arial" w:cs="Arial"/>
                <w:b/>
                <w:sz w:val="18"/>
                <w:szCs w:val="18"/>
              </w:rPr>
              <w:t xml:space="preserve">- </w:t>
            </w:r>
          </w:p>
        </w:tc>
        <w:tc>
          <w:tcPr>
            <w:tcW w:w="763" w:type="pct"/>
            <w:tcBorders>
              <w:top w:val="single" w:sz="4" w:space="0" w:color="auto"/>
              <w:left w:val="nil"/>
              <w:bottom w:val="single" w:sz="4" w:space="0" w:color="auto"/>
              <w:right w:val="nil"/>
            </w:tcBorders>
            <w:shd w:val="clear" w:color="000000" w:fill="F2F2F2"/>
            <w:noWrap/>
            <w:vAlign w:val="center"/>
            <w:hideMark/>
          </w:tcPr>
          <w:p w14:paraId="6BCA5D68" w14:textId="77777777" w:rsidR="0038460C" w:rsidRPr="00236335" w:rsidRDefault="00873F9F" w:rsidP="0038460C">
            <w:pPr>
              <w:jc w:val="right"/>
              <w:rPr>
                <w:rFonts w:ascii="Arial" w:hAnsi="Arial" w:cs="Arial"/>
                <w:b/>
                <w:sz w:val="18"/>
                <w:szCs w:val="18"/>
              </w:rPr>
            </w:pPr>
            <w:r w:rsidRPr="00236335">
              <w:rPr>
                <w:rFonts w:ascii="Arial" w:hAnsi="Arial" w:cs="Arial"/>
                <w:b/>
                <w:sz w:val="18"/>
                <w:szCs w:val="18"/>
              </w:rPr>
              <w:t>30,13</w:t>
            </w:r>
          </w:p>
        </w:tc>
        <w:tc>
          <w:tcPr>
            <w:tcW w:w="847" w:type="pct"/>
            <w:tcBorders>
              <w:top w:val="single" w:sz="4" w:space="0" w:color="auto"/>
              <w:left w:val="nil"/>
              <w:bottom w:val="single" w:sz="4" w:space="0" w:color="auto"/>
              <w:right w:val="nil"/>
            </w:tcBorders>
            <w:shd w:val="clear" w:color="000000" w:fill="F2F2F2"/>
            <w:noWrap/>
            <w:vAlign w:val="center"/>
            <w:hideMark/>
          </w:tcPr>
          <w:p w14:paraId="4D6E5F22" w14:textId="77777777" w:rsidR="0038460C" w:rsidRPr="00236335" w:rsidRDefault="0038460C" w:rsidP="0038460C">
            <w:pPr>
              <w:jc w:val="right"/>
              <w:rPr>
                <w:rFonts w:ascii="Arial" w:hAnsi="Arial" w:cs="Arial"/>
                <w:b/>
                <w:sz w:val="18"/>
                <w:szCs w:val="18"/>
              </w:rPr>
            </w:pPr>
            <w:r w:rsidRPr="00236335">
              <w:rPr>
                <w:rFonts w:ascii="Arial" w:hAnsi="Arial" w:cs="Arial"/>
                <w:b/>
                <w:sz w:val="18"/>
                <w:szCs w:val="18"/>
              </w:rPr>
              <w:t xml:space="preserve">- </w:t>
            </w:r>
          </w:p>
        </w:tc>
        <w:tc>
          <w:tcPr>
            <w:tcW w:w="763" w:type="pct"/>
            <w:tcBorders>
              <w:top w:val="single" w:sz="4" w:space="0" w:color="auto"/>
              <w:left w:val="nil"/>
              <w:bottom w:val="single" w:sz="4" w:space="0" w:color="auto"/>
              <w:right w:val="nil"/>
            </w:tcBorders>
            <w:shd w:val="clear" w:color="000000" w:fill="F2F2F2"/>
            <w:noWrap/>
            <w:vAlign w:val="center"/>
            <w:hideMark/>
          </w:tcPr>
          <w:p w14:paraId="1E447B0A" w14:textId="77777777" w:rsidR="0038460C" w:rsidRPr="00236335" w:rsidRDefault="0038460C" w:rsidP="0038460C">
            <w:pPr>
              <w:jc w:val="right"/>
              <w:rPr>
                <w:rFonts w:ascii="Arial" w:hAnsi="Arial" w:cs="Arial"/>
                <w:b/>
                <w:sz w:val="18"/>
                <w:szCs w:val="18"/>
              </w:rPr>
            </w:pPr>
            <w:r w:rsidRPr="00236335">
              <w:rPr>
                <w:rFonts w:ascii="Arial" w:hAnsi="Arial" w:cs="Arial"/>
                <w:b/>
                <w:sz w:val="18"/>
                <w:szCs w:val="18"/>
              </w:rPr>
              <w:t>24,17</w:t>
            </w:r>
          </w:p>
        </w:tc>
      </w:tr>
    </w:tbl>
    <w:p w14:paraId="221D00D2" w14:textId="77777777" w:rsidR="00C93034" w:rsidRPr="00236335" w:rsidRDefault="00C93034" w:rsidP="009B22D9">
      <w:pPr>
        <w:widowControl w:val="0"/>
        <w:spacing w:before="120" w:line="260" w:lineRule="exact"/>
        <w:jc w:val="both"/>
        <w:rPr>
          <w:rFonts w:ascii="Arial" w:hAnsi="Arial" w:cs="Arial"/>
          <w:sz w:val="20"/>
          <w:szCs w:val="20"/>
        </w:rPr>
      </w:pPr>
      <w:r w:rsidRPr="00236335">
        <w:rPr>
          <w:rFonts w:ascii="Arial" w:hAnsi="Arial" w:cs="Arial"/>
          <w:sz w:val="20"/>
          <w:szCs w:val="20"/>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14:paraId="4DB53D5F" w14:textId="77777777" w:rsidR="00C93034" w:rsidRPr="00236335" w:rsidRDefault="00C93034" w:rsidP="009B22D9">
      <w:pPr>
        <w:widowControl w:val="0"/>
        <w:spacing w:before="120" w:line="260" w:lineRule="exact"/>
        <w:jc w:val="both"/>
        <w:rPr>
          <w:rFonts w:ascii="Arial" w:hAnsi="Arial" w:cs="Arial"/>
          <w:sz w:val="20"/>
          <w:szCs w:val="20"/>
        </w:rPr>
      </w:pPr>
      <w:r w:rsidRPr="00236335">
        <w:rPr>
          <w:rFonts w:ascii="Arial" w:hAnsi="Arial" w:cs="Arial"/>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14:paraId="3D00517C" w14:textId="77777777" w:rsidR="00C93034" w:rsidRPr="00236335" w:rsidRDefault="00C93034" w:rsidP="009B22D9">
      <w:pPr>
        <w:tabs>
          <w:tab w:val="left" w:pos="-720"/>
        </w:tabs>
        <w:spacing w:before="120" w:line="260" w:lineRule="exact"/>
        <w:jc w:val="both"/>
        <w:rPr>
          <w:rFonts w:ascii="Arial" w:hAnsi="Arial" w:cs="Arial"/>
          <w:spacing w:val="-3"/>
          <w:sz w:val="20"/>
          <w:szCs w:val="20"/>
        </w:rPr>
      </w:pPr>
      <w:r w:rsidRPr="00236335">
        <w:rPr>
          <w:rFonts w:ascii="Arial" w:hAnsi="Arial" w:cs="Arial"/>
          <w:spacing w:val="-3"/>
          <w:sz w:val="20"/>
          <w:szCs w:val="20"/>
        </w:rPr>
        <w:t>Permanecen abiertos a Inspección los ejercicios a efectos del Impuesto sobre Sociedades, 201</w:t>
      </w:r>
      <w:r w:rsidR="00AE06AB" w:rsidRPr="00236335">
        <w:rPr>
          <w:rFonts w:ascii="Arial" w:hAnsi="Arial" w:cs="Arial"/>
          <w:spacing w:val="-3"/>
          <w:sz w:val="20"/>
          <w:szCs w:val="20"/>
        </w:rPr>
        <w:t>6</w:t>
      </w:r>
      <w:r w:rsidR="00FF582F" w:rsidRPr="00236335">
        <w:rPr>
          <w:rFonts w:ascii="Arial" w:hAnsi="Arial" w:cs="Arial"/>
          <w:spacing w:val="-3"/>
          <w:sz w:val="20"/>
          <w:szCs w:val="20"/>
        </w:rPr>
        <w:t>,</w:t>
      </w:r>
      <w:r w:rsidRPr="00236335">
        <w:rPr>
          <w:rFonts w:ascii="Arial" w:hAnsi="Arial" w:cs="Arial"/>
          <w:spacing w:val="-3"/>
          <w:sz w:val="20"/>
          <w:szCs w:val="20"/>
        </w:rPr>
        <w:t xml:space="preserve"> 201</w:t>
      </w:r>
      <w:r w:rsidR="00AE06AB" w:rsidRPr="00236335">
        <w:rPr>
          <w:rFonts w:ascii="Arial" w:hAnsi="Arial" w:cs="Arial"/>
          <w:spacing w:val="-3"/>
          <w:sz w:val="20"/>
          <w:szCs w:val="20"/>
        </w:rPr>
        <w:t>7</w:t>
      </w:r>
      <w:r w:rsidR="0038460C" w:rsidRPr="00236335">
        <w:rPr>
          <w:rFonts w:ascii="Arial" w:hAnsi="Arial" w:cs="Arial"/>
          <w:spacing w:val="-3"/>
          <w:sz w:val="20"/>
          <w:szCs w:val="20"/>
        </w:rPr>
        <w:t>,</w:t>
      </w:r>
      <w:r w:rsidR="00FF582F" w:rsidRPr="00236335">
        <w:rPr>
          <w:rFonts w:ascii="Arial" w:hAnsi="Arial" w:cs="Arial"/>
          <w:spacing w:val="-3"/>
          <w:sz w:val="20"/>
          <w:szCs w:val="20"/>
        </w:rPr>
        <w:t xml:space="preserve"> 2018</w:t>
      </w:r>
      <w:r w:rsidR="00987FC5" w:rsidRPr="00236335">
        <w:rPr>
          <w:rFonts w:ascii="Arial" w:hAnsi="Arial" w:cs="Arial"/>
          <w:spacing w:val="-3"/>
          <w:sz w:val="20"/>
          <w:szCs w:val="20"/>
        </w:rPr>
        <w:t>,</w:t>
      </w:r>
      <w:r w:rsidR="0038460C" w:rsidRPr="00236335">
        <w:rPr>
          <w:rFonts w:ascii="Arial" w:hAnsi="Arial" w:cs="Arial"/>
          <w:spacing w:val="-3"/>
          <w:sz w:val="20"/>
          <w:szCs w:val="20"/>
        </w:rPr>
        <w:t xml:space="preserve"> 2019</w:t>
      </w:r>
      <w:r w:rsidR="00987FC5" w:rsidRPr="00236335">
        <w:rPr>
          <w:rFonts w:ascii="Arial" w:hAnsi="Arial" w:cs="Arial"/>
          <w:spacing w:val="-3"/>
          <w:sz w:val="20"/>
          <w:szCs w:val="20"/>
        </w:rPr>
        <w:t xml:space="preserve"> y 2020</w:t>
      </w:r>
      <w:r w:rsidR="0038460C" w:rsidRPr="00236335">
        <w:rPr>
          <w:rFonts w:ascii="Arial" w:hAnsi="Arial" w:cs="Arial"/>
          <w:spacing w:val="-3"/>
          <w:sz w:val="20"/>
          <w:szCs w:val="20"/>
        </w:rPr>
        <w:t xml:space="preserve"> </w:t>
      </w:r>
      <w:r w:rsidRPr="00236335">
        <w:rPr>
          <w:rFonts w:ascii="Arial" w:hAnsi="Arial" w:cs="Arial"/>
          <w:spacing w:val="-3"/>
          <w:sz w:val="20"/>
          <w:szCs w:val="20"/>
        </w:rPr>
        <w:t xml:space="preserve">para aquellos impuestos de los que la </w:t>
      </w:r>
      <w:r w:rsidR="0038460C" w:rsidRPr="00236335">
        <w:rPr>
          <w:rFonts w:ascii="Arial" w:hAnsi="Arial" w:cs="Arial"/>
          <w:spacing w:val="-3"/>
          <w:sz w:val="20"/>
          <w:szCs w:val="20"/>
        </w:rPr>
        <w:t>s</w:t>
      </w:r>
      <w:r w:rsidRPr="00236335">
        <w:rPr>
          <w:rFonts w:ascii="Arial" w:hAnsi="Arial" w:cs="Arial"/>
          <w:spacing w:val="-3"/>
          <w:sz w:val="20"/>
          <w:szCs w:val="20"/>
        </w:rPr>
        <w:t>ociedad es sujeto pasivo.</w:t>
      </w:r>
    </w:p>
    <w:p w14:paraId="5042D212" w14:textId="77777777" w:rsidR="00E10116" w:rsidRPr="00236335" w:rsidRDefault="00E10116" w:rsidP="0089691A">
      <w:pPr>
        <w:pStyle w:val="Prrafodelista"/>
        <w:widowControl w:val="0"/>
        <w:autoSpaceDE w:val="0"/>
        <w:autoSpaceDN w:val="0"/>
        <w:adjustRightInd w:val="0"/>
        <w:ind w:left="928"/>
        <w:jc w:val="both"/>
        <w:rPr>
          <w:rFonts w:ascii="Arial" w:hAnsi="Arial" w:cs="Arial"/>
          <w:sz w:val="20"/>
          <w:szCs w:val="20"/>
        </w:rPr>
      </w:pPr>
    </w:p>
    <w:p w14:paraId="2E81D614" w14:textId="77777777" w:rsidR="00E10116" w:rsidRPr="00236335" w:rsidRDefault="00E10116" w:rsidP="0056208A">
      <w:pPr>
        <w:widowControl w:val="0"/>
        <w:numPr>
          <w:ilvl w:val="0"/>
          <w:numId w:val="42"/>
        </w:numPr>
        <w:autoSpaceDE w:val="0"/>
        <w:autoSpaceDN w:val="0"/>
        <w:adjustRightInd w:val="0"/>
        <w:spacing w:before="120"/>
        <w:ind w:left="0" w:firstLine="0"/>
        <w:rPr>
          <w:rFonts w:ascii="Arial" w:hAnsi="Arial" w:cs="Arial"/>
          <w:b/>
          <w:bCs/>
          <w:sz w:val="20"/>
          <w:szCs w:val="20"/>
        </w:rPr>
      </w:pPr>
      <w:r w:rsidRPr="00236335">
        <w:rPr>
          <w:rFonts w:ascii="Arial" w:hAnsi="Arial" w:cs="Arial"/>
          <w:b/>
          <w:bCs/>
          <w:sz w:val="20"/>
          <w:szCs w:val="20"/>
        </w:rPr>
        <w:t>O</w:t>
      </w:r>
      <w:r w:rsidR="0038460C" w:rsidRPr="00236335">
        <w:rPr>
          <w:rFonts w:ascii="Arial" w:hAnsi="Arial" w:cs="Arial"/>
          <w:b/>
          <w:bCs/>
          <w:sz w:val="20"/>
          <w:szCs w:val="20"/>
        </w:rPr>
        <w:t>PERACIONES CON PARTES VINCULADAS</w:t>
      </w:r>
    </w:p>
    <w:p w14:paraId="45FE996D" w14:textId="77777777" w:rsidR="00E10116" w:rsidRPr="00236335" w:rsidRDefault="00E10116" w:rsidP="006766AB">
      <w:pPr>
        <w:spacing w:before="120" w:after="120"/>
        <w:jc w:val="both"/>
        <w:rPr>
          <w:rFonts w:ascii="Arial" w:hAnsi="Arial" w:cs="Arial"/>
          <w:bCs/>
          <w:sz w:val="20"/>
          <w:szCs w:val="20"/>
        </w:rPr>
      </w:pPr>
      <w:r w:rsidRPr="00236335">
        <w:rPr>
          <w:rFonts w:ascii="Arial" w:hAnsi="Arial" w:cs="Arial"/>
          <w:bCs/>
          <w:sz w:val="20"/>
          <w:szCs w:val="20"/>
        </w:rPr>
        <w:t>La información sobre operaciones con partes vinculadas de la Sociedad se recoge en el siguiente cuadro:</w:t>
      </w:r>
    </w:p>
    <w:tbl>
      <w:tblPr>
        <w:tblW w:w="5000" w:type="pct"/>
        <w:jc w:val="center"/>
        <w:tblCellMar>
          <w:left w:w="70" w:type="dxa"/>
          <w:right w:w="70" w:type="dxa"/>
        </w:tblCellMar>
        <w:tblLook w:val="04A0" w:firstRow="1" w:lastRow="0" w:firstColumn="1" w:lastColumn="0" w:noHBand="0" w:noVBand="1"/>
      </w:tblPr>
      <w:tblGrid>
        <w:gridCol w:w="3866"/>
        <w:gridCol w:w="2456"/>
        <w:gridCol w:w="2456"/>
      </w:tblGrid>
      <w:tr w:rsidR="008B1F27" w:rsidRPr="009B22D9" w14:paraId="7A539D2D" w14:textId="77777777" w:rsidTr="009B22D9">
        <w:trPr>
          <w:trHeight w:val="283"/>
          <w:jc w:val="center"/>
        </w:trPr>
        <w:tc>
          <w:tcPr>
            <w:tcW w:w="220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350D478" w14:textId="77777777" w:rsidR="008B1F27" w:rsidRPr="009B22D9" w:rsidRDefault="008B1F27" w:rsidP="006766AB">
            <w:pPr>
              <w:widowControl w:val="0"/>
              <w:rPr>
                <w:rFonts w:ascii="Arial" w:hAnsi="Arial" w:cs="Arial"/>
                <w:b/>
                <w:bCs/>
                <w:color w:val="000000"/>
                <w:sz w:val="18"/>
                <w:szCs w:val="18"/>
              </w:rPr>
            </w:pPr>
            <w:r w:rsidRPr="009B22D9">
              <w:rPr>
                <w:rFonts w:ascii="Arial" w:hAnsi="Arial" w:cs="Arial"/>
                <w:b/>
                <w:bCs/>
                <w:color w:val="000000"/>
                <w:sz w:val="18"/>
                <w:szCs w:val="18"/>
              </w:rPr>
              <w:t>Saldos pendientes con partes vinculadas</w:t>
            </w:r>
          </w:p>
        </w:tc>
        <w:tc>
          <w:tcPr>
            <w:tcW w:w="139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5EF3F2AF" w14:textId="77777777" w:rsidR="008B1F27" w:rsidRPr="009B22D9" w:rsidRDefault="008B1F27" w:rsidP="006766AB">
            <w:pPr>
              <w:widowControl w:val="0"/>
              <w:jc w:val="center"/>
              <w:rPr>
                <w:rFonts w:ascii="Arial" w:hAnsi="Arial" w:cs="Arial"/>
                <w:b/>
                <w:color w:val="000000"/>
                <w:sz w:val="18"/>
                <w:szCs w:val="18"/>
              </w:rPr>
            </w:pPr>
            <w:r w:rsidRPr="009B22D9">
              <w:rPr>
                <w:rFonts w:ascii="Arial" w:hAnsi="Arial" w:cs="Arial"/>
                <w:b/>
                <w:color w:val="000000"/>
                <w:sz w:val="18"/>
                <w:szCs w:val="18"/>
              </w:rPr>
              <w:t>Empresas Asociadas 20</w:t>
            </w:r>
            <w:r w:rsidR="00E36186" w:rsidRPr="009B22D9">
              <w:rPr>
                <w:rFonts w:ascii="Arial" w:hAnsi="Arial" w:cs="Arial"/>
                <w:b/>
                <w:color w:val="000000"/>
                <w:sz w:val="18"/>
                <w:szCs w:val="18"/>
              </w:rPr>
              <w:t>20</w:t>
            </w:r>
          </w:p>
        </w:tc>
        <w:tc>
          <w:tcPr>
            <w:tcW w:w="1399" w:type="pct"/>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4FB1FD6A" w14:textId="77777777" w:rsidR="008B1F27" w:rsidRPr="009B22D9" w:rsidRDefault="008B1F27" w:rsidP="006766AB">
            <w:pPr>
              <w:widowControl w:val="0"/>
              <w:jc w:val="center"/>
              <w:rPr>
                <w:rFonts w:ascii="Arial" w:hAnsi="Arial" w:cs="Arial"/>
                <w:b/>
                <w:color w:val="000000"/>
                <w:sz w:val="18"/>
                <w:szCs w:val="18"/>
              </w:rPr>
            </w:pPr>
            <w:r w:rsidRPr="009B22D9">
              <w:rPr>
                <w:rFonts w:ascii="Arial" w:hAnsi="Arial" w:cs="Arial"/>
                <w:b/>
                <w:color w:val="000000"/>
                <w:sz w:val="18"/>
                <w:szCs w:val="18"/>
              </w:rPr>
              <w:t>Empresas Asociadas 201</w:t>
            </w:r>
            <w:r w:rsidR="00E36186" w:rsidRPr="009B22D9">
              <w:rPr>
                <w:rFonts w:ascii="Arial" w:hAnsi="Arial" w:cs="Arial"/>
                <w:b/>
                <w:color w:val="000000"/>
                <w:sz w:val="18"/>
                <w:szCs w:val="18"/>
              </w:rPr>
              <w:t>9</w:t>
            </w:r>
          </w:p>
        </w:tc>
      </w:tr>
      <w:tr w:rsidR="008B1F27" w:rsidRPr="009B22D9" w14:paraId="7192B1E5" w14:textId="77777777" w:rsidTr="009B22D9">
        <w:trPr>
          <w:trHeight w:val="283"/>
          <w:jc w:val="center"/>
        </w:trPr>
        <w:tc>
          <w:tcPr>
            <w:tcW w:w="2202" w:type="pct"/>
            <w:tcBorders>
              <w:top w:val="single" w:sz="4" w:space="0" w:color="auto"/>
              <w:left w:val="single" w:sz="4" w:space="0" w:color="auto"/>
              <w:right w:val="single" w:sz="4" w:space="0" w:color="auto"/>
            </w:tcBorders>
            <w:shd w:val="clear" w:color="auto" w:fill="auto"/>
            <w:noWrap/>
            <w:vAlign w:val="center"/>
            <w:hideMark/>
          </w:tcPr>
          <w:p w14:paraId="74C1C719" w14:textId="77777777" w:rsidR="008B1F27" w:rsidRPr="009B22D9" w:rsidRDefault="008B1F27" w:rsidP="006766AB">
            <w:pPr>
              <w:widowControl w:val="0"/>
              <w:rPr>
                <w:rFonts w:ascii="Arial" w:hAnsi="Arial" w:cs="Arial"/>
                <w:b/>
                <w:bCs/>
                <w:sz w:val="18"/>
                <w:szCs w:val="18"/>
              </w:rPr>
            </w:pPr>
            <w:r w:rsidRPr="009B22D9">
              <w:rPr>
                <w:rFonts w:ascii="Arial" w:hAnsi="Arial" w:cs="Arial"/>
                <w:b/>
                <w:bCs/>
                <w:sz w:val="18"/>
                <w:szCs w:val="18"/>
              </w:rPr>
              <w:t>PASIVO CORRIENTE</w:t>
            </w:r>
          </w:p>
        </w:tc>
        <w:tc>
          <w:tcPr>
            <w:tcW w:w="1399" w:type="pct"/>
            <w:tcBorders>
              <w:top w:val="single" w:sz="4" w:space="0" w:color="auto"/>
              <w:left w:val="nil"/>
              <w:right w:val="single" w:sz="4" w:space="0" w:color="auto"/>
            </w:tcBorders>
            <w:shd w:val="clear" w:color="auto" w:fill="auto"/>
            <w:noWrap/>
            <w:vAlign w:val="bottom"/>
            <w:hideMark/>
          </w:tcPr>
          <w:p w14:paraId="48FFFEBF" w14:textId="77777777" w:rsidR="008B1F27" w:rsidRPr="009B22D9" w:rsidRDefault="008B1F27" w:rsidP="006766AB">
            <w:pPr>
              <w:widowControl w:val="0"/>
              <w:rPr>
                <w:rFonts w:ascii="Arial" w:hAnsi="Arial" w:cs="Arial"/>
                <w:sz w:val="18"/>
                <w:szCs w:val="18"/>
              </w:rPr>
            </w:pPr>
            <w:r w:rsidRPr="009B22D9">
              <w:rPr>
                <w:rFonts w:ascii="Arial" w:hAnsi="Arial" w:cs="Arial"/>
                <w:sz w:val="18"/>
                <w:szCs w:val="18"/>
              </w:rPr>
              <w:t> </w:t>
            </w:r>
          </w:p>
        </w:tc>
        <w:tc>
          <w:tcPr>
            <w:tcW w:w="1399" w:type="pct"/>
            <w:tcBorders>
              <w:top w:val="single" w:sz="4" w:space="0" w:color="auto"/>
              <w:left w:val="nil"/>
              <w:right w:val="single" w:sz="4" w:space="0" w:color="auto"/>
            </w:tcBorders>
            <w:shd w:val="clear" w:color="auto" w:fill="auto"/>
            <w:noWrap/>
            <w:vAlign w:val="bottom"/>
            <w:hideMark/>
          </w:tcPr>
          <w:p w14:paraId="1FDCB82F" w14:textId="77777777" w:rsidR="008B1F27" w:rsidRPr="009B22D9" w:rsidRDefault="008B1F27" w:rsidP="006766AB">
            <w:pPr>
              <w:widowControl w:val="0"/>
              <w:rPr>
                <w:rFonts w:ascii="Arial" w:hAnsi="Arial" w:cs="Arial"/>
                <w:sz w:val="18"/>
                <w:szCs w:val="18"/>
              </w:rPr>
            </w:pPr>
            <w:r w:rsidRPr="009B22D9">
              <w:rPr>
                <w:rFonts w:ascii="Arial" w:hAnsi="Arial" w:cs="Arial"/>
                <w:sz w:val="18"/>
                <w:szCs w:val="18"/>
              </w:rPr>
              <w:t> </w:t>
            </w:r>
          </w:p>
        </w:tc>
      </w:tr>
      <w:tr w:rsidR="00FF582F" w:rsidRPr="009B22D9" w14:paraId="054D6E64" w14:textId="77777777" w:rsidTr="009B22D9">
        <w:trPr>
          <w:trHeight w:val="283"/>
          <w:jc w:val="center"/>
        </w:trPr>
        <w:tc>
          <w:tcPr>
            <w:tcW w:w="2202" w:type="pct"/>
            <w:tcBorders>
              <w:top w:val="nil"/>
              <w:left w:val="single" w:sz="4" w:space="0" w:color="auto"/>
              <w:right w:val="single" w:sz="4" w:space="0" w:color="auto"/>
            </w:tcBorders>
            <w:shd w:val="clear" w:color="auto" w:fill="auto"/>
            <w:noWrap/>
            <w:vAlign w:val="center"/>
            <w:hideMark/>
          </w:tcPr>
          <w:p w14:paraId="23BFA1B1" w14:textId="77777777" w:rsidR="00FF582F" w:rsidRPr="009B22D9" w:rsidRDefault="00FF582F" w:rsidP="006766AB">
            <w:pPr>
              <w:widowControl w:val="0"/>
              <w:rPr>
                <w:rFonts w:ascii="Arial" w:hAnsi="Arial" w:cs="Arial"/>
                <w:color w:val="000000"/>
                <w:sz w:val="18"/>
                <w:szCs w:val="18"/>
              </w:rPr>
            </w:pPr>
            <w:r w:rsidRPr="009B22D9">
              <w:rPr>
                <w:rFonts w:ascii="Arial" w:hAnsi="Arial" w:cs="Arial"/>
                <w:color w:val="000000"/>
                <w:sz w:val="18"/>
                <w:szCs w:val="18"/>
              </w:rPr>
              <w:t>1. Deudas a corto plazo.</w:t>
            </w:r>
          </w:p>
        </w:tc>
        <w:tc>
          <w:tcPr>
            <w:tcW w:w="1399" w:type="pct"/>
            <w:tcBorders>
              <w:top w:val="nil"/>
              <w:left w:val="single" w:sz="4" w:space="0" w:color="auto"/>
              <w:right w:val="single" w:sz="4" w:space="0" w:color="auto"/>
            </w:tcBorders>
            <w:shd w:val="clear" w:color="auto" w:fill="auto"/>
            <w:noWrap/>
            <w:vAlign w:val="center"/>
          </w:tcPr>
          <w:p w14:paraId="09AAD4C0" w14:textId="77777777" w:rsidR="00FF582F" w:rsidRPr="009B22D9" w:rsidRDefault="00E74CA9" w:rsidP="006766AB">
            <w:pPr>
              <w:widowControl w:val="0"/>
              <w:jc w:val="right"/>
              <w:rPr>
                <w:rFonts w:ascii="Arial" w:hAnsi="Arial" w:cs="Arial"/>
                <w:sz w:val="18"/>
                <w:szCs w:val="18"/>
              </w:rPr>
            </w:pPr>
            <w:r>
              <w:rPr>
                <w:rFonts w:ascii="Arial" w:hAnsi="Arial" w:cs="Arial"/>
                <w:sz w:val="18"/>
                <w:szCs w:val="18"/>
              </w:rPr>
              <w:t>3.543,67</w:t>
            </w:r>
          </w:p>
        </w:tc>
        <w:tc>
          <w:tcPr>
            <w:tcW w:w="1399" w:type="pct"/>
            <w:tcBorders>
              <w:top w:val="nil"/>
              <w:left w:val="single" w:sz="4" w:space="0" w:color="auto"/>
              <w:right w:val="single" w:sz="4" w:space="0" w:color="auto"/>
            </w:tcBorders>
            <w:shd w:val="clear" w:color="auto" w:fill="auto"/>
            <w:noWrap/>
            <w:vAlign w:val="center"/>
            <w:hideMark/>
          </w:tcPr>
          <w:p w14:paraId="79B08E3B" w14:textId="77777777" w:rsidR="00FF582F" w:rsidRPr="009B22D9" w:rsidRDefault="00235C1C" w:rsidP="006766AB">
            <w:pPr>
              <w:widowControl w:val="0"/>
              <w:jc w:val="right"/>
              <w:rPr>
                <w:rFonts w:ascii="Arial" w:hAnsi="Arial" w:cs="Arial"/>
                <w:sz w:val="18"/>
                <w:szCs w:val="18"/>
              </w:rPr>
            </w:pPr>
            <w:r w:rsidRPr="009B22D9">
              <w:rPr>
                <w:rFonts w:ascii="Arial" w:hAnsi="Arial" w:cs="Arial"/>
                <w:sz w:val="18"/>
                <w:szCs w:val="18"/>
              </w:rPr>
              <w:t>577,76</w:t>
            </w:r>
          </w:p>
        </w:tc>
      </w:tr>
      <w:tr w:rsidR="00FF582F" w:rsidRPr="009B22D9" w14:paraId="2F1C1FBE" w14:textId="77777777" w:rsidTr="009B22D9">
        <w:trPr>
          <w:trHeight w:val="283"/>
          <w:jc w:val="center"/>
        </w:trPr>
        <w:tc>
          <w:tcPr>
            <w:tcW w:w="2202" w:type="pct"/>
            <w:tcBorders>
              <w:top w:val="nil"/>
              <w:left w:val="single" w:sz="4" w:space="0" w:color="auto"/>
              <w:bottom w:val="single" w:sz="4" w:space="0" w:color="auto"/>
              <w:right w:val="single" w:sz="4" w:space="0" w:color="auto"/>
            </w:tcBorders>
            <w:shd w:val="clear" w:color="auto" w:fill="auto"/>
            <w:noWrap/>
            <w:vAlign w:val="center"/>
            <w:hideMark/>
          </w:tcPr>
          <w:p w14:paraId="069096AC" w14:textId="77777777" w:rsidR="00FF582F" w:rsidRPr="009B22D9" w:rsidRDefault="00235C1C" w:rsidP="00235C1C">
            <w:pPr>
              <w:widowControl w:val="0"/>
              <w:rPr>
                <w:rFonts w:ascii="Arial" w:hAnsi="Arial" w:cs="Arial"/>
                <w:color w:val="000000"/>
                <w:sz w:val="18"/>
                <w:szCs w:val="18"/>
              </w:rPr>
            </w:pPr>
            <w:r w:rsidRPr="009B22D9">
              <w:rPr>
                <w:rFonts w:ascii="Arial" w:hAnsi="Arial" w:cs="Arial"/>
                <w:color w:val="000000"/>
                <w:sz w:val="18"/>
                <w:szCs w:val="18"/>
              </w:rPr>
              <w:t>2. Deudas con Eª del grupo</w:t>
            </w:r>
          </w:p>
        </w:tc>
        <w:tc>
          <w:tcPr>
            <w:tcW w:w="1399" w:type="pct"/>
            <w:tcBorders>
              <w:top w:val="nil"/>
              <w:left w:val="single" w:sz="4" w:space="0" w:color="auto"/>
              <w:bottom w:val="single" w:sz="4" w:space="0" w:color="auto"/>
              <w:right w:val="single" w:sz="4" w:space="0" w:color="auto"/>
            </w:tcBorders>
            <w:shd w:val="clear" w:color="auto" w:fill="auto"/>
            <w:noWrap/>
            <w:vAlign w:val="center"/>
          </w:tcPr>
          <w:p w14:paraId="73F0FBA1" w14:textId="77777777" w:rsidR="00FF582F" w:rsidRPr="009B22D9" w:rsidRDefault="00235C1C" w:rsidP="006766AB">
            <w:pPr>
              <w:widowControl w:val="0"/>
              <w:jc w:val="right"/>
              <w:rPr>
                <w:rFonts w:ascii="Arial" w:hAnsi="Arial" w:cs="Arial"/>
                <w:sz w:val="18"/>
                <w:szCs w:val="18"/>
              </w:rPr>
            </w:pPr>
            <w:r w:rsidRPr="009B22D9">
              <w:rPr>
                <w:rFonts w:ascii="Arial" w:hAnsi="Arial" w:cs="Arial"/>
                <w:sz w:val="18"/>
                <w:szCs w:val="18"/>
              </w:rPr>
              <w:t>44,46</w:t>
            </w:r>
          </w:p>
        </w:tc>
        <w:tc>
          <w:tcPr>
            <w:tcW w:w="1399" w:type="pct"/>
            <w:tcBorders>
              <w:top w:val="nil"/>
              <w:left w:val="single" w:sz="4" w:space="0" w:color="auto"/>
              <w:bottom w:val="single" w:sz="4" w:space="0" w:color="auto"/>
              <w:right w:val="single" w:sz="4" w:space="0" w:color="auto"/>
            </w:tcBorders>
            <w:shd w:val="clear" w:color="auto" w:fill="auto"/>
            <w:noWrap/>
            <w:vAlign w:val="center"/>
            <w:hideMark/>
          </w:tcPr>
          <w:p w14:paraId="7EF243B3" w14:textId="77777777" w:rsidR="00FF582F" w:rsidRPr="009B22D9" w:rsidRDefault="00235C1C" w:rsidP="006766AB">
            <w:pPr>
              <w:widowControl w:val="0"/>
              <w:jc w:val="right"/>
              <w:rPr>
                <w:rFonts w:ascii="Arial" w:hAnsi="Arial" w:cs="Arial"/>
                <w:sz w:val="18"/>
                <w:szCs w:val="18"/>
              </w:rPr>
            </w:pPr>
            <w:r w:rsidRPr="009B22D9">
              <w:rPr>
                <w:rFonts w:ascii="Arial" w:hAnsi="Arial" w:cs="Arial"/>
                <w:sz w:val="18"/>
                <w:szCs w:val="18"/>
              </w:rPr>
              <w:t>44,46</w:t>
            </w:r>
          </w:p>
        </w:tc>
      </w:tr>
      <w:tr w:rsidR="00235C1C" w:rsidRPr="009B22D9" w14:paraId="3B870E7C" w14:textId="77777777" w:rsidTr="009B22D9">
        <w:trPr>
          <w:trHeight w:val="283"/>
          <w:jc w:val="center"/>
        </w:trPr>
        <w:tc>
          <w:tcPr>
            <w:tcW w:w="220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4FA7D49" w14:textId="77777777" w:rsidR="00235C1C" w:rsidRPr="009B22D9" w:rsidRDefault="00235C1C" w:rsidP="00235C1C">
            <w:pPr>
              <w:widowControl w:val="0"/>
              <w:rPr>
                <w:rFonts w:ascii="Arial" w:hAnsi="Arial" w:cs="Arial"/>
                <w:b/>
                <w:color w:val="000000"/>
                <w:sz w:val="18"/>
                <w:szCs w:val="18"/>
              </w:rPr>
            </w:pPr>
            <w:r w:rsidRPr="009B22D9">
              <w:rPr>
                <w:rFonts w:ascii="Arial" w:hAnsi="Arial" w:cs="Arial"/>
                <w:b/>
                <w:color w:val="000000"/>
                <w:sz w:val="18"/>
                <w:szCs w:val="18"/>
              </w:rPr>
              <w:t>Total</w:t>
            </w:r>
          </w:p>
        </w:tc>
        <w:tc>
          <w:tcPr>
            <w:tcW w:w="1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A53B5F" w14:textId="77777777" w:rsidR="00235C1C" w:rsidRPr="009B22D9" w:rsidRDefault="00235C1C" w:rsidP="006766AB">
            <w:pPr>
              <w:widowControl w:val="0"/>
              <w:jc w:val="right"/>
              <w:rPr>
                <w:rFonts w:ascii="Arial" w:hAnsi="Arial" w:cs="Arial"/>
                <w:b/>
                <w:sz w:val="18"/>
                <w:szCs w:val="18"/>
              </w:rPr>
            </w:pPr>
            <w:r w:rsidRPr="009B22D9">
              <w:rPr>
                <w:rFonts w:ascii="Arial" w:hAnsi="Arial" w:cs="Arial"/>
                <w:b/>
                <w:sz w:val="18"/>
                <w:szCs w:val="18"/>
              </w:rPr>
              <w:t>3.588,13</w:t>
            </w:r>
          </w:p>
        </w:tc>
        <w:tc>
          <w:tcPr>
            <w:tcW w:w="139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5E3B441" w14:textId="77777777" w:rsidR="00235C1C" w:rsidRPr="009B22D9" w:rsidRDefault="00235C1C" w:rsidP="006766AB">
            <w:pPr>
              <w:widowControl w:val="0"/>
              <w:jc w:val="right"/>
              <w:rPr>
                <w:rFonts w:ascii="Arial" w:hAnsi="Arial" w:cs="Arial"/>
                <w:b/>
                <w:sz w:val="18"/>
                <w:szCs w:val="18"/>
              </w:rPr>
            </w:pPr>
            <w:r w:rsidRPr="009B22D9">
              <w:rPr>
                <w:rFonts w:ascii="Arial" w:hAnsi="Arial" w:cs="Arial"/>
                <w:b/>
                <w:sz w:val="18"/>
                <w:szCs w:val="18"/>
              </w:rPr>
              <w:t>622,22</w:t>
            </w:r>
          </w:p>
        </w:tc>
      </w:tr>
    </w:tbl>
    <w:p w14:paraId="4743820A" w14:textId="77777777" w:rsidR="002F3A1D" w:rsidRPr="00236335" w:rsidRDefault="002F3A1D" w:rsidP="009B22D9">
      <w:pPr>
        <w:widowControl w:val="0"/>
        <w:tabs>
          <w:tab w:val="left" w:pos="-720"/>
        </w:tabs>
        <w:spacing w:before="120" w:line="260" w:lineRule="exact"/>
        <w:jc w:val="both"/>
        <w:rPr>
          <w:rFonts w:ascii="Arial" w:hAnsi="Arial" w:cs="Arial"/>
          <w:spacing w:val="-3"/>
          <w:sz w:val="20"/>
          <w:szCs w:val="20"/>
        </w:rPr>
      </w:pPr>
      <w:r w:rsidRPr="00236335">
        <w:rPr>
          <w:rFonts w:ascii="Arial" w:hAnsi="Arial" w:cs="Arial"/>
          <w:spacing w:val="-3"/>
          <w:sz w:val="20"/>
          <w:szCs w:val="20"/>
        </w:rPr>
        <w:t xml:space="preserve">Se recogen en “Otros Pasivos financieros” el adelanto de pagos menores realizados por </w:t>
      </w:r>
      <w:r w:rsidR="00600DAC" w:rsidRPr="00236335">
        <w:rPr>
          <w:rFonts w:ascii="Arial" w:hAnsi="Arial" w:cs="Arial"/>
          <w:spacing w:val="-3"/>
          <w:sz w:val="20"/>
          <w:szCs w:val="20"/>
        </w:rPr>
        <w:t>ITER a la Sociedad</w:t>
      </w:r>
      <w:r w:rsidR="0021723A" w:rsidRPr="00236335">
        <w:rPr>
          <w:rFonts w:ascii="Arial" w:hAnsi="Arial" w:cs="Arial"/>
          <w:spacing w:val="-3"/>
          <w:sz w:val="20"/>
          <w:szCs w:val="20"/>
        </w:rPr>
        <w:t xml:space="preserve"> y deuda con empresa de grupo por efecto impositivo derivada de la consolidación fiscal del grupo ITER.</w:t>
      </w:r>
    </w:p>
    <w:p w14:paraId="03E08F0E" w14:textId="77777777" w:rsidR="0038460C" w:rsidRPr="00236335" w:rsidRDefault="0038460C" w:rsidP="009B22D9">
      <w:pPr>
        <w:widowControl w:val="0"/>
        <w:tabs>
          <w:tab w:val="left" w:pos="-720"/>
        </w:tabs>
        <w:spacing w:before="120" w:line="260" w:lineRule="exact"/>
        <w:jc w:val="both"/>
        <w:rPr>
          <w:rFonts w:ascii="Arial" w:hAnsi="Arial" w:cs="Arial"/>
          <w:spacing w:val="-3"/>
          <w:sz w:val="20"/>
          <w:szCs w:val="20"/>
          <w:u w:val="single"/>
        </w:rPr>
      </w:pPr>
      <w:r w:rsidRPr="00236335">
        <w:rPr>
          <w:rFonts w:ascii="Arial" w:hAnsi="Arial" w:cs="Arial"/>
          <w:spacing w:val="-3"/>
          <w:sz w:val="20"/>
          <w:szCs w:val="20"/>
          <w:u w:val="single"/>
        </w:rPr>
        <w:t>Remuneraciones a la Alta Dirección</w:t>
      </w:r>
    </w:p>
    <w:p w14:paraId="58DCC242" w14:textId="77777777" w:rsidR="0038460C" w:rsidRPr="00236335" w:rsidRDefault="0038460C" w:rsidP="009B22D9">
      <w:pPr>
        <w:widowControl w:val="0"/>
        <w:spacing w:before="120" w:line="260" w:lineRule="exact"/>
        <w:jc w:val="both"/>
        <w:rPr>
          <w:rFonts w:ascii="Arial" w:hAnsi="Arial" w:cs="Arial"/>
          <w:spacing w:val="-3"/>
          <w:sz w:val="20"/>
          <w:szCs w:val="20"/>
        </w:rPr>
      </w:pPr>
      <w:r w:rsidRPr="00236335">
        <w:rPr>
          <w:rFonts w:ascii="Arial" w:hAnsi="Arial" w:cs="Arial"/>
          <w:spacing w:val="-3"/>
          <w:sz w:val="20"/>
          <w:szCs w:val="20"/>
        </w:rPr>
        <w:t xml:space="preserve">Durante el ejercicio económico al que se refiere esta memoria no ha sido satisfecho importe alguno al personal de alta dirección. </w:t>
      </w:r>
    </w:p>
    <w:p w14:paraId="28154455" w14:textId="77777777" w:rsidR="00E10116" w:rsidRPr="00236335" w:rsidRDefault="00E10116" w:rsidP="009B22D9">
      <w:pPr>
        <w:tabs>
          <w:tab w:val="left" w:pos="-720"/>
        </w:tabs>
        <w:spacing w:before="120" w:line="260" w:lineRule="exact"/>
        <w:jc w:val="both"/>
        <w:rPr>
          <w:rFonts w:ascii="Arial" w:hAnsi="Arial" w:cs="Arial"/>
          <w:spacing w:val="-3"/>
          <w:sz w:val="20"/>
          <w:szCs w:val="20"/>
          <w:u w:val="single"/>
        </w:rPr>
      </w:pPr>
      <w:r w:rsidRPr="00236335">
        <w:rPr>
          <w:rFonts w:ascii="Arial" w:hAnsi="Arial" w:cs="Arial"/>
          <w:spacing w:val="-3"/>
          <w:sz w:val="20"/>
          <w:szCs w:val="20"/>
          <w:u w:val="single"/>
        </w:rPr>
        <w:t>Retribución a los miembros del Consejo de Administración</w:t>
      </w:r>
      <w:r w:rsidR="00B6765D" w:rsidRPr="00236335">
        <w:rPr>
          <w:rFonts w:ascii="Arial" w:hAnsi="Arial" w:cs="Arial"/>
          <w:spacing w:val="-3"/>
          <w:sz w:val="20"/>
          <w:szCs w:val="20"/>
          <w:u w:val="single"/>
        </w:rPr>
        <w:t xml:space="preserve"> </w:t>
      </w:r>
    </w:p>
    <w:p w14:paraId="52EB2900" w14:textId="77777777" w:rsidR="00E10116" w:rsidRPr="00236335" w:rsidRDefault="00E10116" w:rsidP="009B22D9">
      <w:pPr>
        <w:tabs>
          <w:tab w:val="left" w:pos="-720"/>
        </w:tabs>
        <w:spacing w:before="120" w:line="260" w:lineRule="exact"/>
        <w:jc w:val="both"/>
        <w:rPr>
          <w:rFonts w:ascii="Arial" w:hAnsi="Arial" w:cs="Arial"/>
          <w:sz w:val="20"/>
          <w:szCs w:val="20"/>
        </w:rPr>
      </w:pPr>
      <w:r w:rsidRPr="00236335">
        <w:rPr>
          <w:rFonts w:ascii="Arial" w:hAnsi="Arial" w:cs="Arial"/>
          <w:spacing w:val="-3"/>
          <w:sz w:val="20"/>
          <w:szCs w:val="20"/>
        </w:rPr>
        <w:t>Los miembros del Consejo de Administración de la Sociedad no han percibido remuneración alguna en concepto de sueldos o dietas, así como tampoco han recibido importe alguno en concepto de participación en beneficios o primas. Tampoco han recibido acciones ni opciones</w:t>
      </w:r>
      <w:r w:rsidRPr="00236335">
        <w:rPr>
          <w:rFonts w:ascii="Arial" w:hAnsi="Arial" w:cs="Arial"/>
          <w:sz w:val="20"/>
          <w:szCs w:val="20"/>
        </w:rPr>
        <w:t xml:space="preserve"> sobre acciones durante el ejercicio, ni han ejercido opciones ni tienen opciones pendientes de ejercitar.</w:t>
      </w:r>
    </w:p>
    <w:p w14:paraId="2290C0B7" w14:textId="77777777" w:rsidR="008D25CC" w:rsidRPr="00236335" w:rsidRDefault="0038460C" w:rsidP="00082D8A">
      <w:pPr>
        <w:pStyle w:val="Prrafodelista"/>
        <w:widowControl w:val="0"/>
        <w:numPr>
          <w:ilvl w:val="0"/>
          <w:numId w:val="42"/>
        </w:numPr>
        <w:autoSpaceDE w:val="0"/>
        <w:autoSpaceDN w:val="0"/>
        <w:adjustRightInd w:val="0"/>
        <w:spacing w:before="360"/>
        <w:ind w:left="0" w:firstLine="0"/>
        <w:contextualSpacing w:val="0"/>
        <w:rPr>
          <w:rFonts w:ascii="Arial" w:hAnsi="Arial" w:cs="Arial"/>
          <w:b/>
          <w:bCs/>
          <w:sz w:val="20"/>
          <w:szCs w:val="20"/>
        </w:rPr>
      </w:pPr>
      <w:r w:rsidRPr="00236335">
        <w:rPr>
          <w:rFonts w:ascii="Arial" w:hAnsi="Arial" w:cs="Arial"/>
          <w:b/>
          <w:bCs/>
          <w:sz w:val="20"/>
          <w:szCs w:val="20"/>
        </w:rPr>
        <w:lastRenderedPageBreak/>
        <w:t>INGRESOS Y GASTOS</w:t>
      </w:r>
    </w:p>
    <w:p w14:paraId="263DEC8C" w14:textId="77777777" w:rsidR="00907697" w:rsidRPr="00236335" w:rsidRDefault="00907697" w:rsidP="00082D8A">
      <w:pPr>
        <w:pStyle w:val="Prrafodelista"/>
        <w:widowControl w:val="0"/>
        <w:autoSpaceDE w:val="0"/>
        <w:autoSpaceDN w:val="0"/>
        <w:adjustRightInd w:val="0"/>
        <w:spacing w:before="120"/>
        <w:ind w:left="0"/>
        <w:contextualSpacing w:val="0"/>
        <w:rPr>
          <w:rFonts w:ascii="Arial" w:hAnsi="Arial" w:cs="Arial"/>
          <w:b/>
          <w:bCs/>
          <w:sz w:val="20"/>
          <w:szCs w:val="20"/>
          <w:u w:val="single"/>
        </w:rPr>
      </w:pPr>
      <w:r w:rsidRPr="00236335">
        <w:rPr>
          <w:rFonts w:ascii="Arial" w:hAnsi="Arial" w:cs="Arial"/>
          <w:b/>
          <w:bCs/>
          <w:sz w:val="20"/>
          <w:szCs w:val="20"/>
          <w:u w:val="single"/>
        </w:rPr>
        <w:t>Otros gastos de explotación</w:t>
      </w:r>
    </w:p>
    <w:p w14:paraId="30A875F3" w14:textId="77777777" w:rsidR="00907697" w:rsidRPr="00236335" w:rsidRDefault="00907697" w:rsidP="009B22D9">
      <w:pPr>
        <w:pStyle w:val="Prrafodelista"/>
        <w:widowControl w:val="0"/>
        <w:autoSpaceDE w:val="0"/>
        <w:autoSpaceDN w:val="0"/>
        <w:adjustRightInd w:val="0"/>
        <w:spacing w:before="120" w:after="120" w:line="260" w:lineRule="exact"/>
        <w:ind w:left="0"/>
        <w:contextualSpacing w:val="0"/>
        <w:rPr>
          <w:rFonts w:ascii="Arial" w:hAnsi="Arial" w:cs="Arial"/>
          <w:sz w:val="20"/>
          <w:szCs w:val="20"/>
        </w:rPr>
      </w:pPr>
      <w:r w:rsidRPr="00236335">
        <w:rPr>
          <w:rFonts w:ascii="Arial" w:hAnsi="Arial" w:cs="Arial"/>
          <w:sz w:val="20"/>
          <w:szCs w:val="20"/>
        </w:rPr>
        <w:t>El detalle de otros gastos de explotación del ejercicio 2020 y 2019, en euros, es el siguiente:</w:t>
      </w:r>
    </w:p>
    <w:tbl>
      <w:tblPr>
        <w:tblW w:w="5000" w:type="pct"/>
        <w:jc w:val="center"/>
        <w:tblCellMar>
          <w:left w:w="70" w:type="dxa"/>
          <w:right w:w="70" w:type="dxa"/>
        </w:tblCellMar>
        <w:tblLook w:val="04A0" w:firstRow="1" w:lastRow="0" w:firstColumn="1" w:lastColumn="0" w:noHBand="0" w:noVBand="1"/>
      </w:tblPr>
      <w:tblGrid>
        <w:gridCol w:w="1953"/>
        <w:gridCol w:w="3125"/>
        <w:gridCol w:w="1854"/>
        <w:gridCol w:w="1856"/>
      </w:tblGrid>
      <w:tr w:rsidR="00907697" w:rsidRPr="00236335" w14:paraId="09BC1120" w14:textId="77777777" w:rsidTr="009B22D9">
        <w:trPr>
          <w:trHeight w:val="283"/>
          <w:jc w:val="center"/>
        </w:trPr>
        <w:tc>
          <w:tcPr>
            <w:tcW w:w="1111" w:type="pct"/>
            <w:tcBorders>
              <w:top w:val="nil"/>
              <w:left w:val="nil"/>
              <w:bottom w:val="single" w:sz="4" w:space="0" w:color="auto"/>
              <w:right w:val="nil"/>
            </w:tcBorders>
            <w:shd w:val="clear" w:color="000000" w:fill="D9D9D9"/>
            <w:noWrap/>
            <w:vAlign w:val="bottom"/>
            <w:hideMark/>
          </w:tcPr>
          <w:p w14:paraId="49C1C2DE" w14:textId="77777777" w:rsidR="00907697" w:rsidRPr="00236335" w:rsidRDefault="00082D8A" w:rsidP="00082D8A">
            <w:pPr>
              <w:keepNext/>
              <w:keepLines/>
              <w:rPr>
                <w:rFonts w:ascii="Arial" w:hAnsi="Arial" w:cs="Arial"/>
                <w:b/>
                <w:bCs/>
                <w:color w:val="000000"/>
                <w:sz w:val="18"/>
                <w:szCs w:val="18"/>
              </w:rPr>
            </w:pPr>
            <w:r w:rsidRPr="00236335">
              <w:rPr>
                <w:rFonts w:ascii="Arial" w:hAnsi="Arial" w:cs="Arial"/>
                <w:b/>
                <w:bCs/>
                <w:color w:val="000000"/>
                <w:sz w:val="18"/>
                <w:szCs w:val="18"/>
              </w:rPr>
              <w:t>C</w:t>
            </w:r>
            <w:r w:rsidR="00907697" w:rsidRPr="00236335">
              <w:rPr>
                <w:rFonts w:ascii="Arial" w:hAnsi="Arial" w:cs="Arial"/>
                <w:b/>
                <w:bCs/>
                <w:color w:val="000000"/>
                <w:sz w:val="18"/>
                <w:szCs w:val="18"/>
              </w:rPr>
              <w:t xml:space="preserve">uenta </w:t>
            </w:r>
          </w:p>
        </w:tc>
        <w:tc>
          <w:tcPr>
            <w:tcW w:w="1778" w:type="pct"/>
            <w:tcBorders>
              <w:top w:val="nil"/>
              <w:left w:val="nil"/>
              <w:bottom w:val="single" w:sz="4" w:space="0" w:color="auto"/>
              <w:right w:val="nil"/>
            </w:tcBorders>
            <w:shd w:val="clear" w:color="000000" w:fill="D9D9D9"/>
            <w:noWrap/>
            <w:vAlign w:val="bottom"/>
            <w:hideMark/>
          </w:tcPr>
          <w:p w14:paraId="295DA574" w14:textId="77777777" w:rsidR="00907697" w:rsidRPr="00236335" w:rsidRDefault="00907697" w:rsidP="00082D8A">
            <w:pPr>
              <w:keepNext/>
              <w:keepLines/>
              <w:jc w:val="center"/>
              <w:rPr>
                <w:rFonts w:ascii="Arial" w:hAnsi="Arial" w:cs="Arial"/>
                <w:b/>
                <w:bCs/>
                <w:color w:val="000000"/>
                <w:sz w:val="18"/>
                <w:szCs w:val="18"/>
              </w:rPr>
            </w:pPr>
            <w:r w:rsidRPr="00236335">
              <w:rPr>
                <w:rFonts w:ascii="Arial" w:hAnsi="Arial" w:cs="Arial"/>
                <w:b/>
                <w:bCs/>
                <w:color w:val="000000"/>
                <w:sz w:val="18"/>
                <w:szCs w:val="18"/>
              </w:rPr>
              <w:t>Descripción</w:t>
            </w:r>
          </w:p>
        </w:tc>
        <w:tc>
          <w:tcPr>
            <w:tcW w:w="1055" w:type="pct"/>
            <w:tcBorders>
              <w:top w:val="nil"/>
              <w:left w:val="nil"/>
              <w:bottom w:val="single" w:sz="4" w:space="0" w:color="auto"/>
              <w:right w:val="nil"/>
            </w:tcBorders>
            <w:shd w:val="clear" w:color="000000" w:fill="D9D9D9"/>
            <w:noWrap/>
            <w:vAlign w:val="bottom"/>
            <w:hideMark/>
          </w:tcPr>
          <w:p w14:paraId="08A10EB6" w14:textId="77777777" w:rsidR="00907697" w:rsidRPr="00236335" w:rsidRDefault="00907697" w:rsidP="009B22D9">
            <w:pPr>
              <w:keepNext/>
              <w:keepLines/>
              <w:ind w:right="237"/>
              <w:jc w:val="center"/>
              <w:rPr>
                <w:rFonts w:ascii="Arial" w:hAnsi="Arial" w:cs="Arial"/>
                <w:b/>
                <w:bCs/>
                <w:color w:val="000000"/>
                <w:sz w:val="18"/>
                <w:szCs w:val="18"/>
              </w:rPr>
            </w:pPr>
            <w:r w:rsidRPr="00236335">
              <w:rPr>
                <w:rFonts w:ascii="Arial" w:hAnsi="Arial" w:cs="Arial"/>
                <w:b/>
                <w:bCs/>
                <w:color w:val="000000"/>
                <w:sz w:val="18"/>
                <w:szCs w:val="18"/>
              </w:rPr>
              <w:t>2020</w:t>
            </w:r>
          </w:p>
        </w:tc>
        <w:tc>
          <w:tcPr>
            <w:tcW w:w="1056" w:type="pct"/>
            <w:tcBorders>
              <w:top w:val="nil"/>
              <w:left w:val="nil"/>
              <w:bottom w:val="single" w:sz="4" w:space="0" w:color="auto"/>
              <w:right w:val="nil"/>
            </w:tcBorders>
            <w:shd w:val="clear" w:color="000000" w:fill="D9D9D9"/>
            <w:noWrap/>
            <w:vAlign w:val="bottom"/>
            <w:hideMark/>
          </w:tcPr>
          <w:p w14:paraId="25BE1F1B" w14:textId="77777777" w:rsidR="00907697" w:rsidRPr="00236335" w:rsidRDefault="00907697" w:rsidP="009B22D9">
            <w:pPr>
              <w:keepNext/>
              <w:keepLines/>
              <w:ind w:right="237"/>
              <w:jc w:val="center"/>
              <w:rPr>
                <w:rFonts w:ascii="Arial" w:hAnsi="Arial" w:cs="Arial"/>
                <w:b/>
                <w:bCs/>
                <w:color w:val="000000"/>
                <w:sz w:val="18"/>
                <w:szCs w:val="18"/>
              </w:rPr>
            </w:pPr>
            <w:r w:rsidRPr="00236335">
              <w:rPr>
                <w:rFonts w:ascii="Arial" w:hAnsi="Arial" w:cs="Arial"/>
                <w:b/>
                <w:bCs/>
                <w:color w:val="000000"/>
                <w:sz w:val="18"/>
                <w:szCs w:val="18"/>
              </w:rPr>
              <w:t>2019</w:t>
            </w:r>
          </w:p>
        </w:tc>
      </w:tr>
      <w:tr w:rsidR="00907697" w:rsidRPr="00236335" w14:paraId="07CD6E11" w14:textId="77777777" w:rsidTr="009B22D9">
        <w:trPr>
          <w:trHeight w:val="255"/>
          <w:jc w:val="center"/>
        </w:trPr>
        <w:tc>
          <w:tcPr>
            <w:tcW w:w="1111" w:type="pct"/>
            <w:tcBorders>
              <w:top w:val="nil"/>
              <w:left w:val="nil"/>
              <w:right w:val="nil"/>
            </w:tcBorders>
            <w:vAlign w:val="center"/>
            <w:hideMark/>
          </w:tcPr>
          <w:p w14:paraId="0EE9A297" w14:textId="77777777" w:rsidR="00907697" w:rsidRPr="00236335" w:rsidRDefault="00907697" w:rsidP="00907697">
            <w:pPr>
              <w:keepNext/>
              <w:keepLines/>
              <w:jc w:val="both"/>
              <w:rPr>
                <w:rFonts w:ascii="Arial" w:hAnsi="Arial" w:cs="Arial"/>
                <w:color w:val="000000"/>
                <w:sz w:val="18"/>
                <w:szCs w:val="18"/>
              </w:rPr>
            </w:pPr>
            <w:r w:rsidRPr="00236335">
              <w:rPr>
                <w:rFonts w:ascii="Arial" w:hAnsi="Arial" w:cs="Arial"/>
                <w:color w:val="000000"/>
                <w:sz w:val="18"/>
                <w:szCs w:val="18"/>
              </w:rPr>
              <w:t>629</w:t>
            </w:r>
          </w:p>
        </w:tc>
        <w:tc>
          <w:tcPr>
            <w:tcW w:w="1778" w:type="pct"/>
            <w:tcBorders>
              <w:top w:val="nil"/>
              <w:left w:val="nil"/>
              <w:right w:val="nil"/>
            </w:tcBorders>
            <w:noWrap/>
            <w:vAlign w:val="center"/>
            <w:hideMark/>
          </w:tcPr>
          <w:p w14:paraId="340F238B" w14:textId="77777777" w:rsidR="00907697" w:rsidRPr="00236335" w:rsidRDefault="00907697" w:rsidP="00907697">
            <w:pPr>
              <w:keepNext/>
              <w:keepLines/>
              <w:rPr>
                <w:rFonts w:ascii="Arial" w:hAnsi="Arial" w:cs="Arial"/>
                <w:color w:val="000000"/>
                <w:sz w:val="18"/>
                <w:szCs w:val="18"/>
              </w:rPr>
            </w:pPr>
            <w:r w:rsidRPr="00236335">
              <w:rPr>
                <w:rFonts w:ascii="Arial" w:hAnsi="Arial" w:cs="Arial"/>
                <w:color w:val="000000"/>
                <w:sz w:val="18"/>
                <w:szCs w:val="18"/>
              </w:rPr>
              <w:t xml:space="preserve">Otros Gastos </w:t>
            </w:r>
          </w:p>
        </w:tc>
        <w:tc>
          <w:tcPr>
            <w:tcW w:w="1055" w:type="pct"/>
            <w:tcBorders>
              <w:top w:val="nil"/>
              <w:left w:val="nil"/>
              <w:right w:val="nil"/>
            </w:tcBorders>
            <w:noWrap/>
            <w:vAlign w:val="center"/>
          </w:tcPr>
          <w:p w14:paraId="43D3572C" w14:textId="77777777" w:rsidR="00907697" w:rsidRPr="00236335" w:rsidRDefault="00082D8A" w:rsidP="009B22D9">
            <w:pPr>
              <w:keepNext/>
              <w:keepLines/>
              <w:ind w:right="237"/>
              <w:jc w:val="right"/>
              <w:rPr>
                <w:rFonts w:ascii="Arial" w:hAnsi="Arial" w:cs="Arial"/>
                <w:color w:val="000000"/>
                <w:sz w:val="18"/>
                <w:szCs w:val="18"/>
              </w:rPr>
            </w:pPr>
            <w:r w:rsidRPr="00236335">
              <w:rPr>
                <w:rFonts w:ascii="Arial" w:hAnsi="Arial" w:cs="Arial"/>
                <w:color w:val="000000"/>
                <w:sz w:val="18"/>
                <w:szCs w:val="18"/>
              </w:rPr>
              <w:t>3.024,86</w:t>
            </w:r>
          </w:p>
        </w:tc>
        <w:tc>
          <w:tcPr>
            <w:tcW w:w="1056" w:type="pct"/>
            <w:tcBorders>
              <w:top w:val="nil"/>
              <w:left w:val="nil"/>
              <w:right w:val="nil"/>
            </w:tcBorders>
            <w:vAlign w:val="center"/>
            <w:hideMark/>
          </w:tcPr>
          <w:p w14:paraId="1DC41E5C" w14:textId="77777777" w:rsidR="00907697" w:rsidRPr="00236335" w:rsidRDefault="00907697" w:rsidP="009B22D9">
            <w:pPr>
              <w:keepNext/>
              <w:keepLines/>
              <w:ind w:right="237"/>
              <w:jc w:val="right"/>
              <w:rPr>
                <w:rFonts w:ascii="Arial" w:hAnsi="Arial" w:cs="Arial"/>
                <w:color w:val="000000"/>
                <w:sz w:val="18"/>
                <w:szCs w:val="18"/>
              </w:rPr>
            </w:pPr>
            <w:r w:rsidRPr="00236335">
              <w:rPr>
                <w:rFonts w:ascii="Arial" w:hAnsi="Arial" w:cs="Arial"/>
                <w:color w:val="000000"/>
                <w:sz w:val="18"/>
                <w:szCs w:val="18"/>
              </w:rPr>
              <w:t>-</w:t>
            </w:r>
          </w:p>
        </w:tc>
      </w:tr>
      <w:tr w:rsidR="00907697" w:rsidRPr="00236335" w14:paraId="098730C7" w14:textId="77777777" w:rsidTr="009B22D9">
        <w:trPr>
          <w:trHeight w:val="113"/>
          <w:jc w:val="center"/>
        </w:trPr>
        <w:tc>
          <w:tcPr>
            <w:tcW w:w="1111" w:type="pct"/>
            <w:tcBorders>
              <w:left w:val="nil"/>
              <w:right w:val="nil"/>
            </w:tcBorders>
            <w:shd w:val="clear" w:color="000000" w:fill="F2F2F2"/>
            <w:vAlign w:val="center"/>
          </w:tcPr>
          <w:p w14:paraId="6F042FF4" w14:textId="77777777" w:rsidR="00907697" w:rsidRPr="00236335" w:rsidRDefault="00907697" w:rsidP="00B13B1D">
            <w:pPr>
              <w:keepNext/>
              <w:keepLines/>
              <w:jc w:val="both"/>
              <w:rPr>
                <w:rFonts w:ascii="Arial" w:hAnsi="Arial" w:cs="Arial"/>
                <w:b/>
                <w:bCs/>
                <w:color w:val="000000"/>
                <w:sz w:val="18"/>
                <w:szCs w:val="18"/>
              </w:rPr>
            </w:pPr>
          </w:p>
        </w:tc>
        <w:tc>
          <w:tcPr>
            <w:tcW w:w="1778" w:type="pct"/>
            <w:tcBorders>
              <w:left w:val="nil"/>
              <w:right w:val="nil"/>
            </w:tcBorders>
            <w:shd w:val="clear" w:color="000000" w:fill="F2F2F2"/>
            <w:noWrap/>
            <w:vAlign w:val="center"/>
          </w:tcPr>
          <w:p w14:paraId="0EB0A32C" w14:textId="77777777" w:rsidR="00907697" w:rsidRPr="00236335" w:rsidRDefault="00907697" w:rsidP="00B13B1D">
            <w:pPr>
              <w:keepNext/>
              <w:keepLines/>
              <w:rPr>
                <w:rFonts w:ascii="Arial" w:hAnsi="Arial" w:cs="Arial"/>
                <w:b/>
                <w:bCs/>
                <w:color w:val="000000"/>
                <w:sz w:val="18"/>
                <w:szCs w:val="18"/>
              </w:rPr>
            </w:pPr>
          </w:p>
        </w:tc>
        <w:tc>
          <w:tcPr>
            <w:tcW w:w="1055" w:type="pct"/>
            <w:tcBorders>
              <w:left w:val="nil"/>
              <w:right w:val="nil"/>
            </w:tcBorders>
            <w:shd w:val="clear" w:color="000000" w:fill="F2F2F2"/>
            <w:noWrap/>
            <w:vAlign w:val="center"/>
          </w:tcPr>
          <w:p w14:paraId="29708875" w14:textId="77777777" w:rsidR="00907697" w:rsidRPr="00236335" w:rsidRDefault="00907697" w:rsidP="009B22D9">
            <w:pPr>
              <w:keepNext/>
              <w:keepLines/>
              <w:ind w:right="237"/>
              <w:jc w:val="right"/>
              <w:rPr>
                <w:rFonts w:ascii="Arial" w:hAnsi="Arial" w:cs="Arial"/>
                <w:b/>
                <w:bCs/>
                <w:color w:val="000000"/>
                <w:sz w:val="18"/>
                <w:szCs w:val="18"/>
              </w:rPr>
            </w:pPr>
          </w:p>
        </w:tc>
        <w:tc>
          <w:tcPr>
            <w:tcW w:w="1056" w:type="pct"/>
            <w:tcBorders>
              <w:left w:val="nil"/>
              <w:right w:val="nil"/>
            </w:tcBorders>
            <w:shd w:val="clear" w:color="000000" w:fill="F2F2F2"/>
            <w:noWrap/>
            <w:vAlign w:val="center"/>
          </w:tcPr>
          <w:p w14:paraId="5D2FB031" w14:textId="77777777" w:rsidR="00907697" w:rsidRPr="00236335" w:rsidRDefault="00907697" w:rsidP="009B22D9">
            <w:pPr>
              <w:keepNext/>
              <w:keepLines/>
              <w:ind w:right="237"/>
              <w:jc w:val="right"/>
              <w:rPr>
                <w:rFonts w:ascii="Arial" w:hAnsi="Arial" w:cs="Arial"/>
                <w:b/>
                <w:bCs/>
                <w:color w:val="000000"/>
                <w:sz w:val="18"/>
                <w:szCs w:val="18"/>
              </w:rPr>
            </w:pPr>
          </w:p>
        </w:tc>
      </w:tr>
    </w:tbl>
    <w:p w14:paraId="22670821" w14:textId="77777777" w:rsidR="00082D8A" w:rsidRPr="00236335" w:rsidRDefault="00082D8A" w:rsidP="009B22D9">
      <w:pPr>
        <w:pStyle w:val="Prrafodelista"/>
        <w:widowControl w:val="0"/>
        <w:autoSpaceDE w:val="0"/>
        <w:autoSpaceDN w:val="0"/>
        <w:adjustRightInd w:val="0"/>
        <w:spacing w:before="120" w:after="120" w:line="260" w:lineRule="exact"/>
        <w:ind w:left="0"/>
        <w:contextualSpacing w:val="0"/>
        <w:rPr>
          <w:rFonts w:ascii="Arial" w:hAnsi="Arial" w:cs="Arial"/>
          <w:sz w:val="20"/>
          <w:szCs w:val="20"/>
        </w:rPr>
      </w:pPr>
      <w:r w:rsidRPr="00236335">
        <w:rPr>
          <w:rFonts w:ascii="Arial" w:hAnsi="Arial" w:cs="Arial"/>
          <w:sz w:val="20"/>
          <w:szCs w:val="20"/>
        </w:rPr>
        <w:t>Durante los ejercicios 2020 y 2019 no han existido ingresos.</w:t>
      </w:r>
    </w:p>
    <w:p w14:paraId="65AF988D" w14:textId="77777777" w:rsidR="00E10116" w:rsidRPr="00236335" w:rsidRDefault="0038460C" w:rsidP="009B22D9">
      <w:pPr>
        <w:widowControl w:val="0"/>
        <w:numPr>
          <w:ilvl w:val="0"/>
          <w:numId w:val="42"/>
        </w:numPr>
        <w:autoSpaceDE w:val="0"/>
        <w:autoSpaceDN w:val="0"/>
        <w:adjustRightInd w:val="0"/>
        <w:spacing w:before="240" w:after="120" w:line="260" w:lineRule="exact"/>
        <w:ind w:left="0" w:firstLine="0"/>
        <w:jc w:val="both"/>
        <w:rPr>
          <w:rFonts w:ascii="Arial" w:hAnsi="Arial" w:cs="Arial"/>
          <w:b/>
          <w:bCs/>
          <w:sz w:val="20"/>
          <w:szCs w:val="20"/>
        </w:rPr>
      </w:pPr>
      <w:r w:rsidRPr="00236335">
        <w:rPr>
          <w:rFonts w:ascii="Arial" w:hAnsi="Arial" w:cs="Arial"/>
          <w:b/>
          <w:bCs/>
          <w:sz w:val="20"/>
          <w:szCs w:val="20"/>
        </w:rPr>
        <w:t>OTRA INFORMACIÓN</w:t>
      </w:r>
    </w:p>
    <w:p w14:paraId="1C7C4CC4" w14:textId="77777777" w:rsidR="00E10116" w:rsidRPr="00236335" w:rsidRDefault="00E10116" w:rsidP="006F5996">
      <w:pPr>
        <w:keepNext/>
        <w:keepLines/>
        <w:widowControl w:val="0"/>
        <w:autoSpaceDE w:val="0"/>
        <w:autoSpaceDN w:val="0"/>
        <w:adjustRightInd w:val="0"/>
        <w:spacing w:before="120"/>
        <w:jc w:val="both"/>
        <w:rPr>
          <w:rFonts w:ascii="Arial" w:hAnsi="Arial" w:cs="Arial"/>
          <w:sz w:val="20"/>
          <w:szCs w:val="20"/>
        </w:rPr>
      </w:pPr>
      <w:r w:rsidRPr="00236335">
        <w:rPr>
          <w:rFonts w:ascii="Arial" w:hAnsi="Arial" w:cs="Arial"/>
          <w:sz w:val="20"/>
          <w:szCs w:val="20"/>
          <w:u w:val="single"/>
        </w:rPr>
        <w:t>Hechos posteriores al cierre</w:t>
      </w:r>
    </w:p>
    <w:p w14:paraId="6799B220" w14:textId="77777777" w:rsidR="0056208A" w:rsidRPr="00236335" w:rsidRDefault="00987FC5" w:rsidP="009B22D9">
      <w:pPr>
        <w:pStyle w:val="Prrafodelista"/>
        <w:widowControl w:val="0"/>
        <w:autoSpaceDE w:val="0"/>
        <w:autoSpaceDN w:val="0"/>
        <w:adjustRightInd w:val="0"/>
        <w:spacing w:before="120" w:after="120" w:line="260" w:lineRule="exact"/>
        <w:ind w:left="0"/>
        <w:contextualSpacing w:val="0"/>
        <w:jc w:val="both"/>
        <w:rPr>
          <w:rFonts w:ascii="Arial" w:hAnsi="Arial" w:cs="Arial"/>
          <w:sz w:val="20"/>
          <w:szCs w:val="20"/>
        </w:rPr>
      </w:pPr>
      <w:r w:rsidRPr="00236335">
        <w:rPr>
          <w:rFonts w:ascii="Arial" w:hAnsi="Arial" w:cs="Arial"/>
          <w:sz w:val="20"/>
          <w:szCs w:val="20"/>
        </w:rPr>
        <w:t xml:space="preserve">Entre el 31 de diciembre de 2020, fecha de cierre del ejercicio y la fecha de formulación de las cuentas anuales abreviadas, </w:t>
      </w:r>
      <w:r w:rsidR="0056208A" w:rsidRPr="00236335">
        <w:rPr>
          <w:rFonts w:ascii="Arial" w:hAnsi="Arial" w:cs="Arial"/>
          <w:sz w:val="20"/>
          <w:szCs w:val="20"/>
        </w:rPr>
        <w:t xml:space="preserve">no se han producido </w:t>
      </w:r>
      <w:r w:rsidRPr="00236335">
        <w:rPr>
          <w:rFonts w:ascii="Arial" w:hAnsi="Arial" w:cs="Arial"/>
          <w:sz w:val="20"/>
          <w:szCs w:val="20"/>
        </w:rPr>
        <w:t>hechos o acontecimientos significativos cuyo conocimiento pudiera ser de interés para los usuarios de esta información financiera.</w:t>
      </w:r>
    </w:p>
    <w:p w14:paraId="0E5354F0" w14:textId="77777777" w:rsidR="00E10116" w:rsidRPr="00236335" w:rsidRDefault="00E10116" w:rsidP="009B22D9">
      <w:pPr>
        <w:widowControl w:val="0"/>
        <w:numPr>
          <w:ilvl w:val="0"/>
          <w:numId w:val="42"/>
        </w:numPr>
        <w:autoSpaceDE w:val="0"/>
        <w:autoSpaceDN w:val="0"/>
        <w:adjustRightInd w:val="0"/>
        <w:spacing w:before="240" w:after="120" w:line="260" w:lineRule="exact"/>
        <w:ind w:left="0" w:firstLine="0"/>
        <w:jc w:val="both"/>
        <w:rPr>
          <w:rFonts w:ascii="Arial" w:hAnsi="Arial" w:cs="Arial"/>
          <w:b/>
          <w:bCs/>
          <w:sz w:val="20"/>
          <w:szCs w:val="20"/>
        </w:rPr>
      </w:pPr>
      <w:r w:rsidRPr="00236335">
        <w:rPr>
          <w:rFonts w:ascii="Arial" w:hAnsi="Arial" w:cs="Arial"/>
          <w:b/>
          <w:bCs/>
          <w:sz w:val="20"/>
          <w:szCs w:val="20"/>
        </w:rPr>
        <w:t>I</w:t>
      </w:r>
      <w:r w:rsidR="0038460C" w:rsidRPr="00236335">
        <w:rPr>
          <w:rFonts w:ascii="Arial" w:hAnsi="Arial" w:cs="Arial"/>
          <w:b/>
          <w:bCs/>
          <w:sz w:val="20"/>
          <w:szCs w:val="20"/>
        </w:rPr>
        <w:t>NFORMACIÓN SOBRE LOS DERECHOS DE EMISIÓN DE GASES DE EFECTO INVERNADERO</w:t>
      </w:r>
    </w:p>
    <w:p w14:paraId="2DEE3077" w14:textId="77777777" w:rsidR="00E10116" w:rsidRPr="00236335" w:rsidRDefault="00E10116" w:rsidP="009B22D9">
      <w:pPr>
        <w:pStyle w:val="Prrafodelista"/>
        <w:widowControl w:val="0"/>
        <w:autoSpaceDE w:val="0"/>
        <w:autoSpaceDN w:val="0"/>
        <w:adjustRightInd w:val="0"/>
        <w:spacing w:before="120" w:after="120" w:line="260" w:lineRule="exact"/>
        <w:ind w:left="0"/>
        <w:contextualSpacing w:val="0"/>
        <w:jc w:val="both"/>
        <w:rPr>
          <w:rFonts w:ascii="Arial" w:hAnsi="Arial" w:cs="Arial"/>
          <w:sz w:val="20"/>
          <w:szCs w:val="20"/>
        </w:rPr>
      </w:pPr>
      <w:r w:rsidRPr="00236335">
        <w:rPr>
          <w:rFonts w:ascii="Arial" w:hAnsi="Arial" w:cs="Arial"/>
          <w:sz w:val="20"/>
          <w:szCs w:val="20"/>
        </w:rPr>
        <w:t xml:space="preserve">La </w:t>
      </w:r>
      <w:r w:rsidR="00603E81" w:rsidRPr="00236335">
        <w:rPr>
          <w:rFonts w:ascii="Arial" w:hAnsi="Arial" w:cs="Arial"/>
          <w:sz w:val="20"/>
          <w:szCs w:val="20"/>
        </w:rPr>
        <w:t>S</w:t>
      </w:r>
      <w:r w:rsidRPr="00236335">
        <w:rPr>
          <w:rFonts w:ascii="Arial" w:hAnsi="Arial" w:cs="Arial"/>
          <w:sz w:val="20"/>
          <w:szCs w:val="20"/>
        </w:rPr>
        <w:t xml:space="preserve">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14:paraId="25C5FE54" w14:textId="77777777" w:rsidR="00E10116" w:rsidRPr="00236335" w:rsidRDefault="00E10116" w:rsidP="00EE5D4C">
      <w:pPr>
        <w:jc w:val="both"/>
        <w:rPr>
          <w:rFonts w:ascii="Arial" w:hAnsi="Arial" w:cs="Arial"/>
          <w:sz w:val="20"/>
          <w:szCs w:val="20"/>
        </w:rPr>
      </w:pPr>
    </w:p>
    <w:p w14:paraId="37BA9FBA" w14:textId="77777777" w:rsidR="006F5996" w:rsidRPr="00236335" w:rsidRDefault="006F5996" w:rsidP="000B4F48">
      <w:pPr>
        <w:widowControl w:val="0"/>
        <w:autoSpaceDE w:val="0"/>
        <w:autoSpaceDN w:val="0"/>
        <w:adjustRightInd w:val="0"/>
        <w:rPr>
          <w:rFonts w:ascii="Arial" w:hAnsi="Arial" w:cs="Arial"/>
          <w:b/>
          <w:bCs/>
          <w:sz w:val="22"/>
          <w:szCs w:val="22"/>
        </w:rPr>
        <w:sectPr w:rsidR="006F5996" w:rsidRPr="00236335" w:rsidSect="00B6765D">
          <w:headerReference w:type="default" r:id="rId8"/>
          <w:footerReference w:type="default" r:id="rId9"/>
          <w:pgSz w:w="11907" w:h="16840"/>
          <w:pgMar w:top="1701" w:right="1418" w:bottom="1418" w:left="1701" w:header="680" w:footer="680" w:gutter="0"/>
          <w:pgNumType w:start="1"/>
          <w:cols w:space="720"/>
          <w:noEndnote/>
          <w:docGrid w:linePitch="360"/>
        </w:sectPr>
      </w:pPr>
    </w:p>
    <w:p w14:paraId="0D8E79CA" w14:textId="77777777" w:rsidR="006F5996" w:rsidRPr="0013486C" w:rsidRDefault="006F5996" w:rsidP="006F5996">
      <w:pPr>
        <w:pStyle w:val="Textoindependiente"/>
        <w:spacing w:after="0"/>
        <w:jc w:val="center"/>
        <w:rPr>
          <w:b/>
          <w:u w:val="single"/>
          <w:lang w:val="es-ES"/>
        </w:rPr>
      </w:pPr>
      <w:r w:rsidRPr="0013486C">
        <w:rPr>
          <w:b/>
          <w:u w:val="single"/>
          <w:lang w:val="es-ES"/>
        </w:rPr>
        <w:lastRenderedPageBreak/>
        <w:t>FORMULACIÓN DE CUENTAS ANUALES ABREVIADAS</w:t>
      </w:r>
    </w:p>
    <w:p w14:paraId="2DE2FE58" w14:textId="77777777" w:rsidR="006F5996" w:rsidRPr="0013486C" w:rsidRDefault="006F5996" w:rsidP="006F5996">
      <w:pPr>
        <w:pStyle w:val="Textoindependiente"/>
        <w:spacing w:after="0"/>
        <w:rPr>
          <w:sz w:val="20"/>
          <w:szCs w:val="20"/>
          <w:lang w:val="es-ES"/>
        </w:rPr>
      </w:pPr>
    </w:p>
    <w:p w14:paraId="78444624" w14:textId="77777777" w:rsidR="006F5996" w:rsidRPr="0013486C" w:rsidRDefault="006F5996" w:rsidP="00236335">
      <w:pPr>
        <w:pStyle w:val="Textoindependiente"/>
        <w:spacing w:after="0" w:line="260" w:lineRule="exact"/>
        <w:rPr>
          <w:sz w:val="20"/>
          <w:szCs w:val="20"/>
          <w:lang w:val="es-ES"/>
        </w:rPr>
      </w:pPr>
      <w:r w:rsidRPr="0013486C">
        <w:rPr>
          <w:sz w:val="20"/>
          <w:szCs w:val="20"/>
          <w:lang w:val="es-ES"/>
        </w:rPr>
        <w:t xml:space="preserve">En cumplimiento de la normativa mercantil vigente, el Administrador Único de </w:t>
      </w:r>
      <w:r w:rsidRPr="0013486C">
        <w:rPr>
          <w:b/>
          <w:sz w:val="20"/>
          <w:szCs w:val="20"/>
          <w:lang w:val="es-ES"/>
        </w:rPr>
        <w:t>CANALINK BAHARICOM, S.L.U.</w:t>
      </w:r>
      <w:r w:rsidRPr="0013486C">
        <w:rPr>
          <w:sz w:val="20"/>
          <w:szCs w:val="20"/>
          <w:lang w:val="es-ES"/>
        </w:rPr>
        <w:t xml:space="preserve"> formula </w:t>
      </w:r>
      <w:r w:rsidR="00AB7281" w:rsidRPr="0013486C">
        <w:rPr>
          <w:sz w:val="20"/>
          <w:szCs w:val="20"/>
          <w:lang w:val="es-ES"/>
        </w:rPr>
        <w:t xml:space="preserve">las cuentas anuales abreviadas </w:t>
      </w:r>
      <w:r w:rsidRPr="0013486C">
        <w:rPr>
          <w:sz w:val="20"/>
          <w:szCs w:val="20"/>
          <w:lang w:val="es-ES"/>
        </w:rPr>
        <w:t>correspondientes al ejercicio anual terminado el 31 de diciembre de 20</w:t>
      </w:r>
      <w:r w:rsidR="00E36186" w:rsidRPr="0013486C">
        <w:rPr>
          <w:sz w:val="20"/>
          <w:szCs w:val="20"/>
          <w:lang w:val="es-ES"/>
        </w:rPr>
        <w:t>20</w:t>
      </w:r>
      <w:r w:rsidRPr="0013486C">
        <w:rPr>
          <w:sz w:val="20"/>
          <w:szCs w:val="20"/>
          <w:lang w:val="es-ES"/>
        </w:rPr>
        <w:t xml:space="preserve"> que se componen de las adjuntas hojas número 1 a 1</w:t>
      </w:r>
      <w:r w:rsidR="00E36186" w:rsidRPr="0013486C">
        <w:rPr>
          <w:sz w:val="20"/>
          <w:szCs w:val="20"/>
          <w:lang w:val="es-ES"/>
        </w:rPr>
        <w:t>7</w:t>
      </w:r>
      <w:r w:rsidRPr="0013486C">
        <w:rPr>
          <w:sz w:val="20"/>
          <w:szCs w:val="20"/>
          <w:lang w:val="es-ES"/>
        </w:rPr>
        <w:t>.</w:t>
      </w:r>
    </w:p>
    <w:p w14:paraId="6E43BA8D" w14:textId="77777777" w:rsidR="00E10116" w:rsidRPr="00236335" w:rsidRDefault="00E10116" w:rsidP="000B4F48">
      <w:pPr>
        <w:widowControl w:val="0"/>
        <w:autoSpaceDE w:val="0"/>
        <w:autoSpaceDN w:val="0"/>
        <w:adjustRightInd w:val="0"/>
        <w:rPr>
          <w:rFonts w:ascii="Arial" w:hAnsi="Arial" w:cs="Arial"/>
          <w:b/>
          <w:bCs/>
          <w:sz w:val="20"/>
          <w:szCs w:val="20"/>
        </w:rPr>
      </w:pPr>
    </w:p>
    <w:p w14:paraId="3758AD95" w14:textId="77777777" w:rsidR="006F5996" w:rsidRPr="00236335" w:rsidRDefault="006F5996" w:rsidP="006F5996">
      <w:pPr>
        <w:pStyle w:val="Ttulo"/>
        <w:rPr>
          <w:rFonts w:ascii="Arial" w:hAnsi="Arial" w:cs="Arial"/>
          <w:sz w:val="20"/>
        </w:rPr>
      </w:pPr>
      <w:r w:rsidRPr="0013486C">
        <w:rPr>
          <w:rFonts w:ascii="Arial" w:hAnsi="Arial" w:cs="Arial"/>
          <w:sz w:val="20"/>
        </w:rPr>
        <w:t xml:space="preserve">En San Isidro - Granadilla de Abona, a </w:t>
      </w:r>
      <w:r w:rsidR="007B7ADC">
        <w:rPr>
          <w:rFonts w:ascii="Arial" w:hAnsi="Arial" w:cs="Arial"/>
          <w:sz w:val="20"/>
        </w:rPr>
        <w:t>31</w:t>
      </w:r>
      <w:r w:rsidRPr="0013486C">
        <w:rPr>
          <w:rFonts w:ascii="Arial" w:hAnsi="Arial" w:cs="Arial"/>
          <w:sz w:val="20"/>
        </w:rPr>
        <w:t xml:space="preserve"> de marzo de 202</w:t>
      </w:r>
      <w:r w:rsidR="00AB7281" w:rsidRPr="0013486C">
        <w:rPr>
          <w:rFonts w:ascii="Arial" w:hAnsi="Arial" w:cs="Arial"/>
          <w:sz w:val="20"/>
        </w:rPr>
        <w:t>1</w:t>
      </w:r>
    </w:p>
    <w:p w14:paraId="6007F86E" w14:textId="77777777" w:rsidR="00E10116" w:rsidRPr="00236335" w:rsidRDefault="00E10116" w:rsidP="00EE5D4C">
      <w:pPr>
        <w:pStyle w:val="NormalWeb"/>
        <w:spacing w:before="0" w:beforeAutospacing="0" w:after="0" w:afterAutospacing="0"/>
        <w:jc w:val="both"/>
        <w:rPr>
          <w:rFonts w:ascii="Arial" w:hAnsi="Arial" w:cs="Arial"/>
          <w:sz w:val="20"/>
          <w:szCs w:val="20"/>
        </w:rPr>
      </w:pPr>
    </w:p>
    <w:p w14:paraId="2CD282DB" w14:textId="77777777" w:rsidR="006F5996" w:rsidRPr="00236335" w:rsidRDefault="006F5996" w:rsidP="00EE5D4C">
      <w:pPr>
        <w:pStyle w:val="NormalWeb"/>
        <w:spacing w:before="0" w:beforeAutospacing="0" w:after="0" w:afterAutospacing="0"/>
        <w:jc w:val="both"/>
        <w:rPr>
          <w:rFonts w:ascii="Arial" w:hAnsi="Arial" w:cs="Arial"/>
          <w:sz w:val="20"/>
          <w:szCs w:val="20"/>
        </w:rPr>
      </w:pPr>
    </w:p>
    <w:p w14:paraId="22F2DECE" w14:textId="77777777" w:rsidR="006F5996" w:rsidRPr="00236335" w:rsidRDefault="006F5996" w:rsidP="00EE5D4C">
      <w:pPr>
        <w:pStyle w:val="NormalWeb"/>
        <w:spacing w:before="0" w:beforeAutospacing="0" w:after="0" w:afterAutospacing="0"/>
        <w:jc w:val="both"/>
        <w:rPr>
          <w:rFonts w:ascii="Arial" w:hAnsi="Arial" w:cs="Arial"/>
          <w:sz w:val="20"/>
          <w:szCs w:val="20"/>
        </w:rPr>
      </w:pPr>
    </w:p>
    <w:p w14:paraId="5A5A571B" w14:textId="77777777" w:rsidR="006F5996" w:rsidRPr="00236335" w:rsidRDefault="006F5996" w:rsidP="00EE5D4C">
      <w:pPr>
        <w:pStyle w:val="NormalWeb"/>
        <w:spacing w:before="0" w:beforeAutospacing="0" w:after="0" w:afterAutospacing="0"/>
        <w:jc w:val="both"/>
        <w:rPr>
          <w:rFonts w:ascii="Arial" w:hAnsi="Arial" w:cs="Arial"/>
          <w:sz w:val="20"/>
          <w:szCs w:val="20"/>
        </w:rPr>
      </w:pPr>
    </w:p>
    <w:p w14:paraId="56CC9195" w14:textId="77777777" w:rsidR="006F5996" w:rsidRPr="00236335" w:rsidRDefault="006F5996" w:rsidP="00EE5D4C">
      <w:pPr>
        <w:pStyle w:val="NormalWeb"/>
        <w:spacing w:before="0" w:beforeAutospacing="0" w:after="0" w:afterAutospacing="0"/>
        <w:jc w:val="both"/>
        <w:rPr>
          <w:rFonts w:ascii="Arial" w:hAnsi="Arial" w:cs="Arial"/>
          <w:sz w:val="20"/>
          <w:szCs w:val="20"/>
        </w:rPr>
      </w:pPr>
    </w:p>
    <w:p w14:paraId="00F9D4C1" w14:textId="77777777" w:rsidR="006F5996" w:rsidRPr="00236335" w:rsidRDefault="006F5996" w:rsidP="006F5996">
      <w:pPr>
        <w:pStyle w:val="NormalWeb"/>
        <w:spacing w:before="0" w:beforeAutospacing="0" w:after="0" w:afterAutospacing="0"/>
        <w:jc w:val="both"/>
        <w:rPr>
          <w:rFonts w:ascii="Arial" w:hAnsi="Arial" w:cs="Arial"/>
          <w:sz w:val="20"/>
          <w:szCs w:val="20"/>
        </w:rPr>
      </w:pPr>
    </w:p>
    <w:p w14:paraId="0B639881" w14:textId="77777777" w:rsidR="006F5996" w:rsidRPr="00236335" w:rsidRDefault="006F5996" w:rsidP="006F5996">
      <w:pPr>
        <w:pStyle w:val="NormalWeb"/>
        <w:spacing w:before="120" w:beforeAutospacing="0" w:after="0" w:afterAutospacing="0"/>
        <w:jc w:val="center"/>
        <w:rPr>
          <w:rFonts w:ascii="Arial" w:hAnsi="Arial" w:cs="Arial"/>
          <w:sz w:val="20"/>
          <w:szCs w:val="20"/>
        </w:rPr>
      </w:pPr>
      <w:r w:rsidRPr="00236335">
        <w:rPr>
          <w:rFonts w:ascii="Arial" w:hAnsi="Arial" w:cs="Arial"/>
          <w:sz w:val="20"/>
          <w:szCs w:val="20"/>
        </w:rPr>
        <w:t>_________________________________</w:t>
      </w:r>
    </w:p>
    <w:p w14:paraId="06DE3CAC" w14:textId="77777777" w:rsidR="006F5996" w:rsidRPr="00236335" w:rsidRDefault="006F5996" w:rsidP="006F5996">
      <w:pPr>
        <w:pStyle w:val="NormalWeb"/>
        <w:spacing w:before="120" w:beforeAutospacing="0" w:after="0" w:afterAutospacing="0"/>
        <w:jc w:val="center"/>
        <w:rPr>
          <w:rFonts w:ascii="Arial" w:hAnsi="Arial" w:cs="Arial"/>
          <w:sz w:val="20"/>
          <w:szCs w:val="20"/>
        </w:rPr>
      </w:pPr>
      <w:r w:rsidRPr="00236335">
        <w:rPr>
          <w:rFonts w:ascii="Arial" w:hAnsi="Arial" w:cs="Arial"/>
          <w:sz w:val="20"/>
          <w:szCs w:val="20"/>
        </w:rPr>
        <w:t xml:space="preserve">D. </w:t>
      </w:r>
      <w:r w:rsidR="00AB7281" w:rsidRPr="00236335">
        <w:rPr>
          <w:rFonts w:ascii="Arial" w:hAnsi="Arial" w:cs="Arial"/>
          <w:sz w:val="20"/>
          <w:szCs w:val="20"/>
        </w:rPr>
        <w:t xml:space="preserve">Carlos Suárez Rodríguez </w:t>
      </w:r>
    </w:p>
    <w:p w14:paraId="16CA4D1E" w14:textId="77777777" w:rsidR="006F5996" w:rsidRPr="00236335" w:rsidRDefault="006F5996" w:rsidP="006F5996">
      <w:pPr>
        <w:pStyle w:val="NormalWeb"/>
        <w:spacing w:before="120" w:beforeAutospacing="0" w:after="0" w:afterAutospacing="0"/>
        <w:jc w:val="center"/>
        <w:rPr>
          <w:rFonts w:ascii="Arial" w:hAnsi="Arial" w:cs="Arial"/>
          <w:sz w:val="20"/>
          <w:szCs w:val="20"/>
        </w:rPr>
      </w:pPr>
      <w:r w:rsidRPr="00236335">
        <w:rPr>
          <w:rFonts w:ascii="Arial" w:hAnsi="Arial" w:cs="Arial"/>
          <w:sz w:val="20"/>
          <w:szCs w:val="20"/>
        </w:rPr>
        <w:t>Administrador Único</w:t>
      </w:r>
    </w:p>
    <w:p w14:paraId="69FD43B0" w14:textId="77777777" w:rsidR="006F5996" w:rsidRPr="00236335" w:rsidRDefault="006F5996" w:rsidP="00EE5D4C">
      <w:pPr>
        <w:pStyle w:val="NormalWeb"/>
        <w:spacing w:before="0" w:beforeAutospacing="0" w:after="0" w:afterAutospacing="0"/>
        <w:jc w:val="both"/>
        <w:rPr>
          <w:rFonts w:ascii="Arial" w:hAnsi="Arial" w:cs="Arial"/>
          <w:sz w:val="20"/>
          <w:szCs w:val="20"/>
        </w:rPr>
      </w:pPr>
    </w:p>
    <w:p w14:paraId="341A9995" w14:textId="77777777" w:rsidR="006F5996" w:rsidRPr="00236335" w:rsidRDefault="006F5996" w:rsidP="00EE5D4C">
      <w:pPr>
        <w:pStyle w:val="NormalWeb"/>
        <w:spacing w:before="0" w:beforeAutospacing="0" w:after="0" w:afterAutospacing="0"/>
        <w:jc w:val="both"/>
        <w:rPr>
          <w:rFonts w:asciiTheme="minorHAnsi" w:hAnsiTheme="minorHAnsi" w:cstheme="minorHAnsi"/>
          <w:sz w:val="20"/>
          <w:szCs w:val="20"/>
        </w:rPr>
      </w:pPr>
    </w:p>
    <w:p w14:paraId="7B82B4CE" w14:textId="77777777"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p w14:paraId="605F2E35" w14:textId="77777777"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p w14:paraId="3E7C8C55" w14:textId="77777777" w:rsidR="00E10116" w:rsidRPr="00E61BDE" w:rsidRDefault="00E10116" w:rsidP="00EE5D4C">
      <w:pPr>
        <w:pStyle w:val="NormalWeb"/>
        <w:spacing w:before="0" w:beforeAutospacing="0" w:after="0" w:afterAutospacing="0"/>
        <w:jc w:val="both"/>
        <w:rPr>
          <w:rFonts w:asciiTheme="minorHAnsi" w:hAnsiTheme="minorHAnsi" w:cstheme="minorHAnsi"/>
          <w:sz w:val="22"/>
          <w:szCs w:val="22"/>
        </w:rPr>
      </w:pPr>
    </w:p>
    <w:sectPr w:rsidR="00E10116" w:rsidRPr="00E61BDE" w:rsidSect="006F5996">
      <w:headerReference w:type="default" r:id="rId10"/>
      <w:pgSz w:w="11907" w:h="16840"/>
      <w:pgMar w:top="1701" w:right="1418" w:bottom="1418" w:left="1701" w:header="680" w:footer="6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729151" w14:textId="77777777" w:rsidR="00B209EE" w:rsidRDefault="00B209EE">
      <w:r>
        <w:separator/>
      </w:r>
    </w:p>
  </w:endnote>
  <w:endnote w:type="continuationSeparator" w:id="0">
    <w:p w14:paraId="1646F510" w14:textId="77777777" w:rsidR="00B209EE" w:rsidRDefault="00B2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lbertus Medium">
    <w:altName w:val="Arial"/>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FE969" w14:textId="77777777" w:rsidR="00E31DD9" w:rsidRPr="0005096F" w:rsidRDefault="00E31DD9" w:rsidP="0005096F">
    <w:pPr>
      <w:pStyle w:val="Piedepgin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6FA3D" w14:textId="77777777" w:rsidR="00B209EE" w:rsidRDefault="00B209EE">
      <w:r>
        <w:separator/>
      </w:r>
    </w:p>
  </w:footnote>
  <w:footnote w:type="continuationSeparator" w:id="0">
    <w:p w14:paraId="7334B27B" w14:textId="77777777" w:rsidR="00B209EE" w:rsidRDefault="00B2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6CB5" w14:textId="77777777" w:rsidR="00E31DD9" w:rsidRPr="00236335" w:rsidRDefault="00E31DD9" w:rsidP="00E61BDE">
    <w:pPr>
      <w:pStyle w:val="Encabezado"/>
      <w:tabs>
        <w:tab w:val="clear" w:pos="8504"/>
        <w:tab w:val="right" w:pos="8462"/>
      </w:tabs>
      <w:rPr>
        <w:rFonts w:ascii="Arial" w:hAnsi="Arial" w:cs="Arial"/>
        <w:sz w:val="18"/>
        <w:szCs w:val="18"/>
      </w:rPr>
    </w:pPr>
    <w:r w:rsidRPr="00236335">
      <w:rPr>
        <w:rFonts w:ascii="Arial" w:hAnsi="Arial" w:cs="Arial"/>
        <w:bCs/>
        <w:i/>
        <w:sz w:val="18"/>
        <w:szCs w:val="18"/>
      </w:rPr>
      <w:t xml:space="preserve">Cuentas Anuales Abreviadas de </w:t>
    </w:r>
    <w:proofErr w:type="spellStart"/>
    <w:r w:rsidRPr="00236335">
      <w:rPr>
        <w:rFonts w:ascii="Arial" w:hAnsi="Arial" w:cs="Arial"/>
        <w:bCs/>
        <w:i/>
        <w:sz w:val="18"/>
        <w:szCs w:val="18"/>
      </w:rPr>
      <w:t>Canalink</w:t>
    </w:r>
    <w:proofErr w:type="spellEnd"/>
    <w:r w:rsidRPr="00236335">
      <w:rPr>
        <w:rFonts w:ascii="Arial" w:hAnsi="Arial" w:cs="Arial"/>
        <w:bCs/>
        <w:i/>
        <w:sz w:val="18"/>
        <w:szCs w:val="18"/>
      </w:rPr>
      <w:t xml:space="preserve"> </w:t>
    </w:r>
    <w:proofErr w:type="spellStart"/>
    <w:r w:rsidRPr="00236335">
      <w:rPr>
        <w:rFonts w:ascii="Arial" w:hAnsi="Arial" w:cs="Arial"/>
        <w:bCs/>
        <w:i/>
        <w:sz w:val="18"/>
        <w:szCs w:val="18"/>
      </w:rPr>
      <w:t>Baharicom</w:t>
    </w:r>
    <w:proofErr w:type="spellEnd"/>
    <w:r w:rsidRPr="00236335">
      <w:rPr>
        <w:rFonts w:ascii="Arial" w:hAnsi="Arial" w:cs="Arial"/>
        <w:bCs/>
        <w:i/>
        <w:sz w:val="18"/>
        <w:szCs w:val="18"/>
      </w:rPr>
      <w:t>, S.L.U.- Ejercicio 2020</w:t>
    </w:r>
    <w:r w:rsidRPr="00236335">
      <w:rPr>
        <w:rFonts w:ascii="Arial" w:hAnsi="Arial" w:cs="Arial"/>
        <w:bCs/>
        <w:i/>
        <w:sz w:val="18"/>
        <w:szCs w:val="18"/>
        <w:u w:val="single"/>
      </w:rPr>
      <w:tab/>
    </w:r>
    <w:r w:rsidRPr="00236335">
      <w:rPr>
        <w:rFonts w:ascii="Arial" w:hAnsi="Arial" w:cs="Arial"/>
        <w:sz w:val="18"/>
        <w:szCs w:val="18"/>
      </w:rPr>
      <w:fldChar w:fldCharType="begin"/>
    </w:r>
    <w:r w:rsidRPr="00236335">
      <w:rPr>
        <w:rFonts w:ascii="Arial" w:hAnsi="Arial" w:cs="Arial"/>
        <w:sz w:val="18"/>
        <w:szCs w:val="18"/>
      </w:rPr>
      <w:instrText xml:space="preserve"> PAGE   \* MERGEFORMAT </w:instrText>
    </w:r>
    <w:r w:rsidRPr="00236335">
      <w:rPr>
        <w:rFonts w:ascii="Arial" w:hAnsi="Arial" w:cs="Arial"/>
        <w:sz w:val="18"/>
        <w:szCs w:val="18"/>
      </w:rPr>
      <w:fldChar w:fldCharType="separate"/>
    </w:r>
    <w:r w:rsidR="00E74CA9">
      <w:rPr>
        <w:rFonts w:ascii="Arial" w:hAnsi="Arial" w:cs="Arial"/>
        <w:noProof/>
        <w:sz w:val="18"/>
        <w:szCs w:val="18"/>
      </w:rPr>
      <w:t>16</w:t>
    </w:r>
    <w:r w:rsidRPr="00236335">
      <w:rPr>
        <w:rFonts w:ascii="Arial" w:hAnsi="Arial" w:cs="Arial"/>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92EFB" w14:textId="77777777" w:rsidR="00E31DD9" w:rsidRPr="00236335" w:rsidRDefault="00E31DD9" w:rsidP="00E61BDE">
    <w:pPr>
      <w:pStyle w:val="Encabezado"/>
      <w:tabs>
        <w:tab w:val="clear" w:pos="8504"/>
        <w:tab w:val="right" w:pos="8462"/>
      </w:tabs>
      <w:rPr>
        <w:rFonts w:ascii="Arial" w:hAnsi="Arial" w:cs="Arial"/>
        <w:sz w:val="18"/>
        <w:szCs w:val="18"/>
      </w:rPr>
    </w:pPr>
    <w:r w:rsidRPr="00236335">
      <w:rPr>
        <w:rFonts w:ascii="Arial" w:hAnsi="Arial" w:cs="Arial"/>
        <w:bCs/>
        <w:i/>
        <w:sz w:val="18"/>
        <w:szCs w:val="18"/>
      </w:rPr>
      <w:t xml:space="preserve">Formulación de las Cuentas Anuales Abreviadas de </w:t>
    </w:r>
    <w:proofErr w:type="spellStart"/>
    <w:r w:rsidRPr="00236335">
      <w:rPr>
        <w:rFonts w:ascii="Arial" w:hAnsi="Arial" w:cs="Arial"/>
        <w:bCs/>
        <w:i/>
        <w:sz w:val="18"/>
        <w:szCs w:val="18"/>
      </w:rPr>
      <w:t>Canalink</w:t>
    </w:r>
    <w:proofErr w:type="spellEnd"/>
    <w:r w:rsidRPr="00236335">
      <w:rPr>
        <w:rFonts w:ascii="Arial" w:hAnsi="Arial" w:cs="Arial"/>
        <w:bCs/>
        <w:i/>
        <w:sz w:val="18"/>
        <w:szCs w:val="18"/>
      </w:rPr>
      <w:t xml:space="preserve"> </w:t>
    </w:r>
    <w:proofErr w:type="spellStart"/>
    <w:r w:rsidRPr="00236335">
      <w:rPr>
        <w:rFonts w:ascii="Arial" w:hAnsi="Arial" w:cs="Arial"/>
        <w:bCs/>
        <w:i/>
        <w:sz w:val="18"/>
        <w:szCs w:val="18"/>
      </w:rPr>
      <w:t>Baharicom</w:t>
    </w:r>
    <w:proofErr w:type="spellEnd"/>
    <w:r w:rsidRPr="00236335">
      <w:rPr>
        <w:rFonts w:ascii="Arial" w:hAnsi="Arial" w:cs="Arial"/>
        <w:bCs/>
        <w:i/>
        <w:sz w:val="18"/>
        <w:szCs w:val="18"/>
      </w:rPr>
      <w:t>, S.L.U.- Ejercicio 2020</w:t>
    </w:r>
    <w:r w:rsidRPr="00236335">
      <w:rPr>
        <w:rFonts w:ascii="Arial" w:hAnsi="Arial" w:cs="Arial"/>
        <w:bCs/>
        <w:i/>
        <w:sz w:val="18"/>
        <w:szCs w:val="18"/>
        <w:u w:val="single"/>
      </w:rPr>
      <w:tab/>
    </w:r>
    <w:r w:rsidRPr="00236335">
      <w:rPr>
        <w:rFonts w:ascii="Arial" w:hAnsi="Arial" w:cs="Arial"/>
        <w:sz w:val="18"/>
        <w:szCs w:val="18"/>
      </w:rPr>
      <w:fldChar w:fldCharType="begin"/>
    </w:r>
    <w:r w:rsidRPr="00236335">
      <w:rPr>
        <w:rFonts w:ascii="Arial" w:hAnsi="Arial" w:cs="Arial"/>
        <w:sz w:val="18"/>
        <w:szCs w:val="18"/>
      </w:rPr>
      <w:instrText xml:space="preserve"> PAGE   \* MERGEFORMAT </w:instrText>
    </w:r>
    <w:r w:rsidRPr="00236335">
      <w:rPr>
        <w:rFonts w:ascii="Arial" w:hAnsi="Arial" w:cs="Arial"/>
        <w:sz w:val="18"/>
        <w:szCs w:val="18"/>
      </w:rPr>
      <w:fldChar w:fldCharType="separate"/>
    </w:r>
    <w:r w:rsidR="00E74CA9">
      <w:rPr>
        <w:rFonts w:ascii="Arial" w:hAnsi="Arial" w:cs="Arial"/>
        <w:noProof/>
        <w:sz w:val="18"/>
        <w:szCs w:val="18"/>
      </w:rPr>
      <w:t>17</w:t>
    </w:r>
    <w:r w:rsidRPr="00236335">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EE309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1C6541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258D1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B42603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488C4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2A2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72A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E67C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E6D0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74E0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10FF5"/>
    <w:multiLevelType w:val="multilevel"/>
    <w:tmpl w:val="1F90304C"/>
    <w:lvl w:ilvl="0">
      <w:numFmt w:val="bullet"/>
      <w:lvlText w:val=""/>
      <w:lvlJc w:val="left"/>
      <w:pPr>
        <w:ind w:left="643" w:hanging="360"/>
      </w:pPr>
      <w:rPr>
        <w:rFonts w:ascii="Symbol" w:eastAsia="Times New Roman" w:hAnsi="Symbol" w:hint="default"/>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7CC567F"/>
    <w:multiLevelType w:val="hybridMultilevel"/>
    <w:tmpl w:val="0B4A9A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15:restartNumberingAfterBreak="0">
    <w:nsid w:val="124518C5"/>
    <w:multiLevelType w:val="hybridMultilevel"/>
    <w:tmpl w:val="9DEE5E1A"/>
    <w:lvl w:ilvl="0" w:tplc="36804F10">
      <w:start w:val="3"/>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14" w15:restartNumberingAfterBreak="0">
    <w:nsid w:val="171A70CB"/>
    <w:multiLevelType w:val="hybridMultilevel"/>
    <w:tmpl w:val="2C783CEA"/>
    <w:lvl w:ilvl="0" w:tplc="C1E4F972">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17775902"/>
    <w:multiLevelType w:val="hybridMultilevel"/>
    <w:tmpl w:val="C46E33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F53C62"/>
    <w:multiLevelType w:val="hybridMultilevel"/>
    <w:tmpl w:val="B536894A"/>
    <w:lvl w:ilvl="0" w:tplc="0C0A0017">
      <w:start w:val="1"/>
      <w:numFmt w:val="lowerLetter"/>
      <w:lvlText w:val="%1)"/>
      <w:lvlJc w:val="left"/>
      <w:pPr>
        <w:ind w:left="4188"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1FA70D44"/>
    <w:multiLevelType w:val="hybridMultilevel"/>
    <w:tmpl w:val="5AFA9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1241AF9"/>
    <w:multiLevelType w:val="hybridMultilevel"/>
    <w:tmpl w:val="9C76D988"/>
    <w:lvl w:ilvl="0" w:tplc="0E40F7E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5E56FA6"/>
    <w:multiLevelType w:val="hybridMultilevel"/>
    <w:tmpl w:val="E7426C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26775E51"/>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1" w15:restartNumberingAfterBreak="0">
    <w:nsid w:val="2A48569D"/>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2" w15:restartNumberingAfterBreak="0">
    <w:nsid w:val="353E4056"/>
    <w:multiLevelType w:val="hybridMultilevel"/>
    <w:tmpl w:val="752225EA"/>
    <w:lvl w:ilvl="0" w:tplc="6868C5B6">
      <w:start w:val="1"/>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8C75F8E"/>
    <w:multiLevelType w:val="hybridMultilevel"/>
    <w:tmpl w:val="2D5A2F6E"/>
    <w:lvl w:ilvl="0" w:tplc="0C0A0003">
      <w:start w:val="1"/>
      <w:numFmt w:val="bullet"/>
      <w:lvlText w:val="o"/>
      <w:lvlJc w:val="left"/>
      <w:pPr>
        <w:tabs>
          <w:tab w:val="num" w:pos="1003"/>
        </w:tabs>
        <w:ind w:left="1003" w:hanging="360"/>
      </w:pPr>
      <w:rPr>
        <w:rFonts w:ascii="Courier New" w:hAnsi="Courier New" w:hint="default"/>
      </w:rPr>
    </w:lvl>
    <w:lvl w:ilvl="1" w:tplc="0C0A0003">
      <w:start w:val="1"/>
      <w:numFmt w:val="bullet"/>
      <w:lvlText w:val="o"/>
      <w:lvlJc w:val="left"/>
      <w:pPr>
        <w:tabs>
          <w:tab w:val="num" w:pos="1723"/>
        </w:tabs>
        <w:ind w:left="1723" w:hanging="360"/>
      </w:pPr>
      <w:rPr>
        <w:rFonts w:ascii="Courier New" w:hAnsi="Courier New" w:hint="default"/>
      </w:rPr>
    </w:lvl>
    <w:lvl w:ilvl="2" w:tplc="0C0A0005">
      <w:start w:val="1"/>
      <w:numFmt w:val="bullet"/>
      <w:lvlText w:val=""/>
      <w:lvlJc w:val="left"/>
      <w:pPr>
        <w:tabs>
          <w:tab w:val="num" w:pos="2443"/>
        </w:tabs>
        <w:ind w:left="2443" w:hanging="360"/>
      </w:pPr>
      <w:rPr>
        <w:rFonts w:ascii="Wingdings" w:hAnsi="Wingdings" w:hint="default"/>
      </w:rPr>
    </w:lvl>
    <w:lvl w:ilvl="3" w:tplc="0C0A0001">
      <w:start w:val="1"/>
      <w:numFmt w:val="bullet"/>
      <w:lvlText w:val=""/>
      <w:lvlJc w:val="left"/>
      <w:pPr>
        <w:tabs>
          <w:tab w:val="num" w:pos="3163"/>
        </w:tabs>
        <w:ind w:left="3163" w:hanging="360"/>
      </w:pPr>
      <w:rPr>
        <w:rFonts w:ascii="Symbol" w:hAnsi="Symbol" w:hint="default"/>
      </w:rPr>
    </w:lvl>
    <w:lvl w:ilvl="4" w:tplc="0C0A0003">
      <w:start w:val="1"/>
      <w:numFmt w:val="bullet"/>
      <w:lvlText w:val="o"/>
      <w:lvlJc w:val="left"/>
      <w:pPr>
        <w:tabs>
          <w:tab w:val="num" w:pos="3883"/>
        </w:tabs>
        <w:ind w:left="3883" w:hanging="360"/>
      </w:pPr>
      <w:rPr>
        <w:rFonts w:ascii="Courier New" w:hAnsi="Courier New" w:hint="default"/>
      </w:rPr>
    </w:lvl>
    <w:lvl w:ilvl="5" w:tplc="0C0A0005">
      <w:start w:val="1"/>
      <w:numFmt w:val="bullet"/>
      <w:lvlText w:val=""/>
      <w:lvlJc w:val="left"/>
      <w:pPr>
        <w:tabs>
          <w:tab w:val="num" w:pos="4603"/>
        </w:tabs>
        <w:ind w:left="4603" w:hanging="360"/>
      </w:pPr>
      <w:rPr>
        <w:rFonts w:ascii="Wingdings" w:hAnsi="Wingdings" w:hint="default"/>
      </w:rPr>
    </w:lvl>
    <w:lvl w:ilvl="6" w:tplc="0C0A0001">
      <w:start w:val="1"/>
      <w:numFmt w:val="bullet"/>
      <w:lvlText w:val=""/>
      <w:lvlJc w:val="left"/>
      <w:pPr>
        <w:tabs>
          <w:tab w:val="num" w:pos="5323"/>
        </w:tabs>
        <w:ind w:left="5323" w:hanging="360"/>
      </w:pPr>
      <w:rPr>
        <w:rFonts w:ascii="Symbol" w:hAnsi="Symbol" w:hint="default"/>
      </w:rPr>
    </w:lvl>
    <w:lvl w:ilvl="7" w:tplc="0C0A0003">
      <w:start w:val="1"/>
      <w:numFmt w:val="bullet"/>
      <w:lvlText w:val="o"/>
      <w:lvlJc w:val="left"/>
      <w:pPr>
        <w:tabs>
          <w:tab w:val="num" w:pos="6043"/>
        </w:tabs>
        <w:ind w:left="6043" w:hanging="360"/>
      </w:pPr>
      <w:rPr>
        <w:rFonts w:ascii="Courier New" w:hAnsi="Courier New" w:hint="default"/>
      </w:rPr>
    </w:lvl>
    <w:lvl w:ilvl="8" w:tplc="0C0A0005">
      <w:start w:val="1"/>
      <w:numFmt w:val="bullet"/>
      <w:lvlText w:val=""/>
      <w:lvlJc w:val="left"/>
      <w:pPr>
        <w:tabs>
          <w:tab w:val="num" w:pos="6763"/>
        </w:tabs>
        <w:ind w:left="6763" w:hanging="360"/>
      </w:pPr>
      <w:rPr>
        <w:rFonts w:ascii="Wingdings" w:hAnsi="Wingdings" w:hint="default"/>
      </w:rPr>
    </w:lvl>
  </w:abstractNum>
  <w:abstractNum w:abstractNumId="24" w15:restartNumberingAfterBreak="0">
    <w:nsid w:val="3D8B40E2"/>
    <w:multiLevelType w:val="hybridMultilevel"/>
    <w:tmpl w:val="84E02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A74075D"/>
    <w:multiLevelType w:val="hybridMultilevel"/>
    <w:tmpl w:val="7932DBD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6" w15:restartNumberingAfterBreak="0">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C19660A"/>
    <w:multiLevelType w:val="hybridMultilevel"/>
    <w:tmpl w:val="51AE03FC"/>
    <w:lvl w:ilvl="0" w:tplc="BD26032E">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604F12D5"/>
    <w:multiLevelType w:val="hybridMultilevel"/>
    <w:tmpl w:val="B9546D2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9" w15:restartNumberingAfterBreak="0">
    <w:nsid w:val="63A04968"/>
    <w:multiLevelType w:val="hybridMultilevel"/>
    <w:tmpl w:val="E382B396"/>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15:restartNumberingAfterBreak="0">
    <w:nsid w:val="6AB91028"/>
    <w:multiLevelType w:val="hybridMultilevel"/>
    <w:tmpl w:val="FAF42DB0"/>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15:restartNumberingAfterBreak="0">
    <w:nsid w:val="6B783A7E"/>
    <w:multiLevelType w:val="multilevel"/>
    <w:tmpl w:val="CA12C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12B5F52"/>
    <w:multiLevelType w:val="multilevel"/>
    <w:tmpl w:val="2D5A2F6E"/>
    <w:lvl w:ilvl="0">
      <w:start w:val="1"/>
      <w:numFmt w:val="bullet"/>
      <w:lvlText w:val="o"/>
      <w:lvlJc w:val="left"/>
      <w:pPr>
        <w:tabs>
          <w:tab w:val="num" w:pos="1003"/>
        </w:tabs>
        <w:ind w:left="100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4" w15:restartNumberingAfterBreak="0">
    <w:nsid w:val="72F86B45"/>
    <w:multiLevelType w:val="hybridMultilevel"/>
    <w:tmpl w:val="C8227342"/>
    <w:lvl w:ilvl="0" w:tplc="93A0CBF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B52AF2"/>
    <w:multiLevelType w:val="hybridMultilevel"/>
    <w:tmpl w:val="7284A84C"/>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6" w15:restartNumberingAfterBreak="0">
    <w:nsid w:val="74995E4A"/>
    <w:multiLevelType w:val="hybridMultilevel"/>
    <w:tmpl w:val="AC8CE7BA"/>
    <w:lvl w:ilvl="0" w:tplc="0C0A000F">
      <w:start w:val="1"/>
      <w:numFmt w:val="decimal"/>
      <w:lvlText w:val="%1."/>
      <w:lvlJc w:val="left"/>
      <w:pPr>
        <w:tabs>
          <w:tab w:val="num" w:pos="644"/>
        </w:tabs>
        <w:ind w:left="644" w:hanging="360"/>
      </w:pPr>
      <w:rPr>
        <w:rFonts w:cs="Times New Roman"/>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7" w15:restartNumberingAfterBreak="0">
    <w:nsid w:val="771B0DB6"/>
    <w:multiLevelType w:val="hybridMultilevel"/>
    <w:tmpl w:val="1F90304C"/>
    <w:lvl w:ilvl="0" w:tplc="2AC4F6FE">
      <w:numFmt w:val="bullet"/>
      <w:lvlText w:val=""/>
      <w:lvlJc w:val="left"/>
      <w:pPr>
        <w:ind w:left="643" w:hanging="360"/>
      </w:pPr>
      <w:rPr>
        <w:rFonts w:ascii="Symbol" w:eastAsia="Times New Roman" w:hAnsi="Symbol" w:hint="default"/>
      </w:rPr>
    </w:lvl>
    <w:lvl w:ilvl="1" w:tplc="0C0A0003">
      <w:start w:val="1"/>
      <w:numFmt w:val="bullet"/>
      <w:lvlText w:val="o"/>
      <w:lvlJc w:val="left"/>
      <w:pPr>
        <w:ind w:left="1363" w:hanging="360"/>
      </w:pPr>
      <w:rPr>
        <w:rFonts w:ascii="Courier New" w:hAnsi="Courier New" w:hint="default"/>
      </w:rPr>
    </w:lvl>
    <w:lvl w:ilvl="2" w:tplc="0C0A0005">
      <w:start w:val="1"/>
      <w:numFmt w:val="bullet"/>
      <w:lvlText w:val=""/>
      <w:lvlJc w:val="left"/>
      <w:pPr>
        <w:ind w:left="2083"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15:restartNumberingAfterBreak="0">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15:restartNumberingAfterBreak="0">
    <w:nsid w:val="7EFD7CEE"/>
    <w:multiLevelType w:val="hybridMultilevel"/>
    <w:tmpl w:val="38986F0A"/>
    <w:lvl w:ilvl="0" w:tplc="1B7CD314">
      <w:numFmt w:val="bullet"/>
      <w:lvlText w:val="·"/>
      <w:lvlJc w:val="left"/>
      <w:pPr>
        <w:ind w:left="943" w:hanging="660"/>
      </w:pPr>
      <w:rPr>
        <w:rFonts w:ascii="Arial" w:eastAsia="Times New Roman" w:hAnsi="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36"/>
  </w:num>
  <w:num w:numId="2">
    <w:abstractNumId w:val="15"/>
  </w:num>
  <w:num w:numId="3">
    <w:abstractNumId w:val="31"/>
  </w:num>
  <w:num w:numId="4">
    <w:abstractNumId w:val="23"/>
  </w:num>
  <w:num w:numId="5">
    <w:abstractNumId w:val="33"/>
  </w:num>
  <w:num w:numId="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7"/>
  </w:num>
  <w:num w:numId="13">
    <w:abstractNumId w:val="18"/>
  </w:num>
  <w:num w:numId="14">
    <w:abstractNumId w:val="35"/>
  </w:num>
  <w:num w:numId="15">
    <w:abstractNumId w:val="39"/>
  </w:num>
  <w:num w:numId="16">
    <w:abstractNumId w:val="29"/>
  </w:num>
  <w:num w:numId="17">
    <w:abstractNumId w:val="37"/>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27"/>
  </w:num>
  <w:num w:numId="31">
    <w:abstractNumId w:val="25"/>
  </w:num>
  <w:num w:numId="32">
    <w:abstractNumId w:val="34"/>
  </w:num>
  <w:num w:numId="33">
    <w:abstractNumId w:val="26"/>
  </w:num>
  <w:num w:numId="34">
    <w:abstractNumId w:val="28"/>
  </w:num>
  <w:num w:numId="35">
    <w:abstractNumId w:val="16"/>
  </w:num>
  <w:num w:numId="36">
    <w:abstractNumId w:val="12"/>
  </w:num>
  <w:num w:numId="37">
    <w:abstractNumId w:val="19"/>
  </w:num>
  <w:num w:numId="38">
    <w:abstractNumId w:val="24"/>
  </w:num>
  <w:num w:numId="39">
    <w:abstractNumId w:val="30"/>
  </w:num>
  <w:num w:numId="40">
    <w:abstractNumId w:val="14"/>
  </w:num>
  <w:num w:numId="41">
    <w:abstractNumId w:val="32"/>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33"/>
    <w:rsid w:val="00003DAF"/>
    <w:rsid w:val="00004E69"/>
    <w:rsid w:val="00005271"/>
    <w:rsid w:val="00016AC9"/>
    <w:rsid w:val="00024114"/>
    <w:rsid w:val="0003425B"/>
    <w:rsid w:val="000356EB"/>
    <w:rsid w:val="00042747"/>
    <w:rsid w:val="0004359A"/>
    <w:rsid w:val="0004762F"/>
    <w:rsid w:val="0005096F"/>
    <w:rsid w:val="000524BC"/>
    <w:rsid w:val="00052E89"/>
    <w:rsid w:val="00055622"/>
    <w:rsid w:val="00057513"/>
    <w:rsid w:val="000673BD"/>
    <w:rsid w:val="0007117F"/>
    <w:rsid w:val="00072537"/>
    <w:rsid w:val="00072E34"/>
    <w:rsid w:val="00072F93"/>
    <w:rsid w:val="00077FB3"/>
    <w:rsid w:val="00082D8A"/>
    <w:rsid w:val="00082E8E"/>
    <w:rsid w:val="00083CBB"/>
    <w:rsid w:val="000849EA"/>
    <w:rsid w:val="00092085"/>
    <w:rsid w:val="000935F6"/>
    <w:rsid w:val="000A7AF6"/>
    <w:rsid w:val="000B09A3"/>
    <w:rsid w:val="000B124B"/>
    <w:rsid w:val="000B4F48"/>
    <w:rsid w:val="000C0622"/>
    <w:rsid w:val="000C1358"/>
    <w:rsid w:val="000C1704"/>
    <w:rsid w:val="000C30D3"/>
    <w:rsid w:val="000D3E62"/>
    <w:rsid w:val="000D77A1"/>
    <w:rsid w:val="000E1CE7"/>
    <w:rsid w:val="000E7840"/>
    <w:rsid w:val="000F07BF"/>
    <w:rsid w:val="000F2797"/>
    <w:rsid w:val="000F33D4"/>
    <w:rsid w:val="000F5902"/>
    <w:rsid w:val="000F7B15"/>
    <w:rsid w:val="00100902"/>
    <w:rsid w:val="00102A24"/>
    <w:rsid w:val="00102EFA"/>
    <w:rsid w:val="00105C7E"/>
    <w:rsid w:val="0011250E"/>
    <w:rsid w:val="001126F6"/>
    <w:rsid w:val="001218B8"/>
    <w:rsid w:val="0012786A"/>
    <w:rsid w:val="0013486C"/>
    <w:rsid w:val="001409C2"/>
    <w:rsid w:val="001423F9"/>
    <w:rsid w:val="001442E5"/>
    <w:rsid w:val="00146F6B"/>
    <w:rsid w:val="00150264"/>
    <w:rsid w:val="001529A2"/>
    <w:rsid w:val="00160C29"/>
    <w:rsid w:val="00164B0A"/>
    <w:rsid w:val="00166070"/>
    <w:rsid w:val="00170B3B"/>
    <w:rsid w:val="0017473A"/>
    <w:rsid w:val="00185821"/>
    <w:rsid w:val="0019159A"/>
    <w:rsid w:val="001A3BF6"/>
    <w:rsid w:val="001A3DCC"/>
    <w:rsid w:val="001B6E8D"/>
    <w:rsid w:val="001C0D14"/>
    <w:rsid w:val="001C4602"/>
    <w:rsid w:val="001C69A5"/>
    <w:rsid w:val="001C6AC4"/>
    <w:rsid w:val="001D1E26"/>
    <w:rsid w:val="001E1A44"/>
    <w:rsid w:val="001E5100"/>
    <w:rsid w:val="001E6995"/>
    <w:rsid w:val="001E6DE8"/>
    <w:rsid w:val="00200B55"/>
    <w:rsid w:val="00203ADD"/>
    <w:rsid w:val="0021723A"/>
    <w:rsid w:val="002236E3"/>
    <w:rsid w:val="002258C7"/>
    <w:rsid w:val="00225A72"/>
    <w:rsid w:val="00230303"/>
    <w:rsid w:val="00235C1C"/>
    <w:rsid w:val="00236335"/>
    <w:rsid w:val="002370B4"/>
    <w:rsid w:val="00245142"/>
    <w:rsid w:val="00255059"/>
    <w:rsid w:val="002576D5"/>
    <w:rsid w:val="0026378E"/>
    <w:rsid w:val="00263ADA"/>
    <w:rsid w:val="00265F31"/>
    <w:rsid w:val="0026670B"/>
    <w:rsid w:val="002668D7"/>
    <w:rsid w:val="00267F42"/>
    <w:rsid w:val="00270F16"/>
    <w:rsid w:val="0027784D"/>
    <w:rsid w:val="002810E8"/>
    <w:rsid w:val="00285711"/>
    <w:rsid w:val="00285912"/>
    <w:rsid w:val="0028621B"/>
    <w:rsid w:val="00287840"/>
    <w:rsid w:val="002A3CB9"/>
    <w:rsid w:val="002B24E8"/>
    <w:rsid w:val="002C09CA"/>
    <w:rsid w:val="002C1703"/>
    <w:rsid w:val="002C27F6"/>
    <w:rsid w:val="002C7944"/>
    <w:rsid w:val="002D1A78"/>
    <w:rsid w:val="002E2B10"/>
    <w:rsid w:val="002E605C"/>
    <w:rsid w:val="002F3A1D"/>
    <w:rsid w:val="002F4A4F"/>
    <w:rsid w:val="002F589A"/>
    <w:rsid w:val="00300C5D"/>
    <w:rsid w:val="00314B79"/>
    <w:rsid w:val="00316FC0"/>
    <w:rsid w:val="00320D7C"/>
    <w:rsid w:val="003328EC"/>
    <w:rsid w:val="00334848"/>
    <w:rsid w:val="00337CF7"/>
    <w:rsid w:val="0034308A"/>
    <w:rsid w:val="00343C9B"/>
    <w:rsid w:val="00346EA5"/>
    <w:rsid w:val="00352B83"/>
    <w:rsid w:val="00353709"/>
    <w:rsid w:val="00353AD5"/>
    <w:rsid w:val="00354AF0"/>
    <w:rsid w:val="00354F60"/>
    <w:rsid w:val="0035774F"/>
    <w:rsid w:val="00360FB4"/>
    <w:rsid w:val="003642FA"/>
    <w:rsid w:val="00366F0C"/>
    <w:rsid w:val="003710DD"/>
    <w:rsid w:val="00373A68"/>
    <w:rsid w:val="0037597F"/>
    <w:rsid w:val="0038045D"/>
    <w:rsid w:val="0038460C"/>
    <w:rsid w:val="00387A2C"/>
    <w:rsid w:val="003A57AA"/>
    <w:rsid w:val="003A748C"/>
    <w:rsid w:val="003A7ABF"/>
    <w:rsid w:val="003B24AE"/>
    <w:rsid w:val="003B32C4"/>
    <w:rsid w:val="003B6E1D"/>
    <w:rsid w:val="003B707B"/>
    <w:rsid w:val="003C04D0"/>
    <w:rsid w:val="003C179C"/>
    <w:rsid w:val="003C2BD3"/>
    <w:rsid w:val="003C5B3C"/>
    <w:rsid w:val="003C7856"/>
    <w:rsid w:val="003D00B7"/>
    <w:rsid w:val="003D4D9D"/>
    <w:rsid w:val="003D731C"/>
    <w:rsid w:val="003E46E7"/>
    <w:rsid w:val="00405EA2"/>
    <w:rsid w:val="0041376B"/>
    <w:rsid w:val="0042135E"/>
    <w:rsid w:val="00433308"/>
    <w:rsid w:val="00434C98"/>
    <w:rsid w:val="004551A6"/>
    <w:rsid w:val="00461945"/>
    <w:rsid w:val="00462633"/>
    <w:rsid w:val="004717A6"/>
    <w:rsid w:val="00472D46"/>
    <w:rsid w:val="00474D94"/>
    <w:rsid w:val="00475F86"/>
    <w:rsid w:val="00483510"/>
    <w:rsid w:val="004847A8"/>
    <w:rsid w:val="004B661A"/>
    <w:rsid w:val="004D131C"/>
    <w:rsid w:val="004D1C54"/>
    <w:rsid w:val="004D342A"/>
    <w:rsid w:val="004D4E35"/>
    <w:rsid w:val="004E0097"/>
    <w:rsid w:val="004E1065"/>
    <w:rsid w:val="004E59A2"/>
    <w:rsid w:val="004E6E7B"/>
    <w:rsid w:val="00502E44"/>
    <w:rsid w:val="0050376C"/>
    <w:rsid w:val="0051226B"/>
    <w:rsid w:val="00514858"/>
    <w:rsid w:val="0052032E"/>
    <w:rsid w:val="005279B8"/>
    <w:rsid w:val="0053028C"/>
    <w:rsid w:val="0053462A"/>
    <w:rsid w:val="00547C19"/>
    <w:rsid w:val="0055290D"/>
    <w:rsid w:val="0056208A"/>
    <w:rsid w:val="00565A73"/>
    <w:rsid w:val="0057048A"/>
    <w:rsid w:val="005746B5"/>
    <w:rsid w:val="00576339"/>
    <w:rsid w:val="00591797"/>
    <w:rsid w:val="005933A3"/>
    <w:rsid w:val="0059795A"/>
    <w:rsid w:val="005A20F5"/>
    <w:rsid w:val="005A44D6"/>
    <w:rsid w:val="005A4A46"/>
    <w:rsid w:val="005B086F"/>
    <w:rsid w:val="005B3D16"/>
    <w:rsid w:val="005B5F79"/>
    <w:rsid w:val="005C110A"/>
    <w:rsid w:val="005C360A"/>
    <w:rsid w:val="005C467F"/>
    <w:rsid w:val="005C52D0"/>
    <w:rsid w:val="005C6AB9"/>
    <w:rsid w:val="005E1699"/>
    <w:rsid w:val="005E1C9A"/>
    <w:rsid w:val="005E4DD2"/>
    <w:rsid w:val="005E4FBC"/>
    <w:rsid w:val="00600DAC"/>
    <w:rsid w:val="00603E81"/>
    <w:rsid w:val="00606E37"/>
    <w:rsid w:val="00607522"/>
    <w:rsid w:val="00611B6A"/>
    <w:rsid w:val="00612F2B"/>
    <w:rsid w:val="0061520E"/>
    <w:rsid w:val="0062087D"/>
    <w:rsid w:val="006234D9"/>
    <w:rsid w:val="0063272E"/>
    <w:rsid w:val="00632A4D"/>
    <w:rsid w:val="006345D8"/>
    <w:rsid w:val="00644E2D"/>
    <w:rsid w:val="00646951"/>
    <w:rsid w:val="00646B5A"/>
    <w:rsid w:val="00650512"/>
    <w:rsid w:val="00650C95"/>
    <w:rsid w:val="00660343"/>
    <w:rsid w:val="006634B2"/>
    <w:rsid w:val="006722B6"/>
    <w:rsid w:val="0067534A"/>
    <w:rsid w:val="006766AB"/>
    <w:rsid w:val="00697D14"/>
    <w:rsid w:val="006A09E7"/>
    <w:rsid w:val="006A5EF6"/>
    <w:rsid w:val="006A61E4"/>
    <w:rsid w:val="006A6D19"/>
    <w:rsid w:val="006B20BC"/>
    <w:rsid w:val="006B329C"/>
    <w:rsid w:val="006B577F"/>
    <w:rsid w:val="006C25E9"/>
    <w:rsid w:val="006C6371"/>
    <w:rsid w:val="006E0F9E"/>
    <w:rsid w:val="006E5599"/>
    <w:rsid w:val="006F5996"/>
    <w:rsid w:val="006F7124"/>
    <w:rsid w:val="00705AE4"/>
    <w:rsid w:val="00706DB6"/>
    <w:rsid w:val="00707198"/>
    <w:rsid w:val="00711FE7"/>
    <w:rsid w:val="00712994"/>
    <w:rsid w:val="0071314E"/>
    <w:rsid w:val="0071733E"/>
    <w:rsid w:val="00722239"/>
    <w:rsid w:val="00722359"/>
    <w:rsid w:val="007253F6"/>
    <w:rsid w:val="00745843"/>
    <w:rsid w:val="007469AC"/>
    <w:rsid w:val="00747078"/>
    <w:rsid w:val="007470AE"/>
    <w:rsid w:val="00754027"/>
    <w:rsid w:val="007612A2"/>
    <w:rsid w:val="007734BB"/>
    <w:rsid w:val="00774F95"/>
    <w:rsid w:val="007768D0"/>
    <w:rsid w:val="007772D4"/>
    <w:rsid w:val="007807B6"/>
    <w:rsid w:val="00781F50"/>
    <w:rsid w:val="00792400"/>
    <w:rsid w:val="00793380"/>
    <w:rsid w:val="0079649C"/>
    <w:rsid w:val="007A1319"/>
    <w:rsid w:val="007A28BC"/>
    <w:rsid w:val="007B3814"/>
    <w:rsid w:val="007B6387"/>
    <w:rsid w:val="007B78F8"/>
    <w:rsid w:val="007B7ADC"/>
    <w:rsid w:val="007C0D92"/>
    <w:rsid w:val="007C24FE"/>
    <w:rsid w:val="007C2C04"/>
    <w:rsid w:val="007C6B45"/>
    <w:rsid w:val="007C787E"/>
    <w:rsid w:val="007D1DE8"/>
    <w:rsid w:val="007D3A08"/>
    <w:rsid w:val="007E15A7"/>
    <w:rsid w:val="007E327D"/>
    <w:rsid w:val="007E4EBF"/>
    <w:rsid w:val="007E6394"/>
    <w:rsid w:val="007F6E68"/>
    <w:rsid w:val="00800E05"/>
    <w:rsid w:val="008018B7"/>
    <w:rsid w:val="00803FDC"/>
    <w:rsid w:val="008059EE"/>
    <w:rsid w:val="00813A4B"/>
    <w:rsid w:val="00813F33"/>
    <w:rsid w:val="00817047"/>
    <w:rsid w:val="0085044C"/>
    <w:rsid w:val="00851568"/>
    <w:rsid w:val="00853F38"/>
    <w:rsid w:val="00856109"/>
    <w:rsid w:val="008564E6"/>
    <w:rsid w:val="00873F9F"/>
    <w:rsid w:val="00882A6A"/>
    <w:rsid w:val="00890D70"/>
    <w:rsid w:val="00892D66"/>
    <w:rsid w:val="0089691A"/>
    <w:rsid w:val="00897C94"/>
    <w:rsid w:val="008A3493"/>
    <w:rsid w:val="008A5720"/>
    <w:rsid w:val="008A57A9"/>
    <w:rsid w:val="008A72FA"/>
    <w:rsid w:val="008B1F27"/>
    <w:rsid w:val="008B60B3"/>
    <w:rsid w:val="008C0AEA"/>
    <w:rsid w:val="008D25CC"/>
    <w:rsid w:val="008D2AAF"/>
    <w:rsid w:val="008E11DC"/>
    <w:rsid w:val="008E4B56"/>
    <w:rsid w:val="008E681F"/>
    <w:rsid w:val="008F0614"/>
    <w:rsid w:val="008F4107"/>
    <w:rsid w:val="008F495E"/>
    <w:rsid w:val="008F6589"/>
    <w:rsid w:val="00905075"/>
    <w:rsid w:val="00907697"/>
    <w:rsid w:val="00910FBC"/>
    <w:rsid w:val="00911C1D"/>
    <w:rsid w:val="00915D07"/>
    <w:rsid w:val="00925354"/>
    <w:rsid w:val="009268A8"/>
    <w:rsid w:val="00935443"/>
    <w:rsid w:val="0094221D"/>
    <w:rsid w:val="00942657"/>
    <w:rsid w:val="0094355B"/>
    <w:rsid w:val="009612D0"/>
    <w:rsid w:val="00961835"/>
    <w:rsid w:val="00964F34"/>
    <w:rsid w:val="00966F1D"/>
    <w:rsid w:val="00972240"/>
    <w:rsid w:val="00982591"/>
    <w:rsid w:val="00986DBF"/>
    <w:rsid w:val="00987FC5"/>
    <w:rsid w:val="009959A5"/>
    <w:rsid w:val="009A5E01"/>
    <w:rsid w:val="009B22D9"/>
    <w:rsid w:val="009B35F2"/>
    <w:rsid w:val="009B5E3E"/>
    <w:rsid w:val="009C114E"/>
    <w:rsid w:val="009E1A46"/>
    <w:rsid w:val="009E4F69"/>
    <w:rsid w:val="009E5672"/>
    <w:rsid w:val="009E7D83"/>
    <w:rsid w:val="00A05B4A"/>
    <w:rsid w:val="00A14195"/>
    <w:rsid w:val="00A14AEC"/>
    <w:rsid w:val="00A14C3D"/>
    <w:rsid w:val="00A17A3A"/>
    <w:rsid w:val="00A22CA4"/>
    <w:rsid w:val="00A22E23"/>
    <w:rsid w:val="00A23417"/>
    <w:rsid w:val="00A23D25"/>
    <w:rsid w:val="00A42FAF"/>
    <w:rsid w:val="00A4336B"/>
    <w:rsid w:val="00A50533"/>
    <w:rsid w:val="00A5138E"/>
    <w:rsid w:val="00A57AC3"/>
    <w:rsid w:val="00A626C6"/>
    <w:rsid w:val="00A62C72"/>
    <w:rsid w:val="00A63780"/>
    <w:rsid w:val="00A67264"/>
    <w:rsid w:val="00A71200"/>
    <w:rsid w:val="00A71F4B"/>
    <w:rsid w:val="00A72139"/>
    <w:rsid w:val="00A82E08"/>
    <w:rsid w:val="00A90EB2"/>
    <w:rsid w:val="00A94B7C"/>
    <w:rsid w:val="00A94D15"/>
    <w:rsid w:val="00A97C2C"/>
    <w:rsid w:val="00AA52B4"/>
    <w:rsid w:val="00AB31ED"/>
    <w:rsid w:val="00AB3D56"/>
    <w:rsid w:val="00AB7281"/>
    <w:rsid w:val="00AC273E"/>
    <w:rsid w:val="00AC30A2"/>
    <w:rsid w:val="00AE06AB"/>
    <w:rsid w:val="00AE5691"/>
    <w:rsid w:val="00AE61F3"/>
    <w:rsid w:val="00AF13DC"/>
    <w:rsid w:val="00AF34CD"/>
    <w:rsid w:val="00B02DD1"/>
    <w:rsid w:val="00B13B1D"/>
    <w:rsid w:val="00B209EE"/>
    <w:rsid w:val="00B24F57"/>
    <w:rsid w:val="00B2685C"/>
    <w:rsid w:val="00B3119E"/>
    <w:rsid w:val="00B31792"/>
    <w:rsid w:val="00B42B13"/>
    <w:rsid w:val="00B42F15"/>
    <w:rsid w:val="00B46F2B"/>
    <w:rsid w:val="00B52775"/>
    <w:rsid w:val="00B536FE"/>
    <w:rsid w:val="00B5429B"/>
    <w:rsid w:val="00B57888"/>
    <w:rsid w:val="00B63A1E"/>
    <w:rsid w:val="00B64098"/>
    <w:rsid w:val="00B658E4"/>
    <w:rsid w:val="00B67420"/>
    <w:rsid w:val="00B6765D"/>
    <w:rsid w:val="00B7120C"/>
    <w:rsid w:val="00B7278E"/>
    <w:rsid w:val="00B73873"/>
    <w:rsid w:val="00B75781"/>
    <w:rsid w:val="00B82169"/>
    <w:rsid w:val="00BA0919"/>
    <w:rsid w:val="00BA0D60"/>
    <w:rsid w:val="00BA0EDC"/>
    <w:rsid w:val="00BA3975"/>
    <w:rsid w:val="00BA6746"/>
    <w:rsid w:val="00BB4616"/>
    <w:rsid w:val="00BB5E12"/>
    <w:rsid w:val="00BD6CFD"/>
    <w:rsid w:val="00BF4891"/>
    <w:rsid w:val="00BF530B"/>
    <w:rsid w:val="00BF6D64"/>
    <w:rsid w:val="00C05E1E"/>
    <w:rsid w:val="00C13043"/>
    <w:rsid w:val="00C21929"/>
    <w:rsid w:val="00C269C5"/>
    <w:rsid w:val="00C3063E"/>
    <w:rsid w:val="00C40B88"/>
    <w:rsid w:val="00C53D2A"/>
    <w:rsid w:val="00C56CD0"/>
    <w:rsid w:val="00C605F3"/>
    <w:rsid w:val="00C64FF7"/>
    <w:rsid w:val="00C732BA"/>
    <w:rsid w:val="00C74B46"/>
    <w:rsid w:val="00C8435C"/>
    <w:rsid w:val="00C84AF1"/>
    <w:rsid w:val="00C874D0"/>
    <w:rsid w:val="00C93034"/>
    <w:rsid w:val="00C96738"/>
    <w:rsid w:val="00CB4652"/>
    <w:rsid w:val="00CC2065"/>
    <w:rsid w:val="00CC4A0E"/>
    <w:rsid w:val="00CC512C"/>
    <w:rsid w:val="00CD5C83"/>
    <w:rsid w:val="00CD7210"/>
    <w:rsid w:val="00CE2FB3"/>
    <w:rsid w:val="00D05F18"/>
    <w:rsid w:val="00D0761C"/>
    <w:rsid w:val="00D127D6"/>
    <w:rsid w:val="00D1459B"/>
    <w:rsid w:val="00D2071B"/>
    <w:rsid w:val="00D3354D"/>
    <w:rsid w:val="00D3392A"/>
    <w:rsid w:val="00D33E99"/>
    <w:rsid w:val="00D34E25"/>
    <w:rsid w:val="00D42F5A"/>
    <w:rsid w:val="00D4373A"/>
    <w:rsid w:val="00D44068"/>
    <w:rsid w:val="00D53905"/>
    <w:rsid w:val="00D62544"/>
    <w:rsid w:val="00D63475"/>
    <w:rsid w:val="00D63A42"/>
    <w:rsid w:val="00D64362"/>
    <w:rsid w:val="00D64FB0"/>
    <w:rsid w:val="00D76CE6"/>
    <w:rsid w:val="00D81B85"/>
    <w:rsid w:val="00D82219"/>
    <w:rsid w:val="00D82BDF"/>
    <w:rsid w:val="00D84BDD"/>
    <w:rsid w:val="00D8608A"/>
    <w:rsid w:val="00D86ABA"/>
    <w:rsid w:val="00D93AF2"/>
    <w:rsid w:val="00D95FEC"/>
    <w:rsid w:val="00DA0D34"/>
    <w:rsid w:val="00DC33A2"/>
    <w:rsid w:val="00DC63BC"/>
    <w:rsid w:val="00DC79E7"/>
    <w:rsid w:val="00DC7F29"/>
    <w:rsid w:val="00DD2F78"/>
    <w:rsid w:val="00DE1E11"/>
    <w:rsid w:val="00DE32C4"/>
    <w:rsid w:val="00DE421B"/>
    <w:rsid w:val="00DF03EA"/>
    <w:rsid w:val="00E0517A"/>
    <w:rsid w:val="00E10116"/>
    <w:rsid w:val="00E207D3"/>
    <w:rsid w:val="00E21304"/>
    <w:rsid w:val="00E23F1A"/>
    <w:rsid w:val="00E30265"/>
    <w:rsid w:val="00E31DD9"/>
    <w:rsid w:val="00E34349"/>
    <w:rsid w:val="00E34E45"/>
    <w:rsid w:val="00E36186"/>
    <w:rsid w:val="00E37D51"/>
    <w:rsid w:val="00E45BFA"/>
    <w:rsid w:val="00E46C3A"/>
    <w:rsid w:val="00E52538"/>
    <w:rsid w:val="00E53796"/>
    <w:rsid w:val="00E54890"/>
    <w:rsid w:val="00E5770A"/>
    <w:rsid w:val="00E61BDE"/>
    <w:rsid w:val="00E728BD"/>
    <w:rsid w:val="00E74CA9"/>
    <w:rsid w:val="00E75772"/>
    <w:rsid w:val="00EA18CB"/>
    <w:rsid w:val="00EA2E55"/>
    <w:rsid w:val="00EA5998"/>
    <w:rsid w:val="00EC337D"/>
    <w:rsid w:val="00EC389C"/>
    <w:rsid w:val="00ED030C"/>
    <w:rsid w:val="00ED1E37"/>
    <w:rsid w:val="00ED2726"/>
    <w:rsid w:val="00ED5037"/>
    <w:rsid w:val="00ED6355"/>
    <w:rsid w:val="00ED7519"/>
    <w:rsid w:val="00EE012E"/>
    <w:rsid w:val="00EE4067"/>
    <w:rsid w:val="00EE5D4C"/>
    <w:rsid w:val="00EF1911"/>
    <w:rsid w:val="00EF3E99"/>
    <w:rsid w:val="00F011F0"/>
    <w:rsid w:val="00F0671E"/>
    <w:rsid w:val="00F17B17"/>
    <w:rsid w:val="00F20745"/>
    <w:rsid w:val="00F224D0"/>
    <w:rsid w:val="00F2455E"/>
    <w:rsid w:val="00F35A73"/>
    <w:rsid w:val="00F35F75"/>
    <w:rsid w:val="00F44CDF"/>
    <w:rsid w:val="00F55C70"/>
    <w:rsid w:val="00F6143F"/>
    <w:rsid w:val="00F61BCD"/>
    <w:rsid w:val="00F64B82"/>
    <w:rsid w:val="00F758FC"/>
    <w:rsid w:val="00F80367"/>
    <w:rsid w:val="00F86D9C"/>
    <w:rsid w:val="00FA5D0B"/>
    <w:rsid w:val="00FA71E8"/>
    <w:rsid w:val="00FB0409"/>
    <w:rsid w:val="00FB27ED"/>
    <w:rsid w:val="00FB33EF"/>
    <w:rsid w:val="00FB591A"/>
    <w:rsid w:val="00FB6ABE"/>
    <w:rsid w:val="00FC3DAA"/>
    <w:rsid w:val="00FE2733"/>
    <w:rsid w:val="00FE539A"/>
    <w:rsid w:val="00FF2307"/>
    <w:rsid w:val="00FF582F"/>
    <w:rsid w:val="00FF6A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AE9253"/>
  <w15:docId w15:val="{2700ADD6-5AD0-4DC5-990A-C4E3973B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C4602"/>
    <w:rPr>
      <w:rFonts w:ascii="Albertus Medium" w:hAnsi="Albertus Medium" w:cs="Times New Roman"/>
      <w:b/>
      <w:sz w:val="20"/>
      <w:szCs w:val="20"/>
    </w:rPr>
  </w:style>
  <w:style w:type="character" w:customStyle="1" w:styleId="Ttulo2Car">
    <w:name w:val="Título 2 Car"/>
    <w:basedOn w:val="Fuentedeprrafopredeter"/>
    <w:link w:val="Ttulo2"/>
    <w:uiPriority w:val="99"/>
    <w:locked/>
    <w:rsid w:val="001C4602"/>
    <w:rPr>
      <w:rFonts w:cs="Times New Roman"/>
      <w:b/>
      <w:sz w:val="20"/>
      <w:szCs w:val="20"/>
      <w:lang w:val="es-ES_tradnl"/>
    </w:rPr>
  </w:style>
  <w:style w:type="character" w:customStyle="1" w:styleId="Ttulo3Car">
    <w:name w:val="Título 3 Car"/>
    <w:basedOn w:val="Fuentedeprrafopredete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basedOn w:val="Fuentedeprrafopredete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basedOn w:val="Fuentedeprrafopredeter"/>
    <w:link w:val="Encabezado"/>
    <w:uiPriority w:val="99"/>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basedOn w:val="Fuentedeprrafopredete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basedOn w:val="Fuentedeprrafopredeter"/>
    <w:link w:val="Normalarial0"/>
    <w:uiPriority w:val="99"/>
    <w:locked/>
    <w:rsid w:val="00942657"/>
    <w:rPr>
      <w:rFonts w:cs="Times New Roman"/>
      <w:sz w:val="24"/>
      <w:szCs w:val="24"/>
      <w:lang w:val="es-ES" w:eastAsia="es-ES" w:bidi="ar-SA"/>
    </w:rPr>
  </w:style>
  <w:style w:type="paragraph" w:styleId="Prrafodelista">
    <w:name w:val="List Paragraph"/>
    <w:basedOn w:val="Normal"/>
    <w:uiPriority w:val="99"/>
    <w:qFormat/>
    <w:rsid w:val="000849EA"/>
    <w:pPr>
      <w:ind w:left="720"/>
      <w:contextualSpacing/>
    </w:pPr>
  </w:style>
  <w:style w:type="character" w:styleId="Hipervnculo">
    <w:name w:val="Hyperlink"/>
    <w:basedOn w:val="Fuentedeprrafopredeter"/>
    <w:uiPriority w:val="99"/>
    <w:rsid w:val="00AB31ED"/>
    <w:rPr>
      <w:rFonts w:cs="Times New Roman"/>
      <w:color w:val="0000FF"/>
      <w:u w:val="single"/>
    </w:rPr>
  </w:style>
  <w:style w:type="paragraph" w:customStyle="1" w:styleId="Default">
    <w:name w:val="Default"/>
    <w:rsid w:val="0056208A"/>
    <w:pPr>
      <w:widowControl w:val="0"/>
      <w:autoSpaceDE w:val="0"/>
      <w:autoSpaceDN w:val="0"/>
      <w:adjustRightInd w:val="0"/>
    </w:pPr>
    <w:rPr>
      <w:rFonts w:ascii="Calibri" w:hAnsi="Calibri" w:cs="Calibri"/>
      <w:color w:val="000000"/>
      <w:sz w:val="24"/>
      <w:szCs w:val="24"/>
    </w:rPr>
  </w:style>
  <w:style w:type="paragraph" w:customStyle="1" w:styleId="CM22">
    <w:name w:val="CM22"/>
    <w:basedOn w:val="Default"/>
    <w:next w:val="Default"/>
    <w:uiPriority w:val="99"/>
    <w:rsid w:val="00B13B1D"/>
    <w:pPr>
      <w:spacing w:after="120"/>
    </w:pPr>
    <w:rPr>
      <w:rFonts w:eastAsiaTheme="minorEastAsia"/>
      <w:color w:val="auto"/>
    </w:rPr>
  </w:style>
  <w:style w:type="paragraph" w:customStyle="1" w:styleId="CM20">
    <w:name w:val="CM20"/>
    <w:basedOn w:val="Default"/>
    <w:next w:val="Default"/>
    <w:uiPriority w:val="99"/>
    <w:rsid w:val="00360FB4"/>
    <w:pPr>
      <w:spacing w:after="230"/>
    </w:pPr>
    <w:rPr>
      <w:rFonts w:eastAsiaTheme="minorEastAsia"/>
      <w:color w:val="auto"/>
    </w:rPr>
  </w:style>
  <w:style w:type="paragraph" w:customStyle="1" w:styleId="CM23">
    <w:name w:val="CM23"/>
    <w:basedOn w:val="Default"/>
    <w:next w:val="Default"/>
    <w:uiPriority w:val="99"/>
    <w:rsid w:val="00360FB4"/>
    <w:pPr>
      <w:spacing w:after="465"/>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9207">
      <w:bodyDiv w:val="1"/>
      <w:marLeft w:val="0"/>
      <w:marRight w:val="0"/>
      <w:marTop w:val="0"/>
      <w:marBottom w:val="0"/>
      <w:divBdr>
        <w:top w:val="none" w:sz="0" w:space="0" w:color="auto"/>
        <w:left w:val="none" w:sz="0" w:space="0" w:color="auto"/>
        <w:bottom w:val="none" w:sz="0" w:space="0" w:color="auto"/>
        <w:right w:val="none" w:sz="0" w:space="0" w:color="auto"/>
      </w:divBdr>
    </w:div>
    <w:div w:id="91512127">
      <w:bodyDiv w:val="1"/>
      <w:marLeft w:val="0"/>
      <w:marRight w:val="0"/>
      <w:marTop w:val="0"/>
      <w:marBottom w:val="0"/>
      <w:divBdr>
        <w:top w:val="none" w:sz="0" w:space="0" w:color="auto"/>
        <w:left w:val="none" w:sz="0" w:space="0" w:color="auto"/>
        <w:bottom w:val="none" w:sz="0" w:space="0" w:color="auto"/>
        <w:right w:val="none" w:sz="0" w:space="0" w:color="auto"/>
      </w:divBdr>
    </w:div>
    <w:div w:id="131946872">
      <w:bodyDiv w:val="1"/>
      <w:marLeft w:val="0"/>
      <w:marRight w:val="0"/>
      <w:marTop w:val="0"/>
      <w:marBottom w:val="0"/>
      <w:divBdr>
        <w:top w:val="none" w:sz="0" w:space="0" w:color="auto"/>
        <w:left w:val="none" w:sz="0" w:space="0" w:color="auto"/>
        <w:bottom w:val="none" w:sz="0" w:space="0" w:color="auto"/>
        <w:right w:val="none" w:sz="0" w:space="0" w:color="auto"/>
      </w:divBdr>
    </w:div>
    <w:div w:id="498816429">
      <w:marLeft w:val="0"/>
      <w:marRight w:val="0"/>
      <w:marTop w:val="0"/>
      <w:marBottom w:val="0"/>
      <w:divBdr>
        <w:top w:val="none" w:sz="0" w:space="0" w:color="auto"/>
        <w:left w:val="none" w:sz="0" w:space="0" w:color="auto"/>
        <w:bottom w:val="none" w:sz="0" w:space="0" w:color="auto"/>
        <w:right w:val="none" w:sz="0" w:space="0" w:color="auto"/>
      </w:divBdr>
    </w:div>
    <w:div w:id="498816430">
      <w:marLeft w:val="0"/>
      <w:marRight w:val="0"/>
      <w:marTop w:val="0"/>
      <w:marBottom w:val="0"/>
      <w:divBdr>
        <w:top w:val="none" w:sz="0" w:space="0" w:color="auto"/>
        <w:left w:val="none" w:sz="0" w:space="0" w:color="auto"/>
        <w:bottom w:val="none" w:sz="0" w:space="0" w:color="auto"/>
        <w:right w:val="none" w:sz="0" w:space="0" w:color="auto"/>
      </w:divBdr>
    </w:div>
    <w:div w:id="498816431">
      <w:marLeft w:val="0"/>
      <w:marRight w:val="0"/>
      <w:marTop w:val="0"/>
      <w:marBottom w:val="0"/>
      <w:divBdr>
        <w:top w:val="none" w:sz="0" w:space="0" w:color="auto"/>
        <w:left w:val="none" w:sz="0" w:space="0" w:color="auto"/>
        <w:bottom w:val="none" w:sz="0" w:space="0" w:color="auto"/>
        <w:right w:val="none" w:sz="0" w:space="0" w:color="auto"/>
      </w:divBdr>
    </w:div>
    <w:div w:id="498816432">
      <w:marLeft w:val="0"/>
      <w:marRight w:val="0"/>
      <w:marTop w:val="0"/>
      <w:marBottom w:val="0"/>
      <w:divBdr>
        <w:top w:val="none" w:sz="0" w:space="0" w:color="auto"/>
        <w:left w:val="none" w:sz="0" w:space="0" w:color="auto"/>
        <w:bottom w:val="none" w:sz="0" w:space="0" w:color="auto"/>
        <w:right w:val="none" w:sz="0" w:space="0" w:color="auto"/>
      </w:divBdr>
    </w:div>
    <w:div w:id="498816433">
      <w:marLeft w:val="0"/>
      <w:marRight w:val="0"/>
      <w:marTop w:val="0"/>
      <w:marBottom w:val="0"/>
      <w:divBdr>
        <w:top w:val="none" w:sz="0" w:space="0" w:color="auto"/>
        <w:left w:val="none" w:sz="0" w:space="0" w:color="auto"/>
        <w:bottom w:val="none" w:sz="0" w:space="0" w:color="auto"/>
        <w:right w:val="none" w:sz="0" w:space="0" w:color="auto"/>
      </w:divBdr>
    </w:div>
    <w:div w:id="498816434">
      <w:marLeft w:val="0"/>
      <w:marRight w:val="0"/>
      <w:marTop w:val="0"/>
      <w:marBottom w:val="0"/>
      <w:divBdr>
        <w:top w:val="none" w:sz="0" w:space="0" w:color="auto"/>
        <w:left w:val="none" w:sz="0" w:space="0" w:color="auto"/>
        <w:bottom w:val="none" w:sz="0" w:space="0" w:color="auto"/>
        <w:right w:val="none" w:sz="0" w:space="0" w:color="auto"/>
      </w:divBdr>
    </w:div>
    <w:div w:id="498816435">
      <w:marLeft w:val="0"/>
      <w:marRight w:val="0"/>
      <w:marTop w:val="0"/>
      <w:marBottom w:val="0"/>
      <w:divBdr>
        <w:top w:val="none" w:sz="0" w:space="0" w:color="auto"/>
        <w:left w:val="none" w:sz="0" w:space="0" w:color="auto"/>
        <w:bottom w:val="none" w:sz="0" w:space="0" w:color="auto"/>
        <w:right w:val="none" w:sz="0" w:space="0" w:color="auto"/>
      </w:divBdr>
    </w:div>
    <w:div w:id="498816436">
      <w:marLeft w:val="0"/>
      <w:marRight w:val="0"/>
      <w:marTop w:val="0"/>
      <w:marBottom w:val="0"/>
      <w:divBdr>
        <w:top w:val="none" w:sz="0" w:space="0" w:color="auto"/>
        <w:left w:val="none" w:sz="0" w:space="0" w:color="auto"/>
        <w:bottom w:val="none" w:sz="0" w:space="0" w:color="auto"/>
        <w:right w:val="none" w:sz="0" w:space="0" w:color="auto"/>
      </w:divBdr>
    </w:div>
    <w:div w:id="498816437">
      <w:marLeft w:val="0"/>
      <w:marRight w:val="0"/>
      <w:marTop w:val="0"/>
      <w:marBottom w:val="0"/>
      <w:divBdr>
        <w:top w:val="none" w:sz="0" w:space="0" w:color="auto"/>
        <w:left w:val="none" w:sz="0" w:space="0" w:color="auto"/>
        <w:bottom w:val="none" w:sz="0" w:space="0" w:color="auto"/>
        <w:right w:val="none" w:sz="0" w:space="0" w:color="auto"/>
      </w:divBdr>
    </w:div>
    <w:div w:id="498816438">
      <w:marLeft w:val="0"/>
      <w:marRight w:val="0"/>
      <w:marTop w:val="0"/>
      <w:marBottom w:val="0"/>
      <w:divBdr>
        <w:top w:val="none" w:sz="0" w:space="0" w:color="auto"/>
        <w:left w:val="none" w:sz="0" w:space="0" w:color="auto"/>
        <w:bottom w:val="none" w:sz="0" w:space="0" w:color="auto"/>
        <w:right w:val="none" w:sz="0" w:space="0" w:color="auto"/>
      </w:divBdr>
    </w:div>
    <w:div w:id="498816439">
      <w:marLeft w:val="0"/>
      <w:marRight w:val="0"/>
      <w:marTop w:val="0"/>
      <w:marBottom w:val="0"/>
      <w:divBdr>
        <w:top w:val="none" w:sz="0" w:space="0" w:color="auto"/>
        <w:left w:val="none" w:sz="0" w:space="0" w:color="auto"/>
        <w:bottom w:val="none" w:sz="0" w:space="0" w:color="auto"/>
        <w:right w:val="none" w:sz="0" w:space="0" w:color="auto"/>
      </w:divBdr>
    </w:div>
    <w:div w:id="498816440">
      <w:marLeft w:val="0"/>
      <w:marRight w:val="0"/>
      <w:marTop w:val="0"/>
      <w:marBottom w:val="0"/>
      <w:divBdr>
        <w:top w:val="none" w:sz="0" w:space="0" w:color="auto"/>
        <w:left w:val="none" w:sz="0" w:space="0" w:color="auto"/>
        <w:bottom w:val="none" w:sz="0" w:space="0" w:color="auto"/>
        <w:right w:val="none" w:sz="0" w:space="0" w:color="auto"/>
      </w:divBdr>
    </w:div>
    <w:div w:id="498816441">
      <w:marLeft w:val="0"/>
      <w:marRight w:val="0"/>
      <w:marTop w:val="0"/>
      <w:marBottom w:val="0"/>
      <w:divBdr>
        <w:top w:val="none" w:sz="0" w:space="0" w:color="auto"/>
        <w:left w:val="none" w:sz="0" w:space="0" w:color="auto"/>
        <w:bottom w:val="none" w:sz="0" w:space="0" w:color="auto"/>
        <w:right w:val="none" w:sz="0" w:space="0" w:color="auto"/>
      </w:divBdr>
    </w:div>
    <w:div w:id="498816442">
      <w:marLeft w:val="0"/>
      <w:marRight w:val="0"/>
      <w:marTop w:val="0"/>
      <w:marBottom w:val="0"/>
      <w:divBdr>
        <w:top w:val="none" w:sz="0" w:space="0" w:color="auto"/>
        <w:left w:val="none" w:sz="0" w:space="0" w:color="auto"/>
        <w:bottom w:val="none" w:sz="0" w:space="0" w:color="auto"/>
        <w:right w:val="none" w:sz="0" w:space="0" w:color="auto"/>
      </w:divBdr>
    </w:div>
    <w:div w:id="498816443">
      <w:marLeft w:val="0"/>
      <w:marRight w:val="0"/>
      <w:marTop w:val="0"/>
      <w:marBottom w:val="0"/>
      <w:divBdr>
        <w:top w:val="none" w:sz="0" w:space="0" w:color="auto"/>
        <w:left w:val="none" w:sz="0" w:space="0" w:color="auto"/>
        <w:bottom w:val="none" w:sz="0" w:space="0" w:color="auto"/>
        <w:right w:val="none" w:sz="0" w:space="0" w:color="auto"/>
      </w:divBdr>
    </w:div>
    <w:div w:id="498816444">
      <w:marLeft w:val="0"/>
      <w:marRight w:val="0"/>
      <w:marTop w:val="0"/>
      <w:marBottom w:val="0"/>
      <w:divBdr>
        <w:top w:val="none" w:sz="0" w:space="0" w:color="auto"/>
        <w:left w:val="none" w:sz="0" w:space="0" w:color="auto"/>
        <w:bottom w:val="none" w:sz="0" w:space="0" w:color="auto"/>
        <w:right w:val="none" w:sz="0" w:space="0" w:color="auto"/>
      </w:divBdr>
    </w:div>
    <w:div w:id="498816445">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498816447">
      <w:marLeft w:val="0"/>
      <w:marRight w:val="0"/>
      <w:marTop w:val="0"/>
      <w:marBottom w:val="0"/>
      <w:divBdr>
        <w:top w:val="none" w:sz="0" w:space="0" w:color="auto"/>
        <w:left w:val="none" w:sz="0" w:space="0" w:color="auto"/>
        <w:bottom w:val="none" w:sz="0" w:space="0" w:color="auto"/>
        <w:right w:val="none" w:sz="0" w:space="0" w:color="auto"/>
      </w:divBdr>
    </w:div>
    <w:div w:id="498816448">
      <w:marLeft w:val="0"/>
      <w:marRight w:val="0"/>
      <w:marTop w:val="0"/>
      <w:marBottom w:val="0"/>
      <w:divBdr>
        <w:top w:val="none" w:sz="0" w:space="0" w:color="auto"/>
        <w:left w:val="none" w:sz="0" w:space="0" w:color="auto"/>
        <w:bottom w:val="none" w:sz="0" w:space="0" w:color="auto"/>
        <w:right w:val="none" w:sz="0" w:space="0" w:color="auto"/>
      </w:divBdr>
    </w:div>
    <w:div w:id="498816449">
      <w:marLeft w:val="0"/>
      <w:marRight w:val="0"/>
      <w:marTop w:val="0"/>
      <w:marBottom w:val="0"/>
      <w:divBdr>
        <w:top w:val="none" w:sz="0" w:space="0" w:color="auto"/>
        <w:left w:val="none" w:sz="0" w:space="0" w:color="auto"/>
        <w:bottom w:val="none" w:sz="0" w:space="0" w:color="auto"/>
        <w:right w:val="none" w:sz="0" w:space="0" w:color="auto"/>
      </w:divBdr>
    </w:div>
    <w:div w:id="498816450">
      <w:marLeft w:val="0"/>
      <w:marRight w:val="0"/>
      <w:marTop w:val="0"/>
      <w:marBottom w:val="0"/>
      <w:divBdr>
        <w:top w:val="none" w:sz="0" w:space="0" w:color="auto"/>
        <w:left w:val="none" w:sz="0" w:space="0" w:color="auto"/>
        <w:bottom w:val="none" w:sz="0" w:space="0" w:color="auto"/>
        <w:right w:val="none" w:sz="0" w:space="0" w:color="auto"/>
      </w:divBdr>
    </w:div>
    <w:div w:id="498816451">
      <w:marLeft w:val="0"/>
      <w:marRight w:val="0"/>
      <w:marTop w:val="0"/>
      <w:marBottom w:val="0"/>
      <w:divBdr>
        <w:top w:val="none" w:sz="0" w:space="0" w:color="auto"/>
        <w:left w:val="none" w:sz="0" w:space="0" w:color="auto"/>
        <w:bottom w:val="none" w:sz="0" w:space="0" w:color="auto"/>
        <w:right w:val="none" w:sz="0" w:space="0" w:color="auto"/>
      </w:divBdr>
    </w:div>
    <w:div w:id="498816452">
      <w:marLeft w:val="0"/>
      <w:marRight w:val="0"/>
      <w:marTop w:val="0"/>
      <w:marBottom w:val="0"/>
      <w:divBdr>
        <w:top w:val="none" w:sz="0" w:space="0" w:color="auto"/>
        <w:left w:val="none" w:sz="0" w:space="0" w:color="auto"/>
        <w:bottom w:val="none" w:sz="0" w:space="0" w:color="auto"/>
        <w:right w:val="none" w:sz="0" w:space="0" w:color="auto"/>
      </w:divBdr>
    </w:div>
    <w:div w:id="498816453">
      <w:marLeft w:val="0"/>
      <w:marRight w:val="0"/>
      <w:marTop w:val="0"/>
      <w:marBottom w:val="0"/>
      <w:divBdr>
        <w:top w:val="none" w:sz="0" w:space="0" w:color="auto"/>
        <w:left w:val="none" w:sz="0" w:space="0" w:color="auto"/>
        <w:bottom w:val="none" w:sz="0" w:space="0" w:color="auto"/>
        <w:right w:val="none" w:sz="0" w:space="0" w:color="auto"/>
      </w:divBdr>
    </w:div>
    <w:div w:id="498816454">
      <w:marLeft w:val="0"/>
      <w:marRight w:val="0"/>
      <w:marTop w:val="0"/>
      <w:marBottom w:val="0"/>
      <w:divBdr>
        <w:top w:val="none" w:sz="0" w:space="0" w:color="auto"/>
        <w:left w:val="none" w:sz="0" w:space="0" w:color="auto"/>
        <w:bottom w:val="none" w:sz="0" w:space="0" w:color="auto"/>
        <w:right w:val="none" w:sz="0" w:space="0" w:color="auto"/>
      </w:divBdr>
    </w:div>
    <w:div w:id="498816455">
      <w:marLeft w:val="0"/>
      <w:marRight w:val="0"/>
      <w:marTop w:val="0"/>
      <w:marBottom w:val="0"/>
      <w:divBdr>
        <w:top w:val="none" w:sz="0" w:space="0" w:color="auto"/>
        <w:left w:val="none" w:sz="0" w:space="0" w:color="auto"/>
        <w:bottom w:val="none" w:sz="0" w:space="0" w:color="auto"/>
        <w:right w:val="none" w:sz="0" w:space="0" w:color="auto"/>
      </w:divBdr>
    </w:div>
    <w:div w:id="498816456">
      <w:marLeft w:val="0"/>
      <w:marRight w:val="0"/>
      <w:marTop w:val="0"/>
      <w:marBottom w:val="0"/>
      <w:divBdr>
        <w:top w:val="none" w:sz="0" w:space="0" w:color="auto"/>
        <w:left w:val="none" w:sz="0" w:space="0" w:color="auto"/>
        <w:bottom w:val="none" w:sz="0" w:space="0" w:color="auto"/>
        <w:right w:val="none" w:sz="0" w:space="0" w:color="auto"/>
      </w:divBdr>
    </w:div>
    <w:div w:id="498816457">
      <w:marLeft w:val="0"/>
      <w:marRight w:val="0"/>
      <w:marTop w:val="0"/>
      <w:marBottom w:val="0"/>
      <w:divBdr>
        <w:top w:val="none" w:sz="0" w:space="0" w:color="auto"/>
        <w:left w:val="none" w:sz="0" w:space="0" w:color="auto"/>
        <w:bottom w:val="none" w:sz="0" w:space="0" w:color="auto"/>
        <w:right w:val="none" w:sz="0" w:space="0" w:color="auto"/>
      </w:divBdr>
    </w:div>
    <w:div w:id="498816458">
      <w:marLeft w:val="0"/>
      <w:marRight w:val="0"/>
      <w:marTop w:val="0"/>
      <w:marBottom w:val="0"/>
      <w:divBdr>
        <w:top w:val="none" w:sz="0" w:space="0" w:color="auto"/>
        <w:left w:val="none" w:sz="0" w:space="0" w:color="auto"/>
        <w:bottom w:val="none" w:sz="0" w:space="0" w:color="auto"/>
        <w:right w:val="none" w:sz="0" w:space="0" w:color="auto"/>
      </w:divBdr>
    </w:div>
    <w:div w:id="498816459">
      <w:marLeft w:val="0"/>
      <w:marRight w:val="0"/>
      <w:marTop w:val="0"/>
      <w:marBottom w:val="0"/>
      <w:divBdr>
        <w:top w:val="none" w:sz="0" w:space="0" w:color="auto"/>
        <w:left w:val="none" w:sz="0" w:space="0" w:color="auto"/>
        <w:bottom w:val="none" w:sz="0" w:space="0" w:color="auto"/>
        <w:right w:val="none" w:sz="0" w:space="0" w:color="auto"/>
      </w:divBdr>
    </w:div>
    <w:div w:id="498816460">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498816462">
      <w:marLeft w:val="0"/>
      <w:marRight w:val="0"/>
      <w:marTop w:val="0"/>
      <w:marBottom w:val="0"/>
      <w:divBdr>
        <w:top w:val="none" w:sz="0" w:space="0" w:color="auto"/>
        <w:left w:val="none" w:sz="0" w:space="0" w:color="auto"/>
        <w:bottom w:val="none" w:sz="0" w:space="0" w:color="auto"/>
        <w:right w:val="none" w:sz="0" w:space="0" w:color="auto"/>
      </w:divBdr>
    </w:div>
    <w:div w:id="498816463">
      <w:marLeft w:val="0"/>
      <w:marRight w:val="0"/>
      <w:marTop w:val="0"/>
      <w:marBottom w:val="0"/>
      <w:divBdr>
        <w:top w:val="none" w:sz="0" w:space="0" w:color="auto"/>
        <w:left w:val="none" w:sz="0" w:space="0" w:color="auto"/>
        <w:bottom w:val="none" w:sz="0" w:space="0" w:color="auto"/>
        <w:right w:val="none" w:sz="0" w:space="0" w:color="auto"/>
      </w:divBdr>
    </w:div>
    <w:div w:id="498816464">
      <w:marLeft w:val="0"/>
      <w:marRight w:val="0"/>
      <w:marTop w:val="0"/>
      <w:marBottom w:val="0"/>
      <w:divBdr>
        <w:top w:val="none" w:sz="0" w:space="0" w:color="auto"/>
        <w:left w:val="none" w:sz="0" w:space="0" w:color="auto"/>
        <w:bottom w:val="none" w:sz="0" w:space="0" w:color="auto"/>
        <w:right w:val="none" w:sz="0" w:space="0" w:color="auto"/>
      </w:divBdr>
    </w:div>
    <w:div w:id="498816465">
      <w:marLeft w:val="0"/>
      <w:marRight w:val="0"/>
      <w:marTop w:val="0"/>
      <w:marBottom w:val="0"/>
      <w:divBdr>
        <w:top w:val="none" w:sz="0" w:space="0" w:color="auto"/>
        <w:left w:val="none" w:sz="0" w:space="0" w:color="auto"/>
        <w:bottom w:val="none" w:sz="0" w:space="0" w:color="auto"/>
        <w:right w:val="none" w:sz="0" w:space="0" w:color="auto"/>
      </w:divBdr>
    </w:div>
    <w:div w:id="498816466">
      <w:marLeft w:val="0"/>
      <w:marRight w:val="0"/>
      <w:marTop w:val="0"/>
      <w:marBottom w:val="0"/>
      <w:divBdr>
        <w:top w:val="none" w:sz="0" w:space="0" w:color="auto"/>
        <w:left w:val="none" w:sz="0" w:space="0" w:color="auto"/>
        <w:bottom w:val="none" w:sz="0" w:space="0" w:color="auto"/>
        <w:right w:val="none" w:sz="0" w:space="0" w:color="auto"/>
      </w:divBdr>
    </w:div>
    <w:div w:id="498816467">
      <w:marLeft w:val="0"/>
      <w:marRight w:val="0"/>
      <w:marTop w:val="0"/>
      <w:marBottom w:val="0"/>
      <w:divBdr>
        <w:top w:val="none" w:sz="0" w:space="0" w:color="auto"/>
        <w:left w:val="none" w:sz="0" w:space="0" w:color="auto"/>
        <w:bottom w:val="none" w:sz="0" w:space="0" w:color="auto"/>
        <w:right w:val="none" w:sz="0" w:space="0" w:color="auto"/>
      </w:divBdr>
    </w:div>
    <w:div w:id="498816468">
      <w:marLeft w:val="0"/>
      <w:marRight w:val="0"/>
      <w:marTop w:val="0"/>
      <w:marBottom w:val="0"/>
      <w:divBdr>
        <w:top w:val="none" w:sz="0" w:space="0" w:color="auto"/>
        <w:left w:val="none" w:sz="0" w:space="0" w:color="auto"/>
        <w:bottom w:val="none" w:sz="0" w:space="0" w:color="auto"/>
        <w:right w:val="none" w:sz="0" w:space="0" w:color="auto"/>
      </w:divBdr>
    </w:div>
    <w:div w:id="498816469">
      <w:marLeft w:val="0"/>
      <w:marRight w:val="0"/>
      <w:marTop w:val="0"/>
      <w:marBottom w:val="0"/>
      <w:divBdr>
        <w:top w:val="none" w:sz="0" w:space="0" w:color="auto"/>
        <w:left w:val="none" w:sz="0" w:space="0" w:color="auto"/>
        <w:bottom w:val="none" w:sz="0" w:space="0" w:color="auto"/>
        <w:right w:val="none" w:sz="0" w:space="0" w:color="auto"/>
      </w:divBdr>
    </w:div>
    <w:div w:id="498816470">
      <w:marLeft w:val="0"/>
      <w:marRight w:val="0"/>
      <w:marTop w:val="0"/>
      <w:marBottom w:val="0"/>
      <w:divBdr>
        <w:top w:val="none" w:sz="0" w:space="0" w:color="auto"/>
        <w:left w:val="none" w:sz="0" w:space="0" w:color="auto"/>
        <w:bottom w:val="none" w:sz="0" w:space="0" w:color="auto"/>
        <w:right w:val="none" w:sz="0" w:space="0" w:color="auto"/>
      </w:divBdr>
    </w:div>
    <w:div w:id="498816471">
      <w:marLeft w:val="0"/>
      <w:marRight w:val="0"/>
      <w:marTop w:val="0"/>
      <w:marBottom w:val="0"/>
      <w:divBdr>
        <w:top w:val="none" w:sz="0" w:space="0" w:color="auto"/>
        <w:left w:val="none" w:sz="0" w:space="0" w:color="auto"/>
        <w:bottom w:val="none" w:sz="0" w:space="0" w:color="auto"/>
        <w:right w:val="none" w:sz="0" w:space="0" w:color="auto"/>
      </w:divBdr>
    </w:div>
    <w:div w:id="498816472">
      <w:marLeft w:val="0"/>
      <w:marRight w:val="0"/>
      <w:marTop w:val="0"/>
      <w:marBottom w:val="0"/>
      <w:divBdr>
        <w:top w:val="none" w:sz="0" w:space="0" w:color="auto"/>
        <w:left w:val="none" w:sz="0" w:space="0" w:color="auto"/>
        <w:bottom w:val="none" w:sz="0" w:space="0" w:color="auto"/>
        <w:right w:val="none" w:sz="0" w:space="0" w:color="auto"/>
      </w:divBdr>
    </w:div>
    <w:div w:id="498816473">
      <w:marLeft w:val="0"/>
      <w:marRight w:val="0"/>
      <w:marTop w:val="0"/>
      <w:marBottom w:val="0"/>
      <w:divBdr>
        <w:top w:val="none" w:sz="0" w:space="0" w:color="auto"/>
        <w:left w:val="none" w:sz="0" w:space="0" w:color="auto"/>
        <w:bottom w:val="none" w:sz="0" w:space="0" w:color="auto"/>
        <w:right w:val="none" w:sz="0" w:space="0" w:color="auto"/>
      </w:divBdr>
    </w:div>
    <w:div w:id="498816474">
      <w:marLeft w:val="0"/>
      <w:marRight w:val="0"/>
      <w:marTop w:val="0"/>
      <w:marBottom w:val="0"/>
      <w:divBdr>
        <w:top w:val="none" w:sz="0" w:space="0" w:color="auto"/>
        <w:left w:val="none" w:sz="0" w:space="0" w:color="auto"/>
        <w:bottom w:val="none" w:sz="0" w:space="0" w:color="auto"/>
        <w:right w:val="none" w:sz="0" w:space="0" w:color="auto"/>
      </w:divBdr>
    </w:div>
    <w:div w:id="498816475">
      <w:marLeft w:val="0"/>
      <w:marRight w:val="0"/>
      <w:marTop w:val="0"/>
      <w:marBottom w:val="0"/>
      <w:divBdr>
        <w:top w:val="none" w:sz="0" w:space="0" w:color="auto"/>
        <w:left w:val="none" w:sz="0" w:space="0" w:color="auto"/>
        <w:bottom w:val="none" w:sz="0" w:space="0" w:color="auto"/>
        <w:right w:val="none" w:sz="0" w:space="0" w:color="auto"/>
      </w:divBdr>
    </w:div>
    <w:div w:id="498816476">
      <w:marLeft w:val="0"/>
      <w:marRight w:val="0"/>
      <w:marTop w:val="0"/>
      <w:marBottom w:val="0"/>
      <w:divBdr>
        <w:top w:val="none" w:sz="0" w:space="0" w:color="auto"/>
        <w:left w:val="none" w:sz="0" w:space="0" w:color="auto"/>
        <w:bottom w:val="none" w:sz="0" w:space="0" w:color="auto"/>
        <w:right w:val="none" w:sz="0" w:space="0" w:color="auto"/>
      </w:divBdr>
    </w:div>
    <w:div w:id="498816477">
      <w:marLeft w:val="0"/>
      <w:marRight w:val="0"/>
      <w:marTop w:val="0"/>
      <w:marBottom w:val="0"/>
      <w:divBdr>
        <w:top w:val="none" w:sz="0" w:space="0" w:color="auto"/>
        <w:left w:val="none" w:sz="0" w:space="0" w:color="auto"/>
        <w:bottom w:val="none" w:sz="0" w:space="0" w:color="auto"/>
        <w:right w:val="none" w:sz="0" w:space="0" w:color="auto"/>
      </w:divBdr>
    </w:div>
    <w:div w:id="498816478">
      <w:marLeft w:val="0"/>
      <w:marRight w:val="0"/>
      <w:marTop w:val="0"/>
      <w:marBottom w:val="0"/>
      <w:divBdr>
        <w:top w:val="none" w:sz="0" w:space="0" w:color="auto"/>
        <w:left w:val="none" w:sz="0" w:space="0" w:color="auto"/>
        <w:bottom w:val="none" w:sz="0" w:space="0" w:color="auto"/>
        <w:right w:val="none" w:sz="0" w:space="0" w:color="auto"/>
      </w:divBdr>
    </w:div>
    <w:div w:id="498816479">
      <w:marLeft w:val="0"/>
      <w:marRight w:val="0"/>
      <w:marTop w:val="0"/>
      <w:marBottom w:val="0"/>
      <w:divBdr>
        <w:top w:val="none" w:sz="0" w:space="0" w:color="auto"/>
        <w:left w:val="none" w:sz="0" w:space="0" w:color="auto"/>
        <w:bottom w:val="none" w:sz="0" w:space="0" w:color="auto"/>
        <w:right w:val="none" w:sz="0" w:space="0" w:color="auto"/>
      </w:divBdr>
    </w:div>
    <w:div w:id="498816480">
      <w:marLeft w:val="0"/>
      <w:marRight w:val="0"/>
      <w:marTop w:val="0"/>
      <w:marBottom w:val="0"/>
      <w:divBdr>
        <w:top w:val="none" w:sz="0" w:space="0" w:color="auto"/>
        <w:left w:val="none" w:sz="0" w:space="0" w:color="auto"/>
        <w:bottom w:val="none" w:sz="0" w:space="0" w:color="auto"/>
        <w:right w:val="none" w:sz="0" w:space="0" w:color="auto"/>
      </w:divBdr>
    </w:div>
    <w:div w:id="498816481">
      <w:marLeft w:val="0"/>
      <w:marRight w:val="0"/>
      <w:marTop w:val="0"/>
      <w:marBottom w:val="0"/>
      <w:divBdr>
        <w:top w:val="none" w:sz="0" w:space="0" w:color="auto"/>
        <w:left w:val="none" w:sz="0" w:space="0" w:color="auto"/>
        <w:bottom w:val="none" w:sz="0" w:space="0" w:color="auto"/>
        <w:right w:val="none" w:sz="0" w:space="0" w:color="auto"/>
      </w:divBdr>
    </w:div>
    <w:div w:id="498816482">
      <w:marLeft w:val="0"/>
      <w:marRight w:val="0"/>
      <w:marTop w:val="0"/>
      <w:marBottom w:val="0"/>
      <w:divBdr>
        <w:top w:val="none" w:sz="0" w:space="0" w:color="auto"/>
        <w:left w:val="none" w:sz="0" w:space="0" w:color="auto"/>
        <w:bottom w:val="none" w:sz="0" w:space="0" w:color="auto"/>
        <w:right w:val="none" w:sz="0" w:space="0" w:color="auto"/>
      </w:divBdr>
    </w:div>
    <w:div w:id="498816483">
      <w:marLeft w:val="0"/>
      <w:marRight w:val="0"/>
      <w:marTop w:val="0"/>
      <w:marBottom w:val="0"/>
      <w:divBdr>
        <w:top w:val="none" w:sz="0" w:space="0" w:color="auto"/>
        <w:left w:val="none" w:sz="0" w:space="0" w:color="auto"/>
        <w:bottom w:val="none" w:sz="0" w:space="0" w:color="auto"/>
        <w:right w:val="none" w:sz="0" w:space="0" w:color="auto"/>
      </w:divBdr>
    </w:div>
    <w:div w:id="498816484">
      <w:marLeft w:val="0"/>
      <w:marRight w:val="0"/>
      <w:marTop w:val="0"/>
      <w:marBottom w:val="0"/>
      <w:divBdr>
        <w:top w:val="none" w:sz="0" w:space="0" w:color="auto"/>
        <w:left w:val="none" w:sz="0" w:space="0" w:color="auto"/>
        <w:bottom w:val="none" w:sz="0" w:space="0" w:color="auto"/>
        <w:right w:val="none" w:sz="0" w:space="0" w:color="auto"/>
      </w:divBdr>
    </w:div>
    <w:div w:id="498816485">
      <w:marLeft w:val="0"/>
      <w:marRight w:val="0"/>
      <w:marTop w:val="0"/>
      <w:marBottom w:val="0"/>
      <w:divBdr>
        <w:top w:val="none" w:sz="0" w:space="0" w:color="auto"/>
        <w:left w:val="none" w:sz="0" w:space="0" w:color="auto"/>
        <w:bottom w:val="none" w:sz="0" w:space="0" w:color="auto"/>
        <w:right w:val="none" w:sz="0" w:space="0" w:color="auto"/>
      </w:divBdr>
    </w:div>
    <w:div w:id="498816486">
      <w:marLeft w:val="0"/>
      <w:marRight w:val="0"/>
      <w:marTop w:val="0"/>
      <w:marBottom w:val="0"/>
      <w:divBdr>
        <w:top w:val="none" w:sz="0" w:space="0" w:color="auto"/>
        <w:left w:val="none" w:sz="0" w:space="0" w:color="auto"/>
        <w:bottom w:val="none" w:sz="0" w:space="0" w:color="auto"/>
        <w:right w:val="none" w:sz="0" w:space="0" w:color="auto"/>
      </w:divBdr>
    </w:div>
    <w:div w:id="498816487">
      <w:marLeft w:val="0"/>
      <w:marRight w:val="0"/>
      <w:marTop w:val="0"/>
      <w:marBottom w:val="0"/>
      <w:divBdr>
        <w:top w:val="none" w:sz="0" w:space="0" w:color="auto"/>
        <w:left w:val="none" w:sz="0" w:space="0" w:color="auto"/>
        <w:bottom w:val="none" w:sz="0" w:space="0" w:color="auto"/>
        <w:right w:val="none" w:sz="0" w:space="0" w:color="auto"/>
      </w:divBdr>
    </w:div>
    <w:div w:id="498816488">
      <w:marLeft w:val="0"/>
      <w:marRight w:val="0"/>
      <w:marTop w:val="0"/>
      <w:marBottom w:val="0"/>
      <w:divBdr>
        <w:top w:val="none" w:sz="0" w:space="0" w:color="auto"/>
        <w:left w:val="none" w:sz="0" w:space="0" w:color="auto"/>
        <w:bottom w:val="none" w:sz="0" w:space="0" w:color="auto"/>
        <w:right w:val="none" w:sz="0" w:space="0" w:color="auto"/>
      </w:divBdr>
    </w:div>
    <w:div w:id="498816489">
      <w:marLeft w:val="0"/>
      <w:marRight w:val="0"/>
      <w:marTop w:val="0"/>
      <w:marBottom w:val="0"/>
      <w:divBdr>
        <w:top w:val="none" w:sz="0" w:space="0" w:color="auto"/>
        <w:left w:val="none" w:sz="0" w:space="0" w:color="auto"/>
        <w:bottom w:val="none" w:sz="0" w:space="0" w:color="auto"/>
        <w:right w:val="none" w:sz="0" w:space="0" w:color="auto"/>
      </w:divBdr>
    </w:div>
    <w:div w:id="498816490">
      <w:marLeft w:val="0"/>
      <w:marRight w:val="0"/>
      <w:marTop w:val="0"/>
      <w:marBottom w:val="0"/>
      <w:divBdr>
        <w:top w:val="none" w:sz="0" w:space="0" w:color="auto"/>
        <w:left w:val="none" w:sz="0" w:space="0" w:color="auto"/>
        <w:bottom w:val="none" w:sz="0" w:space="0" w:color="auto"/>
        <w:right w:val="none" w:sz="0" w:space="0" w:color="auto"/>
      </w:divBdr>
    </w:div>
    <w:div w:id="498816491">
      <w:marLeft w:val="0"/>
      <w:marRight w:val="0"/>
      <w:marTop w:val="0"/>
      <w:marBottom w:val="0"/>
      <w:divBdr>
        <w:top w:val="none" w:sz="0" w:space="0" w:color="auto"/>
        <w:left w:val="none" w:sz="0" w:space="0" w:color="auto"/>
        <w:bottom w:val="none" w:sz="0" w:space="0" w:color="auto"/>
        <w:right w:val="none" w:sz="0" w:space="0" w:color="auto"/>
      </w:divBdr>
    </w:div>
    <w:div w:id="498816492">
      <w:marLeft w:val="0"/>
      <w:marRight w:val="0"/>
      <w:marTop w:val="0"/>
      <w:marBottom w:val="0"/>
      <w:divBdr>
        <w:top w:val="none" w:sz="0" w:space="0" w:color="auto"/>
        <w:left w:val="none" w:sz="0" w:space="0" w:color="auto"/>
        <w:bottom w:val="none" w:sz="0" w:space="0" w:color="auto"/>
        <w:right w:val="none" w:sz="0" w:space="0" w:color="auto"/>
      </w:divBdr>
    </w:div>
    <w:div w:id="498816493">
      <w:marLeft w:val="0"/>
      <w:marRight w:val="0"/>
      <w:marTop w:val="0"/>
      <w:marBottom w:val="0"/>
      <w:divBdr>
        <w:top w:val="none" w:sz="0" w:space="0" w:color="auto"/>
        <w:left w:val="none" w:sz="0" w:space="0" w:color="auto"/>
        <w:bottom w:val="none" w:sz="0" w:space="0" w:color="auto"/>
        <w:right w:val="none" w:sz="0" w:space="0" w:color="auto"/>
      </w:divBdr>
    </w:div>
    <w:div w:id="498816494">
      <w:marLeft w:val="0"/>
      <w:marRight w:val="0"/>
      <w:marTop w:val="0"/>
      <w:marBottom w:val="0"/>
      <w:divBdr>
        <w:top w:val="none" w:sz="0" w:space="0" w:color="auto"/>
        <w:left w:val="none" w:sz="0" w:space="0" w:color="auto"/>
        <w:bottom w:val="none" w:sz="0" w:space="0" w:color="auto"/>
        <w:right w:val="none" w:sz="0" w:space="0" w:color="auto"/>
      </w:divBdr>
    </w:div>
    <w:div w:id="498816495">
      <w:marLeft w:val="0"/>
      <w:marRight w:val="0"/>
      <w:marTop w:val="0"/>
      <w:marBottom w:val="0"/>
      <w:divBdr>
        <w:top w:val="none" w:sz="0" w:space="0" w:color="auto"/>
        <w:left w:val="none" w:sz="0" w:space="0" w:color="auto"/>
        <w:bottom w:val="none" w:sz="0" w:space="0" w:color="auto"/>
        <w:right w:val="none" w:sz="0" w:space="0" w:color="auto"/>
      </w:divBdr>
    </w:div>
    <w:div w:id="498816496">
      <w:marLeft w:val="0"/>
      <w:marRight w:val="0"/>
      <w:marTop w:val="0"/>
      <w:marBottom w:val="0"/>
      <w:divBdr>
        <w:top w:val="none" w:sz="0" w:space="0" w:color="auto"/>
        <w:left w:val="none" w:sz="0" w:space="0" w:color="auto"/>
        <w:bottom w:val="none" w:sz="0" w:space="0" w:color="auto"/>
        <w:right w:val="none" w:sz="0" w:space="0" w:color="auto"/>
      </w:divBdr>
    </w:div>
    <w:div w:id="498816497">
      <w:marLeft w:val="0"/>
      <w:marRight w:val="0"/>
      <w:marTop w:val="0"/>
      <w:marBottom w:val="0"/>
      <w:divBdr>
        <w:top w:val="none" w:sz="0" w:space="0" w:color="auto"/>
        <w:left w:val="none" w:sz="0" w:space="0" w:color="auto"/>
        <w:bottom w:val="none" w:sz="0" w:space="0" w:color="auto"/>
        <w:right w:val="none" w:sz="0" w:space="0" w:color="auto"/>
      </w:divBdr>
    </w:div>
    <w:div w:id="498816498">
      <w:marLeft w:val="0"/>
      <w:marRight w:val="0"/>
      <w:marTop w:val="0"/>
      <w:marBottom w:val="0"/>
      <w:divBdr>
        <w:top w:val="none" w:sz="0" w:space="0" w:color="auto"/>
        <w:left w:val="none" w:sz="0" w:space="0" w:color="auto"/>
        <w:bottom w:val="none" w:sz="0" w:space="0" w:color="auto"/>
        <w:right w:val="none" w:sz="0" w:space="0" w:color="auto"/>
      </w:divBdr>
    </w:div>
    <w:div w:id="498816499">
      <w:marLeft w:val="0"/>
      <w:marRight w:val="0"/>
      <w:marTop w:val="0"/>
      <w:marBottom w:val="0"/>
      <w:divBdr>
        <w:top w:val="none" w:sz="0" w:space="0" w:color="auto"/>
        <w:left w:val="none" w:sz="0" w:space="0" w:color="auto"/>
        <w:bottom w:val="none" w:sz="0" w:space="0" w:color="auto"/>
        <w:right w:val="none" w:sz="0" w:space="0" w:color="auto"/>
      </w:divBdr>
    </w:div>
    <w:div w:id="498816500">
      <w:marLeft w:val="0"/>
      <w:marRight w:val="0"/>
      <w:marTop w:val="0"/>
      <w:marBottom w:val="0"/>
      <w:divBdr>
        <w:top w:val="none" w:sz="0" w:space="0" w:color="auto"/>
        <w:left w:val="none" w:sz="0" w:space="0" w:color="auto"/>
        <w:bottom w:val="none" w:sz="0" w:space="0" w:color="auto"/>
        <w:right w:val="none" w:sz="0" w:space="0" w:color="auto"/>
      </w:divBdr>
    </w:div>
    <w:div w:id="498816501">
      <w:marLeft w:val="0"/>
      <w:marRight w:val="0"/>
      <w:marTop w:val="0"/>
      <w:marBottom w:val="0"/>
      <w:divBdr>
        <w:top w:val="none" w:sz="0" w:space="0" w:color="auto"/>
        <w:left w:val="none" w:sz="0" w:space="0" w:color="auto"/>
        <w:bottom w:val="none" w:sz="0" w:space="0" w:color="auto"/>
        <w:right w:val="none" w:sz="0" w:space="0" w:color="auto"/>
      </w:divBdr>
    </w:div>
    <w:div w:id="498816502">
      <w:marLeft w:val="0"/>
      <w:marRight w:val="0"/>
      <w:marTop w:val="0"/>
      <w:marBottom w:val="0"/>
      <w:divBdr>
        <w:top w:val="none" w:sz="0" w:space="0" w:color="auto"/>
        <w:left w:val="none" w:sz="0" w:space="0" w:color="auto"/>
        <w:bottom w:val="none" w:sz="0" w:space="0" w:color="auto"/>
        <w:right w:val="none" w:sz="0" w:space="0" w:color="auto"/>
      </w:divBdr>
    </w:div>
    <w:div w:id="498816503">
      <w:marLeft w:val="0"/>
      <w:marRight w:val="0"/>
      <w:marTop w:val="0"/>
      <w:marBottom w:val="0"/>
      <w:divBdr>
        <w:top w:val="none" w:sz="0" w:space="0" w:color="auto"/>
        <w:left w:val="none" w:sz="0" w:space="0" w:color="auto"/>
        <w:bottom w:val="none" w:sz="0" w:space="0" w:color="auto"/>
        <w:right w:val="none" w:sz="0" w:space="0" w:color="auto"/>
      </w:divBdr>
    </w:div>
    <w:div w:id="498816504">
      <w:marLeft w:val="0"/>
      <w:marRight w:val="0"/>
      <w:marTop w:val="0"/>
      <w:marBottom w:val="0"/>
      <w:divBdr>
        <w:top w:val="none" w:sz="0" w:space="0" w:color="auto"/>
        <w:left w:val="none" w:sz="0" w:space="0" w:color="auto"/>
        <w:bottom w:val="none" w:sz="0" w:space="0" w:color="auto"/>
        <w:right w:val="none" w:sz="0" w:space="0" w:color="auto"/>
      </w:divBdr>
    </w:div>
    <w:div w:id="498816505">
      <w:marLeft w:val="0"/>
      <w:marRight w:val="0"/>
      <w:marTop w:val="0"/>
      <w:marBottom w:val="0"/>
      <w:divBdr>
        <w:top w:val="none" w:sz="0" w:space="0" w:color="auto"/>
        <w:left w:val="none" w:sz="0" w:space="0" w:color="auto"/>
        <w:bottom w:val="none" w:sz="0" w:space="0" w:color="auto"/>
        <w:right w:val="none" w:sz="0" w:space="0" w:color="auto"/>
      </w:divBdr>
    </w:div>
    <w:div w:id="498816506">
      <w:marLeft w:val="0"/>
      <w:marRight w:val="0"/>
      <w:marTop w:val="0"/>
      <w:marBottom w:val="0"/>
      <w:divBdr>
        <w:top w:val="none" w:sz="0" w:space="0" w:color="auto"/>
        <w:left w:val="none" w:sz="0" w:space="0" w:color="auto"/>
        <w:bottom w:val="none" w:sz="0" w:space="0" w:color="auto"/>
        <w:right w:val="none" w:sz="0" w:space="0" w:color="auto"/>
      </w:divBdr>
    </w:div>
    <w:div w:id="498816507">
      <w:marLeft w:val="0"/>
      <w:marRight w:val="0"/>
      <w:marTop w:val="0"/>
      <w:marBottom w:val="0"/>
      <w:divBdr>
        <w:top w:val="none" w:sz="0" w:space="0" w:color="auto"/>
        <w:left w:val="none" w:sz="0" w:space="0" w:color="auto"/>
        <w:bottom w:val="none" w:sz="0" w:space="0" w:color="auto"/>
        <w:right w:val="none" w:sz="0" w:space="0" w:color="auto"/>
      </w:divBdr>
    </w:div>
    <w:div w:id="498816508">
      <w:marLeft w:val="0"/>
      <w:marRight w:val="0"/>
      <w:marTop w:val="0"/>
      <w:marBottom w:val="0"/>
      <w:divBdr>
        <w:top w:val="none" w:sz="0" w:space="0" w:color="auto"/>
        <w:left w:val="none" w:sz="0" w:space="0" w:color="auto"/>
        <w:bottom w:val="none" w:sz="0" w:space="0" w:color="auto"/>
        <w:right w:val="none" w:sz="0" w:space="0" w:color="auto"/>
      </w:divBdr>
    </w:div>
    <w:div w:id="498816509">
      <w:marLeft w:val="0"/>
      <w:marRight w:val="0"/>
      <w:marTop w:val="0"/>
      <w:marBottom w:val="0"/>
      <w:divBdr>
        <w:top w:val="none" w:sz="0" w:space="0" w:color="auto"/>
        <w:left w:val="none" w:sz="0" w:space="0" w:color="auto"/>
        <w:bottom w:val="none" w:sz="0" w:space="0" w:color="auto"/>
        <w:right w:val="none" w:sz="0" w:space="0" w:color="auto"/>
      </w:divBdr>
    </w:div>
    <w:div w:id="498816510">
      <w:marLeft w:val="0"/>
      <w:marRight w:val="0"/>
      <w:marTop w:val="0"/>
      <w:marBottom w:val="0"/>
      <w:divBdr>
        <w:top w:val="none" w:sz="0" w:space="0" w:color="auto"/>
        <w:left w:val="none" w:sz="0" w:space="0" w:color="auto"/>
        <w:bottom w:val="none" w:sz="0" w:space="0" w:color="auto"/>
        <w:right w:val="none" w:sz="0" w:space="0" w:color="auto"/>
      </w:divBdr>
    </w:div>
    <w:div w:id="585386200">
      <w:bodyDiv w:val="1"/>
      <w:marLeft w:val="0"/>
      <w:marRight w:val="0"/>
      <w:marTop w:val="0"/>
      <w:marBottom w:val="0"/>
      <w:divBdr>
        <w:top w:val="none" w:sz="0" w:space="0" w:color="auto"/>
        <w:left w:val="none" w:sz="0" w:space="0" w:color="auto"/>
        <w:bottom w:val="none" w:sz="0" w:space="0" w:color="auto"/>
        <w:right w:val="none" w:sz="0" w:space="0" w:color="auto"/>
      </w:divBdr>
    </w:div>
    <w:div w:id="646784906">
      <w:bodyDiv w:val="1"/>
      <w:marLeft w:val="0"/>
      <w:marRight w:val="0"/>
      <w:marTop w:val="0"/>
      <w:marBottom w:val="0"/>
      <w:divBdr>
        <w:top w:val="none" w:sz="0" w:space="0" w:color="auto"/>
        <w:left w:val="none" w:sz="0" w:space="0" w:color="auto"/>
        <w:bottom w:val="none" w:sz="0" w:space="0" w:color="auto"/>
        <w:right w:val="none" w:sz="0" w:space="0" w:color="auto"/>
      </w:divBdr>
    </w:div>
    <w:div w:id="672757889">
      <w:bodyDiv w:val="1"/>
      <w:marLeft w:val="0"/>
      <w:marRight w:val="0"/>
      <w:marTop w:val="0"/>
      <w:marBottom w:val="0"/>
      <w:divBdr>
        <w:top w:val="none" w:sz="0" w:space="0" w:color="auto"/>
        <w:left w:val="none" w:sz="0" w:space="0" w:color="auto"/>
        <w:bottom w:val="none" w:sz="0" w:space="0" w:color="auto"/>
        <w:right w:val="none" w:sz="0" w:space="0" w:color="auto"/>
      </w:divBdr>
    </w:div>
    <w:div w:id="978530635">
      <w:bodyDiv w:val="1"/>
      <w:marLeft w:val="0"/>
      <w:marRight w:val="0"/>
      <w:marTop w:val="0"/>
      <w:marBottom w:val="0"/>
      <w:divBdr>
        <w:top w:val="none" w:sz="0" w:space="0" w:color="auto"/>
        <w:left w:val="none" w:sz="0" w:space="0" w:color="auto"/>
        <w:bottom w:val="none" w:sz="0" w:space="0" w:color="auto"/>
        <w:right w:val="none" w:sz="0" w:space="0" w:color="auto"/>
      </w:divBdr>
    </w:div>
    <w:div w:id="987589098">
      <w:bodyDiv w:val="1"/>
      <w:marLeft w:val="0"/>
      <w:marRight w:val="0"/>
      <w:marTop w:val="0"/>
      <w:marBottom w:val="0"/>
      <w:divBdr>
        <w:top w:val="none" w:sz="0" w:space="0" w:color="auto"/>
        <w:left w:val="none" w:sz="0" w:space="0" w:color="auto"/>
        <w:bottom w:val="none" w:sz="0" w:space="0" w:color="auto"/>
        <w:right w:val="none" w:sz="0" w:space="0" w:color="auto"/>
      </w:divBdr>
    </w:div>
    <w:div w:id="1008018399">
      <w:bodyDiv w:val="1"/>
      <w:marLeft w:val="0"/>
      <w:marRight w:val="0"/>
      <w:marTop w:val="0"/>
      <w:marBottom w:val="0"/>
      <w:divBdr>
        <w:top w:val="none" w:sz="0" w:space="0" w:color="auto"/>
        <w:left w:val="none" w:sz="0" w:space="0" w:color="auto"/>
        <w:bottom w:val="none" w:sz="0" w:space="0" w:color="auto"/>
        <w:right w:val="none" w:sz="0" w:space="0" w:color="auto"/>
      </w:divBdr>
    </w:div>
    <w:div w:id="1011491375">
      <w:bodyDiv w:val="1"/>
      <w:marLeft w:val="0"/>
      <w:marRight w:val="0"/>
      <w:marTop w:val="0"/>
      <w:marBottom w:val="0"/>
      <w:divBdr>
        <w:top w:val="none" w:sz="0" w:space="0" w:color="auto"/>
        <w:left w:val="none" w:sz="0" w:space="0" w:color="auto"/>
        <w:bottom w:val="none" w:sz="0" w:space="0" w:color="auto"/>
        <w:right w:val="none" w:sz="0" w:space="0" w:color="auto"/>
      </w:divBdr>
      <w:divsChild>
        <w:div w:id="2057587278">
          <w:marLeft w:val="0"/>
          <w:marRight w:val="0"/>
          <w:marTop w:val="0"/>
          <w:marBottom w:val="0"/>
          <w:divBdr>
            <w:top w:val="none" w:sz="0" w:space="0" w:color="auto"/>
            <w:left w:val="none" w:sz="0" w:space="0" w:color="auto"/>
            <w:bottom w:val="none" w:sz="0" w:space="0" w:color="auto"/>
            <w:right w:val="none" w:sz="0" w:space="0" w:color="auto"/>
          </w:divBdr>
        </w:div>
      </w:divsChild>
    </w:div>
    <w:div w:id="1170559722">
      <w:bodyDiv w:val="1"/>
      <w:marLeft w:val="0"/>
      <w:marRight w:val="0"/>
      <w:marTop w:val="0"/>
      <w:marBottom w:val="0"/>
      <w:divBdr>
        <w:top w:val="none" w:sz="0" w:space="0" w:color="auto"/>
        <w:left w:val="none" w:sz="0" w:space="0" w:color="auto"/>
        <w:bottom w:val="none" w:sz="0" w:space="0" w:color="auto"/>
        <w:right w:val="none" w:sz="0" w:space="0" w:color="auto"/>
      </w:divBdr>
    </w:div>
    <w:div w:id="1308585384">
      <w:bodyDiv w:val="1"/>
      <w:marLeft w:val="0"/>
      <w:marRight w:val="0"/>
      <w:marTop w:val="0"/>
      <w:marBottom w:val="0"/>
      <w:divBdr>
        <w:top w:val="none" w:sz="0" w:space="0" w:color="auto"/>
        <w:left w:val="none" w:sz="0" w:space="0" w:color="auto"/>
        <w:bottom w:val="none" w:sz="0" w:space="0" w:color="auto"/>
        <w:right w:val="none" w:sz="0" w:space="0" w:color="auto"/>
      </w:divBdr>
    </w:div>
    <w:div w:id="1355378830">
      <w:bodyDiv w:val="1"/>
      <w:marLeft w:val="0"/>
      <w:marRight w:val="0"/>
      <w:marTop w:val="0"/>
      <w:marBottom w:val="0"/>
      <w:divBdr>
        <w:top w:val="none" w:sz="0" w:space="0" w:color="auto"/>
        <w:left w:val="none" w:sz="0" w:space="0" w:color="auto"/>
        <w:bottom w:val="none" w:sz="0" w:space="0" w:color="auto"/>
        <w:right w:val="none" w:sz="0" w:space="0" w:color="auto"/>
      </w:divBdr>
    </w:div>
    <w:div w:id="1482382979">
      <w:bodyDiv w:val="1"/>
      <w:marLeft w:val="0"/>
      <w:marRight w:val="0"/>
      <w:marTop w:val="0"/>
      <w:marBottom w:val="0"/>
      <w:divBdr>
        <w:top w:val="none" w:sz="0" w:space="0" w:color="auto"/>
        <w:left w:val="none" w:sz="0" w:space="0" w:color="auto"/>
        <w:bottom w:val="none" w:sz="0" w:space="0" w:color="auto"/>
        <w:right w:val="none" w:sz="0" w:space="0" w:color="auto"/>
      </w:divBdr>
    </w:div>
    <w:div w:id="1553275462">
      <w:bodyDiv w:val="1"/>
      <w:marLeft w:val="0"/>
      <w:marRight w:val="0"/>
      <w:marTop w:val="0"/>
      <w:marBottom w:val="0"/>
      <w:divBdr>
        <w:top w:val="none" w:sz="0" w:space="0" w:color="auto"/>
        <w:left w:val="none" w:sz="0" w:space="0" w:color="auto"/>
        <w:bottom w:val="none" w:sz="0" w:space="0" w:color="auto"/>
        <w:right w:val="none" w:sz="0" w:space="0" w:color="auto"/>
      </w:divBdr>
    </w:div>
    <w:div w:id="1936788873">
      <w:bodyDiv w:val="1"/>
      <w:marLeft w:val="0"/>
      <w:marRight w:val="0"/>
      <w:marTop w:val="0"/>
      <w:marBottom w:val="0"/>
      <w:divBdr>
        <w:top w:val="none" w:sz="0" w:space="0" w:color="auto"/>
        <w:left w:val="none" w:sz="0" w:space="0" w:color="auto"/>
        <w:bottom w:val="none" w:sz="0" w:space="0" w:color="auto"/>
        <w:right w:val="none" w:sz="0" w:space="0" w:color="auto"/>
      </w:divBdr>
    </w:div>
    <w:div w:id="2002271342">
      <w:bodyDiv w:val="1"/>
      <w:marLeft w:val="0"/>
      <w:marRight w:val="0"/>
      <w:marTop w:val="0"/>
      <w:marBottom w:val="0"/>
      <w:divBdr>
        <w:top w:val="none" w:sz="0" w:space="0" w:color="auto"/>
        <w:left w:val="none" w:sz="0" w:space="0" w:color="auto"/>
        <w:bottom w:val="none" w:sz="0" w:space="0" w:color="auto"/>
        <w:right w:val="none" w:sz="0" w:space="0" w:color="auto"/>
      </w:divBdr>
    </w:div>
    <w:div w:id="208256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C92E0-2C08-46B3-A489-0488657F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7142</Words>
  <Characters>39287</Characters>
  <Application>Microsoft Office Word</Application>
  <DocSecurity>0</DocSecurity>
  <Lines>327</Lines>
  <Paragraphs>92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1</vt:lpstr>
      <vt:lpstr>1</vt:lpstr>
    </vt:vector>
  </TitlesOfParts>
  <Company>.</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Ana Belén Felipe Herrera</dc:creator>
  <cp:lastModifiedBy>Joan Francesc Garcia</cp:lastModifiedBy>
  <cp:revision>2</cp:revision>
  <cp:lastPrinted>2018-03-26T09:26:00Z</cp:lastPrinted>
  <dcterms:created xsi:type="dcterms:W3CDTF">2021-03-30T13:10:00Z</dcterms:created>
  <dcterms:modified xsi:type="dcterms:W3CDTF">2021-03-30T13:10:00Z</dcterms:modified>
</cp:coreProperties>
</file>