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0C" w:rsidRDefault="0095430C">
      <w:pPr>
        <w:spacing w:before="0" w:after="0"/>
        <w:jc w:val="both"/>
        <w:rPr>
          <w:rFonts w:ascii="Calibri" w:hAnsi="Calibri" w:cs="Calibri"/>
          <w:b/>
          <w:sz w:val="22"/>
          <w:szCs w:val="22"/>
          <w:u w:val="single"/>
          <w:lang w:val="en-US"/>
        </w:rPr>
      </w:pPr>
    </w:p>
    <w:p w:rsidR="0095430C" w:rsidRDefault="0095430C">
      <w:pPr>
        <w:spacing w:before="0" w:after="0"/>
        <w:jc w:val="both"/>
        <w:rPr>
          <w:rFonts w:ascii="Calibri" w:hAnsi="Calibri" w:cs="Calibri"/>
          <w:b/>
          <w:sz w:val="22"/>
          <w:szCs w:val="22"/>
          <w:u w:val="single"/>
          <w:lang w:val="en-US"/>
        </w:rPr>
      </w:pPr>
    </w:p>
    <w:p w:rsidR="0095430C" w:rsidRDefault="0095430C">
      <w:pPr>
        <w:spacing w:before="0" w:after="0"/>
        <w:jc w:val="both"/>
        <w:rPr>
          <w:rFonts w:ascii="Calibri" w:hAnsi="Calibri" w:cs="Calibri"/>
          <w:b/>
          <w:sz w:val="22"/>
          <w:szCs w:val="22"/>
          <w:u w:val="single"/>
          <w:lang w:val="en-US"/>
        </w:rPr>
      </w:pPr>
    </w:p>
    <w:p w:rsidR="0095430C" w:rsidRDefault="0095430C">
      <w:pPr>
        <w:spacing w:before="0" w:after="0"/>
        <w:jc w:val="both"/>
        <w:rPr>
          <w:rFonts w:ascii="Calibri" w:hAnsi="Calibri" w:cs="Calibri"/>
          <w:b/>
          <w:sz w:val="22"/>
          <w:szCs w:val="22"/>
          <w:u w:val="single"/>
          <w:lang w:val="en-US"/>
        </w:rPr>
      </w:pPr>
    </w:p>
    <w:p w:rsidR="0095430C" w:rsidRDefault="001E5806">
      <w:pPr>
        <w:spacing w:before="0" w:after="0"/>
        <w:jc w:val="both"/>
        <w:rPr>
          <w:rFonts w:ascii="Calibri" w:hAnsi="Calibri" w:cs="Calibri"/>
          <w:sz w:val="22"/>
          <w:szCs w:val="22"/>
          <w:lang w:val="en-US"/>
        </w:rPr>
      </w:pPr>
      <w:r>
        <w:rPr>
          <w:rFonts w:ascii="Calibri" w:hAnsi="Calibri" w:cs="Calibri"/>
          <w:b/>
          <w:sz w:val="22"/>
          <w:szCs w:val="22"/>
          <w:u w:val="single"/>
          <w:lang w:val="en-US"/>
        </w:rPr>
        <w:t>CANARIAS SUBMARINE LINK, S.L.U.</w:t>
      </w:r>
    </w:p>
    <w:p w:rsidR="0095430C" w:rsidRDefault="0095430C">
      <w:pPr>
        <w:spacing w:before="0" w:after="0"/>
        <w:jc w:val="both"/>
        <w:rPr>
          <w:rFonts w:ascii="Calibri" w:hAnsi="Calibri" w:cs="Calibri"/>
          <w:sz w:val="22"/>
          <w:szCs w:val="22"/>
          <w:lang w:val="en-US"/>
        </w:rPr>
      </w:pPr>
    </w:p>
    <w:p w:rsidR="0095430C" w:rsidRDefault="001E5806">
      <w:pPr>
        <w:spacing w:before="0" w:after="0"/>
        <w:jc w:val="both"/>
        <w:rPr>
          <w:rFonts w:ascii="Calibri" w:hAnsi="Calibri" w:cs="Calibri"/>
          <w:sz w:val="22"/>
          <w:szCs w:val="22"/>
        </w:rPr>
      </w:pPr>
      <w:r>
        <w:rPr>
          <w:rFonts w:ascii="Calibri" w:hAnsi="Calibri" w:cs="Calibri"/>
          <w:sz w:val="22"/>
          <w:szCs w:val="22"/>
        </w:rPr>
        <w:t>Informe de Auditoria</w:t>
      </w:r>
    </w:p>
    <w:p w:rsidR="0095430C" w:rsidRDefault="001E5806">
      <w:pPr>
        <w:spacing w:before="0" w:after="0"/>
        <w:jc w:val="both"/>
        <w:rPr>
          <w:rFonts w:ascii="Calibri" w:hAnsi="Calibri" w:cs="Calibri"/>
          <w:sz w:val="22"/>
          <w:szCs w:val="22"/>
        </w:rPr>
      </w:pPr>
      <w:r>
        <w:rPr>
          <w:rFonts w:ascii="Calibri" w:hAnsi="Calibri" w:cs="Calibri"/>
          <w:sz w:val="22"/>
          <w:szCs w:val="22"/>
        </w:rPr>
        <w:t xml:space="preserve">Cuentas Anuales </w:t>
      </w:r>
    </w:p>
    <w:p w:rsidR="0095430C" w:rsidRDefault="001E5806">
      <w:pPr>
        <w:spacing w:before="0" w:after="0"/>
        <w:jc w:val="both"/>
        <w:rPr>
          <w:rFonts w:ascii="Calibri" w:hAnsi="Calibri" w:cs="Calibri"/>
          <w:sz w:val="22"/>
          <w:szCs w:val="22"/>
        </w:rPr>
      </w:pPr>
      <w:r>
        <w:rPr>
          <w:rFonts w:ascii="Calibri" w:hAnsi="Calibri" w:cs="Calibri"/>
          <w:sz w:val="22"/>
          <w:szCs w:val="22"/>
        </w:rPr>
        <w:t>A 31 de diciembre de 2020</w:t>
      </w: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1E5806">
      <w:pPr>
        <w:spacing w:before="0" w:after="0"/>
        <w:jc w:val="both"/>
        <w:rPr>
          <w:rFonts w:ascii="Calibri" w:hAnsi="Calibri" w:cs="Calibri"/>
          <w:sz w:val="22"/>
          <w:szCs w:val="22"/>
        </w:rPr>
      </w:pPr>
      <w:r>
        <w:rPr>
          <w:rFonts w:ascii="Calibri" w:hAnsi="Calibri" w:cs="Calibri"/>
          <w:sz w:val="22"/>
          <w:szCs w:val="22"/>
        </w:rPr>
        <w:t>B-35808468</w:t>
      </w:r>
    </w:p>
    <w:p w:rsidR="0095430C" w:rsidRDefault="001E5806">
      <w:pPr>
        <w:spacing w:before="0" w:after="0"/>
        <w:jc w:val="both"/>
        <w:rPr>
          <w:rFonts w:ascii="Calibri" w:hAnsi="Calibri" w:cs="Calibri"/>
          <w:sz w:val="22"/>
          <w:szCs w:val="22"/>
        </w:rPr>
      </w:pPr>
      <w:r>
        <w:rPr>
          <w:rFonts w:ascii="Calibri" w:hAnsi="Calibri" w:cs="Calibri"/>
          <w:sz w:val="22"/>
          <w:szCs w:val="22"/>
        </w:rPr>
        <w:t>Polígono Industrial de Granadilla, s/n – 38600 Granadilla</w:t>
      </w: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jc w:val="center"/>
        <w:rPr>
          <w:rFonts w:ascii="Calibri" w:hAnsi="Calibri" w:cs="Calibri"/>
          <w:b/>
          <w:sz w:val="22"/>
          <w:szCs w:val="22"/>
          <w:u w:val="single"/>
        </w:rPr>
      </w:pPr>
    </w:p>
    <w:p w:rsidR="0095430C" w:rsidRDefault="0095430C">
      <w:pPr>
        <w:spacing w:before="0" w:after="0"/>
        <w:jc w:val="center"/>
        <w:rPr>
          <w:rFonts w:ascii="Calibri" w:hAnsi="Calibri" w:cs="Calibri"/>
          <w:b/>
          <w:sz w:val="22"/>
          <w:szCs w:val="22"/>
          <w:u w:val="single"/>
        </w:rPr>
      </w:pPr>
    </w:p>
    <w:p w:rsidR="0095430C" w:rsidRDefault="001E5806">
      <w:pPr>
        <w:spacing w:before="0" w:after="0"/>
        <w:jc w:val="center"/>
        <w:rPr>
          <w:rFonts w:ascii="Calibri" w:hAnsi="Calibri" w:cs="Calibri"/>
          <w:b/>
          <w:sz w:val="22"/>
          <w:szCs w:val="22"/>
          <w:u w:val="single"/>
        </w:rPr>
      </w:pPr>
      <w:r>
        <w:rPr>
          <w:rFonts w:ascii="Calibri" w:hAnsi="Calibri" w:cs="Calibri"/>
          <w:b/>
          <w:sz w:val="22"/>
          <w:szCs w:val="22"/>
          <w:u w:val="single"/>
        </w:rPr>
        <w:t>CONSEJO DE ADMINISTRACION CANARIAS SUBMARINE LINK, S.L.U.</w:t>
      </w:r>
    </w:p>
    <w:p w:rsidR="0095430C" w:rsidRDefault="0095430C">
      <w:pPr>
        <w:spacing w:before="0" w:after="0"/>
        <w:jc w:val="center"/>
        <w:rPr>
          <w:rFonts w:ascii="Calibri" w:hAnsi="Calibri" w:cs="Calibri"/>
          <w:b/>
          <w:sz w:val="22"/>
          <w:szCs w:val="22"/>
          <w:u w:val="single"/>
        </w:rPr>
      </w:pPr>
    </w:p>
    <w:p w:rsidR="0095430C" w:rsidRDefault="001E5806">
      <w:pPr>
        <w:spacing w:before="0" w:after="0"/>
        <w:jc w:val="center"/>
        <w:rPr>
          <w:rFonts w:ascii="Calibri" w:hAnsi="Calibri" w:cs="Calibri"/>
          <w:b/>
          <w:sz w:val="22"/>
          <w:szCs w:val="22"/>
          <w:u w:val="single"/>
        </w:rPr>
      </w:pPr>
      <w:r>
        <w:rPr>
          <w:rFonts w:ascii="Calibri" w:hAnsi="Calibri" w:cs="Calibri"/>
          <w:b/>
          <w:sz w:val="22"/>
          <w:szCs w:val="22"/>
          <w:u w:val="single"/>
        </w:rPr>
        <w:t>AÑO  2020</w:t>
      </w:r>
    </w:p>
    <w:p w:rsidR="0095430C" w:rsidRDefault="0095430C">
      <w:pPr>
        <w:spacing w:before="0" w:after="0"/>
        <w:rPr>
          <w:rFonts w:ascii="Calibri" w:hAnsi="Calibri" w:cs="Calibri"/>
          <w:sz w:val="22"/>
          <w:szCs w:val="22"/>
        </w:rPr>
      </w:pPr>
    </w:p>
    <w:p w:rsidR="0095430C" w:rsidRDefault="0095430C">
      <w:pPr>
        <w:spacing w:before="0" w:after="0"/>
        <w:jc w:val="center"/>
        <w:rPr>
          <w:rFonts w:ascii="Calibri" w:hAnsi="Calibri" w:cs="Calibri"/>
          <w:sz w:val="22"/>
          <w:szCs w:val="22"/>
        </w:rPr>
      </w:pPr>
    </w:p>
    <w:p w:rsidR="0095430C" w:rsidRDefault="001E5806">
      <w:pPr>
        <w:tabs>
          <w:tab w:val="left" w:pos="2410"/>
        </w:tabs>
        <w:spacing w:before="0" w:after="0"/>
        <w:contextualSpacing/>
        <w:jc w:val="center"/>
        <w:rPr>
          <w:rFonts w:ascii="Calibri" w:hAnsi="Calibri" w:cs="Calibri"/>
          <w:b/>
          <w:sz w:val="22"/>
          <w:szCs w:val="22"/>
        </w:rPr>
      </w:pPr>
      <w:r>
        <w:rPr>
          <w:rFonts w:ascii="Calibri" w:hAnsi="Calibri" w:cs="Calibri"/>
          <w:b/>
          <w:sz w:val="22"/>
          <w:szCs w:val="22"/>
        </w:rPr>
        <w:t>Presidente</w:t>
      </w:r>
    </w:p>
    <w:p w:rsidR="0095430C" w:rsidRDefault="0095430C">
      <w:pPr>
        <w:tabs>
          <w:tab w:val="left" w:pos="2410"/>
        </w:tabs>
        <w:spacing w:before="0" w:after="0"/>
        <w:contextualSpacing/>
        <w:jc w:val="center"/>
        <w:rPr>
          <w:rFonts w:ascii="Calibri" w:hAnsi="Calibri" w:cs="Calibri"/>
          <w:b/>
          <w:sz w:val="22"/>
          <w:szCs w:val="22"/>
        </w:rPr>
      </w:pPr>
    </w:p>
    <w:p w:rsidR="0095430C" w:rsidRDefault="001E5806">
      <w:pPr>
        <w:tabs>
          <w:tab w:val="right" w:pos="9639"/>
        </w:tabs>
        <w:spacing w:before="0" w:after="0"/>
        <w:jc w:val="center"/>
        <w:rPr>
          <w:rFonts w:ascii="Calibri" w:hAnsi="Calibri" w:cs="Calibri"/>
          <w:sz w:val="22"/>
          <w:szCs w:val="22"/>
        </w:rPr>
      </w:pPr>
      <w:r>
        <w:rPr>
          <w:rFonts w:ascii="Calibri" w:hAnsi="Calibri" w:cs="Calibri"/>
          <w:sz w:val="22"/>
          <w:szCs w:val="22"/>
        </w:rPr>
        <w:t xml:space="preserve">D. Enrique </w:t>
      </w:r>
      <w:proofErr w:type="spellStart"/>
      <w:r>
        <w:rPr>
          <w:rFonts w:ascii="Calibri" w:hAnsi="Calibri" w:cs="Calibri"/>
          <w:sz w:val="22"/>
          <w:szCs w:val="22"/>
        </w:rPr>
        <w:t>Arriaga</w:t>
      </w:r>
      <w:proofErr w:type="spellEnd"/>
      <w:r>
        <w:rPr>
          <w:rFonts w:ascii="Calibri" w:hAnsi="Calibri" w:cs="Calibri"/>
          <w:sz w:val="22"/>
          <w:szCs w:val="22"/>
        </w:rPr>
        <w:t xml:space="preserve"> Alvarez</w:t>
      </w:r>
    </w:p>
    <w:p w:rsidR="0095430C" w:rsidRDefault="0095430C">
      <w:pPr>
        <w:tabs>
          <w:tab w:val="left" w:pos="2410"/>
        </w:tabs>
        <w:spacing w:before="0" w:after="0"/>
        <w:contextualSpacing/>
        <w:jc w:val="center"/>
        <w:rPr>
          <w:rFonts w:ascii="Calibri" w:hAnsi="Calibri" w:cs="Calibri"/>
          <w:b/>
          <w:sz w:val="22"/>
          <w:szCs w:val="22"/>
        </w:rPr>
      </w:pPr>
    </w:p>
    <w:p w:rsidR="0095430C" w:rsidRDefault="0095430C">
      <w:pPr>
        <w:tabs>
          <w:tab w:val="left" w:pos="2410"/>
        </w:tabs>
        <w:spacing w:before="0" w:after="0"/>
        <w:contextualSpacing/>
        <w:jc w:val="center"/>
        <w:rPr>
          <w:rFonts w:ascii="Calibri" w:hAnsi="Calibri" w:cs="Calibri"/>
          <w:b/>
          <w:sz w:val="22"/>
          <w:szCs w:val="22"/>
        </w:rPr>
      </w:pPr>
    </w:p>
    <w:p w:rsidR="0095430C" w:rsidRDefault="001E5806">
      <w:pPr>
        <w:tabs>
          <w:tab w:val="left" w:pos="2410"/>
        </w:tabs>
        <w:spacing w:before="0" w:after="0"/>
        <w:contextualSpacing/>
        <w:jc w:val="center"/>
        <w:rPr>
          <w:rFonts w:ascii="Calibri" w:hAnsi="Calibri" w:cs="Calibri"/>
          <w:b/>
          <w:sz w:val="22"/>
          <w:szCs w:val="22"/>
        </w:rPr>
      </w:pPr>
      <w:r>
        <w:rPr>
          <w:rFonts w:ascii="Calibri" w:hAnsi="Calibri" w:cs="Calibri"/>
          <w:b/>
          <w:sz w:val="22"/>
          <w:szCs w:val="22"/>
        </w:rPr>
        <w:t>Consejero - Delegado</w:t>
      </w:r>
    </w:p>
    <w:p w:rsidR="0095430C" w:rsidRDefault="0095430C">
      <w:pPr>
        <w:tabs>
          <w:tab w:val="left" w:pos="2410"/>
        </w:tabs>
        <w:spacing w:before="0" w:after="0"/>
        <w:contextualSpacing/>
        <w:jc w:val="center"/>
        <w:rPr>
          <w:rFonts w:ascii="Calibri" w:hAnsi="Calibri" w:cs="Calibri"/>
          <w:b/>
          <w:sz w:val="22"/>
          <w:szCs w:val="22"/>
        </w:rPr>
      </w:pPr>
    </w:p>
    <w:p w:rsidR="0095430C" w:rsidRDefault="0095430C">
      <w:pPr>
        <w:tabs>
          <w:tab w:val="left" w:pos="7655"/>
          <w:tab w:val="right" w:pos="9639"/>
        </w:tabs>
        <w:spacing w:before="0" w:after="0"/>
        <w:jc w:val="center"/>
        <w:rPr>
          <w:rFonts w:ascii="Calibri" w:hAnsi="Calibri" w:cs="Calibri"/>
          <w:spacing w:val="-2"/>
          <w:sz w:val="22"/>
          <w:szCs w:val="22"/>
        </w:rPr>
      </w:pPr>
    </w:p>
    <w:p w:rsidR="0095430C" w:rsidRDefault="001E5806">
      <w:pPr>
        <w:tabs>
          <w:tab w:val="left" w:pos="7655"/>
          <w:tab w:val="right" w:pos="9639"/>
        </w:tabs>
        <w:spacing w:before="0" w:after="0"/>
        <w:jc w:val="center"/>
        <w:rPr>
          <w:rFonts w:ascii="Calibri" w:hAnsi="Calibri" w:cs="Calibri"/>
          <w:spacing w:val="-2"/>
          <w:sz w:val="22"/>
          <w:szCs w:val="22"/>
        </w:rPr>
      </w:pPr>
      <w:r>
        <w:rPr>
          <w:rFonts w:ascii="Calibri" w:hAnsi="Calibri" w:cs="Calibri"/>
          <w:spacing w:val="-2"/>
          <w:sz w:val="22"/>
          <w:szCs w:val="22"/>
        </w:rPr>
        <w:t>D. Carlos Suárez Rodríguez</w:t>
      </w:r>
    </w:p>
    <w:p w:rsidR="0095430C" w:rsidRDefault="0095430C">
      <w:pPr>
        <w:tabs>
          <w:tab w:val="left" w:pos="7655"/>
          <w:tab w:val="right" w:pos="9639"/>
        </w:tabs>
        <w:spacing w:before="0" w:after="0"/>
        <w:jc w:val="center"/>
        <w:rPr>
          <w:rFonts w:ascii="Calibri" w:hAnsi="Calibri" w:cs="Calibri"/>
          <w:spacing w:val="-2"/>
          <w:sz w:val="22"/>
          <w:szCs w:val="22"/>
        </w:rPr>
      </w:pPr>
    </w:p>
    <w:p w:rsidR="0095430C" w:rsidRDefault="001E5806">
      <w:pPr>
        <w:tabs>
          <w:tab w:val="left" w:pos="2410"/>
        </w:tabs>
        <w:spacing w:before="0" w:after="0"/>
        <w:contextualSpacing/>
        <w:jc w:val="center"/>
        <w:rPr>
          <w:rFonts w:ascii="Calibri" w:hAnsi="Calibri" w:cs="Calibri"/>
          <w:b/>
          <w:sz w:val="22"/>
          <w:szCs w:val="22"/>
        </w:rPr>
      </w:pPr>
      <w:r>
        <w:rPr>
          <w:rFonts w:ascii="Calibri" w:hAnsi="Calibri" w:cs="Calibri"/>
          <w:b/>
          <w:sz w:val="22"/>
          <w:szCs w:val="22"/>
        </w:rPr>
        <w:t>Vocales</w:t>
      </w:r>
    </w:p>
    <w:p w:rsidR="0095430C" w:rsidRDefault="0095430C">
      <w:pPr>
        <w:tabs>
          <w:tab w:val="left" w:pos="2410"/>
        </w:tabs>
        <w:spacing w:before="0" w:after="0" w:line="360" w:lineRule="auto"/>
        <w:contextualSpacing/>
        <w:jc w:val="center"/>
        <w:rPr>
          <w:rFonts w:ascii="Calibri" w:hAnsi="Calibri" w:cs="Calibri"/>
          <w:sz w:val="22"/>
          <w:szCs w:val="22"/>
        </w:rPr>
      </w:pPr>
    </w:p>
    <w:p w:rsidR="0095430C" w:rsidRDefault="001E5806">
      <w:pPr>
        <w:tabs>
          <w:tab w:val="left" w:pos="2410"/>
        </w:tabs>
        <w:spacing w:before="0" w:after="0" w:line="360" w:lineRule="auto"/>
        <w:contextualSpacing/>
        <w:jc w:val="center"/>
        <w:rPr>
          <w:rFonts w:ascii="Calibri" w:hAnsi="Calibri" w:cs="Calibri"/>
          <w:spacing w:val="-2"/>
          <w:sz w:val="22"/>
          <w:szCs w:val="22"/>
          <w:lang w:val="es-ES_tradnl"/>
        </w:rPr>
      </w:pPr>
      <w:r>
        <w:rPr>
          <w:rFonts w:ascii="Calibri" w:hAnsi="Calibri" w:cs="Calibri"/>
          <w:spacing w:val="-2"/>
          <w:sz w:val="22"/>
          <w:szCs w:val="22"/>
          <w:lang w:val="es-ES_tradnl"/>
        </w:rPr>
        <w:t>Dña. Maria Elena Rodríguez Henríquez</w:t>
      </w:r>
    </w:p>
    <w:p w:rsidR="0095430C" w:rsidRDefault="0095430C">
      <w:pPr>
        <w:tabs>
          <w:tab w:val="left" w:pos="7655"/>
          <w:tab w:val="right" w:pos="9639"/>
        </w:tabs>
        <w:spacing w:before="0" w:after="0"/>
        <w:jc w:val="center"/>
        <w:rPr>
          <w:rFonts w:ascii="Calibri" w:hAnsi="Calibri" w:cs="Calibri"/>
          <w:spacing w:val="-2"/>
          <w:sz w:val="22"/>
          <w:szCs w:val="22"/>
        </w:rPr>
      </w:pPr>
    </w:p>
    <w:p w:rsidR="0095430C" w:rsidRDefault="001E5806">
      <w:pPr>
        <w:tabs>
          <w:tab w:val="left" w:pos="7655"/>
          <w:tab w:val="right" w:pos="9639"/>
        </w:tabs>
        <w:spacing w:before="0" w:after="0"/>
        <w:jc w:val="center"/>
        <w:rPr>
          <w:rFonts w:ascii="Calibri" w:hAnsi="Calibri" w:cs="Calibri"/>
          <w:spacing w:val="-2"/>
          <w:sz w:val="22"/>
          <w:szCs w:val="22"/>
        </w:rPr>
      </w:pPr>
      <w:r>
        <w:rPr>
          <w:rFonts w:ascii="Calibri" w:hAnsi="Calibri" w:cs="Calibri"/>
          <w:spacing w:val="-2"/>
          <w:sz w:val="22"/>
          <w:szCs w:val="22"/>
        </w:rPr>
        <w:t>D. Javier Rodríguez Medina</w:t>
      </w:r>
    </w:p>
    <w:p w:rsidR="0095430C" w:rsidRDefault="0095430C">
      <w:pPr>
        <w:tabs>
          <w:tab w:val="left" w:pos="7655"/>
          <w:tab w:val="right" w:pos="9639"/>
        </w:tabs>
        <w:spacing w:before="0" w:after="0"/>
        <w:jc w:val="center"/>
        <w:rPr>
          <w:rFonts w:ascii="Calibri" w:hAnsi="Calibri" w:cs="Calibri"/>
          <w:spacing w:val="-2"/>
          <w:sz w:val="22"/>
          <w:szCs w:val="22"/>
          <w:lang w:val="es-ES_tradnl"/>
        </w:rPr>
      </w:pPr>
    </w:p>
    <w:p w:rsidR="0095430C" w:rsidRDefault="001E5806">
      <w:pPr>
        <w:tabs>
          <w:tab w:val="left" w:pos="7655"/>
          <w:tab w:val="right" w:pos="9639"/>
        </w:tabs>
        <w:spacing w:before="0" w:after="0"/>
        <w:jc w:val="center"/>
        <w:rPr>
          <w:rFonts w:ascii="Calibri" w:hAnsi="Calibri" w:cs="Calibri"/>
          <w:b/>
          <w:sz w:val="22"/>
          <w:szCs w:val="22"/>
          <w:lang w:val="fr-FR"/>
        </w:rPr>
      </w:pPr>
      <w:r>
        <w:rPr>
          <w:rFonts w:ascii="Calibri" w:hAnsi="Calibri" w:cs="Calibri"/>
          <w:spacing w:val="-2"/>
          <w:sz w:val="22"/>
          <w:szCs w:val="22"/>
          <w:lang w:val="es-ES_tradnl"/>
        </w:rPr>
        <w:t>D. Aarón Afonso González</w:t>
      </w: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22"/>
          <w:szCs w:val="22"/>
          <w:lang w:val="fr-FR"/>
        </w:rPr>
      </w:pPr>
    </w:p>
    <w:p w:rsidR="0095430C" w:rsidRDefault="0095430C">
      <w:pPr>
        <w:spacing w:before="0" w:after="0"/>
        <w:jc w:val="center"/>
        <w:rPr>
          <w:rFonts w:ascii="Calibri" w:hAnsi="Calibri" w:cs="Calibri"/>
          <w:b/>
          <w:sz w:val="10"/>
          <w:szCs w:val="22"/>
          <w:lang w:val="fr-FR"/>
        </w:rPr>
      </w:pPr>
    </w:p>
    <w:p w:rsidR="0095430C" w:rsidRPr="001E5806" w:rsidRDefault="001E5806">
      <w:pPr>
        <w:spacing w:before="0" w:after="0"/>
        <w:jc w:val="center"/>
        <w:rPr>
          <w:sz w:val="16"/>
          <w:szCs w:val="20"/>
          <w:lang w:val="en-US"/>
        </w:rPr>
      </w:pPr>
      <w:r>
        <w:rPr>
          <w:rFonts w:ascii="Calibri" w:hAnsi="Calibri" w:cs="Calibri"/>
          <w:b/>
          <w:sz w:val="16"/>
          <w:szCs w:val="20"/>
          <w:lang w:val="en-US"/>
        </w:rPr>
        <w:lastRenderedPageBreak/>
        <w:t>CANARIAS SUBMARINE LINK, S.L.U.</w:t>
      </w:r>
    </w:p>
    <w:tbl>
      <w:tblPr>
        <w:tblW w:w="10320" w:type="dxa"/>
        <w:tblLayout w:type="fixed"/>
        <w:tblLook w:val="0000"/>
      </w:tblPr>
      <w:tblGrid>
        <w:gridCol w:w="5610"/>
        <w:gridCol w:w="1020"/>
        <w:gridCol w:w="1710"/>
        <w:gridCol w:w="1980"/>
      </w:tblGrid>
      <w:tr w:rsidR="0095430C">
        <w:trPr>
          <w:trHeight w:val="199"/>
        </w:trPr>
        <w:tc>
          <w:tcPr>
            <w:tcW w:w="5609" w:type="dxa"/>
            <w:shd w:val="clear" w:color="auto" w:fill="B2B2B2"/>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ACTIVO</w:t>
            </w:r>
          </w:p>
        </w:tc>
        <w:tc>
          <w:tcPr>
            <w:tcW w:w="1020" w:type="dxa"/>
            <w:shd w:val="clear" w:color="auto" w:fill="B2B2B2"/>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Nota</w:t>
            </w:r>
          </w:p>
        </w:tc>
        <w:tc>
          <w:tcPr>
            <w:tcW w:w="1710" w:type="dxa"/>
            <w:shd w:val="clear" w:color="auto" w:fill="B2B2B2"/>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2020</w:t>
            </w:r>
          </w:p>
        </w:tc>
        <w:tc>
          <w:tcPr>
            <w:tcW w:w="1980" w:type="dxa"/>
            <w:shd w:val="clear" w:color="auto" w:fill="B2B2B2"/>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2.019</w:t>
            </w:r>
          </w:p>
        </w:tc>
      </w:tr>
      <w:tr w:rsidR="0095430C">
        <w:trPr>
          <w:trHeight w:val="199"/>
        </w:trPr>
        <w:tc>
          <w:tcPr>
            <w:tcW w:w="5609" w:type="dxa"/>
            <w:shd w:val="clear" w:color="auto" w:fill="B2B2B2"/>
          </w:tcPr>
          <w:p w:rsidR="0095430C" w:rsidRDefault="001E5806">
            <w:pPr>
              <w:widowControl w:val="0"/>
              <w:spacing w:before="0" w:after="0"/>
              <w:rPr>
                <w:rFonts w:ascii="Calibri" w:hAnsi="Calibri" w:cs="Calibri"/>
                <w:b/>
                <w:bCs/>
                <w:color w:val="000000"/>
                <w:sz w:val="16"/>
                <w:szCs w:val="16"/>
              </w:rPr>
            </w:pPr>
            <w:r>
              <w:rPr>
                <w:rFonts w:ascii="Calibri" w:hAnsi="Calibri" w:cs="Calibri"/>
                <w:b/>
                <w:bCs/>
                <w:color w:val="000000"/>
                <w:sz w:val="16"/>
                <w:szCs w:val="16"/>
              </w:rPr>
              <w:t>A) ACTIVO NO CORRIENTE</w:t>
            </w:r>
          </w:p>
        </w:tc>
        <w:tc>
          <w:tcPr>
            <w:tcW w:w="1020" w:type="dxa"/>
            <w:shd w:val="clear" w:color="auto" w:fill="B2B2B2"/>
          </w:tcPr>
          <w:p w:rsidR="0095430C" w:rsidRDefault="0095430C">
            <w:pPr>
              <w:widowControl w:val="0"/>
              <w:spacing w:before="0" w:after="0"/>
              <w:jc w:val="center"/>
              <w:rPr>
                <w:rFonts w:ascii="Calibri" w:hAnsi="Calibri" w:cs="Calibri"/>
                <w:b/>
                <w:bCs/>
                <w:color w:val="000000"/>
                <w:sz w:val="16"/>
                <w:szCs w:val="16"/>
              </w:rPr>
            </w:pPr>
          </w:p>
        </w:tc>
        <w:tc>
          <w:tcPr>
            <w:tcW w:w="1710" w:type="dxa"/>
            <w:shd w:val="clear" w:color="auto" w:fill="B2B2B2"/>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85.043.278,58</w:t>
            </w:r>
          </w:p>
        </w:tc>
        <w:tc>
          <w:tcPr>
            <w:tcW w:w="1980" w:type="dxa"/>
            <w:shd w:val="clear" w:color="auto" w:fill="B2B2B2"/>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88.442.019,88</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I. Inmovilizado intangible</w:t>
            </w:r>
          </w:p>
        </w:tc>
        <w:tc>
          <w:tcPr>
            <w:tcW w:w="1020" w:type="dxa"/>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7</w:t>
            </w:r>
          </w:p>
        </w:tc>
        <w:tc>
          <w:tcPr>
            <w:tcW w:w="171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4.344.862,41</w:t>
            </w:r>
          </w:p>
        </w:tc>
        <w:tc>
          <w:tcPr>
            <w:tcW w:w="198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4.567.343,71</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Desarrollo</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Concesiones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4.323.573,86</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4.540.374,62</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3. Patentes, licencias, marcas y similares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4. Fondo de comercio</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5. Aplicaciones informáticas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21.288,55</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26.969,09</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6. Investigación</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7. Propiedad intelectual</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8. Otro inmovilizado intangible</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II. Inmovilizado material</w:t>
            </w:r>
          </w:p>
        </w:tc>
        <w:tc>
          <w:tcPr>
            <w:tcW w:w="1020" w:type="dxa"/>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5</w:t>
            </w:r>
          </w:p>
        </w:tc>
        <w:tc>
          <w:tcPr>
            <w:tcW w:w="171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51.079.830,36</w:t>
            </w:r>
          </w:p>
        </w:tc>
        <w:tc>
          <w:tcPr>
            <w:tcW w:w="198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53.389.656,16</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Terrenos y construcciones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39.317.882,70</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41.140.138,09</w:t>
            </w:r>
          </w:p>
        </w:tc>
      </w:tr>
      <w:tr w:rsidR="0095430C">
        <w:trPr>
          <w:trHeight w:val="199"/>
        </w:trPr>
        <w:tc>
          <w:tcPr>
            <w:tcW w:w="6629" w:type="dxa"/>
            <w:gridSpan w:val="2"/>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Instalaciones técnicas y otro inmovilizado material</w:t>
            </w: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11.757.520,66</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12.245.091,07</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3. Inmovilizado en curso y anticipos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4.427,00</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4.427,00</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III. Inversiones inmobiliarias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Terrenos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Construcciones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6629" w:type="dxa"/>
            <w:gridSpan w:val="2"/>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IV. Inversiones en empresas del grupo y asociadas a L.P.</w:t>
            </w:r>
          </w:p>
        </w:tc>
        <w:tc>
          <w:tcPr>
            <w:tcW w:w="171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25.129.629,00</w:t>
            </w:r>
          </w:p>
        </w:tc>
        <w:tc>
          <w:tcPr>
            <w:tcW w:w="198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25.129.629,00</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Instrumentos de patrimonio</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25.129.629,00</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25.129.629,00</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Créditos a empresas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3. Valores representativos de deuda</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4. Derivados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5. Otros activos financieros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6. Otras inversiones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V. Inversiones financieras a largo plazo</w:t>
            </w:r>
          </w:p>
        </w:tc>
        <w:tc>
          <w:tcPr>
            <w:tcW w:w="1020" w:type="dxa"/>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9.1</w:t>
            </w:r>
          </w:p>
        </w:tc>
        <w:tc>
          <w:tcPr>
            <w:tcW w:w="171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3.868.739,87</w:t>
            </w:r>
          </w:p>
        </w:tc>
        <w:tc>
          <w:tcPr>
            <w:tcW w:w="198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4.707.004,03</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Instrumentos de patrimonio</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8.611,92</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8.611,92</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Créditos a terceros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118.961,42</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118.961,42</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3. Valores representativos de deuda</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4. Derivados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5. Otros activos financieros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3.741.166,53</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4.579.430,69</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6. Otras inversiones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0</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VI. Activos por impuesto diferido</w:t>
            </w:r>
          </w:p>
        </w:tc>
        <w:tc>
          <w:tcPr>
            <w:tcW w:w="1020" w:type="dxa"/>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9.1</w:t>
            </w: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620.216,94</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648.386,98</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VII. Deudores comerciales no corrientes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shd w:val="clear" w:color="auto" w:fill="B2B2B2"/>
          </w:tcPr>
          <w:p w:rsidR="0095430C" w:rsidRDefault="001E5806">
            <w:pPr>
              <w:widowControl w:val="0"/>
              <w:spacing w:before="0" w:after="0"/>
              <w:rPr>
                <w:rFonts w:ascii="Calibri" w:hAnsi="Calibri" w:cs="Calibri"/>
                <w:b/>
                <w:bCs/>
                <w:color w:val="000000"/>
                <w:sz w:val="16"/>
                <w:szCs w:val="16"/>
              </w:rPr>
            </w:pPr>
            <w:r>
              <w:rPr>
                <w:rFonts w:ascii="Calibri" w:hAnsi="Calibri" w:cs="Calibri"/>
                <w:b/>
                <w:bCs/>
                <w:color w:val="000000"/>
                <w:sz w:val="16"/>
                <w:szCs w:val="16"/>
              </w:rPr>
              <w:t>B) ACTIVO CORRIENTE</w:t>
            </w:r>
          </w:p>
        </w:tc>
        <w:tc>
          <w:tcPr>
            <w:tcW w:w="1020" w:type="dxa"/>
            <w:shd w:val="clear" w:color="auto" w:fill="B2B2B2"/>
          </w:tcPr>
          <w:p w:rsidR="0095430C" w:rsidRDefault="0095430C">
            <w:pPr>
              <w:widowControl w:val="0"/>
              <w:spacing w:before="0" w:after="0"/>
              <w:jc w:val="center"/>
              <w:rPr>
                <w:rFonts w:ascii="Calibri" w:hAnsi="Calibri" w:cs="Calibri"/>
                <w:b/>
                <w:bCs/>
                <w:color w:val="000000"/>
                <w:sz w:val="16"/>
                <w:szCs w:val="16"/>
              </w:rPr>
            </w:pPr>
          </w:p>
        </w:tc>
        <w:tc>
          <w:tcPr>
            <w:tcW w:w="1710" w:type="dxa"/>
            <w:shd w:val="clear" w:color="auto" w:fill="B2B2B2"/>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23.534.625,15</w:t>
            </w:r>
          </w:p>
        </w:tc>
        <w:tc>
          <w:tcPr>
            <w:tcW w:w="1980" w:type="dxa"/>
            <w:shd w:val="clear" w:color="auto" w:fill="B2B2B2"/>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22.033.685,82</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I. Activos no corrientes mantenidos para la venta</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II. Existencias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Comerciales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Materias primas y otros aprovisionamientos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6629" w:type="dxa"/>
            <w:gridSpan w:val="2"/>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a) Materias primas y otros aprovisionamientos a L.P.</w:t>
            </w: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6629" w:type="dxa"/>
            <w:gridSpan w:val="2"/>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b) Materias primas y otros aprovisionamientos a C.P.</w:t>
            </w: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3. Productos en curso</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a) De ciclo largo de producción</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b) De ciclo corto de producción</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4. Productos terminados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a) De ciclo largo de producción</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b) De ciclo corto de producción</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5. Subproductos, residuos y materiales recuperados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6. Anticipos a proveedores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III. Deudores comerciales y otras cuentas a cobrar</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9.524.458,90</w:t>
            </w:r>
          </w:p>
        </w:tc>
        <w:tc>
          <w:tcPr>
            <w:tcW w:w="198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13.487.165,48</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Clientes por ventas y prestaciones de servicios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9.407.945,03</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13.416.730,39</w:t>
            </w:r>
          </w:p>
        </w:tc>
      </w:tr>
      <w:tr w:rsidR="0095430C">
        <w:trPr>
          <w:trHeight w:val="199"/>
        </w:trPr>
        <w:tc>
          <w:tcPr>
            <w:tcW w:w="6629" w:type="dxa"/>
            <w:gridSpan w:val="2"/>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a) Clientes por ventas y prestaciones de servicios a L.P.</w:t>
            </w: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b) Clientes por ventas y prestaciones de servicios CP.</w:t>
            </w:r>
          </w:p>
        </w:tc>
        <w:tc>
          <w:tcPr>
            <w:tcW w:w="1020" w:type="dxa"/>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9.1</w:t>
            </w: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9.407.945,03</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13.416.730,39</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Clientes empresas del grupo y asociadas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79.199,31</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79.199,31</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3. Deudores varios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4. Personal</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153,56</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2093,42</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5. Activos por impuesto corriente</w:t>
            </w:r>
          </w:p>
        </w:tc>
        <w:tc>
          <w:tcPr>
            <w:tcW w:w="1020" w:type="dxa"/>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11.1</w:t>
            </w: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345,65</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345,65</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6. Otros créditos con las Administraciones Públicas</w:t>
            </w:r>
          </w:p>
        </w:tc>
        <w:tc>
          <w:tcPr>
            <w:tcW w:w="1020" w:type="dxa"/>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11.1</w:t>
            </w: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36.815,35</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-11.203,29</w:t>
            </w:r>
          </w:p>
        </w:tc>
      </w:tr>
      <w:tr w:rsidR="0095430C">
        <w:trPr>
          <w:trHeight w:val="199"/>
        </w:trPr>
        <w:tc>
          <w:tcPr>
            <w:tcW w:w="5609"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7. Accionistas (socios) por desembolsos exigidos</w:t>
            </w:r>
          </w:p>
        </w:tc>
        <w:tc>
          <w:tcPr>
            <w:tcW w:w="1020"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6629" w:type="dxa"/>
            <w:gridSpan w:val="2"/>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IV. Inversiones en empresas del grupo y asociadas a C.P.</w:t>
            </w:r>
          </w:p>
        </w:tc>
        <w:tc>
          <w:tcPr>
            <w:tcW w:w="171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130.767,49</w:t>
            </w:r>
          </w:p>
        </w:tc>
        <w:tc>
          <w:tcPr>
            <w:tcW w:w="198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333.933,81</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Instrumentos de patrimonio</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0,00</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0,00</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Créditos a empresas</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128.075,53</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333.933,81</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3. Valores representativos de deuda</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0,00</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0,00</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4. Derivados</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0,00</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0,00</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5. Otros activos financieros</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2.691,96</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0,00</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6. Otras inversiones</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V. Inversiones financieras a corto plazo</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199.841,08</w:t>
            </w:r>
          </w:p>
        </w:tc>
        <w:tc>
          <w:tcPr>
            <w:tcW w:w="198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199.841,08</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Instrumentos de patrimonio</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Créditos a empresas</w:t>
            </w:r>
          </w:p>
        </w:tc>
        <w:tc>
          <w:tcPr>
            <w:tcW w:w="1019" w:type="dxa"/>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9.1</w:t>
            </w: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3. Valores representativos de deuda</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4. Derivados</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5. Otros activos financieros</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199.841,08</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199.841,08</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6. Otras inversiones</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VI. </w:t>
            </w:r>
            <w:proofErr w:type="spellStart"/>
            <w:r>
              <w:rPr>
                <w:rFonts w:ascii="Calibri" w:hAnsi="Calibri" w:cs="Calibri"/>
                <w:color w:val="000000"/>
                <w:sz w:val="16"/>
                <w:szCs w:val="16"/>
              </w:rPr>
              <w:t>Periodificaciones</w:t>
            </w:r>
            <w:proofErr w:type="spellEnd"/>
            <w:r>
              <w:rPr>
                <w:rFonts w:ascii="Calibri" w:hAnsi="Calibri" w:cs="Calibri"/>
                <w:color w:val="000000"/>
                <w:sz w:val="16"/>
                <w:szCs w:val="16"/>
              </w:rPr>
              <w:t xml:space="preserve"> a corto plazo</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1.281.338,06</w:t>
            </w:r>
          </w:p>
        </w:tc>
        <w:tc>
          <w:tcPr>
            <w:tcW w:w="198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1.260.696,68</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VII. Efectivo y otros activos líquidos equivalentes</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12.398.219,62</w:t>
            </w:r>
          </w:p>
        </w:tc>
        <w:tc>
          <w:tcPr>
            <w:tcW w:w="1980" w:type="dxa"/>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6.752.048,77</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1. Tesorería</w:t>
            </w:r>
          </w:p>
        </w:tc>
        <w:tc>
          <w:tcPr>
            <w:tcW w:w="1019" w:type="dxa"/>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9.1</w:t>
            </w:r>
          </w:p>
        </w:tc>
        <w:tc>
          <w:tcPr>
            <w:tcW w:w="171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12.398.219,62</w:t>
            </w:r>
          </w:p>
        </w:tc>
        <w:tc>
          <w:tcPr>
            <w:tcW w:w="1980" w:type="dxa"/>
          </w:tcPr>
          <w:p w:rsidR="0095430C" w:rsidRDefault="001E5806">
            <w:pPr>
              <w:widowControl w:val="0"/>
              <w:spacing w:before="0" w:after="0"/>
              <w:jc w:val="right"/>
              <w:rPr>
                <w:rFonts w:ascii="Calibri" w:hAnsi="Calibri" w:cs="Calibri"/>
                <w:color w:val="000000"/>
                <w:sz w:val="16"/>
                <w:szCs w:val="16"/>
              </w:rPr>
            </w:pPr>
            <w:r>
              <w:rPr>
                <w:rFonts w:ascii="Calibri" w:hAnsi="Calibri" w:cs="Calibri"/>
                <w:color w:val="000000"/>
                <w:sz w:val="16"/>
                <w:szCs w:val="16"/>
              </w:rPr>
              <w:t>6.752.048,77</w:t>
            </w:r>
          </w:p>
        </w:tc>
      </w:tr>
      <w:tr w:rsidR="0095430C">
        <w:trPr>
          <w:trHeight w:val="199"/>
        </w:trPr>
        <w:tc>
          <w:tcPr>
            <w:tcW w:w="5610" w:type="dxa"/>
          </w:tcPr>
          <w:p w:rsidR="0095430C" w:rsidRDefault="001E5806">
            <w:pPr>
              <w:widowControl w:val="0"/>
              <w:spacing w:before="0" w:after="0"/>
              <w:rPr>
                <w:rFonts w:ascii="Calibri" w:hAnsi="Calibri" w:cs="Calibri"/>
                <w:color w:val="000000"/>
                <w:sz w:val="16"/>
                <w:szCs w:val="16"/>
              </w:rPr>
            </w:pPr>
            <w:r>
              <w:rPr>
                <w:rFonts w:ascii="Calibri" w:hAnsi="Calibri" w:cs="Calibri"/>
                <w:color w:val="000000"/>
                <w:sz w:val="16"/>
                <w:szCs w:val="16"/>
              </w:rPr>
              <w:t xml:space="preserve">        2. Otros activos líquidos equivalentes</w:t>
            </w:r>
          </w:p>
        </w:tc>
        <w:tc>
          <w:tcPr>
            <w:tcW w:w="1019" w:type="dxa"/>
          </w:tcPr>
          <w:p w:rsidR="0095430C" w:rsidRDefault="0095430C">
            <w:pPr>
              <w:widowControl w:val="0"/>
              <w:spacing w:before="0" w:after="0"/>
              <w:jc w:val="center"/>
              <w:rPr>
                <w:rFonts w:ascii="Calibri" w:hAnsi="Calibri" w:cs="Calibri"/>
                <w:color w:val="000000"/>
                <w:sz w:val="16"/>
                <w:szCs w:val="16"/>
              </w:rPr>
            </w:pPr>
          </w:p>
        </w:tc>
        <w:tc>
          <w:tcPr>
            <w:tcW w:w="1710" w:type="dxa"/>
          </w:tcPr>
          <w:p w:rsidR="0095430C" w:rsidRDefault="0095430C">
            <w:pPr>
              <w:widowControl w:val="0"/>
              <w:spacing w:before="0" w:after="0"/>
              <w:jc w:val="right"/>
              <w:rPr>
                <w:rFonts w:ascii="Calibri" w:hAnsi="Calibri" w:cs="Calibri"/>
                <w:color w:val="000000"/>
                <w:sz w:val="16"/>
                <w:szCs w:val="16"/>
              </w:rPr>
            </w:pPr>
          </w:p>
        </w:tc>
        <w:tc>
          <w:tcPr>
            <w:tcW w:w="1980" w:type="dxa"/>
          </w:tcPr>
          <w:p w:rsidR="0095430C" w:rsidRDefault="0095430C">
            <w:pPr>
              <w:widowControl w:val="0"/>
              <w:spacing w:before="0" w:after="0"/>
              <w:jc w:val="right"/>
              <w:rPr>
                <w:rFonts w:ascii="Calibri" w:hAnsi="Calibri" w:cs="Calibri"/>
                <w:color w:val="000000"/>
                <w:sz w:val="16"/>
                <w:szCs w:val="16"/>
              </w:rPr>
            </w:pPr>
          </w:p>
        </w:tc>
      </w:tr>
      <w:tr w:rsidR="0095430C">
        <w:trPr>
          <w:trHeight w:val="199"/>
        </w:trPr>
        <w:tc>
          <w:tcPr>
            <w:tcW w:w="5610" w:type="dxa"/>
            <w:shd w:val="clear" w:color="auto" w:fill="B2B2B2"/>
          </w:tcPr>
          <w:p w:rsidR="0095430C" w:rsidRDefault="001E5806">
            <w:pPr>
              <w:widowControl w:val="0"/>
              <w:spacing w:before="0" w:after="0"/>
              <w:rPr>
                <w:rFonts w:ascii="Calibri" w:hAnsi="Calibri" w:cs="Calibri"/>
                <w:b/>
                <w:bCs/>
                <w:color w:val="000000"/>
                <w:sz w:val="16"/>
                <w:szCs w:val="16"/>
              </w:rPr>
            </w:pPr>
            <w:r>
              <w:rPr>
                <w:rFonts w:ascii="Calibri" w:hAnsi="Calibri" w:cs="Calibri"/>
                <w:b/>
                <w:bCs/>
                <w:color w:val="000000"/>
                <w:sz w:val="16"/>
                <w:szCs w:val="16"/>
              </w:rPr>
              <w:t>TOTAL ACTIVO (A+B)</w:t>
            </w:r>
          </w:p>
        </w:tc>
        <w:tc>
          <w:tcPr>
            <w:tcW w:w="1019" w:type="dxa"/>
            <w:shd w:val="clear" w:color="auto" w:fill="B2B2B2"/>
          </w:tcPr>
          <w:p w:rsidR="0095430C" w:rsidRDefault="0095430C">
            <w:pPr>
              <w:widowControl w:val="0"/>
              <w:spacing w:before="0" w:after="0"/>
              <w:jc w:val="center"/>
              <w:rPr>
                <w:rFonts w:ascii="Calibri" w:hAnsi="Calibri" w:cs="Calibri"/>
                <w:b/>
                <w:bCs/>
                <w:color w:val="000000"/>
                <w:sz w:val="16"/>
                <w:szCs w:val="16"/>
              </w:rPr>
            </w:pPr>
          </w:p>
        </w:tc>
        <w:tc>
          <w:tcPr>
            <w:tcW w:w="1710" w:type="dxa"/>
            <w:shd w:val="clear" w:color="auto" w:fill="B2B2B2"/>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108.577.903,73</w:t>
            </w:r>
          </w:p>
        </w:tc>
        <w:tc>
          <w:tcPr>
            <w:tcW w:w="1980" w:type="dxa"/>
            <w:shd w:val="clear" w:color="auto" w:fill="B2B2B2"/>
          </w:tcPr>
          <w:p w:rsidR="0095430C" w:rsidRDefault="001E5806">
            <w:pPr>
              <w:widowControl w:val="0"/>
              <w:spacing w:before="0" w:after="0"/>
              <w:jc w:val="right"/>
              <w:rPr>
                <w:rFonts w:ascii="Calibri" w:hAnsi="Calibri" w:cs="Calibri"/>
                <w:b/>
                <w:bCs/>
                <w:color w:val="000000"/>
                <w:sz w:val="16"/>
                <w:szCs w:val="16"/>
              </w:rPr>
            </w:pPr>
            <w:r>
              <w:rPr>
                <w:rFonts w:ascii="Calibri" w:hAnsi="Calibri" w:cs="Calibri"/>
                <w:b/>
                <w:bCs/>
                <w:color w:val="000000"/>
                <w:sz w:val="16"/>
                <w:szCs w:val="16"/>
              </w:rPr>
              <w:t>110.475.705,70</w:t>
            </w:r>
          </w:p>
        </w:tc>
      </w:tr>
    </w:tbl>
    <w:p w:rsidR="0095430C" w:rsidRDefault="0095430C">
      <w:pPr>
        <w:spacing w:before="0" w:after="0" w:line="120" w:lineRule="exact"/>
        <w:jc w:val="right"/>
        <w:rPr>
          <w:rFonts w:ascii="Calibri" w:hAnsi="Calibri" w:cs="Calibri"/>
          <w:b/>
          <w:sz w:val="15"/>
          <w:szCs w:val="15"/>
          <w:lang w:val="en-US"/>
        </w:rPr>
      </w:pPr>
    </w:p>
    <w:p w:rsidR="0095430C" w:rsidRDefault="0095430C">
      <w:pPr>
        <w:spacing w:before="0" w:after="0" w:line="120" w:lineRule="exact"/>
        <w:jc w:val="center"/>
        <w:rPr>
          <w:rFonts w:ascii="Calibri" w:hAnsi="Calibri" w:cs="Calibri"/>
          <w:b/>
          <w:sz w:val="15"/>
          <w:szCs w:val="15"/>
          <w:lang w:val="en-US"/>
        </w:rPr>
      </w:pPr>
    </w:p>
    <w:tbl>
      <w:tblPr>
        <w:tblW w:w="10320" w:type="dxa"/>
        <w:tblLayout w:type="fixed"/>
        <w:tblLook w:val="0000"/>
      </w:tblPr>
      <w:tblGrid>
        <w:gridCol w:w="5730"/>
        <w:gridCol w:w="1125"/>
        <w:gridCol w:w="1650"/>
        <w:gridCol w:w="1815"/>
      </w:tblGrid>
      <w:tr w:rsidR="0095430C">
        <w:trPr>
          <w:trHeight w:val="199"/>
        </w:trPr>
        <w:tc>
          <w:tcPr>
            <w:tcW w:w="5729" w:type="dxa"/>
            <w:shd w:val="clear" w:color="auto" w:fill="B2B2B2"/>
          </w:tcPr>
          <w:p w:rsidR="0095430C" w:rsidRDefault="001E5806">
            <w:pPr>
              <w:widowControl w:val="0"/>
              <w:spacing w:before="0" w:after="0"/>
              <w:jc w:val="center"/>
              <w:rPr>
                <w:rFonts w:ascii="Calibri" w:hAnsi="Calibri" w:cs="Calibri"/>
                <w:b/>
                <w:bCs/>
                <w:color w:val="000000"/>
                <w:sz w:val="17"/>
                <w:szCs w:val="17"/>
              </w:rPr>
            </w:pPr>
            <w:r>
              <w:rPr>
                <w:rFonts w:ascii="Calibri" w:hAnsi="Calibri" w:cs="Calibri"/>
                <w:b/>
                <w:bCs/>
                <w:color w:val="000000"/>
                <w:sz w:val="17"/>
                <w:szCs w:val="17"/>
              </w:rPr>
              <w:lastRenderedPageBreak/>
              <w:t>PASIVO</w:t>
            </w:r>
          </w:p>
        </w:tc>
        <w:tc>
          <w:tcPr>
            <w:tcW w:w="1125" w:type="dxa"/>
            <w:shd w:val="clear" w:color="auto" w:fill="B2B2B2"/>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Nota</w:t>
            </w:r>
          </w:p>
        </w:tc>
        <w:tc>
          <w:tcPr>
            <w:tcW w:w="1650" w:type="dxa"/>
            <w:shd w:val="clear" w:color="auto" w:fill="B2B2B2"/>
          </w:tcPr>
          <w:p w:rsidR="0095430C" w:rsidRDefault="001E5806">
            <w:pPr>
              <w:widowControl w:val="0"/>
              <w:spacing w:before="0" w:after="0"/>
              <w:jc w:val="center"/>
              <w:rPr>
                <w:rFonts w:ascii="Calibri" w:hAnsi="Calibri" w:cs="Calibri"/>
                <w:b/>
                <w:bCs/>
                <w:color w:val="000000"/>
                <w:sz w:val="17"/>
                <w:szCs w:val="17"/>
              </w:rPr>
            </w:pPr>
            <w:r>
              <w:rPr>
                <w:rFonts w:ascii="Calibri" w:hAnsi="Calibri" w:cs="Calibri"/>
                <w:b/>
                <w:bCs/>
                <w:color w:val="000000"/>
                <w:sz w:val="17"/>
                <w:szCs w:val="17"/>
              </w:rPr>
              <w:t>2.020</w:t>
            </w:r>
          </w:p>
        </w:tc>
        <w:tc>
          <w:tcPr>
            <w:tcW w:w="1815" w:type="dxa"/>
            <w:shd w:val="clear" w:color="auto" w:fill="B2B2B2"/>
          </w:tcPr>
          <w:p w:rsidR="0095430C" w:rsidRDefault="001E5806">
            <w:pPr>
              <w:widowControl w:val="0"/>
              <w:spacing w:before="0" w:after="0"/>
              <w:jc w:val="center"/>
              <w:rPr>
                <w:rFonts w:ascii="Calibri" w:hAnsi="Calibri" w:cs="Calibri"/>
                <w:b/>
                <w:bCs/>
                <w:color w:val="000000"/>
                <w:sz w:val="17"/>
                <w:szCs w:val="17"/>
              </w:rPr>
            </w:pPr>
            <w:r>
              <w:rPr>
                <w:rFonts w:ascii="Calibri" w:hAnsi="Calibri" w:cs="Calibri"/>
                <w:b/>
                <w:bCs/>
                <w:color w:val="000000"/>
                <w:sz w:val="17"/>
                <w:szCs w:val="17"/>
              </w:rPr>
              <w:t>2.019</w:t>
            </w:r>
          </w:p>
        </w:tc>
      </w:tr>
      <w:tr w:rsidR="0095430C">
        <w:trPr>
          <w:trHeight w:val="199"/>
        </w:trPr>
        <w:tc>
          <w:tcPr>
            <w:tcW w:w="5729"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A) PATRIMONIO NETO</w:t>
            </w:r>
          </w:p>
        </w:tc>
        <w:tc>
          <w:tcPr>
            <w:tcW w:w="1125" w:type="dxa"/>
            <w:shd w:val="clear" w:color="auto" w:fill="B2B2B2"/>
          </w:tcPr>
          <w:p w:rsidR="0095430C" w:rsidRDefault="0095430C">
            <w:pPr>
              <w:widowControl w:val="0"/>
              <w:spacing w:before="0" w:after="0"/>
              <w:jc w:val="center"/>
              <w:rPr>
                <w:rFonts w:ascii="Calibri" w:hAnsi="Calibri" w:cs="Calibri"/>
                <w:b/>
                <w:bCs/>
                <w:color w:val="000000"/>
                <w:sz w:val="18"/>
                <w:szCs w:val="18"/>
              </w:rPr>
            </w:pPr>
          </w:p>
        </w:tc>
        <w:tc>
          <w:tcPr>
            <w:tcW w:w="1650"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63.583.719,36</w:t>
            </w:r>
          </w:p>
        </w:tc>
        <w:tc>
          <w:tcPr>
            <w:tcW w:w="1815"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57.808.285,22</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A-1) Fondos propios</w:t>
            </w:r>
          </w:p>
        </w:tc>
        <w:tc>
          <w:tcPr>
            <w:tcW w:w="1125" w:type="dxa"/>
          </w:tcPr>
          <w:p w:rsidR="0095430C" w:rsidRDefault="0095430C">
            <w:pPr>
              <w:widowControl w:val="0"/>
              <w:spacing w:before="0" w:after="0"/>
              <w:ind w:left="-190" w:firstLine="19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63.583.719,36</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57.808.285,22</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 Capital</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9.3</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4.163.682,00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4.163.682,00</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 Capital escriturado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4.163.682,00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4.163.682,00</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 (Capital no exigido)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II. Prima de emisión</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9.3</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20.411.143,23</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20.411.143,23</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III. Reservas</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9.3b</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33.238.622,49</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26.987.791,88</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 Legal y estatutarias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1.059.095,88</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1.059.095,88</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 Otras reservas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32.179.526,61</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25.928.696,00</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3. Reservas de revalorización</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4. Reserva de capitalización</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6854" w:type="dxa"/>
            <w:gridSpan w:val="2"/>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IV. (Acciones y participaciones en patrimonio propias)</w:t>
            </w: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 Resultados de ejercicios anteriores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-5.162,50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-5.162,50</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 Remanente</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 (Resultados negativos de ejercicios anteriores)</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9.3c</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-5.162,50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-5.162,50</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VI. Otras aportaciones de socios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VII. Resultado del ejercicio</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3</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5.775.434,14</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6.250.830,61</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VIII. (Dividendo a cuenta)</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IX. Otros instrumentos de patrimonio neto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A-2) Ajustes por cambios de valor</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 Activos financieros disponibles para la venta</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II. Operaciones de cobertura</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6854" w:type="dxa"/>
            <w:gridSpan w:val="2"/>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III. Activos no corrientes y pasivos vinculados, </w:t>
            </w:r>
            <w:proofErr w:type="spellStart"/>
            <w:r>
              <w:rPr>
                <w:rFonts w:ascii="Calibri" w:hAnsi="Calibri" w:cs="Calibri"/>
                <w:color w:val="000000"/>
                <w:sz w:val="17"/>
                <w:szCs w:val="17"/>
              </w:rPr>
              <w:t>mant</w:t>
            </w:r>
            <w:proofErr w:type="spellEnd"/>
            <w:r>
              <w:rPr>
                <w:rFonts w:ascii="Calibri" w:hAnsi="Calibri" w:cs="Calibri"/>
                <w:color w:val="000000"/>
                <w:sz w:val="17"/>
                <w:szCs w:val="17"/>
              </w:rPr>
              <w:t xml:space="preserve">. para </w:t>
            </w:r>
            <w:proofErr w:type="spellStart"/>
            <w:r>
              <w:rPr>
                <w:rFonts w:ascii="Calibri" w:hAnsi="Calibri" w:cs="Calibri"/>
                <w:color w:val="000000"/>
                <w:sz w:val="17"/>
                <w:szCs w:val="17"/>
              </w:rPr>
              <w:t>vta</w:t>
            </w:r>
            <w:proofErr w:type="spellEnd"/>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IV. Diferencia de conversión</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 Otros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A-3) Subvenciones, donaciones y legados recibidos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B) PASIVO NO CORRIENTE</w:t>
            </w:r>
          </w:p>
        </w:tc>
        <w:tc>
          <w:tcPr>
            <w:tcW w:w="1125" w:type="dxa"/>
            <w:shd w:val="clear" w:color="auto" w:fill="B2B2B2"/>
          </w:tcPr>
          <w:p w:rsidR="0095430C" w:rsidRDefault="0095430C">
            <w:pPr>
              <w:widowControl w:val="0"/>
              <w:spacing w:before="0" w:after="0"/>
              <w:jc w:val="center"/>
              <w:rPr>
                <w:rFonts w:ascii="Calibri" w:hAnsi="Calibri" w:cs="Calibri"/>
                <w:b/>
                <w:bCs/>
                <w:color w:val="000000"/>
                <w:sz w:val="18"/>
                <w:szCs w:val="18"/>
              </w:rPr>
            </w:pPr>
          </w:p>
        </w:tc>
        <w:tc>
          <w:tcPr>
            <w:tcW w:w="1650"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31.471.777,93</w:t>
            </w:r>
          </w:p>
        </w:tc>
        <w:tc>
          <w:tcPr>
            <w:tcW w:w="1815"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35.986.597,44</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 Provisiones a largo plazo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1.501.082,63</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1.501.082,63</w:t>
            </w:r>
          </w:p>
        </w:tc>
      </w:tr>
      <w:tr w:rsidR="0095430C">
        <w:trPr>
          <w:trHeight w:val="199"/>
        </w:trPr>
        <w:tc>
          <w:tcPr>
            <w:tcW w:w="6854" w:type="dxa"/>
            <w:gridSpan w:val="2"/>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 Obligaciones por prestaciones a largo plazo al personal</w:t>
            </w: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 Actuaciones medioambientales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3. Provisiones por reestructuración</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4. Otras provisiones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1.501.082,63</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1.501.082,63</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II. Deudas a largo plazo</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9.2</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6.500.000,00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9.750.000,00</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 Obligaciones y otros valores negociables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 Deudas con entidades de crédito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6.500.000,00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9.750.000,00</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3. Acreedores por arrendamiento financiero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4. Derivados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5. Otros pasivos financieros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III. Deudas con empresas del grupo y asociadas a L.P.</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IV. Pasivos por impuesto diferido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 </w:t>
            </w:r>
            <w:proofErr w:type="spellStart"/>
            <w:r>
              <w:rPr>
                <w:rFonts w:ascii="Calibri" w:hAnsi="Calibri" w:cs="Calibri"/>
                <w:color w:val="000000"/>
                <w:sz w:val="17"/>
                <w:szCs w:val="17"/>
              </w:rPr>
              <w:t>Periodificaciones</w:t>
            </w:r>
            <w:proofErr w:type="spellEnd"/>
            <w:r>
              <w:rPr>
                <w:rFonts w:ascii="Calibri" w:hAnsi="Calibri" w:cs="Calibri"/>
                <w:color w:val="000000"/>
                <w:sz w:val="17"/>
                <w:szCs w:val="17"/>
              </w:rPr>
              <w:t xml:space="preserve"> a largo plazo</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9.2</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23.470.695,30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24.735.514,81</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VI. Acreedores comerciales no corrientes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VII. Deuda con características especiales a largo plazo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C) PASIVO CORRIENTE</w:t>
            </w:r>
          </w:p>
        </w:tc>
        <w:tc>
          <w:tcPr>
            <w:tcW w:w="1125" w:type="dxa"/>
            <w:shd w:val="clear" w:color="auto" w:fill="B2B2B2"/>
          </w:tcPr>
          <w:p w:rsidR="0095430C" w:rsidRDefault="0095430C">
            <w:pPr>
              <w:widowControl w:val="0"/>
              <w:spacing w:before="0" w:after="0"/>
              <w:jc w:val="center"/>
              <w:rPr>
                <w:rFonts w:ascii="Calibri" w:hAnsi="Calibri" w:cs="Calibri"/>
                <w:b/>
                <w:bCs/>
                <w:color w:val="000000"/>
                <w:sz w:val="18"/>
                <w:szCs w:val="18"/>
              </w:rPr>
            </w:pPr>
          </w:p>
        </w:tc>
        <w:tc>
          <w:tcPr>
            <w:tcW w:w="1650"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13.522.406,44</w:t>
            </w:r>
          </w:p>
        </w:tc>
        <w:tc>
          <w:tcPr>
            <w:tcW w:w="1815"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16.680.823,04</w:t>
            </w:r>
          </w:p>
        </w:tc>
      </w:tr>
      <w:tr w:rsidR="0095430C">
        <w:trPr>
          <w:trHeight w:val="199"/>
        </w:trPr>
        <w:tc>
          <w:tcPr>
            <w:tcW w:w="6854" w:type="dxa"/>
            <w:gridSpan w:val="2"/>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 Pasivos vinculados con activos no corrientes </w:t>
            </w:r>
            <w:proofErr w:type="spellStart"/>
            <w:r>
              <w:rPr>
                <w:rFonts w:ascii="Calibri" w:hAnsi="Calibri" w:cs="Calibri"/>
                <w:color w:val="000000"/>
                <w:sz w:val="17"/>
                <w:szCs w:val="17"/>
              </w:rPr>
              <w:t>mant</w:t>
            </w:r>
            <w:proofErr w:type="spellEnd"/>
            <w:r>
              <w:rPr>
                <w:rFonts w:ascii="Calibri" w:hAnsi="Calibri" w:cs="Calibri"/>
                <w:color w:val="000000"/>
                <w:sz w:val="17"/>
                <w:szCs w:val="17"/>
              </w:rPr>
              <w:t xml:space="preserve">. para </w:t>
            </w:r>
            <w:proofErr w:type="spellStart"/>
            <w:r>
              <w:rPr>
                <w:rFonts w:ascii="Calibri" w:hAnsi="Calibri" w:cs="Calibri"/>
                <w:color w:val="000000"/>
                <w:sz w:val="17"/>
                <w:szCs w:val="17"/>
              </w:rPr>
              <w:t>vta</w:t>
            </w:r>
            <w:proofErr w:type="spellEnd"/>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II. Provisiones a corto plazo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621.783,13</w:t>
            </w:r>
          </w:p>
        </w:tc>
      </w:tr>
      <w:tr w:rsidR="0095430C">
        <w:trPr>
          <w:trHeight w:val="199"/>
        </w:trPr>
        <w:tc>
          <w:tcPr>
            <w:tcW w:w="6854" w:type="dxa"/>
            <w:gridSpan w:val="2"/>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 Provisiones por derechos emisión gases de </w:t>
            </w:r>
            <w:proofErr w:type="spellStart"/>
            <w:r>
              <w:rPr>
                <w:rFonts w:ascii="Calibri" w:hAnsi="Calibri" w:cs="Calibri"/>
                <w:color w:val="000000"/>
                <w:sz w:val="17"/>
                <w:szCs w:val="17"/>
              </w:rPr>
              <w:t>ef</w:t>
            </w:r>
            <w:proofErr w:type="spellEnd"/>
            <w:r>
              <w:rPr>
                <w:rFonts w:ascii="Calibri" w:hAnsi="Calibri" w:cs="Calibri"/>
                <w:color w:val="000000"/>
                <w:sz w:val="17"/>
                <w:szCs w:val="17"/>
              </w:rPr>
              <w:t xml:space="preserve"> </w:t>
            </w:r>
            <w:proofErr w:type="spellStart"/>
            <w:r>
              <w:rPr>
                <w:rFonts w:ascii="Calibri" w:hAnsi="Calibri" w:cs="Calibri"/>
                <w:color w:val="000000"/>
                <w:sz w:val="17"/>
                <w:szCs w:val="17"/>
              </w:rPr>
              <w:t>invern</w:t>
            </w:r>
            <w:proofErr w:type="spellEnd"/>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 Otras provisiones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621.783,13</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III. Deudas a corto plazo</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9.2</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3.284.905,00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3.292.315,00</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 Obligaciones y otros valores negociables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 Deudas con entidades de crédito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3.284.905,00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3.292.315,00</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3. Acreedores por arrendamiento financiero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4. Derivados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5. Otros pasivos financieros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IV. Deudas con empresas del grupo y asociadas a C.P.</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1.599.935,62</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3.165.474,61</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 Acreedores comerciales y otras cuentas a pagar</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7.372.746,59</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8.336.431,02</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 Proveedores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Proveedores a largo plazo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Proveedores a corto plazo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 Proveedores, empresas del grupo y asociadas</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17</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5.775.101,82</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5.577.537,23</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3. Acreedores varios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1.529.880,46</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2.280.822,68</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4. Personal (remuneraciones pendientes de pago)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12.218,60</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13.465,16</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5. Pasivos por impuesto corriente</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6. Otras deudas con las Administraciones Públicas</w:t>
            </w:r>
          </w:p>
        </w:tc>
        <w:tc>
          <w:tcPr>
            <w:tcW w:w="1125"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11.1</w:t>
            </w: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55.545,71</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464.605,95</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7. Anticipos de clientes</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VI. </w:t>
            </w:r>
            <w:proofErr w:type="spellStart"/>
            <w:r>
              <w:rPr>
                <w:rFonts w:ascii="Calibri" w:hAnsi="Calibri" w:cs="Calibri"/>
                <w:color w:val="000000"/>
                <w:sz w:val="17"/>
                <w:szCs w:val="17"/>
              </w:rPr>
              <w:t>Periodificaciones</w:t>
            </w:r>
            <w:proofErr w:type="spellEnd"/>
            <w:r>
              <w:rPr>
                <w:rFonts w:ascii="Calibri" w:hAnsi="Calibri" w:cs="Calibri"/>
                <w:color w:val="000000"/>
                <w:sz w:val="17"/>
                <w:szCs w:val="17"/>
              </w:rPr>
              <w:t xml:space="preserve"> a corto plazo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1.264.819,23</w:t>
            </w:r>
          </w:p>
        </w:tc>
        <w:tc>
          <w:tcPr>
            <w:tcW w:w="1815"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1.264.819,28</w:t>
            </w:r>
          </w:p>
        </w:tc>
      </w:tr>
      <w:tr w:rsidR="0095430C">
        <w:trPr>
          <w:trHeight w:val="199"/>
        </w:trPr>
        <w:tc>
          <w:tcPr>
            <w:tcW w:w="5729"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VII. Deuda con características especiales a corto plazo</w:t>
            </w:r>
          </w:p>
        </w:tc>
        <w:tc>
          <w:tcPr>
            <w:tcW w:w="1125" w:type="dxa"/>
          </w:tcPr>
          <w:p w:rsidR="0095430C" w:rsidRDefault="0095430C">
            <w:pPr>
              <w:widowControl w:val="0"/>
              <w:spacing w:before="0" w:after="0"/>
              <w:jc w:val="center"/>
              <w:rPr>
                <w:rFonts w:ascii="Calibri" w:hAnsi="Calibri" w:cs="Calibri"/>
                <w:color w:val="000000"/>
                <w:sz w:val="18"/>
                <w:szCs w:val="18"/>
              </w:rPr>
            </w:pPr>
          </w:p>
        </w:tc>
        <w:tc>
          <w:tcPr>
            <w:tcW w:w="1650" w:type="dxa"/>
          </w:tcPr>
          <w:p w:rsidR="0095430C" w:rsidRDefault="0095430C">
            <w:pPr>
              <w:widowControl w:val="0"/>
              <w:spacing w:before="0" w:after="0"/>
              <w:jc w:val="right"/>
              <w:rPr>
                <w:rFonts w:ascii="Calibri" w:hAnsi="Calibri" w:cs="Calibri"/>
                <w:color w:val="000000"/>
                <w:sz w:val="17"/>
                <w:szCs w:val="17"/>
              </w:rPr>
            </w:pPr>
          </w:p>
        </w:tc>
        <w:tc>
          <w:tcPr>
            <w:tcW w:w="1815"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729"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TOTAL PATRIMONIO NETO Y PASIVO (A+B+C)</w:t>
            </w:r>
          </w:p>
        </w:tc>
        <w:tc>
          <w:tcPr>
            <w:tcW w:w="1125" w:type="dxa"/>
            <w:shd w:val="clear" w:color="auto" w:fill="B2B2B2"/>
          </w:tcPr>
          <w:p w:rsidR="0095430C" w:rsidRDefault="0095430C">
            <w:pPr>
              <w:widowControl w:val="0"/>
              <w:spacing w:before="0" w:after="0"/>
              <w:jc w:val="center"/>
              <w:rPr>
                <w:rFonts w:ascii="Calibri" w:hAnsi="Calibri" w:cs="Calibri"/>
                <w:b/>
                <w:bCs/>
                <w:color w:val="000000"/>
                <w:sz w:val="18"/>
                <w:szCs w:val="18"/>
              </w:rPr>
            </w:pPr>
          </w:p>
        </w:tc>
        <w:tc>
          <w:tcPr>
            <w:tcW w:w="1650"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108.577.903,73</w:t>
            </w:r>
          </w:p>
        </w:tc>
        <w:tc>
          <w:tcPr>
            <w:tcW w:w="1815"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110.475.705,70</w:t>
            </w:r>
          </w:p>
        </w:tc>
      </w:tr>
    </w:tbl>
    <w:p w:rsidR="0095430C" w:rsidRDefault="0095430C">
      <w:pPr>
        <w:spacing w:before="0" w:after="0" w:line="120" w:lineRule="exact"/>
        <w:jc w:val="center"/>
        <w:rPr>
          <w:rFonts w:ascii="Calibri" w:hAnsi="Calibri" w:cs="Calibri"/>
          <w:b/>
          <w:sz w:val="15"/>
          <w:szCs w:val="15"/>
          <w:lang w:val="en-US"/>
        </w:rPr>
      </w:pPr>
    </w:p>
    <w:p w:rsidR="0095430C" w:rsidRDefault="0095430C">
      <w:pPr>
        <w:spacing w:before="0" w:after="0" w:line="120" w:lineRule="exact"/>
        <w:jc w:val="center"/>
        <w:rPr>
          <w:rFonts w:ascii="Calibri" w:hAnsi="Calibri" w:cs="Calibri"/>
          <w:b/>
          <w:sz w:val="15"/>
          <w:szCs w:val="15"/>
          <w:lang w:val="en-US"/>
        </w:rPr>
      </w:pPr>
    </w:p>
    <w:p w:rsidR="0095430C" w:rsidRDefault="0095430C">
      <w:pPr>
        <w:spacing w:before="0" w:after="0"/>
        <w:jc w:val="center"/>
        <w:rPr>
          <w:rFonts w:ascii="Calibri" w:hAnsi="Calibri" w:cs="Calibri"/>
          <w:b/>
          <w:sz w:val="16"/>
          <w:szCs w:val="16"/>
          <w:lang w:val="fr-FR"/>
        </w:rPr>
      </w:pPr>
    </w:p>
    <w:p w:rsidR="0095430C" w:rsidRDefault="0095430C">
      <w:pPr>
        <w:spacing w:before="0" w:after="160" w:line="259" w:lineRule="auto"/>
        <w:jc w:val="center"/>
        <w:rPr>
          <w:rFonts w:ascii="Calibri" w:hAnsi="Calibri" w:cs="Calibri"/>
          <w:b/>
          <w:sz w:val="20"/>
          <w:szCs w:val="20"/>
          <w:lang w:val="en-US"/>
        </w:rPr>
      </w:pPr>
    </w:p>
    <w:p w:rsidR="0095430C" w:rsidRDefault="001E5806">
      <w:pPr>
        <w:spacing w:before="0" w:after="160" w:line="259" w:lineRule="auto"/>
        <w:jc w:val="center"/>
        <w:rPr>
          <w:rFonts w:ascii="Calibri" w:hAnsi="Calibri" w:cs="Calibri"/>
          <w:b/>
          <w:sz w:val="20"/>
          <w:szCs w:val="20"/>
          <w:lang w:val="en-US"/>
        </w:rPr>
      </w:pPr>
      <w:r>
        <w:rPr>
          <w:rFonts w:ascii="Calibri" w:hAnsi="Calibri" w:cs="Calibri"/>
          <w:b/>
          <w:sz w:val="20"/>
          <w:szCs w:val="20"/>
          <w:lang w:val="en-US"/>
        </w:rPr>
        <w:lastRenderedPageBreak/>
        <w:t>CANARIAS SUBMARINE LINK, S.L.U.</w:t>
      </w:r>
    </w:p>
    <w:p w:rsidR="0095430C" w:rsidRDefault="0095430C">
      <w:pPr>
        <w:spacing w:before="0" w:after="0"/>
        <w:jc w:val="center"/>
        <w:rPr>
          <w:rFonts w:ascii="Calibri" w:hAnsi="Calibri" w:cs="Calibri"/>
          <w:b/>
          <w:sz w:val="16"/>
          <w:szCs w:val="16"/>
          <w:lang w:val="en-US"/>
        </w:rPr>
      </w:pPr>
    </w:p>
    <w:tbl>
      <w:tblPr>
        <w:tblW w:w="10320" w:type="dxa"/>
        <w:tblLayout w:type="fixed"/>
        <w:tblLook w:val="0000"/>
      </w:tblPr>
      <w:tblGrid>
        <w:gridCol w:w="5955"/>
        <w:gridCol w:w="1021"/>
        <w:gridCol w:w="1634"/>
        <w:gridCol w:w="1710"/>
      </w:tblGrid>
      <w:tr w:rsidR="0095430C">
        <w:trPr>
          <w:trHeight w:val="360"/>
        </w:trPr>
        <w:tc>
          <w:tcPr>
            <w:tcW w:w="5954" w:type="dxa"/>
            <w:shd w:val="clear" w:color="auto" w:fill="B2B2B2"/>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Pérdidas y Ganancias</w:t>
            </w:r>
          </w:p>
        </w:tc>
        <w:tc>
          <w:tcPr>
            <w:tcW w:w="1021" w:type="dxa"/>
            <w:shd w:val="clear" w:color="auto" w:fill="B2B2B2"/>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Nota</w:t>
            </w:r>
          </w:p>
        </w:tc>
        <w:tc>
          <w:tcPr>
            <w:tcW w:w="1634" w:type="dxa"/>
            <w:shd w:val="clear" w:color="auto" w:fill="B2B2B2"/>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2.020</w:t>
            </w:r>
          </w:p>
        </w:tc>
        <w:tc>
          <w:tcPr>
            <w:tcW w:w="1710" w:type="dxa"/>
            <w:shd w:val="clear" w:color="auto" w:fill="B2B2B2"/>
          </w:tcPr>
          <w:p w:rsidR="0095430C" w:rsidRDefault="001E5806">
            <w:pPr>
              <w:widowControl w:val="0"/>
              <w:spacing w:before="0" w:after="0"/>
              <w:jc w:val="center"/>
              <w:rPr>
                <w:rFonts w:ascii="Calibri" w:hAnsi="Calibri" w:cs="Calibri"/>
                <w:b/>
                <w:bCs/>
                <w:color w:val="000000"/>
                <w:sz w:val="16"/>
                <w:szCs w:val="16"/>
              </w:rPr>
            </w:pPr>
            <w:r>
              <w:rPr>
                <w:rFonts w:ascii="Calibri" w:hAnsi="Calibri" w:cs="Calibri"/>
                <w:b/>
                <w:bCs/>
                <w:color w:val="000000"/>
                <w:sz w:val="16"/>
                <w:szCs w:val="16"/>
              </w:rPr>
              <w:t>2.019</w:t>
            </w:r>
          </w:p>
        </w:tc>
      </w:tr>
      <w:tr w:rsidR="0095430C">
        <w:trPr>
          <w:trHeight w:val="199"/>
        </w:trPr>
        <w:tc>
          <w:tcPr>
            <w:tcW w:w="5954"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A) OPERACIONES CONTINUADAS</w:t>
            </w:r>
          </w:p>
        </w:tc>
        <w:tc>
          <w:tcPr>
            <w:tcW w:w="1021" w:type="dxa"/>
            <w:shd w:val="clear" w:color="auto" w:fill="B2B2B2"/>
          </w:tcPr>
          <w:p w:rsidR="0095430C" w:rsidRDefault="0095430C">
            <w:pPr>
              <w:widowControl w:val="0"/>
              <w:spacing w:before="0" w:after="0"/>
              <w:jc w:val="right"/>
              <w:rPr>
                <w:rFonts w:ascii="Calibri" w:hAnsi="Calibri" w:cs="Calibri"/>
                <w:b/>
                <w:bCs/>
                <w:color w:val="000000"/>
                <w:sz w:val="17"/>
                <w:szCs w:val="17"/>
              </w:rPr>
            </w:pPr>
          </w:p>
        </w:tc>
        <w:tc>
          <w:tcPr>
            <w:tcW w:w="1634" w:type="dxa"/>
            <w:shd w:val="clear" w:color="auto" w:fill="B2B2B2"/>
          </w:tcPr>
          <w:p w:rsidR="0095430C" w:rsidRDefault="0095430C">
            <w:pPr>
              <w:widowControl w:val="0"/>
              <w:spacing w:before="0" w:after="0"/>
              <w:jc w:val="right"/>
              <w:rPr>
                <w:rFonts w:ascii="Calibri" w:hAnsi="Calibri" w:cs="Calibri"/>
                <w:b/>
                <w:bCs/>
                <w:color w:val="000000"/>
                <w:sz w:val="17"/>
                <w:szCs w:val="17"/>
              </w:rPr>
            </w:pPr>
          </w:p>
        </w:tc>
        <w:tc>
          <w:tcPr>
            <w:tcW w:w="1710" w:type="dxa"/>
            <w:shd w:val="clear" w:color="auto" w:fill="B2B2B2"/>
          </w:tcPr>
          <w:p w:rsidR="0095430C" w:rsidRDefault="0095430C">
            <w:pPr>
              <w:widowControl w:val="0"/>
              <w:spacing w:before="0" w:after="0"/>
              <w:jc w:val="right"/>
              <w:rPr>
                <w:rFonts w:ascii="Calibri" w:hAnsi="Calibri" w:cs="Calibri"/>
                <w:b/>
                <w:bCs/>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 Importe neto de la cifra de negocios</w:t>
            </w:r>
          </w:p>
        </w:tc>
        <w:tc>
          <w:tcPr>
            <w:tcW w:w="1021" w:type="dxa"/>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12</w:t>
            </w: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19.941.120,19</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20.647.208,29</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Ventas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Prestaciones de servicios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19.941.120,19</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20.647.208,29</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c) Ingresos de carácter financiero de las sociedades holding</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 Variación de existencias de productos terminados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3. Trabajos realizados por la empresa para su activo</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4. Aprovisionamientos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-1.029.945,30</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-1.546.932,99</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Consumo de mercaderías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Consumo de materias primas y o/materias consumibles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-1.029.945,30</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-1.546.932,99</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c) Trabajos realizados por otras empresas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d) Deterioro de mercaderías y otros aprovisionamientos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5. Otros ingresos de explotación</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19.622,68</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189.154,23</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Ingresos accesorios y otros de gestión corriente</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19.622,68</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189.154,23</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Subvenciones explotación incorporadas al </w:t>
            </w:r>
            <w:proofErr w:type="spellStart"/>
            <w:r>
              <w:rPr>
                <w:rFonts w:ascii="Calibri" w:hAnsi="Calibri" w:cs="Calibri"/>
                <w:color w:val="000000"/>
                <w:sz w:val="17"/>
                <w:szCs w:val="17"/>
              </w:rPr>
              <w:t>Rtdo.ejercicio</w:t>
            </w:r>
            <w:proofErr w:type="spellEnd"/>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6. Gastos de personal</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-728.162,18</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-661.573,94</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Sueldos, salarios y asimilados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-493.530,60</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-440.665,86</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Cargas sociales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-234.631,58</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-220.908,08</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c) Provisiones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7. Otros gastos de explotación</w:t>
            </w:r>
          </w:p>
        </w:tc>
        <w:tc>
          <w:tcPr>
            <w:tcW w:w="1021" w:type="dxa"/>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12</w:t>
            </w: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-7.694.911,73</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-7.825.850,56</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Servicios exteriores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-7.854.888,47</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-7.525.892,75</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Tributos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-380.023,20</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-295.726,19</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c) Pérdidas, deterioro y variación prov. por operaciones </w:t>
            </w:r>
            <w:proofErr w:type="spellStart"/>
            <w:r>
              <w:rPr>
                <w:rFonts w:ascii="Calibri" w:hAnsi="Calibri" w:cs="Calibri"/>
                <w:color w:val="000000"/>
                <w:sz w:val="17"/>
                <w:szCs w:val="17"/>
              </w:rPr>
              <w:t>ciales</w:t>
            </w:r>
            <w:proofErr w:type="spellEnd"/>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540.000,00</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0</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d) Otros gastos de gestión corriente</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-0,06</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-4231,62</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e) Gastos por emisión de gases de efecto invernadero</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8. Amortización del inmovilizado</w:t>
            </w:r>
          </w:p>
        </w:tc>
        <w:tc>
          <w:tcPr>
            <w:tcW w:w="1021" w:type="dxa"/>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5-7</w:t>
            </w: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-3.892.875,91</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-3.771.448,32</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9. Imputación de subvenciones inmovilizado no financiero</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10. Excesos de provisiones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81.783,13</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0</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11. Deterioro y resultado por enajenaciones del inmovilizado</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Deterioro y pérdidas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Resultados por enajenaciones y otras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12. Diferencia negativa de combinaciones de negocio</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13. Otros resultados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-19.667,12</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-17.910,46</w:t>
            </w:r>
          </w:p>
        </w:tc>
      </w:tr>
      <w:tr w:rsidR="0095430C">
        <w:trPr>
          <w:trHeight w:val="199"/>
        </w:trPr>
        <w:tc>
          <w:tcPr>
            <w:tcW w:w="5954"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A.1) RESULTADO DE EXPLOTACIÓN (1+2+3+4+5+6+7+8+9+10+11+12+13)</w:t>
            </w:r>
          </w:p>
        </w:tc>
        <w:tc>
          <w:tcPr>
            <w:tcW w:w="1021" w:type="dxa"/>
            <w:shd w:val="clear" w:color="auto" w:fill="B2B2B2"/>
          </w:tcPr>
          <w:p w:rsidR="0095430C" w:rsidRDefault="0095430C">
            <w:pPr>
              <w:widowControl w:val="0"/>
              <w:spacing w:before="0" w:after="0"/>
              <w:jc w:val="right"/>
              <w:rPr>
                <w:rFonts w:ascii="Calibri" w:hAnsi="Calibri" w:cs="Calibri"/>
                <w:b/>
                <w:bCs/>
                <w:color w:val="000000"/>
                <w:sz w:val="17"/>
                <w:szCs w:val="17"/>
              </w:rPr>
            </w:pPr>
          </w:p>
        </w:tc>
        <w:tc>
          <w:tcPr>
            <w:tcW w:w="1634"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6.676.963,76</w:t>
            </w:r>
          </w:p>
        </w:tc>
        <w:tc>
          <w:tcPr>
            <w:tcW w:w="1710"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7.012.646,25</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14. Ingresos financieros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656.711,06</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257,52</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De participaciones en instrumentos de patrimonio</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250,04</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250,04</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a1) En empresas del grupo y asociadas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250,04</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250,04</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a2) En terceros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0,00</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0</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De valores negociables y otros instrumentos financieros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656.461,02</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7,48</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b1) De empresas del grupo y asociadas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0</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b2) De terceros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656.461,02</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7,48</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c) Imputación de subvenciones de carácter financiero</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0,00</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0</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15. Gastos financieros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-69.485,03</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-136.867,65</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Por deudas con empresas del grupo y asociadas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-42.487,61</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Por deudas con terceros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-69.485,03</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-94.380,04</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c) Por actualización de provisiones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16. Variación de valor razonable en instrumentos financieros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Cartera de negociación y otros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17. Diferencias de cambio</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-11.735,88</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-84,98</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18. Deterioro y </w:t>
            </w:r>
            <w:proofErr w:type="spellStart"/>
            <w:r>
              <w:rPr>
                <w:rFonts w:ascii="Calibri" w:hAnsi="Calibri" w:cs="Calibri"/>
                <w:color w:val="000000"/>
                <w:sz w:val="17"/>
                <w:szCs w:val="17"/>
              </w:rPr>
              <w:t>Rtdo</w:t>
            </w:r>
            <w:proofErr w:type="spellEnd"/>
            <w:r>
              <w:rPr>
                <w:rFonts w:ascii="Calibri" w:hAnsi="Calibri" w:cs="Calibri"/>
                <w:color w:val="000000"/>
                <w:sz w:val="17"/>
                <w:szCs w:val="17"/>
              </w:rPr>
              <w:t xml:space="preserve">. por enajenaciones </w:t>
            </w:r>
            <w:proofErr w:type="spellStart"/>
            <w:r>
              <w:rPr>
                <w:rFonts w:ascii="Calibri" w:hAnsi="Calibri" w:cs="Calibri"/>
                <w:color w:val="000000"/>
                <w:sz w:val="17"/>
                <w:szCs w:val="17"/>
              </w:rPr>
              <w:t>instrum</w:t>
            </w:r>
            <w:proofErr w:type="spellEnd"/>
            <w:r>
              <w:rPr>
                <w:rFonts w:ascii="Calibri" w:hAnsi="Calibri" w:cs="Calibri"/>
                <w:color w:val="000000"/>
                <w:sz w:val="17"/>
                <w:szCs w:val="17"/>
              </w:rPr>
              <w:t xml:space="preserve"> financieros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Deterioros y pérdidas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Resultados por enajenaciones y otras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19. Otros ingresos y gastos de carácter financiero</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a) Incorporación al activo de gastos financieros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b) Ingresos financieros derivados de convenios de </w:t>
            </w:r>
            <w:proofErr w:type="spellStart"/>
            <w:r>
              <w:rPr>
                <w:rFonts w:ascii="Calibri" w:hAnsi="Calibri" w:cs="Calibri"/>
                <w:color w:val="000000"/>
                <w:sz w:val="17"/>
                <w:szCs w:val="17"/>
              </w:rPr>
              <w:t>acreed</w:t>
            </w:r>
            <w:proofErr w:type="spellEnd"/>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c) Resto de ingresos y gastos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A.2) RESULTADO FINANCIERO (14+15+16+17+18+19)</w:t>
            </w:r>
          </w:p>
        </w:tc>
        <w:tc>
          <w:tcPr>
            <w:tcW w:w="1021" w:type="dxa"/>
            <w:shd w:val="clear" w:color="auto" w:fill="B2B2B2"/>
          </w:tcPr>
          <w:p w:rsidR="0095430C" w:rsidRDefault="0095430C">
            <w:pPr>
              <w:widowControl w:val="0"/>
              <w:spacing w:before="0" w:after="0"/>
              <w:jc w:val="right"/>
              <w:rPr>
                <w:rFonts w:ascii="Calibri" w:hAnsi="Calibri" w:cs="Calibri"/>
                <w:b/>
                <w:bCs/>
                <w:color w:val="000000"/>
                <w:sz w:val="17"/>
                <w:szCs w:val="17"/>
              </w:rPr>
            </w:pPr>
          </w:p>
        </w:tc>
        <w:tc>
          <w:tcPr>
            <w:tcW w:w="1634"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575.490,15</w:t>
            </w:r>
          </w:p>
        </w:tc>
        <w:tc>
          <w:tcPr>
            <w:tcW w:w="1710"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-136.695,11</w:t>
            </w:r>
          </w:p>
        </w:tc>
      </w:tr>
      <w:tr w:rsidR="0095430C">
        <w:trPr>
          <w:trHeight w:val="199"/>
        </w:trPr>
        <w:tc>
          <w:tcPr>
            <w:tcW w:w="5954"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A.3) RESULTADO ANTES DE IMPUESTOS (A.1+A.2)</w:t>
            </w:r>
          </w:p>
        </w:tc>
        <w:tc>
          <w:tcPr>
            <w:tcW w:w="1021" w:type="dxa"/>
            <w:shd w:val="clear" w:color="auto" w:fill="B2B2B2"/>
          </w:tcPr>
          <w:p w:rsidR="0095430C" w:rsidRDefault="0095430C">
            <w:pPr>
              <w:widowControl w:val="0"/>
              <w:spacing w:before="0" w:after="0"/>
              <w:jc w:val="right"/>
              <w:rPr>
                <w:rFonts w:ascii="Calibri" w:hAnsi="Calibri" w:cs="Calibri"/>
                <w:b/>
                <w:bCs/>
                <w:color w:val="000000"/>
                <w:sz w:val="17"/>
                <w:szCs w:val="17"/>
              </w:rPr>
            </w:pPr>
          </w:p>
        </w:tc>
        <w:tc>
          <w:tcPr>
            <w:tcW w:w="1634"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7.252.453,91</w:t>
            </w:r>
          </w:p>
        </w:tc>
        <w:tc>
          <w:tcPr>
            <w:tcW w:w="1710"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6.875.951,14</w:t>
            </w: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20. Impuestos sobre beneficios</w:t>
            </w:r>
          </w:p>
        </w:tc>
        <w:tc>
          <w:tcPr>
            <w:tcW w:w="1021" w:type="dxa"/>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11.2</w:t>
            </w:r>
          </w:p>
        </w:tc>
        <w:tc>
          <w:tcPr>
            <w:tcW w:w="1634"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-1.477.019,77</w:t>
            </w:r>
          </w:p>
        </w:tc>
        <w:tc>
          <w:tcPr>
            <w:tcW w:w="1710" w:type="dxa"/>
          </w:tcPr>
          <w:p w:rsidR="0095430C" w:rsidRDefault="001E5806">
            <w:pPr>
              <w:widowControl w:val="0"/>
              <w:spacing w:before="0" w:after="0"/>
              <w:jc w:val="right"/>
              <w:rPr>
                <w:rFonts w:ascii="Calibri" w:hAnsi="Calibri" w:cs="Calibri"/>
                <w:color w:val="000000"/>
                <w:sz w:val="17"/>
                <w:szCs w:val="17"/>
              </w:rPr>
            </w:pPr>
            <w:r>
              <w:rPr>
                <w:rFonts w:ascii="Calibri" w:hAnsi="Calibri" w:cs="Calibri"/>
                <w:color w:val="000000"/>
                <w:sz w:val="17"/>
                <w:szCs w:val="17"/>
              </w:rPr>
              <w:t>-625.120,53</w:t>
            </w:r>
          </w:p>
        </w:tc>
      </w:tr>
      <w:tr w:rsidR="0095430C">
        <w:trPr>
          <w:trHeight w:val="199"/>
        </w:trPr>
        <w:tc>
          <w:tcPr>
            <w:tcW w:w="5954"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A.4) RESULTADO DEL EJERCICIO PROCEDENTE DE OP. CONTINUADAS (A.3+20)</w:t>
            </w:r>
          </w:p>
        </w:tc>
        <w:tc>
          <w:tcPr>
            <w:tcW w:w="1021" w:type="dxa"/>
            <w:shd w:val="clear" w:color="auto" w:fill="B2B2B2"/>
          </w:tcPr>
          <w:p w:rsidR="0095430C" w:rsidRDefault="0095430C">
            <w:pPr>
              <w:widowControl w:val="0"/>
              <w:spacing w:before="0" w:after="0"/>
              <w:jc w:val="right"/>
              <w:rPr>
                <w:rFonts w:ascii="Calibri" w:hAnsi="Calibri" w:cs="Calibri"/>
                <w:b/>
                <w:bCs/>
                <w:color w:val="000000"/>
                <w:sz w:val="17"/>
                <w:szCs w:val="17"/>
              </w:rPr>
            </w:pPr>
          </w:p>
        </w:tc>
        <w:tc>
          <w:tcPr>
            <w:tcW w:w="1634"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5.775.434,14</w:t>
            </w:r>
          </w:p>
        </w:tc>
        <w:tc>
          <w:tcPr>
            <w:tcW w:w="1710"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6.250.830,61</w:t>
            </w:r>
          </w:p>
        </w:tc>
      </w:tr>
      <w:tr w:rsidR="0095430C">
        <w:trPr>
          <w:trHeight w:val="199"/>
        </w:trPr>
        <w:tc>
          <w:tcPr>
            <w:tcW w:w="5954" w:type="dxa"/>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B) OPERACIONES INTERRUMPIDAS</w:t>
            </w:r>
          </w:p>
        </w:tc>
        <w:tc>
          <w:tcPr>
            <w:tcW w:w="1021" w:type="dxa"/>
          </w:tcPr>
          <w:p w:rsidR="0095430C" w:rsidRDefault="0095430C">
            <w:pPr>
              <w:widowControl w:val="0"/>
              <w:spacing w:before="0" w:after="0"/>
              <w:jc w:val="right"/>
              <w:rPr>
                <w:rFonts w:ascii="Calibri" w:hAnsi="Calibri" w:cs="Calibri"/>
                <w:b/>
                <w:bCs/>
                <w:color w:val="000000"/>
                <w:sz w:val="17"/>
                <w:szCs w:val="17"/>
              </w:rPr>
            </w:pPr>
          </w:p>
        </w:tc>
        <w:tc>
          <w:tcPr>
            <w:tcW w:w="1634" w:type="dxa"/>
          </w:tcPr>
          <w:p w:rsidR="0095430C" w:rsidRDefault="0095430C">
            <w:pPr>
              <w:widowControl w:val="0"/>
              <w:spacing w:before="0" w:after="0"/>
              <w:jc w:val="right"/>
              <w:rPr>
                <w:rFonts w:ascii="Calibri" w:hAnsi="Calibri" w:cs="Calibri"/>
                <w:b/>
                <w:bCs/>
                <w:color w:val="000000"/>
                <w:sz w:val="17"/>
                <w:szCs w:val="17"/>
              </w:rPr>
            </w:pPr>
          </w:p>
        </w:tc>
        <w:tc>
          <w:tcPr>
            <w:tcW w:w="1710" w:type="dxa"/>
          </w:tcPr>
          <w:p w:rsidR="0095430C" w:rsidRDefault="0095430C">
            <w:pPr>
              <w:widowControl w:val="0"/>
              <w:spacing w:before="0" w:after="0"/>
              <w:jc w:val="right"/>
              <w:rPr>
                <w:rFonts w:ascii="Calibri" w:hAnsi="Calibri" w:cs="Calibri"/>
                <w:b/>
                <w:bCs/>
                <w:color w:val="000000"/>
                <w:sz w:val="17"/>
                <w:szCs w:val="17"/>
              </w:rPr>
            </w:pPr>
          </w:p>
        </w:tc>
      </w:tr>
      <w:tr w:rsidR="0095430C">
        <w:trPr>
          <w:trHeight w:val="199"/>
        </w:trPr>
        <w:tc>
          <w:tcPr>
            <w:tcW w:w="5954" w:type="dxa"/>
          </w:tcPr>
          <w:p w:rsidR="0095430C" w:rsidRDefault="001E5806">
            <w:pPr>
              <w:widowControl w:val="0"/>
              <w:spacing w:before="0" w:after="0"/>
              <w:rPr>
                <w:rFonts w:ascii="Calibri" w:hAnsi="Calibri" w:cs="Calibri"/>
                <w:color w:val="000000"/>
                <w:sz w:val="17"/>
                <w:szCs w:val="17"/>
              </w:rPr>
            </w:pPr>
            <w:r>
              <w:rPr>
                <w:rFonts w:ascii="Calibri" w:hAnsi="Calibri" w:cs="Calibri"/>
                <w:color w:val="000000"/>
                <w:sz w:val="17"/>
                <w:szCs w:val="17"/>
              </w:rPr>
              <w:t xml:space="preserve">    21. </w:t>
            </w:r>
            <w:proofErr w:type="spellStart"/>
            <w:r>
              <w:rPr>
                <w:rFonts w:ascii="Calibri" w:hAnsi="Calibri" w:cs="Calibri"/>
                <w:color w:val="000000"/>
                <w:sz w:val="17"/>
                <w:szCs w:val="17"/>
              </w:rPr>
              <w:t>Rtdo</w:t>
            </w:r>
            <w:proofErr w:type="spellEnd"/>
            <w:r>
              <w:rPr>
                <w:rFonts w:ascii="Calibri" w:hAnsi="Calibri" w:cs="Calibri"/>
                <w:color w:val="000000"/>
                <w:sz w:val="17"/>
                <w:szCs w:val="17"/>
              </w:rPr>
              <w:t>. del ejercicio procedente de operaciones interrumpidas neto de impuestos</w:t>
            </w:r>
          </w:p>
        </w:tc>
        <w:tc>
          <w:tcPr>
            <w:tcW w:w="1021" w:type="dxa"/>
          </w:tcPr>
          <w:p w:rsidR="0095430C" w:rsidRDefault="0095430C">
            <w:pPr>
              <w:widowControl w:val="0"/>
              <w:spacing w:before="0" w:after="0"/>
              <w:jc w:val="right"/>
              <w:rPr>
                <w:rFonts w:ascii="Calibri" w:hAnsi="Calibri" w:cs="Calibri"/>
                <w:color w:val="000000"/>
                <w:sz w:val="17"/>
                <w:szCs w:val="17"/>
              </w:rPr>
            </w:pPr>
          </w:p>
        </w:tc>
        <w:tc>
          <w:tcPr>
            <w:tcW w:w="1634" w:type="dxa"/>
          </w:tcPr>
          <w:p w:rsidR="0095430C" w:rsidRDefault="0095430C">
            <w:pPr>
              <w:widowControl w:val="0"/>
              <w:spacing w:before="0" w:after="0"/>
              <w:jc w:val="right"/>
              <w:rPr>
                <w:rFonts w:ascii="Calibri" w:hAnsi="Calibri" w:cs="Calibri"/>
                <w:color w:val="000000"/>
                <w:sz w:val="17"/>
                <w:szCs w:val="17"/>
              </w:rPr>
            </w:pPr>
          </w:p>
        </w:tc>
        <w:tc>
          <w:tcPr>
            <w:tcW w:w="1710" w:type="dxa"/>
          </w:tcPr>
          <w:p w:rsidR="0095430C" w:rsidRDefault="0095430C">
            <w:pPr>
              <w:widowControl w:val="0"/>
              <w:spacing w:before="0" w:after="0"/>
              <w:jc w:val="right"/>
              <w:rPr>
                <w:rFonts w:ascii="Calibri" w:hAnsi="Calibri" w:cs="Calibri"/>
                <w:color w:val="000000"/>
                <w:sz w:val="17"/>
                <w:szCs w:val="17"/>
              </w:rPr>
            </w:pPr>
          </w:p>
        </w:tc>
      </w:tr>
      <w:tr w:rsidR="0095430C">
        <w:trPr>
          <w:trHeight w:val="199"/>
        </w:trPr>
        <w:tc>
          <w:tcPr>
            <w:tcW w:w="5954" w:type="dxa"/>
            <w:shd w:val="clear" w:color="auto" w:fill="B2B2B2"/>
          </w:tcPr>
          <w:p w:rsidR="0095430C" w:rsidRDefault="001E5806">
            <w:pPr>
              <w:widowControl w:val="0"/>
              <w:spacing w:before="0" w:after="0"/>
              <w:rPr>
                <w:rFonts w:ascii="Calibri" w:hAnsi="Calibri" w:cs="Calibri"/>
                <w:b/>
                <w:bCs/>
                <w:color w:val="000000"/>
                <w:sz w:val="17"/>
                <w:szCs w:val="17"/>
              </w:rPr>
            </w:pPr>
            <w:r>
              <w:rPr>
                <w:rFonts w:ascii="Calibri" w:hAnsi="Calibri" w:cs="Calibri"/>
                <w:b/>
                <w:bCs/>
                <w:color w:val="000000"/>
                <w:sz w:val="17"/>
                <w:szCs w:val="17"/>
              </w:rPr>
              <w:t>A.5) RESULTADO DEL EJERCICIO (A.4+21)</w:t>
            </w:r>
          </w:p>
        </w:tc>
        <w:tc>
          <w:tcPr>
            <w:tcW w:w="1021" w:type="dxa"/>
            <w:shd w:val="clear" w:color="auto" w:fill="B2B2B2"/>
          </w:tcPr>
          <w:p w:rsidR="0095430C" w:rsidRDefault="0095430C">
            <w:pPr>
              <w:widowControl w:val="0"/>
              <w:spacing w:before="0" w:after="0"/>
              <w:jc w:val="right"/>
              <w:rPr>
                <w:rFonts w:ascii="Calibri" w:hAnsi="Calibri" w:cs="Calibri"/>
                <w:b/>
                <w:bCs/>
                <w:color w:val="000000"/>
                <w:sz w:val="17"/>
                <w:szCs w:val="17"/>
              </w:rPr>
            </w:pPr>
          </w:p>
        </w:tc>
        <w:tc>
          <w:tcPr>
            <w:tcW w:w="1634"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5.775.434,14</w:t>
            </w:r>
          </w:p>
        </w:tc>
        <w:tc>
          <w:tcPr>
            <w:tcW w:w="1710" w:type="dxa"/>
            <w:shd w:val="clear" w:color="auto" w:fill="B2B2B2"/>
          </w:tcPr>
          <w:p w:rsidR="0095430C" w:rsidRDefault="001E5806">
            <w:pPr>
              <w:widowControl w:val="0"/>
              <w:spacing w:before="0" w:after="0"/>
              <w:jc w:val="right"/>
              <w:rPr>
                <w:rFonts w:ascii="Calibri" w:hAnsi="Calibri" w:cs="Calibri"/>
                <w:b/>
                <w:bCs/>
                <w:color w:val="000000"/>
                <w:sz w:val="17"/>
                <w:szCs w:val="17"/>
              </w:rPr>
            </w:pPr>
            <w:r>
              <w:rPr>
                <w:rFonts w:ascii="Calibri" w:hAnsi="Calibri" w:cs="Calibri"/>
                <w:b/>
                <w:bCs/>
                <w:color w:val="000000"/>
                <w:sz w:val="17"/>
                <w:szCs w:val="17"/>
              </w:rPr>
              <w:t>6.250.830,61</w:t>
            </w:r>
          </w:p>
        </w:tc>
      </w:tr>
    </w:tbl>
    <w:p w:rsidR="0095430C" w:rsidRDefault="001E5806">
      <w:pPr>
        <w:spacing w:before="0" w:after="160" w:line="259" w:lineRule="auto"/>
        <w:jc w:val="center"/>
        <w:rPr>
          <w:rFonts w:ascii="Calibri" w:hAnsi="Calibri" w:cs="Calibri"/>
          <w:b/>
          <w:szCs w:val="22"/>
          <w:lang w:val="en-US"/>
        </w:rPr>
      </w:pPr>
      <w:r w:rsidRPr="001E5806">
        <w:rPr>
          <w:lang w:val="en-US"/>
        </w:rPr>
        <w:br w:type="page"/>
      </w:r>
      <w:r>
        <w:rPr>
          <w:rFonts w:ascii="Calibri" w:hAnsi="Calibri" w:cs="Calibri"/>
          <w:b/>
          <w:szCs w:val="22"/>
          <w:lang w:val="en-US"/>
        </w:rPr>
        <w:lastRenderedPageBreak/>
        <w:t>CANARIAS SUBMARINE LINK, S.L.U.</w:t>
      </w:r>
    </w:p>
    <w:p w:rsidR="0095430C" w:rsidRDefault="0095430C">
      <w:pPr>
        <w:spacing w:before="0" w:after="0"/>
        <w:jc w:val="center"/>
        <w:rPr>
          <w:rFonts w:ascii="Calibri" w:hAnsi="Calibri" w:cs="Calibri"/>
          <w:b/>
          <w:sz w:val="22"/>
          <w:szCs w:val="22"/>
          <w:lang w:val="fr-FR"/>
        </w:rPr>
      </w:pPr>
    </w:p>
    <w:tbl>
      <w:tblPr>
        <w:tblW w:w="10168" w:type="dxa"/>
        <w:tblInd w:w="55" w:type="dxa"/>
        <w:tblCellMar>
          <w:left w:w="70" w:type="dxa"/>
          <w:right w:w="70" w:type="dxa"/>
        </w:tblCellMar>
        <w:tblLook w:val="04A0"/>
      </w:tblPr>
      <w:tblGrid>
        <w:gridCol w:w="7080"/>
        <w:gridCol w:w="798"/>
        <w:gridCol w:w="1200"/>
        <w:gridCol w:w="1200"/>
      </w:tblGrid>
      <w:tr w:rsidR="00925D79" w:rsidRPr="00925D79" w:rsidTr="00925D79">
        <w:trPr>
          <w:trHeight w:val="255"/>
        </w:trPr>
        <w:tc>
          <w:tcPr>
            <w:tcW w:w="708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Nombre sociedad: CANARIAS SUBMARINE LINK, S.L.U.</w:t>
            </w:r>
          </w:p>
        </w:tc>
        <w:tc>
          <w:tcPr>
            <w:tcW w:w="688"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c>
          <w:tcPr>
            <w:tcW w:w="120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20"/>
                <w:szCs w:val="20"/>
              </w:rPr>
            </w:pPr>
          </w:p>
        </w:tc>
        <w:tc>
          <w:tcPr>
            <w:tcW w:w="120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20"/>
                <w:szCs w:val="20"/>
              </w:rPr>
            </w:pPr>
          </w:p>
        </w:tc>
      </w:tr>
      <w:tr w:rsidR="00925D79" w:rsidRPr="00925D79" w:rsidTr="00925D79">
        <w:trPr>
          <w:trHeight w:val="255"/>
        </w:trPr>
        <w:tc>
          <w:tcPr>
            <w:tcW w:w="708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c>
          <w:tcPr>
            <w:tcW w:w="688"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c>
          <w:tcPr>
            <w:tcW w:w="120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c>
          <w:tcPr>
            <w:tcW w:w="120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r>
      <w:tr w:rsidR="00925D79" w:rsidRPr="00925D79" w:rsidTr="00925D79">
        <w:trPr>
          <w:trHeight w:val="255"/>
        </w:trPr>
        <w:tc>
          <w:tcPr>
            <w:tcW w:w="708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20"/>
                <w:szCs w:val="20"/>
              </w:rPr>
            </w:pPr>
            <w:r w:rsidRPr="00925D79">
              <w:rPr>
                <w:rFonts w:cs="Arial"/>
                <w:b/>
                <w:bCs/>
                <w:sz w:val="20"/>
                <w:szCs w:val="20"/>
              </w:rPr>
              <w:t>Estado de cambios en el patrimonio neto del ejercicio</w:t>
            </w:r>
          </w:p>
        </w:tc>
        <w:tc>
          <w:tcPr>
            <w:tcW w:w="688"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c>
          <w:tcPr>
            <w:tcW w:w="120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c>
          <w:tcPr>
            <w:tcW w:w="120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r>
      <w:tr w:rsidR="00925D79" w:rsidRPr="00925D79" w:rsidTr="00925D79">
        <w:trPr>
          <w:trHeight w:val="270"/>
        </w:trPr>
        <w:tc>
          <w:tcPr>
            <w:tcW w:w="708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c>
          <w:tcPr>
            <w:tcW w:w="688"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c>
          <w:tcPr>
            <w:tcW w:w="120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c>
          <w:tcPr>
            <w:tcW w:w="120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p>
        </w:tc>
      </w:tr>
      <w:tr w:rsidR="00925D79" w:rsidRPr="00925D79" w:rsidTr="00925D79">
        <w:trPr>
          <w:trHeight w:val="465"/>
        </w:trPr>
        <w:tc>
          <w:tcPr>
            <w:tcW w:w="7080" w:type="dxa"/>
            <w:tcBorders>
              <w:top w:val="single" w:sz="8" w:space="0" w:color="auto"/>
              <w:left w:val="single" w:sz="8" w:space="0" w:color="auto"/>
              <w:bottom w:val="single" w:sz="8" w:space="0" w:color="auto"/>
              <w:right w:val="nil"/>
            </w:tcBorders>
            <w:shd w:val="clear" w:color="000000" w:fill="D8D8D8"/>
            <w:vAlign w:val="center"/>
            <w:hideMark/>
          </w:tcPr>
          <w:p w:rsidR="00925D79" w:rsidRPr="00925D79" w:rsidRDefault="00925D79" w:rsidP="00925D79">
            <w:pPr>
              <w:suppressAutoHyphens w:val="0"/>
              <w:spacing w:before="0" w:after="0"/>
              <w:jc w:val="center"/>
              <w:rPr>
                <w:rFonts w:cs="Arial"/>
                <w:b/>
                <w:bCs/>
                <w:sz w:val="20"/>
                <w:szCs w:val="20"/>
              </w:rPr>
            </w:pPr>
            <w:r w:rsidRPr="00925D79">
              <w:rPr>
                <w:rFonts w:cs="Arial"/>
                <w:b/>
                <w:bCs/>
                <w:sz w:val="20"/>
                <w:szCs w:val="20"/>
              </w:rPr>
              <w:t>ESTADO DE INGRESOS Y GASTOS (Euros)</w:t>
            </w:r>
          </w:p>
        </w:tc>
        <w:tc>
          <w:tcPr>
            <w:tcW w:w="688"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925D79" w:rsidRPr="00925D79" w:rsidRDefault="00925D79" w:rsidP="00925D79">
            <w:pPr>
              <w:suppressAutoHyphens w:val="0"/>
              <w:spacing w:before="0" w:after="0"/>
              <w:jc w:val="center"/>
              <w:rPr>
                <w:rFonts w:cs="Arial"/>
                <w:b/>
                <w:bCs/>
                <w:sz w:val="16"/>
                <w:szCs w:val="16"/>
              </w:rPr>
            </w:pPr>
            <w:r w:rsidRPr="00925D79">
              <w:rPr>
                <w:rFonts w:cs="Arial"/>
                <w:b/>
                <w:bCs/>
                <w:sz w:val="16"/>
                <w:szCs w:val="16"/>
              </w:rPr>
              <w:t>Nota de la M</w:t>
            </w:r>
            <w:r w:rsidRPr="00925D79">
              <w:rPr>
                <w:rFonts w:cs="Arial"/>
                <w:b/>
                <w:bCs/>
                <w:sz w:val="16"/>
                <w:szCs w:val="16"/>
              </w:rPr>
              <w:t>e</w:t>
            </w:r>
            <w:r w:rsidRPr="00925D79">
              <w:rPr>
                <w:rFonts w:cs="Arial"/>
                <w:b/>
                <w:bCs/>
                <w:sz w:val="16"/>
                <w:szCs w:val="16"/>
              </w:rPr>
              <w:t>moria</w:t>
            </w:r>
          </w:p>
        </w:tc>
        <w:tc>
          <w:tcPr>
            <w:tcW w:w="1200" w:type="dxa"/>
            <w:tcBorders>
              <w:top w:val="single" w:sz="8" w:space="0" w:color="auto"/>
              <w:left w:val="nil"/>
              <w:bottom w:val="single" w:sz="8" w:space="0" w:color="auto"/>
              <w:right w:val="single" w:sz="8" w:space="0" w:color="auto"/>
            </w:tcBorders>
            <w:shd w:val="clear" w:color="000000" w:fill="D8D8D8"/>
            <w:vAlign w:val="center"/>
            <w:hideMark/>
          </w:tcPr>
          <w:p w:rsidR="00925D79" w:rsidRPr="00925D79" w:rsidRDefault="00925D79" w:rsidP="00925D79">
            <w:pPr>
              <w:suppressAutoHyphens w:val="0"/>
              <w:spacing w:before="0" w:after="0"/>
              <w:jc w:val="center"/>
              <w:rPr>
                <w:rFonts w:cs="Arial"/>
                <w:b/>
                <w:bCs/>
                <w:sz w:val="16"/>
                <w:szCs w:val="16"/>
              </w:rPr>
            </w:pPr>
            <w:r w:rsidRPr="00925D79">
              <w:rPr>
                <w:rFonts w:cs="Arial"/>
                <w:b/>
                <w:bCs/>
                <w:sz w:val="16"/>
                <w:szCs w:val="16"/>
              </w:rPr>
              <w:t>Importe 2020</w:t>
            </w:r>
          </w:p>
        </w:tc>
        <w:tc>
          <w:tcPr>
            <w:tcW w:w="1200" w:type="dxa"/>
            <w:tcBorders>
              <w:top w:val="single" w:sz="8" w:space="0" w:color="auto"/>
              <w:left w:val="nil"/>
              <w:bottom w:val="single" w:sz="8" w:space="0" w:color="auto"/>
              <w:right w:val="single" w:sz="8" w:space="0" w:color="auto"/>
            </w:tcBorders>
            <w:shd w:val="clear" w:color="000000" w:fill="D8D8D8"/>
            <w:vAlign w:val="center"/>
            <w:hideMark/>
          </w:tcPr>
          <w:p w:rsidR="00925D79" w:rsidRPr="00925D79" w:rsidRDefault="00925D79" w:rsidP="00925D79">
            <w:pPr>
              <w:suppressAutoHyphens w:val="0"/>
              <w:spacing w:before="0" w:after="0"/>
              <w:jc w:val="center"/>
              <w:rPr>
                <w:rFonts w:cs="Arial"/>
                <w:b/>
                <w:bCs/>
                <w:sz w:val="16"/>
                <w:szCs w:val="16"/>
              </w:rPr>
            </w:pPr>
            <w:r w:rsidRPr="00925D79">
              <w:rPr>
                <w:rFonts w:cs="Arial"/>
                <w:b/>
                <w:bCs/>
                <w:sz w:val="16"/>
                <w:szCs w:val="16"/>
              </w:rPr>
              <w:t>Importe 2019</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Descripción</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Resultado de la cuenta de pérdidas y ganancias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3</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5.775.434,14</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6.250.830,61</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Ingresos y gastos imputados directamente al patrimonio neto</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I. Por valoración de instrumentos financieros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1. Activos financieros disponibles para la venta</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3. Otros ingresos/gastos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II. Por coberturas de flujos de efectivo</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III. Subvenciones, donaciones y legados recibidos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IV. Por ganancias y pérdidas actuariales y otros ajustes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V. Efecto impositivo</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TOTAL INGRESOS Y GASTOS IMPUTADOS DIRECTAMENTE EN EL PATRIMONIO NETO</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Transferencias a la cuenta de pérdidas y ganancias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VI. Por valoración de instrumentos financieros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1. Activos financieros disponibles para la venta</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2. Otros ingresos/gastos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VII. Por coberturas de flujos de efectivo</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VIII. Subvenciones, donaciones y legados recibidos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IX. Efecto impositivo</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TOTAL TRANSFERENCIAS A LA CUENTA DE PÉRDIDAS Y GANANCIAS</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r>
      <w:tr w:rsidR="00925D79" w:rsidRPr="00925D79" w:rsidTr="00925D79">
        <w:trPr>
          <w:trHeight w:val="255"/>
        </w:trPr>
        <w:tc>
          <w:tcPr>
            <w:tcW w:w="7080" w:type="dxa"/>
            <w:tcBorders>
              <w:top w:val="nil"/>
              <w:left w:val="single" w:sz="8" w:space="0" w:color="auto"/>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c>
          <w:tcPr>
            <w:tcW w:w="688" w:type="dxa"/>
            <w:tcBorders>
              <w:top w:val="nil"/>
              <w:left w:val="single" w:sz="4" w:space="0" w:color="auto"/>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c>
          <w:tcPr>
            <w:tcW w:w="1200" w:type="dxa"/>
            <w:tcBorders>
              <w:top w:val="nil"/>
              <w:left w:val="nil"/>
              <w:bottom w:val="nil"/>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r>
      <w:tr w:rsidR="00925D79" w:rsidRPr="00925D79" w:rsidTr="00925D79">
        <w:trPr>
          <w:trHeight w:val="255"/>
        </w:trPr>
        <w:tc>
          <w:tcPr>
            <w:tcW w:w="7080" w:type="dxa"/>
            <w:tcBorders>
              <w:top w:val="single" w:sz="4" w:space="0" w:color="auto"/>
              <w:left w:val="single" w:sz="8" w:space="0" w:color="auto"/>
              <w:bottom w:val="single" w:sz="4" w:space="0" w:color="auto"/>
              <w:right w:val="nil"/>
            </w:tcBorders>
            <w:shd w:val="clear" w:color="000000" w:fill="D8D8D8"/>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TOTAL DE INGRESOS Y GASTOS RECONOCIDOS</w:t>
            </w:r>
          </w:p>
        </w:tc>
        <w:tc>
          <w:tcPr>
            <w:tcW w:w="68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 </w:t>
            </w:r>
          </w:p>
        </w:tc>
        <w:tc>
          <w:tcPr>
            <w:tcW w:w="1200" w:type="dxa"/>
            <w:tcBorders>
              <w:top w:val="single" w:sz="4" w:space="0" w:color="auto"/>
              <w:left w:val="nil"/>
              <w:bottom w:val="single" w:sz="4" w:space="0" w:color="auto"/>
              <w:right w:val="single" w:sz="4" w:space="0" w:color="auto"/>
            </w:tcBorders>
            <w:shd w:val="clear" w:color="000000" w:fill="D8D8D8"/>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5.775.434,14</w:t>
            </w:r>
          </w:p>
        </w:tc>
        <w:tc>
          <w:tcPr>
            <w:tcW w:w="1200" w:type="dxa"/>
            <w:tcBorders>
              <w:top w:val="single" w:sz="4" w:space="0" w:color="auto"/>
              <w:left w:val="nil"/>
              <w:bottom w:val="single" w:sz="4" w:space="0" w:color="auto"/>
              <w:right w:val="single" w:sz="4" w:space="0" w:color="auto"/>
            </w:tcBorders>
            <w:shd w:val="clear" w:color="000000" w:fill="D8D8D8"/>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6.250.830,61</w:t>
            </w:r>
          </w:p>
        </w:tc>
      </w:tr>
      <w:tr w:rsidR="00925D79" w:rsidRPr="00925D79" w:rsidTr="00925D79">
        <w:trPr>
          <w:trHeight w:val="270"/>
        </w:trPr>
        <w:tc>
          <w:tcPr>
            <w:tcW w:w="7080" w:type="dxa"/>
            <w:tcBorders>
              <w:top w:val="nil"/>
              <w:left w:val="single" w:sz="8" w:space="0" w:color="auto"/>
              <w:bottom w:val="single" w:sz="8" w:space="0" w:color="auto"/>
              <w:right w:val="nil"/>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c>
          <w:tcPr>
            <w:tcW w:w="688" w:type="dxa"/>
            <w:tcBorders>
              <w:top w:val="nil"/>
              <w:left w:val="single" w:sz="4" w:space="0" w:color="auto"/>
              <w:bottom w:val="single" w:sz="8"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c>
          <w:tcPr>
            <w:tcW w:w="1200" w:type="dxa"/>
            <w:tcBorders>
              <w:top w:val="nil"/>
              <w:left w:val="nil"/>
              <w:bottom w:val="single" w:sz="8"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c>
          <w:tcPr>
            <w:tcW w:w="1200" w:type="dxa"/>
            <w:tcBorders>
              <w:top w:val="nil"/>
              <w:left w:val="nil"/>
              <w:bottom w:val="single" w:sz="8"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20"/>
                <w:szCs w:val="20"/>
              </w:rPr>
            </w:pPr>
            <w:r w:rsidRPr="00925D79">
              <w:rPr>
                <w:rFonts w:cs="Arial"/>
                <w:sz w:val="20"/>
                <w:szCs w:val="20"/>
              </w:rPr>
              <w:t> </w:t>
            </w:r>
          </w:p>
        </w:tc>
      </w:tr>
    </w:tbl>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p w:rsidR="00925D79" w:rsidRDefault="00925D79" w:rsidP="00925D79">
      <w:pPr>
        <w:spacing w:before="0" w:after="0"/>
        <w:rPr>
          <w:rFonts w:ascii="Calibri" w:hAnsi="Calibri" w:cs="Calibri"/>
          <w:b/>
          <w:sz w:val="22"/>
          <w:szCs w:val="22"/>
          <w:lang w:val="fr-FR"/>
        </w:rPr>
      </w:pPr>
    </w:p>
    <w:tbl>
      <w:tblPr>
        <w:tblW w:w="10424" w:type="dxa"/>
        <w:tblInd w:w="55" w:type="dxa"/>
        <w:tblCellMar>
          <w:left w:w="70" w:type="dxa"/>
          <w:right w:w="70" w:type="dxa"/>
        </w:tblCellMar>
        <w:tblLook w:val="04A0"/>
      </w:tblPr>
      <w:tblGrid>
        <w:gridCol w:w="3405"/>
        <w:gridCol w:w="1252"/>
        <w:gridCol w:w="1164"/>
        <w:gridCol w:w="1164"/>
        <w:gridCol w:w="1219"/>
        <w:gridCol w:w="1107"/>
        <w:gridCol w:w="1164"/>
      </w:tblGrid>
      <w:tr w:rsidR="00925D79" w:rsidRPr="00925D79" w:rsidTr="00925D79">
        <w:trPr>
          <w:trHeight w:val="376"/>
        </w:trPr>
        <w:tc>
          <w:tcPr>
            <w:tcW w:w="4647" w:type="dxa"/>
            <w:gridSpan w:val="2"/>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22"/>
                <w:szCs w:val="22"/>
              </w:rPr>
            </w:pPr>
            <w:r w:rsidRPr="00925D79">
              <w:rPr>
                <w:rFonts w:cs="Arial"/>
                <w:b/>
                <w:bCs/>
                <w:sz w:val="22"/>
                <w:szCs w:val="22"/>
              </w:rPr>
              <w:t>B) Estado total de cambios en el patrim</w:t>
            </w:r>
            <w:r w:rsidRPr="00925D79">
              <w:rPr>
                <w:rFonts w:cs="Arial"/>
                <w:b/>
                <w:bCs/>
                <w:sz w:val="22"/>
                <w:szCs w:val="22"/>
              </w:rPr>
              <w:t>o</w:t>
            </w:r>
            <w:r w:rsidRPr="00925D79">
              <w:rPr>
                <w:rFonts w:cs="Arial"/>
                <w:b/>
                <w:bCs/>
                <w:sz w:val="22"/>
                <w:szCs w:val="22"/>
              </w:rPr>
              <w:t>nio n</w:t>
            </w:r>
            <w:r w:rsidRPr="00925D79">
              <w:rPr>
                <w:rFonts w:cs="Arial"/>
                <w:b/>
                <w:bCs/>
                <w:sz w:val="22"/>
                <w:szCs w:val="22"/>
              </w:rPr>
              <w:t>e</w:t>
            </w:r>
            <w:r w:rsidRPr="00925D79">
              <w:rPr>
                <w:rFonts w:cs="Arial"/>
                <w:b/>
                <w:bCs/>
                <w:sz w:val="22"/>
                <w:szCs w:val="22"/>
              </w:rPr>
              <w:t>to</w:t>
            </w: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c>
          <w:tcPr>
            <w:tcW w:w="121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c>
          <w:tcPr>
            <w:tcW w:w="1099"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r>
      <w:tr w:rsidR="00925D79" w:rsidRPr="00925D79" w:rsidTr="00925D79">
        <w:trPr>
          <w:trHeight w:val="320"/>
        </w:trPr>
        <w:tc>
          <w:tcPr>
            <w:tcW w:w="3405"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p>
        </w:tc>
        <w:tc>
          <w:tcPr>
            <w:tcW w:w="1242"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c>
          <w:tcPr>
            <w:tcW w:w="121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c>
          <w:tcPr>
            <w:tcW w:w="1099"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r>
      <w:tr w:rsidR="00925D79" w:rsidRPr="00925D79" w:rsidTr="00925D79">
        <w:trPr>
          <w:trHeight w:val="284"/>
        </w:trPr>
        <w:tc>
          <w:tcPr>
            <w:tcW w:w="3405"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Nombre sociedad: CANARIAS SUBMAR</w:t>
            </w:r>
            <w:r w:rsidRPr="00925D79">
              <w:rPr>
                <w:rFonts w:cs="Arial"/>
                <w:b/>
                <w:bCs/>
                <w:sz w:val="16"/>
                <w:szCs w:val="16"/>
              </w:rPr>
              <w:t>I</w:t>
            </w:r>
            <w:r w:rsidRPr="00925D79">
              <w:rPr>
                <w:rFonts w:cs="Arial"/>
                <w:b/>
                <w:bCs/>
                <w:sz w:val="16"/>
                <w:szCs w:val="16"/>
              </w:rPr>
              <w:t>NE LINK, S.L.U.</w:t>
            </w:r>
          </w:p>
        </w:tc>
        <w:tc>
          <w:tcPr>
            <w:tcW w:w="1242"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sz w:val="16"/>
                <w:szCs w:val="16"/>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p>
        </w:tc>
        <w:tc>
          <w:tcPr>
            <w:tcW w:w="121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p>
        </w:tc>
        <w:tc>
          <w:tcPr>
            <w:tcW w:w="1099"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p>
        </w:tc>
      </w:tr>
      <w:tr w:rsidR="00925D79" w:rsidRPr="00925D79" w:rsidTr="00925D79">
        <w:trPr>
          <w:trHeight w:val="339"/>
        </w:trPr>
        <w:tc>
          <w:tcPr>
            <w:tcW w:w="3405"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p>
        </w:tc>
        <w:tc>
          <w:tcPr>
            <w:tcW w:w="1242"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b/>
                <w:bCs/>
                <w:sz w:val="12"/>
                <w:szCs w:val="12"/>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b/>
                <w:bCs/>
                <w:sz w:val="12"/>
                <w:szCs w:val="12"/>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b/>
                <w:bCs/>
                <w:sz w:val="12"/>
                <w:szCs w:val="12"/>
              </w:rPr>
            </w:pPr>
          </w:p>
        </w:tc>
        <w:tc>
          <w:tcPr>
            <w:tcW w:w="1210"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b/>
                <w:bCs/>
                <w:sz w:val="12"/>
                <w:szCs w:val="12"/>
              </w:rPr>
            </w:pPr>
          </w:p>
        </w:tc>
        <w:tc>
          <w:tcPr>
            <w:tcW w:w="1099"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b/>
                <w:bCs/>
                <w:sz w:val="12"/>
                <w:szCs w:val="12"/>
              </w:rPr>
            </w:pPr>
          </w:p>
        </w:tc>
        <w:tc>
          <w:tcPr>
            <w:tcW w:w="1156" w:type="dxa"/>
            <w:tcBorders>
              <w:top w:val="nil"/>
              <w:left w:val="nil"/>
              <w:bottom w:val="nil"/>
              <w:right w:val="nil"/>
            </w:tcBorders>
            <w:shd w:val="clear" w:color="auto" w:fill="auto"/>
            <w:noWrap/>
            <w:vAlign w:val="bottom"/>
            <w:hideMark/>
          </w:tcPr>
          <w:p w:rsidR="00925D79" w:rsidRPr="00925D79" w:rsidRDefault="00925D79" w:rsidP="00925D79">
            <w:pPr>
              <w:suppressAutoHyphens w:val="0"/>
              <w:spacing w:before="0" w:after="0"/>
              <w:jc w:val="right"/>
              <w:rPr>
                <w:rFonts w:cs="Arial"/>
                <w:b/>
                <w:bCs/>
                <w:sz w:val="12"/>
                <w:szCs w:val="12"/>
              </w:rPr>
            </w:pPr>
          </w:p>
        </w:tc>
      </w:tr>
      <w:tr w:rsidR="00925D79" w:rsidRPr="00925D79" w:rsidTr="00925D79">
        <w:trPr>
          <w:trHeight w:val="978"/>
        </w:trPr>
        <w:tc>
          <w:tcPr>
            <w:tcW w:w="3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5D79" w:rsidRPr="00925D79" w:rsidRDefault="00925D79" w:rsidP="00925D79">
            <w:pPr>
              <w:suppressAutoHyphens w:val="0"/>
              <w:spacing w:before="0" w:after="0"/>
              <w:jc w:val="center"/>
              <w:rPr>
                <w:rFonts w:cs="Arial"/>
                <w:b/>
                <w:bCs/>
                <w:sz w:val="18"/>
                <w:szCs w:val="18"/>
              </w:rPr>
            </w:pPr>
            <w:r w:rsidRPr="00925D79">
              <w:rPr>
                <w:rFonts w:cs="Arial"/>
                <w:b/>
                <w:bCs/>
                <w:sz w:val="18"/>
                <w:szCs w:val="18"/>
              </w:rPr>
              <w:t> </w:t>
            </w:r>
          </w:p>
        </w:tc>
        <w:tc>
          <w:tcPr>
            <w:tcW w:w="1242" w:type="dxa"/>
            <w:tcBorders>
              <w:top w:val="single" w:sz="8" w:space="0" w:color="auto"/>
              <w:left w:val="single" w:sz="8" w:space="0" w:color="auto"/>
              <w:bottom w:val="single" w:sz="8" w:space="0" w:color="auto"/>
              <w:right w:val="nil"/>
            </w:tcBorders>
            <w:shd w:val="clear" w:color="000000" w:fill="D8D8D8"/>
            <w:vAlign w:val="center"/>
            <w:hideMark/>
          </w:tcPr>
          <w:p w:rsidR="00925D79" w:rsidRPr="00925D79" w:rsidRDefault="00925D79" w:rsidP="00925D79">
            <w:pPr>
              <w:suppressAutoHyphens w:val="0"/>
              <w:spacing w:before="0" w:after="0"/>
              <w:jc w:val="center"/>
              <w:rPr>
                <w:rFonts w:cs="Arial"/>
                <w:b/>
                <w:bCs/>
                <w:sz w:val="20"/>
                <w:szCs w:val="20"/>
              </w:rPr>
            </w:pPr>
            <w:r w:rsidRPr="00925D79">
              <w:rPr>
                <w:rFonts w:cs="Arial"/>
                <w:b/>
                <w:bCs/>
                <w:sz w:val="20"/>
                <w:szCs w:val="20"/>
              </w:rPr>
              <w:t>Capital Escritur</w:t>
            </w:r>
            <w:r w:rsidRPr="00925D79">
              <w:rPr>
                <w:rFonts w:cs="Arial"/>
                <w:b/>
                <w:bCs/>
                <w:sz w:val="20"/>
                <w:szCs w:val="20"/>
              </w:rPr>
              <w:t>a</w:t>
            </w:r>
            <w:r w:rsidRPr="00925D79">
              <w:rPr>
                <w:rFonts w:cs="Arial"/>
                <w:b/>
                <w:bCs/>
                <w:sz w:val="20"/>
                <w:szCs w:val="20"/>
              </w:rPr>
              <w:t>do</w:t>
            </w:r>
          </w:p>
        </w:tc>
        <w:tc>
          <w:tcPr>
            <w:tcW w:w="1156" w:type="dxa"/>
            <w:tcBorders>
              <w:top w:val="single" w:sz="8" w:space="0" w:color="auto"/>
              <w:left w:val="single" w:sz="8" w:space="0" w:color="auto"/>
              <w:bottom w:val="single" w:sz="8" w:space="0" w:color="auto"/>
              <w:right w:val="nil"/>
            </w:tcBorders>
            <w:shd w:val="clear" w:color="000000" w:fill="D8D8D8"/>
            <w:vAlign w:val="center"/>
            <w:hideMark/>
          </w:tcPr>
          <w:p w:rsidR="00925D79" w:rsidRPr="00925D79" w:rsidRDefault="00925D79" w:rsidP="00925D79">
            <w:pPr>
              <w:suppressAutoHyphens w:val="0"/>
              <w:spacing w:before="0" w:after="0"/>
              <w:jc w:val="center"/>
              <w:rPr>
                <w:rFonts w:cs="Arial"/>
                <w:b/>
                <w:bCs/>
                <w:sz w:val="20"/>
                <w:szCs w:val="20"/>
              </w:rPr>
            </w:pPr>
            <w:r w:rsidRPr="00925D79">
              <w:rPr>
                <w:rFonts w:cs="Arial"/>
                <w:b/>
                <w:bCs/>
                <w:sz w:val="20"/>
                <w:szCs w:val="20"/>
              </w:rPr>
              <w:t>Prima de emisión</w:t>
            </w:r>
          </w:p>
        </w:tc>
        <w:tc>
          <w:tcPr>
            <w:tcW w:w="1156" w:type="dxa"/>
            <w:tcBorders>
              <w:top w:val="single" w:sz="8" w:space="0" w:color="auto"/>
              <w:left w:val="single" w:sz="8" w:space="0" w:color="auto"/>
              <w:bottom w:val="single" w:sz="8" w:space="0" w:color="auto"/>
              <w:right w:val="nil"/>
            </w:tcBorders>
            <w:shd w:val="clear" w:color="000000" w:fill="D8D8D8"/>
            <w:vAlign w:val="center"/>
            <w:hideMark/>
          </w:tcPr>
          <w:p w:rsidR="00925D79" w:rsidRPr="00925D79" w:rsidRDefault="00925D79" w:rsidP="00925D79">
            <w:pPr>
              <w:suppressAutoHyphens w:val="0"/>
              <w:spacing w:before="0" w:after="0"/>
              <w:jc w:val="center"/>
              <w:rPr>
                <w:rFonts w:cs="Arial"/>
                <w:b/>
                <w:bCs/>
                <w:sz w:val="20"/>
                <w:szCs w:val="20"/>
              </w:rPr>
            </w:pPr>
            <w:r w:rsidRPr="00925D79">
              <w:rPr>
                <w:rFonts w:cs="Arial"/>
                <w:b/>
                <w:bCs/>
                <w:sz w:val="20"/>
                <w:szCs w:val="20"/>
              </w:rPr>
              <w:t>Reservas</w:t>
            </w:r>
          </w:p>
        </w:tc>
        <w:tc>
          <w:tcPr>
            <w:tcW w:w="1210" w:type="dxa"/>
            <w:tcBorders>
              <w:top w:val="single" w:sz="8" w:space="0" w:color="auto"/>
              <w:left w:val="single" w:sz="8" w:space="0" w:color="auto"/>
              <w:bottom w:val="single" w:sz="8" w:space="0" w:color="auto"/>
              <w:right w:val="nil"/>
            </w:tcBorders>
            <w:shd w:val="clear" w:color="000000" w:fill="D8D8D8"/>
            <w:vAlign w:val="center"/>
            <w:hideMark/>
          </w:tcPr>
          <w:p w:rsidR="00925D79" w:rsidRPr="00925D79" w:rsidRDefault="00925D79" w:rsidP="00925D79">
            <w:pPr>
              <w:suppressAutoHyphens w:val="0"/>
              <w:spacing w:before="0" w:after="0"/>
              <w:jc w:val="center"/>
              <w:rPr>
                <w:rFonts w:cs="Arial"/>
                <w:b/>
                <w:bCs/>
                <w:sz w:val="20"/>
                <w:szCs w:val="20"/>
              </w:rPr>
            </w:pPr>
            <w:r w:rsidRPr="00925D79">
              <w:rPr>
                <w:rFonts w:cs="Arial"/>
                <w:b/>
                <w:bCs/>
                <w:sz w:val="20"/>
                <w:szCs w:val="20"/>
              </w:rPr>
              <w:t>Result</w:t>
            </w:r>
            <w:r w:rsidRPr="00925D79">
              <w:rPr>
                <w:rFonts w:cs="Arial"/>
                <w:b/>
                <w:bCs/>
                <w:sz w:val="20"/>
                <w:szCs w:val="20"/>
              </w:rPr>
              <w:t>a</w:t>
            </w:r>
            <w:r w:rsidRPr="00925D79">
              <w:rPr>
                <w:rFonts w:cs="Arial"/>
                <w:b/>
                <w:bCs/>
                <w:sz w:val="20"/>
                <w:szCs w:val="20"/>
              </w:rPr>
              <w:t>dos de ejerc</w:t>
            </w:r>
            <w:r w:rsidRPr="00925D79">
              <w:rPr>
                <w:rFonts w:cs="Arial"/>
                <w:b/>
                <w:bCs/>
                <w:sz w:val="20"/>
                <w:szCs w:val="20"/>
              </w:rPr>
              <w:t>i</w:t>
            </w:r>
            <w:r w:rsidRPr="00925D79">
              <w:rPr>
                <w:rFonts w:cs="Arial"/>
                <w:b/>
                <w:bCs/>
                <w:sz w:val="20"/>
                <w:szCs w:val="20"/>
              </w:rPr>
              <w:t>cios ant</w:t>
            </w:r>
            <w:r w:rsidRPr="00925D79">
              <w:rPr>
                <w:rFonts w:cs="Arial"/>
                <w:b/>
                <w:bCs/>
                <w:sz w:val="20"/>
                <w:szCs w:val="20"/>
              </w:rPr>
              <w:t>e</w:t>
            </w:r>
            <w:r w:rsidRPr="00925D79">
              <w:rPr>
                <w:rFonts w:cs="Arial"/>
                <w:b/>
                <w:bCs/>
                <w:sz w:val="20"/>
                <w:szCs w:val="20"/>
              </w:rPr>
              <w:t>riores</w:t>
            </w:r>
          </w:p>
        </w:tc>
        <w:tc>
          <w:tcPr>
            <w:tcW w:w="1099" w:type="dxa"/>
            <w:tcBorders>
              <w:top w:val="single" w:sz="8" w:space="0" w:color="auto"/>
              <w:left w:val="single" w:sz="8" w:space="0" w:color="auto"/>
              <w:bottom w:val="single" w:sz="8" w:space="0" w:color="auto"/>
              <w:right w:val="nil"/>
            </w:tcBorders>
            <w:shd w:val="clear" w:color="000000" w:fill="D8D8D8"/>
            <w:vAlign w:val="center"/>
            <w:hideMark/>
          </w:tcPr>
          <w:p w:rsidR="00925D79" w:rsidRPr="00925D79" w:rsidRDefault="00925D79" w:rsidP="00925D79">
            <w:pPr>
              <w:suppressAutoHyphens w:val="0"/>
              <w:spacing w:before="0" w:after="0"/>
              <w:jc w:val="center"/>
              <w:rPr>
                <w:rFonts w:cs="Arial"/>
                <w:b/>
                <w:bCs/>
                <w:sz w:val="20"/>
                <w:szCs w:val="20"/>
              </w:rPr>
            </w:pPr>
            <w:r w:rsidRPr="00925D79">
              <w:rPr>
                <w:rFonts w:cs="Arial"/>
                <w:b/>
                <w:bCs/>
                <w:sz w:val="20"/>
                <w:szCs w:val="20"/>
              </w:rPr>
              <w:t>Result</w:t>
            </w:r>
            <w:r w:rsidRPr="00925D79">
              <w:rPr>
                <w:rFonts w:cs="Arial"/>
                <w:b/>
                <w:bCs/>
                <w:sz w:val="20"/>
                <w:szCs w:val="20"/>
              </w:rPr>
              <w:t>a</w:t>
            </w:r>
            <w:r w:rsidRPr="00925D79">
              <w:rPr>
                <w:rFonts w:cs="Arial"/>
                <w:b/>
                <w:bCs/>
                <w:sz w:val="20"/>
                <w:szCs w:val="20"/>
              </w:rPr>
              <w:t>do del eje</w:t>
            </w:r>
            <w:r w:rsidRPr="00925D79">
              <w:rPr>
                <w:rFonts w:cs="Arial"/>
                <w:b/>
                <w:bCs/>
                <w:sz w:val="20"/>
                <w:szCs w:val="20"/>
              </w:rPr>
              <w:t>r</w:t>
            </w:r>
            <w:r w:rsidRPr="00925D79">
              <w:rPr>
                <w:rFonts w:cs="Arial"/>
                <w:b/>
                <w:bCs/>
                <w:sz w:val="20"/>
                <w:szCs w:val="20"/>
              </w:rPr>
              <w:t>cicio</w:t>
            </w:r>
          </w:p>
        </w:tc>
        <w:tc>
          <w:tcPr>
            <w:tcW w:w="1156" w:type="dxa"/>
            <w:tcBorders>
              <w:top w:val="single" w:sz="8" w:space="0" w:color="auto"/>
              <w:left w:val="single" w:sz="8" w:space="0" w:color="auto"/>
              <w:bottom w:val="single" w:sz="8" w:space="0" w:color="auto"/>
              <w:right w:val="nil"/>
            </w:tcBorders>
            <w:shd w:val="clear" w:color="000000" w:fill="D8D8D8"/>
            <w:vAlign w:val="center"/>
            <w:hideMark/>
          </w:tcPr>
          <w:p w:rsidR="00925D79" w:rsidRPr="00925D79" w:rsidRDefault="00925D79" w:rsidP="00925D79">
            <w:pPr>
              <w:suppressAutoHyphens w:val="0"/>
              <w:spacing w:before="0" w:after="0"/>
              <w:jc w:val="center"/>
              <w:rPr>
                <w:rFonts w:cs="Arial"/>
                <w:b/>
                <w:bCs/>
                <w:sz w:val="20"/>
                <w:szCs w:val="20"/>
              </w:rPr>
            </w:pPr>
            <w:r w:rsidRPr="00925D79">
              <w:rPr>
                <w:rFonts w:cs="Arial"/>
                <w:b/>
                <w:bCs/>
                <w:sz w:val="20"/>
                <w:szCs w:val="20"/>
              </w:rPr>
              <w:t>TOTAL</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A. SALDO, FINAL DEL EJERCICIO 2018</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4.163.682,00</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20.411.143,23</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21.907.485,50</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-5.162,50</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5.080.306,38</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51.557.454,61</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 Ajustes por cambios de criterio 2018 y ant</w:t>
            </w:r>
            <w:r w:rsidRPr="00925D79">
              <w:rPr>
                <w:rFonts w:cs="Arial"/>
                <w:sz w:val="16"/>
                <w:szCs w:val="16"/>
              </w:rPr>
              <w:t>e</w:t>
            </w:r>
            <w:r w:rsidRPr="00925D79">
              <w:rPr>
                <w:rFonts w:cs="Arial"/>
                <w:sz w:val="16"/>
                <w:szCs w:val="16"/>
              </w:rPr>
              <w:t>riores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II. Ajustes por errores 2018 y anteriores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B. SALDO AJUSTADO, INICIO DEL EJE</w:t>
            </w:r>
            <w:r w:rsidRPr="00925D79">
              <w:rPr>
                <w:rFonts w:cs="Arial"/>
                <w:b/>
                <w:bCs/>
                <w:sz w:val="16"/>
                <w:szCs w:val="16"/>
              </w:rPr>
              <w:t>R</w:t>
            </w:r>
            <w:r w:rsidRPr="00925D79">
              <w:rPr>
                <w:rFonts w:cs="Arial"/>
                <w:b/>
                <w:bCs/>
                <w:sz w:val="16"/>
                <w:szCs w:val="16"/>
              </w:rPr>
              <w:t>CICIO 2019</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4.163.682,00</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20.411.143,23</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21.907.485,50</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-5.162,50</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5.080.306,38</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51.557.454,61</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 Total ingresos y gastos reconocidos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6.250.830,61</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6.250.830,61</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II. Operaciones con socios o propietarios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1. Aumentos de capital</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2. (-) Reducciones de capital</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3. Conversión de pasivos financieros en patrim</w:t>
            </w:r>
            <w:r w:rsidRPr="00925D79">
              <w:rPr>
                <w:rFonts w:cs="Arial"/>
                <w:sz w:val="16"/>
                <w:szCs w:val="16"/>
              </w:rPr>
              <w:t>o</w:t>
            </w:r>
            <w:r w:rsidRPr="00925D79">
              <w:rPr>
                <w:rFonts w:cs="Arial"/>
                <w:sz w:val="16"/>
                <w:szCs w:val="16"/>
              </w:rPr>
              <w:t>nio neto</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4. (-)Distribución de dividendos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5. Operaciones con acciones o particip</w:t>
            </w:r>
            <w:r w:rsidRPr="00925D79">
              <w:rPr>
                <w:rFonts w:cs="Arial"/>
                <w:sz w:val="16"/>
                <w:szCs w:val="16"/>
              </w:rPr>
              <w:t>a</w:t>
            </w:r>
            <w:r w:rsidRPr="00925D79">
              <w:rPr>
                <w:rFonts w:cs="Arial"/>
                <w:sz w:val="16"/>
                <w:szCs w:val="16"/>
              </w:rPr>
              <w:t>ciones propias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6. Incremento (reducción) </w:t>
            </w:r>
            <w:proofErr w:type="spellStart"/>
            <w:r w:rsidRPr="00925D79">
              <w:rPr>
                <w:rFonts w:cs="Arial"/>
                <w:sz w:val="16"/>
                <w:szCs w:val="16"/>
              </w:rPr>
              <w:t>patr.neto</w:t>
            </w:r>
            <w:proofErr w:type="spellEnd"/>
            <w:r w:rsidRPr="00925D79">
              <w:rPr>
                <w:rFonts w:cs="Arial"/>
                <w:sz w:val="16"/>
                <w:szCs w:val="16"/>
              </w:rPr>
              <w:t xml:space="preserve"> comb</w:t>
            </w:r>
            <w:r w:rsidRPr="00925D79">
              <w:rPr>
                <w:rFonts w:cs="Arial"/>
                <w:sz w:val="16"/>
                <w:szCs w:val="16"/>
              </w:rPr>
              <w:t>i</w:t>
            </w:r>
            <w:r w:rsidRPr="00925D79">
              <w:rPr>
                <w:rFonts w:cs="Arial"/>
                <w:sz w:val="16"/>
                <w:szCs w:val="16"/>
              </w:rPr>
              <w:t>nación negocios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7. Otras operaciones con socios o propi</w:t>
            </w:r>
            <w:r w:rsidRPr="00925D79">
              <w:rPr>
                <w:rFonts w:cs="Arial"/>
                <w:sz w:val="16"/>
                <w:szCs w:val="16"/>
              </w:rPr>
              <w:t>e</w:t>
            </w:r>
            <w:r w:rsidRPr="00925D79">
              <w:rPr>
                <w:rFonts w:cs="Arial"/>
                <w:sz w:val="16"/>
                <w:szCs w:val="16"/>
              </w:rPr>
              <w:t>tarios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III. Otras variaciones del patrimonio neto</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5.080.306,38</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-5.080.306,38</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1. Movimiento de la reserva de revaloriz</w:t>
            </w:r>
            <w:r w:rsidRPr="00925D79">
              <w:rPr>
                <w:rFonts w:cs="Arial"/>
                <w:sz w:val="16"/>
                <w:szCs w:val="16"/>
              </w:rPr>
              <w:t>a</w:t>
            </w:r>
            <w:r w:rsidRPr="00925D79">
              <w:rPr>
                <w:rFonts w:cs="Arial"/>
                <w:sz w:val="16"/>
                <w:szCs w:val="16"/>
              </w:rPr>
              <w:t>ción</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2. Otras variaciones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5.080.306,38</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-5.080.306,38</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C. SALDO, FINAL DEL EJERCICIO 2019</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4.163.682,00</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20.411.143,23</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26.987.791,88</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-5.162,50</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6.250.830,61</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57.808.285,22</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 Ajustes por cambios de criterio 2019</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II. Ajustes por errores 2019</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2"/>
                <w:szCs w:val="12"/>
              </w:rPr>
            </w:pPr>
            <w:r w:rsidRPr="00925D79">
              <w:rPr>
                <w:rFonts w:cs="Arial"/>
                <w:sz w:val="12"/>
                <w:szCs w:val="12"/>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D. SALDO AJUSTADO, INICIO DEL EJE</w:t>
            </w:r>
            <w:r w:rsidRPr="00925D79">
              <w:rPr>
                <w:rFonts w:cs="Arial"/>
                <w:b/>
                <w:bCs/>
                <w:sz w:val="16"/>
                <w:szCs w:val="16"/>
              </w:rPr>
              <w:t>R</w:t>
            </w:r>
            <w:r w:rsidRPr="00925D79">
              <w:rPr>
                <w:rFonts w:cs="Arial"/>
                <w:b/>
                <w:bCs/>
                <w:sz w:val="16"/>
                <w:szCs w:val="16"/>
              </w:rPr>
              <w:t>CICIO 2020</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4.163.682,00</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20.411.143,23</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26.987.791,88</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-5.162,50</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6.250.830,61</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57.808.285,22</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 Total ingresos y gastos reconocidos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5.775.434,14</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5.775.434,14</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II. Operaciones con socios o propietarios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1. Aumentos de capital</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2. (-) Reducciones de capital</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3. Conversión de pasivos financieros en patrim</w:t>
            </w:r>
            <w:r w:rsidRPr="00925D79">
              <w:rPr>
                <w:rFonts w:cs="Arial"/>
                <w:sz w:val="16"/>
                <w:szCs w:val="16"/>
              </w:rPr>
              <w:t>o</w:t>
            </w:r>
            <w:r w:rsidRPr="00925D79">
              <w:rPr>
                <w:rFonts w:cs="Arial"/>
                <w:sz w:val="16"/>
                <w:szCs w:val="16"/>
              </w:rPr>
              <w:t>nio neto</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4. (-)Distribución de dividendos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5. Operaciones con acciones o particip</w:t>
            </w:r>
            <w:r w:rsidRPr="00925D79">
              <w:rPr>
                <w:rFonts w:cs="Arial"/>
                <w:sz w:val="16"/>
                <w:szCs w:val="16"/>
              </w:rPr>
              <w:t>a</w:t>
            </w:r>
            <w:r w:rsidRPr="00925D79">
              <w:rPr>
                <w:rFonts w:cs="Arial"/>
                <w:sz w:val="16"/>
                <w:szCs w:val="16"/>
              </w:rPr>
              <w:t>ciones propias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6. Incremento (reducción) </w:t>
            </w:r>
            <w:proofErr w:type="spellStart"/>
            <w:r w:rsidRPr="00925D79">
              <w:rPr>
                <w:rFonts w:cs="Arial"/>
                <w:sz w:val="16"/>
                <w:szCs w:val="16"/>
              </w:rPr>
              <w:t>patr.neto</w:t>
            </w:r>
            <w:proofErr w:type="spellEnd"/>
            <w:r w:rsidRPr="00925D79">
              <w:rPr>
                <w:rFonts w:cs="Arial"/>
                <w:sz w:val="16"/>
                <w:szCs w:val="16"/>
              </w:rPr>
              <w:t xml:space="preserve"> comb</w:t>
            </w:r>
            <w:r w:rsidRPr="00925D79">
              <w:rPr>
                <w:rFonts w:cs="Arial"/>
                <w:sz w:val="16"/>
                <w:szCs w:val="16"/>
              </w:rPr>
              <w:t>i</w:t>
            </w:r>
            <w:r w:rsidRPr="00925D79">
              <w:rPr>
                <w:rFonts w:cs="Arial"/>
                <w:sz w:val="16"/>
                <w:szCs w:val="16"/>
              </w:rPr>
              <w:t>nación negocios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7. Otras operaciones con socios o propi</w:t>
            </w:r>
            <w:r w:rsidRPr="00925D79">
              <w:rPr>
                <w:rFonts w:cs="Arial"/>
                <w:sz w:val="16"/>
                <w:szCs w:val="16"/>
              </w:rPr>
              <w:t>e</w:t>
            </w:r>
            <w:r w:rsidRPr="00925D79">
              <w:rPr>
                <w:rFonts w:cs="Arial"/>
                <w:sz w:val="16"/>
                <w:szCs w:val="16"/>
              </w:rPr>
              <w:t>tarios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III. Otras variaciones del patrimonio neto</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6.250.830,61</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-6.250.830,61</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1. Movimiento de la reserva de revaloriz</w:t>
            </w:r>
            <w:r w:rsidRPr="00925D79">
              <w:rPr>
                <w:rFonts w:cs="Arial"/>
                <w:sz w:val="16"/>
                <w:szCs w:val="16"/>
              </w:rPr>
              <w:t>a</w:t>
            </w:r>
            <w:r w:rsidRPr="00925D79">
              <w:rPr>
                <w:rFonts w:cs="Arial"/>
                <w:sz w:val="16"/>
                <w:szCs w:val="16"/>
              </w:rPr>
              <w:t>ción</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sz w:val="16"/>
                <w:szCs w:val="16"/>
              </w:rPr>
            </w:pPr>
            <w:r w:rsidRPr="00925D79">
              <w:rPr>
                <w:rFonts w:cs="Arial"/>
                <w:sz w:val="16"/>
                <w:szCs w:val="16"/>
              </w:rPr>
              <w:t xml:space="preserve">    2. Otras variaciones</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6.250.830,61</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-6.250.830,61</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sz w:val="16"/>
                <w:szCs w:val="16"/>
              </w:rPr>
            </w:pPr>
            <w:r w:rsidRPr="00925D79">
              <w:rPr>
                <w:rFonts w:cs="Arial"/>
                <w:sz w:val="16"/>
                <w:szCs w:val="16"/>
              </w:rPr>
              <w:t> </w:t>
            </w:r>
          </w:p>
        </w:tc>
      </w:tr>
      <w:tr w:rsidR="00925D79" w:rsidRPr="00925D79" w:rsidTr="00925D79">
        <w:trPr>
          <w:trHeight w:val="320"/>
        </w:trPr>
        <w:tc>
          <w:tcPr>
            <w:tcW w:w="3405" w:type="dxa"/>
            <w:tcBorders>
              <w:top w:val="nil"/>
              <w:left w:val="single" w:sz="4" w:space="0" w:color="auto"/>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rPr>
                <w:rFonts w:cs="Arial"/>
                <w:b/>
                <w:bCs/>
                <w:sz w:val="16"/>
                <w:szCs w:val="16"/>
              </w:rPr>
            </w:pPr>
            <w:r w:rsidRPr="00925D79">
              <w:rPr>
                <w:rFonts w:cs="Arial"/>
                <w:b/>
                <w:bCs/>
                <w:sz w:val="16"/>
                <w:szCs w:val="16"/>
              </w:rPr>
              <w:t>E. SALDO, FINAL DEL EJERCICIO 2020</w:t>
            </w:r>
          </w:p>
        </w:tc>
        <w:tc>
          <w:tcPr>
            <w:tcW w:w="1242"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4.163.682,00</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20.411.143,23</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33.238.622,49</w:t>
            </w:r>
          </w:p>
        </w:tc>
        <w:tc>
          <w:tcPr>
            <w:tcW w:w="1210"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-5.162,50</w:t>
            </w:r>
          </w:p>
        </w:tc>
        <w:tc>
          <w:tcPr>
            <w:tcW w:w="1099"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5.775.434,14</w:t>
            </w:r>
          </w:p>
        </w:tc>
        <w:tc>
          <w:tcPr>
            <w:tcW w:w="1156" w:type="dxa"/>
            <w:tcBorders>
              <w:top w:val="nil"/>
              <w:left w:val="nil"/>
              <w:bottom w:val="single" w:sz="4" w:space="0" w:color="auto"/>
              <w:right w:val="single" w:sz="4" w:space="0" w:color="auto"/>
            </w:tcBorders>
            <w:shd w:val="clear" w:color="auto" w:fill="auto"/>
            <w:noWrap/>
            <w:vAlign w:val="bottom"/>
            <w:hideMark/>
          </w:tcPr>
          <w:p w:rsidR="00925D79" w:rsidRPr="00925D79" w:rsidRDefault="00925D79" w:rsidP="00925D79">
            <w:pPr>
              <w:suppressAutoHyphens w:val="0"/>
              <w:spacing w:before="0" w:after="0"/>
              <w:jc w:val="right"/>
              <w:rPr>
                <w:rFonts w:cs="Arial"/>
                <w:b/>
                <w:bCs/>
                <w:sz w:val="16"/>
                <w:szCs w:val="16"/>
              </w:rPr>
            </w:pPr>
            <w:r w:rsidRPr="00925D79">
              <w:rPr>
                <w:rFonts w:cs="Arial"/>
                <w:b/>
                <w:bCs/>
                <w:sz w:val="16"/>
                <w:szCs w:val="16"/>
              </w:rPr>
              <w:t>63.583.719,36</w:t>
            </w:r>
          </w:p>
        </w:tc>
      </w:tr>
    </w:tbl>
    <w:p w:rsidR="0095430C" w:rsidRDefault="0095430C">
      <w:pPr>
        <w:spacing w:before="0" w:after="0"/>
        <w:rPr>
          <w:rFonts w:ascii="Calibri" w:hAnsi="Calibri" w:cs="Calibri"/>
          <w:b/>
          <w:sz w:val="22"/>
          <w:szCs w:val="22"/>
          <w:lang w:val="fr-FR"/>
        </w:rPr>
      </w:pPr>
    </w:p>
    <w:p w:rsidR="0095430C" w:rsidRDefault="0095430C">
      <w:pPr>
        <w:spacing w:before="0" w:after="0"/>
        <w:jc w:val="center"/>
        <w:rPr>
          <w:rFonts w:ascii="Calibri" w:hAnsi="Calibri" w:cs="Calibri"/>
          <w:b/>
          <w:szCs w:val="22"/>
          <w:lang w:val="en-US"/>
        </w:rPr>
      </w:pPr>
    </w:p>
    <w:p w:rsidR="0095430C" w:rsidRDefault="0095430C">
      <w:pPr>
        <w:spacing w:before="0" w:after="0"/>
        <w:jc w:val="center"/>
        <w:rPr>
          <w:rFonts w:ascii="Calibri" w:hAnsi="Calibri" w:cs="Calibri"/>
          <w:b/>
          <w:szCs w:val="22"/>
          <w:lang w:val="en-US"/>
        </w:rPr>
      </w:pPr>
    </w:p>
    <w:p w:rsidR="0095430C" w:rsidRDefault="001E5806">
      <w:pPr>
        <w:spacing w:before="0" w:after="0"/>
        <w:jc w:val="center"/>
        <w:rPr>
          <w:rFonts w:ascii="Calibri" w:hAnsi="Calibri" w:cs="Calibri"/>
          <w:b/>
          <w:szCs w:val="22"/>
          <w:lang w:val="en-US"/>
        </w:rPr>
      </w:pPr>
      <w:r>
        <w:br w:type="page"/>
      </w:r>
    </w:p>
    <w:p w:rsidR="0095430C" w:rsidRDefault="0095430C">
      <w:pPr>
        <w:spacing w:before="0" w:after="160" w:line="259" w:lineRule="auto"/>
        <w:rPr>
          <w:rFonts w:ascii="Calibri" w:hAnsi="Calibri" w:cs="Calibri"/>
          <w:b/>
          <w:szCs w:val="22"/>
          <w:lang w:val="en-US"/>
        </w:rPr>
      </w:pPr>
    </w:p>
    <w:p w:rsidR="0095430C" w:rsidRDefault="001E5806">
      <w:pPr>
        <w:spacing w:before="0" w:after="160" w:line="259" w:lineRule="auto"/>
        <w:jc w:val="center"/>
        <w:rPr>
          <w:rFonts w:ascii="Calibri" w:hAnsi="Calibri" w:cs="Calibri"/>
          <w:b/>
          <w:szCs w:val="22"/>
        </w:rPr>
      </w:pPr>
      <w:r>
        <w:rPr>
          <w:rFonts w:ascii="Calibri" w:hAnsi="Calibri" w:cs="Calibri"/>
          <w:b/>
          <w:szCs w:val="22"/>
        </w:rPr>
        <w:t>ESTADO DE FLUJOS DE EFECTIVO NORMAL</w:t>
      </w:r>
    </w:p>
    <w:tbl>
      <w:tblPr>
        <w:tblW w:w="10200" w:type="dxa"/>
        <w:tblInd w:w="55" w:type="dxa"/>
        <w:tblLayout w:type="fixed"/>
        <w:tblCellMar>
          <w:left w:w="70" w:type="dxa"/>
          <w:right w:w="70" w:type="dxa"/>
        </w:tblCellMar>
        <w:tblLook w:val="04A0"/>
      </w:tblPr>
      <w:tblGrid>
        <w:gridCol w:w="6674"/>
        <w:gridCol w:w="1830"/>
        <w:gridCol w:w="1696"/>
      </w:tblGrid>
      <w:tr w:rsidR="0095430C">
        <w:trPr>
          <w:trHeight w:val="300"/>
        </w:trPr>
        <w:tc>
          <w:tcPr>
            <w:tcW w:w="6674"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5430C" w:rsidRDefault="001E5806">
            <w:pPr>
              <w:widowControl w:val="0"/>
              <w:spacing w:before="0" w:after="0"/>
              <w:jc w:val="center"/>
              <w:rPr>
                <w:rFonts w:ascii="Calibri" w:hAnsi="Calibri" w:cs="Calibri"/>
                <w:b/>
                <w:bCs/>
                <w:sz w:val="18"/>
                <w:szCs w:val="18"/>
              </w:rPr>
            </w:pPr>
            <w:r>
              <w:rPr>
                <w:rFonts w:ascii="Calibri" w:hAnsi="Calibri" w:cs="Calibri"/>
                <w:b/>
                <w:bCs/>
                <w:sz w:val="18"/>
                <w:szCs w:val="18"/>
              </w:rPr>
              <w:t>Estado de Flujos de Efectivo Normal</w:t>
            </w:r>
          </w:p>
        </w:tc>
        <w:tc>
          <w:tcPr>
            <w:tcW w:w="1830" w:type="dxa"/>
            <w:tcBorders>
              <w:top w:val="single" w:sz="4" w:space="0" w:color="000000"/>
              <w:bottom w:val="single" w:sz="4" w:space="0" w:color="000000"/>
              <w:right w:val="single" w:sz="4" w:space="0" w:color="000000"/>
            </w:tcBorders>
            <w:shd w:val="clear" w:color="000000" w:fill="BFBFBF"/>
            <w:vAlign w:val="center"/>
          </w:tcPr>
          <w:p w:rsidR="0095430C" w:rsidRDefault="001E5806">
            <w:pPr>
              <w:widowControl w:val="0"/>
              <w:spacing w:before="0" w:after="0"/>
              <w:jc w:val="center"/>
              <w:rPr>
                <w:rFonts w:ascii="Calibri" w:hAnsi="Calibri" w:cs="Calibri"/>
                <w:b/>
                <w:bCs/>
                <w:sz w:val="18"/>
                <w:szCs w:val="18"/>
              </w:rPr>
            </w:pPr>
            <w:r>
              <w:rPr>
                <w:rFonts w:ascii="Calibri" w:hAnsi="Calibri" w:cs="Calibri"/>
                <w:b/>
                <w:bCs/>
                <w:sz w:val="18"/>
                <w:szCs w:val="18"/>
              </w:rPr>
              <w:t>Importe 2020</w:t>
            </w:r>
          </w:p>
        </w:tc>
        <w:tc>
          <w:tcPr>
            <w:tcW w:w="1696" w:type="dxa"/>
            <w:tcBorders>
              <w:top w:val="single" w:sz="4" w:space="0" w:color="000000"/>
              <w:bottom w:val="single" w:sz="4" w:space="0" w:color="000000"/>
              <w:right w:val="single" w:sz="4" w:space="0" w:color="000000"/>
            </w:tcBorders>
            <w:shd w:val="clear" w:color="000000" w:fill="BFBFBF"/>
            <w:vAlign w:val="center"/>
          </w:tcPr>
          <w:p w:rsidR="0095430C" w:rsidRDefault="001E5806">
            <w:pPr>
              <w:widowControl w:val="0"/>
              <w:spacing w:before="0" w:after="0"/>
              <w:jc w:val="center"/>
              <w:rPr>
                <w:rFonts w:ascii="Calibri" w:hAnsi="Calibri" w:cs="Calibri"/>
                <w:b/>
                <w:bCs/>
                <w:sz w:val="18"/>
                <w:szCs w:val="18"/>
              </w:rPr>
            </w:pPr>
            <w:r>
              <w:rPr>
                <w:rFonts w:ascii="Calibri" w:hAnsi="Calibri" w:cs="Calibri"/>
                <w:b/>
                <w:bCs/>
                <w:sz w:val="18"/>
                <w:szCs w:val="18"/>
              </w:rPr>
              <w:t>Importe 2019</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b/>
                <w:bCs/>
                <w:sz w:val="18"/>
                <w:szCs w:val="18"/>
              </w:rPr>
            </w:pPr>
            <w:r>
              <w:rPr>
                <w:rFonts w:ascii="Calibri" w:hAnsi="Calibri" w:cs="Calibri"/>
                <w:b/>
                <w:bCs/>
                <w:sz w:val="18"/>
                <w:szCs w:val="18"/>
              </w:rPr>
              <w:t>A) FLUJOS DE EFECTIVO DE LAS ACTIVIDADES DE EXPLOTACIÓN</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b/>
                <w:bCs/>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b/>
                <w:bCs/>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1. Resultado del ejercicio antes de impuestos</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7.252.453,91</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6.875.951,14</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2. Ajustes del resultado</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3.329.155,67</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3.908.228,41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a) Amortización del inmovilizado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3.892.875,91</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3.771.448,32</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b) Correcciones valorativas por deterioro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c) Variación de provisiones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d) Imputación de subvenciones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e) Resultados por bajas y enajenaciones del inmovilizado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f) Resultados por bajas y enajenaciones de instrumentos financieros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g) Ingresos financieros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-656.745,09</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-257,52</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h) Gastos financieros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81.254,94</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136.952,63</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i) Diferencias de cambio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11.769,91</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84,98</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j) Variación de valor razonable en instrumentos financieros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k) Otros ingresos y gastos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3. Cambios en el capital corriente</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-664.484,67</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-3.838.882,35</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a) Existencias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b) Deudores y otras cuentas para cobrar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3.974.524,00</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-3.187.074,23</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c) Otros activos corrientes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-20.641,38</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290.481,52</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d) Acreedores y otras cuentas para pagar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-2.440.704,20</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1.435.230,61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e) Otros pasivos corrientes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-2.177.663,09</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-2.377.520,25</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f) Otros activos y pasivos no corrientes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4. Otros flujos de efectivo de las actividades de explotación</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738.000,03</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-136.695,11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a) Pagos de intereses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81.254,94</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-136.952,63</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b) Cobros de dividendos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c) Cobros de intereses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656.745,09</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257,52</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d) Cobros (pagos) por impuesto sobre beneficios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e) Otros pagos (cobros)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5. Flujos de efectivo de las actividades de explotación (1 + 2 + 3 + 4)</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10.655.124,94</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6.808.602,09</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b/>
                <w:bCs/>
                <w:sz w:val="18"/>
                <w:szCs w:val="18"/>
              </w:rPr>
            </w:pPr>
            <w:r>
              <w:rPr>
                <w:rFonts w:ascii="Calibri" w:hAnsi="Calibri" w:cs="Calibri"/>
                <w:b/>
                <w:bCs/>
                <w:sz w:val="18"/>
                <w:szCs w:val="18"/>
              </w:rPr>
              <w:t>B) FLUJOS DE EFECTIVO DE LAS ACTIVIDADES DE INVERSIÓN</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-494.134,58</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-241.982,41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6. Pagos por inversiones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-5.328.714,36</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-4.962.601,37</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-1a) Empresas del grupo y asociadas</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b) Inmovilizado intangible</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-224.743,28</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-259.797,01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c) Inmovilizado material</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-5.103.971,08</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-4.702.804,36</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-d) Inversiones inmobiliarias</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e) Otros activos financieros</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-f) Activos no corrientes mantenidos para venta</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g) Unidad de negocio</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h) Otros activos</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7. Cobros por desinversiones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4.834.579,78</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4.720.618,96</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a) Empresas del grupo y asociadas</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b) Inmovilizado intangible</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223.612,29</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234.512,61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c) Inmovilizado material</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3.744.533,29</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3.620.509,63</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d) Inversiones inmobiliarias</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e) Otros activos financieros</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866.434,20</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865.596,72</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f) Activos no corrientes mantenidos para venta</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g) Unidad de negocio</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h) Otros activos</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lastRenderedPageBreak/>
              <w:t xml:space="preserve">  8. Flujos de efectivo de las actividades de inversión (6 + 7)</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-494.134,58</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-241.982,41</w:t>
            </w:r>
            <w:r>
              <w:rPr>
                <w:rFonts w:ascii="Calibri" w:hAnsi="Calibri" w:cs="Calibri"/>
                <w:b/>
                <w:bCs/>
                <w:sz w:val="18"/>
                <w:szCs w:val="18"/>
              </w:rPr>
              <w:br/>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b/>
                <w:bCs/>
                <w:sz w:val="18"/>
                <w:szCs w:val="18"/>
              </w:rPr>
            </w:pPr>
            <w:r>
              <w:rPr>
                <w:rFonts w:ascii="Calibri" w:hAnsi="Calibri" w:cs="Calibri"/>
                <w:b/>
                <w:bCs/>
                <w:sz w:val="18"/>
                <w:szCs w:val="18"/>
              </w:rPr>
              <w:t>C) FLUJOS DE EFECTIVO DE LAS ACTIVIDADES DE FINANCIACIÓN</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b/>
                <w:bCs/>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b/>
                <w:bCs/>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9. Cobros y pagos por instrumentos de patrimonio</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0,00</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0,00</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a) Emisión de instrumentos de patrimonio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6.250.830,61</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5.080.306,38</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b) Amortización de instrumentos de patrimonio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-6.250.830,61</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-5.080.306,38</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c) Adquisición de instrumentos de patrimonio propio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d) Enajenación de instrumentos de patrimonio propio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e) Subvenciones, donaciones y legados recibidos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10. Cobros y pagos por instrumentos de pasivo financiero</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-4.514.819,51</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-4.514.819,51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a) Emisión</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241. Obligaciones y otros valores negociables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2. Deudas con entidades de crédito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173. Deudas con empresas del grupo y asociadas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64. Deudas con características especiales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5. Otras deudas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b) Devolución y amortización de</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-4.514.819,51</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-4.514.819,51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1. Obligaciones y otros valores negociables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2. Deudas con entidades de crédito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-3.250.000,00</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-3.250.000,00</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3. Deudas con empresas del grupo y asociadas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4. Deudas con características especiales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5. Otras deudas (-)</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-1.264.819,51</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sz w:val="18"/>
                <w:szCs w:val="18"/>
              </w:rPr>
            </w:pPr>
            <w:r>
              <w:rPr>
                <w:rFonts w:ascii="Calibri" w:hAnsi="Calibri" w:cs="Calibri"/>
                <w:sz w:val="18"/>
                <w:szCs w:val="18"/>
              </w:rPr>
              <w:t>-1.264.819,51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11. Pagos por dividendos y remuneraciones de o/instrumentos de patrimonio</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a) Dividendos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b) Remuneración de otros instrumentos de patrimonio (-)</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sz w:val="18"/>
                <w:szCs w:val="18"/>
              </w:rPr>
            </w:pPr>
            <w:r>
              <w:rPr>
                <w:rFonts w:ascii="Calibri" w:hAnsi="Calibri" w:cs="Calibri"/>
                <w:sz w:val="18"/>
                <w:szCs w:val="18"/>
              </w:rPr>
              <w:t xml:space="preserve">  12. Flujos de efectivo de las actividades de financiación (9 + 10 + 11)</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-4.514.819,51</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-4.514.819,51</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b/>
                <w:bCs/>
                <w:sz w:val="18"/>
                <w:szCs w:val="18"/>
              </w:rPr>
            </w:pPr>
            <w:r>
              <w:rPr>
                <w:rFonts w:ascii="Calibri" w:hAnsi="Calibri" w:cs="Calibri"/>
                <w:b/>
                <w:bCs/>
                <w:sz w:val="18"/>
                <w:szCs w:val="18"/>
              </w:rPr>
              <w:t>D) Efecto de las variaciones de los tipos de cambio</w:t>
            </w:r>
          </w:p>
        </w:tc>
        <w:tc>
          <w:tcPr>
            <w:tcW w:w="1830"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b/>
                <w:bCs/>
                <w:sz w:val="18"/>
                <w:szCs w:val="18"/>
              </w:rPr>
            </w:pPr>
          </w:p>
        </w:tc>
        <w:tc>
          <w:tcPr>
            <w:tcW w:w="1696" w:type="dxa"/>
            <w:tcBorders>
              <w:bottom w:val="single" w:sz="4" w:space="0" w:color="000000"/>
              <w:right w:val="single" w:sz="4" w:space="0" w:color="000000"/>
            </w:tcBorders>
            <w:shd w:val="clear" w:color="auto" w:fill="auto"/>
            <w:vAlign w:val="center"/>
          </w:tcPr>
          <w:p w:rsidR="0095430C" w:rsidRDefault="0095430C">
            <w:pPr>
              <w:widowControl w:val="0"/>
              <w:spacing w:before="0" w:after="0"/>
              <w:jc w:val="right"/>
              <w:rPr>
                <w:rFonts w:ascii="Calibri" w:hAnsi="Calibri" w:cs="Calibri"/>
                <w:b/>
                <w:bCs/>
                <w:sz w:val="18"/>
                <w:szCs w:val="18"/>
              </w:rPr>
            </w:pP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b/>
                <w:bCs/>
                <w:sz w:val="18"/>
                <w:szCs w:val="18"/>
              </w:rPr>
            </w:pPr>
            <w:r>
              <w:rPr>
                <w:rFonts w:ascii="Calibri" w:hAnsi="Calibri" w:cs="Calibri"/>
                <w:b/>
                <w:bCs/>
                <w:sz w:val="18"/>
                <w:szCs w:val="18"/>
              </w:rPr>
              <w:t>E) AUMENTO/DISMINUCIÓN NETA DEL EFECTIVO O EQUIVALENTES (5 + 8 + 12 + D)</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5.646.170,85</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2.051.800,17</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b/>
                <w:bCs/>
                <w:sz w:val="18"/>
                <w:szCs w:val="18"/>
              </w:rPr>
            </w:pPr>
            <w:r>
              <w:rPr>
                <w:rFonts w:ascii="Calibri" w:hAnsi="Calibri" w:cs="Calibri"/>
                <w:b/>
                <w:bCs/>
                <w:sz w:val="18"/>
                <w:szCs w:val="18"/>
              </w:rPr>
              <w:t>Efectivo o equivalentes al comienzo del ejercicio</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6.752.048,77</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4.700.248,60</w:t>
            </w:r>
          </w:p>
        </w:tc>
      </w:tr>
      <w:tr w:rsidR="0095430C">
        <w:trPr>
          <w:trHeight w:val="300"/>
        </w:trPr>
        <w:tc>
          <w:tcPr>
            <w:tcW w:w="6674" w:type="dxa"/>
            <w:tcBorders>
              <w:left w:val="single" w:sz="4" w:space="0" w:color="000000"/>
              <w:bottom w:val="single" w:sz="4" w:space="0" w:color="000000"/>
              <w:right w:val="single" w:sz="4" w:space="0" w:color="000000"/>
            </w:tcBorders>
            <w:shd w:val="clear" w:color="auto" w:fill="auto"/>
            <w:vAlign w:val="center"/>
          </w:tcPr>
          <w:p w:rsidR="0095430C" w:rsidRDefault="001E5806">
            <w:pPr>
              <w:widowControl w:val="0"/>
              <w:spacing w:before="0" w:after="0"/>
              <w:rPr>
                <w:rFonts w:ascii="Calibri" w:hAnsi="Calibri" w:cs="Calibri"/>
                <w:b/>
                <w:bCs/>
                <w:sz w:val="18"/>
                <w:szCs w:val="18"/>
              </w:rPr>
            </w:pPr>
            <w:r>
              <w:rPr>
                <w:rFonts w:ascii="Calibri" w:hAnsi="Calibri" w:cs="Calibri"/>
                <w:b/>
                <w:bCs/>
                <w:sz w:val="18"/>
                <w:szCs w:val="18"/>
              </w:rPr>
              <w:t>Efectivo o equivalentes al final del ejercicio</w:t>
            </w:r>
          </w:p>
        </w:tc>
        <w:tc>
          <w:tcPr>
            <w:tcW w:w="1830"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12.398.219,62</w:t>
            </w:r>
          </w:p>
        </w:tc>
        <w:tc>
          <w:tcPr>
            <w:tcW w:w="1696" w:type="dxa"/>
            <w:tcBorders>
              <w:bottom w:val="single" w:sz="4" w:space="0" w:color="000000"/>
              <w:right w:val="single" w:sz="4" w:space="0" w:color="000000"/>
            </w:tcBorders>
            <w:shd w:val="clear" w:color="auto" w:fill="auto"/>
            <w:vAlign w:val="center"/>
          </w:tcPr>
          <w:p w:rsidR="0095430C" w:rsidRDefault="001E5806">
            <w:pPr>
              <w:widowControl w:val="0"/>
              <w:spacing w:before="0" w:after="0"/>
              <w:jc w:val="right"/>
              <w:rPr>
                <w:rFonts w:ascii="Calibri" w:hAnsi="Calibri" w:cs="Calibri"/>
                <w:b/>
                <w:bCs/>
                <w:sz w:val="18"/>
                <w:szCs w:val="18"/>
              </w:rPr>
            </w:pPr>
            <w:r>
              <w:rPr>
                <w:rFonts w:ascii="Calibri" w:hAnsi="Calibri" w:cs="Calibri"/>
                <w:b/>
                <w:bCs/>
                <w:sz w:val="18"/>
                <w:szCs w:val="18"/>
              </w:rPr>
              <w:t>6.752.048,77</w:t>
            </w:r>
          </w:p>
        </w:tc>
      </w:tr>
    </w:tbl>
    <w:p w:rsidR="0095430C" w:rsidRDefault="0095430C">
      <w:pPr>
        <w:spacing w:before="0" w:after="160" w:line="259" w:lineRule="auto"/>
        <w:rPr>
          <w:rFonts w:ascii="Calibri" w:hAnsi="Calibri" w:cs="Calibri"/>
          <w:b/>
          <w:szCs w:val="22"/>
          <w:highlight w:val="yellow"/>
        </w:rPr>
        <w:sectPr w:rsidR="0095430C" w:rsidSect="00925D79">
          <w:footerReference w:type="default" r:id="rId7"/>
          <w:pgSz w:w="11906" w:h="16838"/>
          <w:pgMar w:top="249" w:right="851" w:bottom="249" w:left="851" w:header="0" w:footer="0" w:gutter="0"/>
          <w:cols w:space="720"/>
          <w:formProt w:val="0"/>
          <w:docGrid w:linePitch="326"/>
        </w:sectPr>
      </w:pPr>
    </w:p>
    <w:p w:rsidR="0095430C" w:rsidRDefault="001E5806">
      <w:pPr>
        <w:spacing w:before="0" w:after="0"/>
        <w:jc w:val="both"/>
        <w:rPr>
          <w:rFonts w:ascii="Calibri" w:hAnsi="Calibri" w:cs="Calibri"/>
          <w:b/>
          <w:szCs w:val="22"/>
          <w:lang w:val="fr-FR"/>
        </w:rPr>
      </w:pPr>
      <w:r>
        <w:rPr>
          <w:rFonts w:ascii="Calibri" w:hAnsi="Calibri" w:cs="Calibri"/>
          <w:b/>
          <w:szCs w:val="22"/>
          <w:lang w:val="fr-FR"/>
        </w:rPr>
        <w:lastRenderedPageBreak/>
        <w:t>CANARIAS SUBMARINE LINK, S.L.U.</w:t>
      </w:r>
    </w:p>
    <w:p w:rsidR="0095430C" w:rsidRDefault="001E5806">
      <w:pPr>
        <w:spacing w:before="0" w:after="0"/>
        <w:jc w:val="both"/>
        <w:rPr>
          <w:rFonts w:ascii="Calibri" w:hAnsi="Calibri" w:cs="Calibri"/>
          <w:b/>
          <w:szCs w:val="22"/>
        </w:rPr>
      </w:pPr>
      <w:r>
        <w:rPr>
          <w:rFonts w:ascii="Calibri" w:hAnsi="Calibri" w:cs="Calibri"/>
          <w:b/>
          <w:szCs w:val="22"/>
        </w:rPr>
        <w:t>MEMORIA DE LAS CUENTAS ANUALES DEL EJERCICIO  2020</w:t>
      </w:r>
    </w:p>
    <w:p w:rsidR="0095430C" w:rsidRDefault="0095430C">
      <w:pPr>
        <w:spacing w:before="0" w:after="0"/>
        <w:jc w:val="both"/>
        <w:rPr>
          <w:rFonts w:ascii="Calibri" w:hAnsi="Calibri" w:cs="Calibri"/>
          <w:b/>
          <w:sz w:val="22"/>
          <w:szCs w:val="22"/>
        </w:rPr>
      </w:pPr>
    </w:p>
    <w:p w:rsidR="0095430C" w:rsidRDefault="001E5806">
      <w:pPr>
        <w:pStyle w:val="Heading1"/>
        <w:tabs>
          <w:tab w:val="left" w:pos="567"/>
        </w:tabs>
        <w:spacing w:before="0" w:after="0"/>
        <w:jc w:val="both"/>
        <w:rPr>
          <w:rFonts w:ascii="Calibri" w:hAnsi="Calibri" w:cs="Calibri"/>
          <w:szCs w:val="22"/>
        </w:rPr>
      </w:pPr>
      <w:bookmarkStart w:id="0" w:name="_Toc289332737"/>
      <w:bookmarkStart w:id="1" w:name="_Toc474424875"/>
      <w:r>
        <w:rPr>
          <w:rFonts w:ascii="Calibri" w:hAnsi="Calibri" w:cs="Calibri"/>
          <w:szCs w:val="22"/>
        </w:rPr>
        <w:t xml:space="preserve">1. </w:t>
      </w:r>
      <w:r>
        <w:rPr>
          <w:rFonts w:ascii="Calibri" w:hAnsi="Calibri" w:cs="Calibri"/>
          <w:szCs w:val="22"/>
        </w:rPr>
        <w:tab/>
        <w:t>Actividad de la empresa</w:t>
      </w:r>
      <w:bookmarkEnd w:id="0"/>
      <w:bookmarkEnd w:id="1"/>
    </w:p>
    <w:p w:rsidR="0095430C" w:rsidRDefault="0095430C">
      <w:pPr>
        <w:widowControl w:val="0"/>
        <w:spacing w:before="0" w:after="0"/>
        <w:jc w:val="both"/>
        <w:rPr>
          <w:rFonts w:ascii="Calibri" w:hAnsi="Calibri" w:cs="Calibri"/>
          <w:b/>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Canarias </w:t>
      </w:r>
      <w:proofErr w:type="spellStart"/>
      <w:r>
        <w:rPr>
          <w:rFonts w:ascii="Calibri" w:hAnsi="Calibri" w:cs="Calibri"/>
          <w:sz w:val="22"/>
          <w:szCs w:val="22"/>
        </w:rPr>
        <w:t>Submarine</w:t>
      </w:r>
      <w:proofErr w:type="spellEnd"/>
      <w:r>
        <w:rPr>
          <w:rFonts w:ascii="Calibri" w:hAnsi="Calibri" w:cs="Calibri"/>
          <w:sz w:val="22"/>
          <w:szCs w:val="22"/>
        </w:rPr>
        <w:t xml:space="preserve"> Link, S.L.U, con número de CIF B-35808468,  fue constituida en Madrid el 5 de marzo de 2004. </w:t>
      </w:r>
      <w:proofErr w:type="gramStart"/>
      <w:r>
        <w:rPr>
          <w:rFonts w:ascii="Calibri" w:hAnsi="Calibri" w:cs="Calibri"/>
          <w:sz w:val="22"/>
          <w:szCs w:val="22"/>
        </w:rPr>
        <w:t>mediante</w:t>
      </w:r>
      <w:proofErr w:type="gramEnd"/>
      <w:r>
        <w:rPr>
          <w:rFonts w:ascii="Calibri" w:hAnsi="Calibri" w:cs="Calibri"/>
          <w:sz w:val="22"/>
          <w:szCs w:val="22"/>
        </w:rPr>
        <w:t xml:space="preserve"> escritura autorizada por el Notario Don Ignacio Maldonado Ramos, con número 958 de su protocolo e inscrita en el Registro Mercantil de Las Palmas, en el tomo 1.711, folio 51, hoja número GC-32873, inscripción primera.  Su domicilio actual se encuentra en el Polígono Industrial de Granadilla, s/n, Granadilla de Abona (Santa Cruz de Tenerife).</w:t>
      </w:r>
    </w:p>
    <w:p w:rsidR="0095430C" w:rsidRDefault="0095430C">
      <w:pPr>
        <w:spacing w:before="0" w:after="0"/>
        <w:contextualSpacing/>
        <w:jc w:val="both"/>
        <w:rPr>
          <w:rFonts w:ascii="Calibri" w:hAnsi="Calibri" w:cs="Calibri"/>
          <w:sz w:val="1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Sociedad se encuentra inscrita en el Registro Mercantil como Sociedad Limitada. Su objeto social consiste en la comercialización, distribución, instalación, mantenimiento y la prestación de servicios informáticos y de telecomunicaciones, así como la realización de actividades relacionadas con las telecomunicaciones a operadores y usuarios finales.</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actividad actual de la empresa coincide con su objeto social.</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A partir del 30 de abril de 2013, la Sociedad tiene carácter de unipersonal, estando controlada íntegramente por el Instituto Tecnológico y de Telecomunicaciones de Tenerife, S.L., controlada a su vez al 100% por el Instituto Tecnológico y de Energías Renovables, S.A. </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cs="Arial"/>
          <w:sz w:val="20"/>
          <w:szCs w:val="20"/>
        </w:rPr>
        <w:t>La Sociedad Dominante es el “</w:t>
      </w:r>
      <w:r>
        <w:rPr>
          <w:rFonts w:cs="Arial"/>
          <w:b/>
          <w:bCs/>
          <w:sz w:val="20"/>
          <w:szCs w:val="20"/>
        </w:rPr>
        <w:t>Instituto Tecnológico y de Energías Renovables S.A.</w:t>
      </w:r>
      <w:r>
        <w:rPr>
          <w:rFonts w:cs="Arial"/>
          <w:sz w:val="20"/>
          <w:szCs w:val="20"/>
        </w:rPr>
        <w:t>” (ITER, S.A.), que al cierre del ejercicio poseía el 100% de las participaciones, tiene su domicilio en Polígono Industrial de Granadilla, s/n, Granadilla de Abona, Santa Cruz de Tenerife y deposita las cuentas anuales consolidadas en el Registro Mercantil de Santa Cruz de</w:t>
      </w:r>
      <w:r>
        <w:rPr>
          <w:rFonts w:cs="Arial"/>
        </w:rPr>
        <w:t xml:space="preserve"> </w:t>
      </w:r>
      <w:r>
        <w:rPr>
          <w:rFonts w:cs="Arial"/>
          <w:sz w:val="20"/>
          <w:szCs w:val="20"/>
        </w:rPr>
        <w:t xml:space="preserve">Tenerife. </w:t>
      </w:r>
    </w:p>
    <w:p w:rsidR="0095430C" w:rsidRDefault="0095430C">
      <w:pPr>
        <w:pStyle w:val="Textoindependiente"/>
        <w:spacing w:after="0"/>
        <w:contextualSpacing/>
        <w:rPr>
          <w:rFonts w:ascii="Calibri" w:hAnsi="Calibri" w:cs="Calibri"/>
          <w:color w:val="auto"/>
          <w:sz w:val="22"/>
          <w:szCs w:val="22"/>
        </w:rPr>
      </w:pPr>
    </w:p>
    <w:p w:rsidR="0095430C" w:rsidRDefault="001E5806">
      <w:pPr>
        <w:pStyle w:val="Heading1"/>
        <w:spacing w:before="0" w:after="0"/>
        <w:ind w:left="567" w:hanging="567"/>
        <w:jc w:val="both"/>
        <w:rPr>
          <w:rFonts w:ascii="Calibri" w:hAnsi="Calibri" w:cs="Calibri"/>
          <w:szCs w:val="22"/>
        </w:rPr>
      </w:pPr>
      <w:bookmarkStart w:id="2" w:name="_Toc289332738"/>
      <w:bookmarkStart w:id="3" w:name="_Toc474424876"/>
      <w:r>
        <w:rPr>
          <w:rFonts w:ascii="Calibri" w:hAnsi="Calibri" w:cs="Calibri"/>
          <w:szCs w:val="22"/>
        </w:rPr>
        <w:t xml:space="preserve">2. </w:t>
      </w:r>
      <w:r>
        <w:rPr>
          <w:rFonts w:ascii="Calibri" w:hAnsi="Calibri" w:cs="Calibri"/>
          <w:szCs w:val="22"/>
        </w:rPr>
        <w:tab/>
        <w:t>Bases de presentación de las cuentas anuales</w:t>
      </w:r>
      <w:bookmarkEnd w:id="2"/>
      <w:bookmarkEnd w:id="3"/>
    </w:p>
    <w:p w:rsidR="0095430C" w:rsidRDefault="0095430C">
      <w:pPr>
        <w:spacing w:before="0" w:after="0"/>
        <w:contextualSpacing/>
        <w:jc w:val="both"/>
        <w:rPr>
          <w:rFonts w:ascii="Calibri" w:hAnsi="Calibri" w:cs="Calibri"/>
          <w:b/>
          <w:sz w:val="22"/>
          <w:szCs w:val="22"/>
        </w:rPr>
      </w:pPr>
    </w:p>
    <w:p w:rsidR="0095430C" w:rsidRDefault="001E5806">
      <w:pPr>
        <w:spacing w:before="0" w:after="0"/>
        <w:contextualSpacing/>
        <w:jc w:val="both"/>
        <w:rPr>
          <w:rFonts w:ascii="Calibri" w:hAnsi="Calibri" w:cs="Calibri"/>
          <w:b/>
          <w:sz w:val="22"/>
          <w:szCs w:val="22"/>
          <w:u w:val="single"/>
        </w:rPr>
      </w:pPr>
      <w:r>
        <w:rPr>
          <w:rFonts w:ascii="Calibri" w:hAnsi="Calibri" w:cs="Calibri"/>
          <w:b/>
          <w:sz w:val="22"/>
          <w:szCs w:val="22"/>
          <w:u w:val="single"/>
        </w:rPr>
        <w:t>2.1  Imagen Fiel:</w:t>
      </w:r>
    </w:p>
    <w:p w:rsidR="0095430C" w:rsidRDefault="0095430C">
      <w:pPr>
        <w:spacing w:before="0" w:after="0"/>
        <w:jc w:val="both"/>
        <w:rPr>
          <w:rFonts w:ascii="Calibri" w:hAnsi="Calibri" w:cs="Calibri"/>
          <w:sz w:val="18"/>
          <w:szCs w:val="22"/>
        </w:rPr>
      </w:pPr>
    </w:p>
    <w:p w:rsidR="0095430C" w:rsidRDefault="001E5806">
      <w:pPr>
        <w:pStyle w:val="Textoindependiente"/>
        <w:spacing w:after="0"/>
        <w:contextualSpacing/>
        <w:rPr>
          <w:rFonts w:ascii="Calibri" w:hAnsi="Calibri" w:cs="Calibri"/>
          <w:color w:val="auto"/>
          <w:sz w:val="22"/>
          <w:szCs w:val="22"/>
        </w:rPr>
      </w:pPr>
      <w:r>
        <w:rPr>
          <w:rFonts w:ascii="Calibri" w:hAnsi="Calibri" w:cs="Calibri"/>
          <w:color w:val="auto"/>
          <w:sz w:val="22"/>
          <w:szCs w:val="22"/>
        </w:rPr>
        <w:t>Las Cuentas Anuales  del ejercicio 2020 adjuntas han sido formuladas por el Consejo de Administración a partir de los registros contables de la Sociedad a 31 de diciembre de 2020 y en ellas se han aplicado los principios contables y criterios de valoración recogidos en el Real Decreto 1514/2007, y las modificaciones incorporadas a éste mediante el Real Decreto 1559/2010, por el que se aprueba el Plan General de Contabilidad y el resto de disposiciones legales vigentes en materia contable, y muestran la imagen fiel del patrimonio, de  la situación financiera y de los resultados de la Sociedad, así como la veracidad de los flujos incorporados en el estado de flujos de efectivo.</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No existen razones excepcionales por las que, para mostrar la imagen fiel, no se hayan aplicado disposiciones legales en materia contable. </w:t>
      </w:r>
    </w:p>
    <w:p w:rsidR="0095430C" w:rsidRDefault="001E5806">
      <w:pPr>
        <w:pStyle w:val="Textoindependiente"/>
        <w:spacing w:after="0"/>
        <w:contextualSpacing/>
        <w:rPr>
          <w:rFonts w:ascii="Calibri" w:hAnsi="Calibri" w:cs="Calibri"/>
          <w:color w:val="auto"/>
          <w:sz w:val="22"/>
          <w:szCs w:val="22"/>
        </w:rPr>
      </w:pPr>
      <w:r>
        <w:rPr>
          <w:rFonts w:ascii="Calibri" w:hAnsi="Calibri" w:cs="Calibri"/>
          <w:color w:val="auto"/>
          <w:sz w:val="22"/>
          <w:szCs w:val="22"/>
        </w:rPr>
        <w:t>Las Cuentas Anuales adjuntas se someterán a la aprobación por la Junta General Ordinaria de Accionistas, estimándose que serán aprobadas sin modificación alguna.</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Las Cuentas Anuales del ejercicio anterior, fueron aprobadas por la Junta General Ordinaria, el 23 de junio de 2019.</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Se le aplica la normativa establecida en la Ley de Sociedades de Capital, cuyo texto refundido se aprobó por RD 1/2010 de 2 de julio, modificado por la Ley 31/2014 de 3 de diciembre, por la que se modifica la Ley de Sociedades de Capital para la mejora del gobierno corporativo, así como por el Código de Comercio  y disposiciones complementarias. </w:t>
      </w:r>
    </w:p>
    <w:p w:rsidR="0095430C" w:rsidRDefault="0095430C">
      <w:pPr>
        <w:spacing w:before="0" w:after="0"/>
        <w:contextualSpacing/>
        <w:jc w:val="both"/>
        <w:rPr>
          <w:rFonts w:ascii="Calibri" w:hAnsi="Calibri" w:cs="Calibri"/>
          <w:b/>
          <w:sz w:val="16"/>
          <w:szCs w:val="22"/>
        </w:rPr>
      </w:pPr>
    </w:p>
    <w:p w:rsidR="0095430C" w:rsidRDefault="001E5806">
      <w:pPr>
        <w:spacing w:before="0" w:after="0"/>
        <w:contextualSpacing/>
        <w:jc w:val="both"/>
        <w:rPr>
          <w:rFonts w:ascii="Calibri" w:hAnsi="Calibri" w:cs="Calibri"/>
          <w:b/>
          <w:sz w:val="22"/>
          <w:szCs w:val="22"/>
          <w:u w:val="single"/>
        </w:rPr>
      </w:pPr>
      <w:r>
        <w:rPr>
          <w:rFonts w:ascii="Calibri" w:hAnsi="Calibri" w:cs="Calibri"/>
          <w:b/>
          <w:sz w:val="22"/>
          <w:szCs w:val="22"/>
          <w:u w:val="single"/>
        </w:rPr>
        <w:t>2.2  Principios Contables:</w:t>
      </w:r>
    </w:p>
    <w:p w:rsidR="0095430C" w:rsidRDefault="0095430C">
      <w:pPr>
        <w:spacing w:before="0" w:after="0"/>
        <w:contextualSpacing/>
        <w:jc w:val="both"/>
        <w:rPr>
          <w:rFonts w:ascii="Calibri" w:hAnsi="Calibri" w:cs="Calibri"/>
          <w:b/>
          <w:sz w:val="22"/>
          <w:szCs w:val="22"/>
          <w:u w:val="single"/>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Se han aplicado los principios contables obligatorios sin ser necesarios su ausencia, su modificación o el uso de principios opcionales para la contabilización fidedigna de todas las operaciones de la empresa.</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18"/>
          <w:szCs w:val="22"/>
        </w:rPr>
      </w:pPr>
    </w:p>
    <w:p w:rsidR="0095430C" w:rsidRDefault="001E5806">
      <w:pPr>
        <w:spacing w:before="0" w:after="0"/>
        <w:contextualSpacing/>
        <w:jc w:val="both"/>
        <w:rPr>
          <w:rFonts w:ascii="Calibri" w:hAnsi="Calibri" w:cs="Calibri"/>
          <w:b/>
          <w:sz w:val="22"/>
          <w:szCs w:val="22"/>
          <w:u w:val="single"/>
        </w:rPr>
      </w:pPr>
      <w:bookmarkStart w:id="4" w:name="_Toc221951442"/>
      <w:r>
        <w:rPr>
          <w:rFonts w:ascii="Calibri" w:hAnsi="Calibri" w:cs="Calibri"/>
          <w:b/>
          <w:sz w:val="22"/>
          <w:szCs w:val="22"/>
          <w:u w:val="single"/>
        </w:rPr>
        <w:lastRenderedPageBreak/>
        <w:t>2.3  Aspectos críticos de la valoración y estimación de la incertidumbre.</w:t>
      </w:r>
      <w:bookmarkEnd w:id="4"/>
    </w:p>
    <w:p w:rsidR="0095430C" w:rsidRDefault="0095430C">
      <w:pPr>
        <w:spacing w:before="0" w:after="0"/>
        <w:contextualSpacing/>
        <w:jc w:val="both"/>
        <w:rPr>
          <w:rFonts w:ascii="Calibri" w:hAnsi="Calibri" w:cs="Calibri"/>
          <w:b/>
          <w:sz w:val="22"/>
          <w:szCs w:val="22"/>
          <w:u w:val="single"/>
        </w:rPr>
      </w:pPr>
    </w:p>
    <w:p w:rsidR="0095430C" w:rsidRDefault="001E5806">
      <w:pPr>
        <w:pStyle w:val="Textoindependiente"/>
        <w:tabs>
          <w:tab w:val="left" w:pos="990"/>
        </w:tabs>
        <w:spacing w:after="0"/>
        <w:contextualSpacing/>
        <w:rPr>
          <w:rFonts w:ascii="Calibri" w:hAnsi="Calibri" w:cs="Calibri"/>
          <w:color w:val="auto"/>
          <w:sz w:val="22"/>
          <w:szCs w:val="22"/>
        </w:rPr>
      </w:pPr>
      <w:r>
        <w:rPr>
          <w:rFonts w:ascii="Calibri" w:hAnsi="Calibri" w:cs="Calibri"/>
          <w:color w:val="auto"/>
          <w:sz w:val="22"/>
          <w:szCs w:val="22"/>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95430C" w:rsidRDefault="0095430C">
      <w:pPr>
        <w:pStyle w:val="Textoindependiente"/>
        <w:tabs>
          <w:tab w:val="left" w:pos="990"/>
        </w:tabs>
        <w:spacing w:after="0"/>
        <w:contextualSpacing/>
        <w:rPr>
          <w:rFonts w:ascii="Calibri" w:hAnsi="Calibri" w:cs="Calibri"/>
          <w:color w:val="auto"/>
          <w:sz w:val="16"/>
          <w:szCs w:val="22"/>
        </w:rPr>
      </w:pPr>
    </w:p>
    <w:p w:rsidR="0095430C" w:rsidRDefault="001E5806">
      <w:pPr>
        <w:pStyle w:val="Textoindependiente"/>
        <w:tabs>
          <w:tab w:val="left" w:pos="990"/>
        </w:tabs>
        <w:spacing w:after="0"/>
        <w:contextualSpacing/>
        <w:rPr>
          <w:rFonts w:ascii="Calibri" w:hAnsi="Calibri" w:cs="Calibri"/>
          <w:color w:val="auto"/>
          <w:sz w:val="22"/>
          <w:szCs w:val="22"/>
        </w:rPr>
      </w:pPr>
      <w:r>
        <w:rPr>
          <w:rFonts w:ascii="Calibri" w:hAnsi="Calibri" w:cs="Calibri"/>
          <w:color w:val="auto"/>
          <w:sz w:val="22"/>
          <w:szCs w:val="22"/>
        </w:rPr>
        <w:t>La información contenida en estas cuentas anuales es responsabilidad de los Administradores de la Sociedad.</w:t>
      </w:r>
    </w:p>
    <w:p w:rsidR="0095430C" w:rsidRDefault="0095430C">
      <w:pPr>
        <w:pStyle w:val="Textoindependiente"/>
        <w:tabs>
          <w:tab w:val="left" w:pos="990"/>
        </w:tabs>
        <w:spacing w:after="0"/>
        <w:contextualSpacing/>
        <w:rPr>
          <w:rFonts w:ascii="Calibri" w:hAnsi="Calibri" w:cs="Calibri"/>
          <w:color w:val="auto"/>
          <w:sz w:val="16"/>
          <w:szCs w:val="22"/>
        </w:rPr>
      </w:pPr>
    </w:p>
    <w:p w:rsidR="0095430C" w:rsidRDefault="001E5806">
      <w:pPr>
        <w:pStyle w:val="Textoindependiente"/>
        <w:tabs>
          <w:tab w:val="left" w:pos="990"/>
        </w:tabs>
        <w:spacing w:after="0"/>
        <w:contextualSpacing/>
        <w:rPr>
          <w:rFonts w:ascii="Calibri" w:hAnsi="Calibri" w:cs="Calibri"/>
          <w:color w:val="auto"/>
          <w:sz w:val="22"/>
          <w:szCs w:val="22"/>
        </w:rPr>
      </w:pPr>
      <w:r>
        <w:rPr>
          <w:rFonts w:ascii="Calibri" w:hAnsi="Calibri" w:cs="Calibri"/>
          <w:color w:val="auto"/>
          <w:sz w:val="22"/>
          <w:szCs w:val="22"/>
        </w:rPr>
        <w:t>En las cuentas anuales adjuntas se han utilizado ocasionalmente estimaciones realizadas por la Dirección de la Sociedad para cuantificar algunos de los activos, pasivos, ingresos, gastos y compromisos que figuran registrados en ella. Básicamente, estas estimaciones se refieren a:</w:t>
      </w:r>
    </w:p>
    <w:p w:rsidR="0095430C" w:rsidRDefault="0095430C">
      <w:pPr>
        <w:pStyle w:val="Textoindependiente"/>
        <w:tabs>
          <w:tab w:val="left" w:pos="990"/>
        </w:tabs>
        <w:spacing w:after="0"/>
        <w:contextualSpacing/>
        <w:rPr>
          <w:rFonts w:ascii="Calibri" w:hAnsi="Calibri" w:cs="Calibri"/>
          <w:color w:val="auto"/>
          <w:sz w:val="14"/>
          <w:szCs w:val="22"/>
        </w:rPr>
      </w:pPr>
    </w:p>
    <w:p w:rsidR="0095430C" w:rsidRDefault="001E5806">
      <w:pPr>
        <w:pStyle w:val="Textoindependiente"/>
        <w:tabs>
          <w:tab w:val="left" w:pos="990"/>
        </w:tabs>
        <w:spacing w:after="0"/>
        <w:contextualSpacing/>
        <w:rPr>
          <w:rFonts w:ascii="Calibri" w:hAnsi="Calibri" w:cs="Calibri"/>
          <w:bCs/>
          <w:iCs/>
          <w:sz w:val="22"/>
          <w:szCs w:val="22"/>
          <w:u w:val="single"/>
        </w:rPr>
      </w:pPr>
      <w:r>
        <w:rPr>
          <w:rFonts w:ascii="Calibri" w:hAnsi="Calibri" w:cs="Calibri"/>
          <w:bCs/>
          <w:iCs/>
          <w:sz w:val="22"/>
          <w:szCs w:val="22"/>
        </w:rPr>
        <w:t xml:space="preserve">- </w:t>
      </w:r>
      <w:r>
        <w:rPr>
          <w:rFonts w:ascii="Calibri" w:hAnsi="Calibri" w:cs="Calibri"/>
          <w:bCs/>
          <w:iCs/>
          <w:sz w:val="22"/>
          <w:szCs w:val="22"/>
          <w:u w:val="single"/>
        </w:rPr>
        <w:t>Vida útil de los activos materiales e intangibles</w:t>
      </w:r>
    </w:p>
    <w:p w:rsidR="0095430C" w:rsidRDefault="0095430C">
      <w:pPr>
        <w:pStyle w:val="Textoindependiente"/>
        <w:tabs>
          <w:tab w:val="left" w:pos="990"/>
        </w:tabs>
        <w:spacing w:after="0"/>
        <w:contextualSpacing/>
        <w:rPr>
          <w:rFonts w:ascii="Calibri" w:hAnsi="Calibri" w:cs="Calibri"/>
          <w:bCs/>
          <w:iCs/>
          <w:sz w:val="14"/>
          <w:szCs w:val="22"/>
          <w:u w:val="single"/>
        </w:rPr>
      </w:pPr>
    </w:p>
    <w:p w:rsidR="0095430C" w:rsidRDefault="001E5806">
      <w:pPr>
        <w:pStyle w:val="Textoindependiente"/>
        <w:spacing w:after="0"/>
        <w:contextualSpacing/>
        <w:rPr>
          <w:rFonts w:ascii="Calibri" w:hAnsi="Calibri" w:cs="Calibri"/>
          <w:color w:val="auto"/>
          <w:sz w:val="22"/>
          <w:szCs w:val="22"/>
        </w:rPr>
      </w:pPr>
      <w:r>
        <w:rPr>
          <w:rFonts w:ascii="Calibri" w:hAnsi="Calibri" w:cs="Calibri"/>
          <w:color w:val="auto"/>
          <w:sz w:val="22"/>
          <w:szCs w:val="22"/>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95430C" w:rsidRDefault="0095430C">
      <w:pPr>
        <w:pStyle w:val="Textoindependiente"/>
        <w:spacing w:after="0"/>
        <w:contextualSpacing/>
        <w:rPr>
          <w:rFonts w:ascii="Calibri" w:hAnsi="Calibri" w:cs="Calibri"/>
          <w:color w:val="auto"/>
          <w:sz w:val="22"/>
          <w:szCs w:val="22"/>
        </w:rPr>
      </w:pPr>
    </w:p>
    <w:p w:rsidR="0095430C" w:rsidRDefault="001E5806">
      <w:pPr>
        <w:spacing w:before="0" w:after="0"/>
        <w:contextualSpacing/>
        <w:jc w:val="both"/>
        <w:rPr>
          <w:rFonts w:ascii="Calibri" w:hAnsi="Calibri" w:cs="Calibri"/>
          <w:b/>
          <w:sz w:val="22"/>
          <w:szCs w:val="22"/>
          <w:u w:val="single"/>
        </w:rPr>
      </w:pPr>
      <w:r>
        <w:rPr>
          <w:rFonts w:ascii="Calibri" w:hAnsi="Calibri" w:cs="Calibri"/>
          <w:b/>
          <w:sz w:val="22"/>
          <w:szCs w:val="22"/>
          <w:u w:val="single"/>
        </w:rPr>
        <w:t>2.4  Comparación de Información</w:t>
      </w:r>
    </w:p>
    <w:p w:rsidR="0095430C" w:rsidRDefault="0095430C">
      <w:pPr>
        <w:spacing w:before="0" w:after="0"/>
        <w:contextualSpacing/>
        <w:jc w:val="both"/>
        <w:rPr>
          <w:rFonts w:ascii="Calibri" w:hAnsi="Calibri" w:cs="Calibri"/>
          <w:b/>
          <w:sz w:val="22"/>
          <w:szCs w:val="22"/>
          <w:u w:val="single"/>
        </w:rPr>
      </w:pPr>
    </w:p>
    <w:p w:rsidR="0095430C" w:rsidRDefault="001E5806">
      <w:pPr>
        <w:pStyle w:val="Textoindependiente"/>
        <w:spacing w:after="0"/>
        <w:contextualSpacing/>
        <w:rPr>
          <w:rFonts w:ascii="Calibri" w:hAnsi="Calibri" w:cs="Calibri"/>
          <w:color w:val="auto"/>
          <w:sz w:val="22"/>
          <w:szCs w:val="22"/>
        </w:rPr>
      </w:pPr>
      <w:r>
        <w:rPr>
          <w:rFonts w:ascii="Calibri" w:hAnsi="Calibri" w:cs="Calibri"/>
          <w:color w:val="auto"/>
          <w:sz w:val="22"/>
          <w:szCs w:val="22"/>
        </w:rPr>
        <w:t xml:space="preserve">Las cuentas anuales presentan a efectos comparativos, con cada una de las partidas del balance de situación, de la cuenta de pérdidas y ganancias, del estado de cambios en el patrimonio neto y del estado de flujos de efectivo, además de las cifras del ejercicio 2019, las correspondientes al ejercicio anterior. Asimismo, la información contenida en esta memoria referida al ejercicio 2020 se presenta, a efectos comparativos con la información del ejercicio 2019. </w:t>
      </w:r>
    </w:p>
    <w:p w:rsidR="0095430C" w:rsidRDefault="0095430C">
      <w:pPr>
        <w:pStyle w:val="Textoindependiente"/>
        <w:spacing w:after="0"/>
        <w:contextualSpacing/>
        <w:rPr>
          <w:rFonts w:ascii="Calibri" w:hAnsi="Calibri" w:cs="Calibri"/>
          <w:color w:val="auto"/>
          <w:sz w:val="16"/>
          <w:szCs w:val="22"/>
        </w:rPr>
      </w:pPr>
    </w:p>
    <w:p w:rsidR="0095430C" w:rsidRDefault="001E5806">
      <w:pPr>
        <w:pStyle w:val="Textoindependiente"/>
        <w:spacing w:after="0"/>
        <w:contextualSpacing/>
        <w:rPr>
          <w:rFonts w:ascii="Calibri" w:hAnsi="Calibri" w:cs="Calibri"/>
          <w:color w:val="auto"/>
          <w:sz w:val="22"/>
          <w:szCs w:val="22"/>
        </w:rPr>
      </w:pPr>
      <w:r>
        <w:rPr>
          <w:rFonts w:ascii="Calibri" w:hAnsi="Calibri" w:cs="Calibri"/>
          <w:color w:val="auto"/>
          <w:sz w:val="22"/>
          <w:szCs w:val="22"/>
        </w:rPr>
        <w:t>La Sociedad está obligada a auditar las cuentas anuales de los ejercicios 2020 y 2019. Ambos se encuentran auditados.</w:t>
      </w:r>
    </w:p>
    <w:p w:rsidR="0095430C" w:rsidRDefault="0095430C">
      <w:pPr>
        <w:pStyle w:val="Textoindependiente"/>
        <w:spacing w:after="0"/>
        <w:contextualSpacing/>
        <w:rPr>
          <w:rFonts w:ascii="Calibri" w:hAnsi="Calibri" w:cs="Calibri"/>
          <w:color w:val="auto"/>
          <w:sz w:val="22"/>
          <w:szCs w:val="22"/>
        </w:rPr>
      </w:pPr>
    </w:p>
    <w:p w:rsidR="0095430C" w:rsidRDefault="001E5806">
      <w:pPr>
        <w:spacing w:before="0" w:after="0"/>
        <w:contextualSpacing/>
        <w:jc w:val="both"/>
        <w:rPr>
          <w:rFonts w:ascii="Calibri" w:hAnsi="Calibri" w:cs="Calibri"/>
          <w:b/>
          <w:sz w:val="22"/>
          <w:szCs w:val="22"/>
          <w:u w:val="single"/>
        </w:rPr>
      </w:pPr>
      <w:r>
        <w:rPr>
          <w:rFonts w:ascii="Calibri" w:hAnsi="Calibri" w:cs="Calibri"/>
          <w:b/>
          <w:sz w:val="22"/>
          <w:szCs w:val="22"/>
          <w:u w:val="single"/>
        </w:rPr>
        <w:t>2.5  Agrupación de partidas.</w:t>
      </w:r>
    </w:p>
    <w:p w:rsidR="0095430C" w:rsidRDefault="0095430C">
      <w:pPr>
        <w:spacing w:before="0" w:after="0"/>
        <w:contextualSpacing/>
        <w:jc w:val="both"/>
        <w:rPr>
          <w:rFonts w:ascii="Calibri" w:hAnsi="Calibri" w:cs="Calibri"/>
          <w:b/>
          <w:sz w:val="22"/>
          <w:szCs w:val="22"/>
          <w:u w:val="single"/>
        </w:rPr>
      </w:pPr>
    </w:p>
    <w:p w:rsidR="0095430C" w:rsidRDefault="001E5806">
      <w:pPr>
        <w:pStyle w:val="Textoindependiente"/>
        <w:tabs>
          <w:tab w:val="left" w:pos="990"/>
        </w:tabs>
        <w:spacing w:after="0"/>
        <w:contextualSpacing/>
        <w:rPr>
          <w:rFonts w:ascii="Calibri" w:hAnsi="Calibri" w:cs="Calibri"/>
          <w:color w:val="auto"/>
          <w:sz w:val="22"/>
          <w:szCs w:val="22"/>
        </w:rPr>
      </w:pPr>
      <w:r>
        <w:rPr>
          <w:rFonts w:ascii="Calibri" w:hAnsi="Calibri" w:cs="Calibri"/>
          <w:color w:val="auto"/>
          <w:sz w:val="22"/>
          <w:szCs w:val="22"/>
        </w:rPr>
        <w:t xml:space="preserve">Las cuentas anuales no tienen ninguna partida que haya sido objeto de agrupación en el balance, en la cuenta de pérdidas y ganancias o en el estado de cambios en el patrimonio neto. </w:t>
      </w:r>
    </w:p>
    <w:p w:rsidR="0095430C" w:rsidRDefault="0095430C">
      <w:pPr>
        <w:pStyle w:val="Textoindependiente"/>
        <w:tabs>
          <w:tab w:val="left" w:pos="990"/>
        </w:tabs>
        <w:spacing w:after="0"/>
        <w:contextualSpacing/>
        <w:rPr>
          <w:rFonts w:ascii="Calibri" w:hAnsi="Calibri" w:cs="Calibri"/>
          <w:color w:val="auto"/>
          <w:sz w:val="22"/>
          <w:szCs w:val="22"/>
        </w:rPr>
      </w:pPr>
    </w:p>
    <w:p w:rsidR="0095430C" w:rsidRDefault="001E5806">
      <w:pPr>
        <w:spacing w:before="0" w:after="0"/>
        <w:contextualSpacing/>
        <w:jc w:val="both"/>
        <w:rPr>
          <w:rFonts w:ascii="Calibri" w:hAnsi="Calibri" w:cs="Calibri"/>
          <w:b/>
          <w:sz w:val="22"/>
          <w:szCs w:val="22"/>
          <w:u w:val="single"/>
        </w:rPr>
      </w:pPr>
      <w:r>
        <w:rPr>
          <w:rFonts w:ascii="Calibri" w:hAnsi="Calibri" w:cs="Calibri"/>
          <w:b/>
          <w:sz w:val="22"/>
          <w:szCs w:val="22"/>
          <w:u w:val="single"/>
        </w:rPr>
        <w:t>2.6  Elementos Recogidos en Varias Partidas:</w:t>
      </w:r>
    </w:p>
    <w:p w:rsidR="0095430C" w:rsidRDefault="0095430C">
      <w:pPr>
        <w:spacing w:before="0" w:after="0"/>
        <w:contextualSpacing/>
        <w:jc w:val="both"/>
        <w:rPr>
          <w:rFonts w:ascii="Calibri" w:hAnsi="Calibri" w:cs="Calibri"/>
          <w:b/>
          <w:sz w:val="22"/>
          <w:szCs w:val="22"/>
          <w:u w:val="single"/>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No existen elementos patrimoniales que estén registrados en dos o más partidas del Balance.</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b/>
          <w:sz w:val="22"/>
          <w:szCs w:val="22"/>
          <w:u w:val="single"/>
        </w:rPr>
      </w:pPr>
      <w:r>
        <w:rPr>
          <w:rFonts w:ascii="Calibri" w:hAnsi="Calibri" w:cs="Calibri"/>
          <w:b/>
          <w:sz w:val="22"/>
          <w:szCs w:val="22"/>
          <w:u w:val="single"/>
        </w:rPr>
        <w:t>2.7  Cambio de Criterio Contable</w:t>
      </w:r>
    </w:p>
    <w:p w:rsidR="0095430C" w:rsidRDefault="0095430C">
      <w:pPr>
        <w:spacing w:before="0" w:after="0"/>
        <w:contextualSpacing/>
        <w:jc w:val="both"/>
        <w:rPr>
          <w:rFonts w:ascii="Calibri" w:hAnsi="Calibri" w:cs="Calibri"/>
          <w:b/>
          <w:sz w:val="22"/>
          <w:szCs w:val="22"/>
          <w:u w:val="single"/>
        </w:rPr>
      </w:pPr>
    </w:p>
    <w:p w:rsidR="0095430C" w:rsidRDefault="001E5806">
      <w:pPr>
        <w:spacing w:before="0" w:after="0"/>
        <w:contextualSpacing/>
        <w:jc w:val="both"/>
        <w:rPr>
          <w:rFonts w:ascii="Calibri" w:hAnsi="Calibri" w:cs="Calibri"/>
          <w:sz w:val="22"/>
          <w:szCs w:val="22"/>
        </w:rPr>
      </w:pPr>
      <w:bookmarkStart w:id="5" w:name="_Toc221951444"/>
      <w:r>
        <w:rPr>
          <w:rFonts w:ascii="Calibri" w:hAnsi="Calibri" w:cs="Calibri"/>
          <w:sz w:val="22"/>
          <w:szCs w:val="22"/>
        </w:rPr>
        <w:t>Las cuentas anuales del ejercicio 2020 no incluyen ajustes realizados como consecuencia de cambios de criterios  contables.</w:t>
      </w:r>
      <w:bookmarkStart w:id="6" w:name="_Toc221951447"/>
      <w:bookmarkEnd w:id="5"/>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b/>
          <w:sz w:val="22"/>
          <w:szCs w:val="22"/>
          <w:u w:val="single"/>
        </w:rPr>
      </w:pPr>
      <w:r>
        <w:rPr>
          <w:rFonts w:ascii="Calibri" w:hAnsi="Calibri" w:cs="Calibri"/>
          <w:b/>
          <w:sz w:val="22"/>
          <w:szCs w:val="22"/>
          <w:u w:val="single"/>
        </w:rPr>
        <w:t>2.8  Corrección de errores.</w:t>
      </w:r>
      <w:bookmarkEnd w:id="6"/>
    </w:p>
    <w:p w:rsidR="0095430C" w:rsidRDefault="0095430C">
      <w:pPr>
        <w:spacing w:before="0" w:after="0"/>
        <w:contextualSpacing/>
        <w:jc w:val="both"/>
        <w:rPr>
          <w:rFonts w:ascii="Calibri" w:hAnsi="Calibri" w:cs="Calibri"/>
          <w:b/>
          <w:sz w:val="22"/>
          <w:szCs w:val="22"/>
          <w:u w:val="single"/>
        </w:rPr>
      </w:pPr>
    </w:p>
    <w:p w:rsidR="0095430C" w:rsidRDefault="001E5806">
      <w:pPr>
        <w:spacing w:before="0" w:after="0"/>
        <w:contextualSpacing/>
        <w:jc w:val="both"/>
        <w:rPr>
          <w:rFonts w:ascii="Calibri" w:hAnsi="Calibri" w:cs="Calibri"/>
          <w:sz w:val="22"/>
          <w:szCs w:val="22"/>
          <w:u w:val="single"/>
        </w:rPr>
      </w:pPr>
      <w:r>
        <w:rPr>
          <w:rFonts w:ascii="Calibri" w:hAnsi="Calibri" w:cs="Calibri"/>
          <w:sz w:val="22"/>
          <w:szCs w:val="22"/>
        </w:rPr>
        <w:t>Las cuentas anuales del ejercicio 2020 no incluyen ajustes  realizados como consecuencia de errores detectados en el ejercicio.</w:t>
      </w:r>
      <w:r>
        <w:rPr>
          <w:rFonts w:ascii="Calibri" w:hAnsi="Calibri" w:cs="Calibri"/>
          <w:sz w:val="22"/>
          <w:szCs w:val="22"/>
          <w:u w:val="single"/>
        </w:rPr>
        <w:t xml:space="preserve"> </w:t>
      </w:r>
    </w:p>
    <w:p w:rsidR="0095430C" w:rsidRDefault="0095430C">
      <w:pPr>
        <w:spacing w:before="0" w:after="0"/>
        <w:contextualSpacing/>
        <w:jc w:val="both"/>
        <w:rPr>
          <w:rFonts w:ascii="Calibri" w:hAnsi="Calibri" w:cs="Calibri"/>
          <w:sz w:val="14"/>
          <w:szCs w:val="22"/>
          <w:u w:val="single"/>
        </w:rPr>
      </w:pPr>
    </w:p>
    <w:p w:rsidR="0095430C" w:rsidRDefault="001E5806">
      <w:pPr>
        <w:spacing w:before="0" w:after="0"/>
        <w:contextualSpacing/>
        <w:jc w:val="both"/>
        <w:rPr>
          <w:rFonts w:ascii="Calibri" w:hAnsi="Calibri" w:cs="Calibri"/>
          <w:b/>
          <w:sz w:val="22"/>
          <w:szCs w:val="22"/>
          <w:u w:val="single"/>
        </w:rPr>
      </w:pPr>
      <w:r>
        <w:rPr>
          <w:rFonts w:ascii="Calibri" w:hAnsi="Calibri" w:cs="Calibri"/>
          <w:b/>
          <w:sz w:val="22"/>
          <w:szCs w:val="22"/>
          <w:u w:val="single"/>
        </w:rPr>
        <w:t>2.9  Importancia Relativa</w:t>
      </w:r>
    </w:p>
    <w:p w:rsidR="0095430C" w:rsidRDefault="0095430C">
      <w:pPr>
        <w:spacing w:before="0" w:after="0"/>
        <w:contextualSpacing/>
        <w:jc w:val="both"/>
        <w:rPr>
          <w:rFonts w:ascii="Calibri" w:hAnsi="Calibri" w:cs="Calibri"/>
          <w:b/>
          <w:sz w:val="22"/>
          <w:szCs w:val="22"/>
          <w:u w:val="single"/>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2019.</w:t>
      </w:r>
    </w:p>
    <w:p w:rsidR="0095430C" w:rsidRDefault="0095430C">
      <w:pPr>
        <w:spacing w:before="0" w:after="0"/>
        <w:contextualSpacing/>
        <w:jc w:val="both"/>
        <w:rPr>
          <w:rFonts w:ascii="Calibri" w:hAnsi="Calibri" w:cs="Calibri"/>
          <w:sz w:val="22"/>
          <w:szCs w:val="22"/>
        </w:rPr>
      </w:pPr>
    </w:p>
    <w:p w:rsidR="0095430C" w:rsidRDefault="001E5806">
      <w:pPr>
        <w:pStyle w:val="Heading1"/>
        <w:tabs>
          <w:tab w:val="left" w:pos="567"/>
        </w:tabs>
        <w:spacing w:before="0" w:after="0"/>
        <w:jc w:val="both"/>
        <w:rPr>
          <w:rFonts w:ascii="Calibri" w:hAnsi="Calibri" w:cs="Calibri"/>
          <w:szCs w:val="22"/>
        </w:rPr>
      </w:pPr>
      <w:r>
        <w:rPr>
          <w:rFonts w:ascii="Calibri" w:hAnsi="Calibri" w:cs="Calibri"/>
          <w:szCs w:val="22"/>
        </w:rPr>
        <w:lastRenderedPageBreak/>
        <w:t>3. APLICACIÓN DE RESULTADOS</w:t>
      </w:r>
    </w:p>
    <w:p w:rsidR="0095430C" w:rsidRDefault="0095430C">
      <w:pPr>
        <w:rPr>
          <w:rFonts w:ascii="Calibri" w:hAnsi="Calibri" w:cs="Calibri"/>
          <w:b/>
          <w:sz w:val="22"/>
          <w:szCs w:val="22"/>
          <w:lang w:val="fr-FR"/>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propuesta de aplicación del resultado por parte del Consejo de Administración a la Junta General de Accionistas es la siguiente:</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7737" w:type="dxa"/>
        <w:tblLayout w:type="fixed"/>
        <w:tblCellMar>
          <w:left w:w="70" w:type="dxa"/>
          <w:right w:w="70" w:type="dxa"/>
        </w:tblCellMar>
        <w:tblLook w:val="0000"/>
      </w:tblPr>
      <w:tblGrid>
        <w:gridCol w:w="4157"/>
        <w:gridCol w:w="1839"/>
        <w:gridCol w:w="1741"/>
      </w:tblGrid>
      <w:tr w:rsidR="0095430C">
        <w:trPr>
          <w:trHeight w:val="315"/>
        </w:trPr>
        <w:tc>
          <w:tcPr>
            <w:tcW w:w="4157" w:type="dxa"/>
            <w:tcBorders>
              <w:top w:val="single" w:sz="8" w:space="0" w:color="000000"/>
              <w:left w:val="single" w:sz="8" w:space="0" w:color="000000"/>
              <w:bottom w:val="single" w:sz="8" w:space="0" w:color="000000"/>
              <w:right w:val="single" w:sz="8" w:space="0" w:color="000000"/>
            </w:tcBorders>
            <w:shd w:val="clear" w:color="000000" w:fill="A6A6A6"/>
            <w:vAlign w:val="center"/>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rPr>
              <w:t>Base de Reparto</w:t>
            </w:r>
          </w:p>
        </w:tc>
        <w:tc>
          <w:tcPr>
            <w:tcW w:w="1839" w:type="dxa"/>
            <w:tcBorders>
              <w:top w:val="single" w:sz="8" w:space="0" w:color="000000"/>
              <w:bottom w:val="single" w:sz="8" w:space="0" w:color="000000"/>
              <w:right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rPr>
              <w:t>2020</w:t>
            </w:r>
          </w:p>
        </w:tc>
        <w:tc>
          <w:tcPr>
            <w:tcW w:w="1741" w:type="dxa"/>
            <w:tcBorders>
              <w:top w:val="single" w:sz="8" w:space="0" w:color="000000"/>
              <w:bottom w:val="single" w:sz="8" w:space="0" w:color="000000"/>
              <w:right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rPr>
              <w:t>2.019</w:t>
            </w:r>
          </w:p>
        </w:tc>
      </w:tr>
      <w:tr w:rsidR="0095430C">
        <w:trPr>
          <w:trHeight w:val="1215"/>
        </w:trPr>
        <w:tc>
          <w:tcPr>
            <w:tcW w:w="4157"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rPr>
              <w:t>Saldo Cuenta de Pérdidas y Ganancias</w:t>
            </w:r>
          </w:p>
        </w:tc>
        <w:tc>
          <w:tcPr>
            <w:tcW w:w="1839" w:type="dxa"/>
            <w:tcBorders>
              <w:bottom w:val="single" w:sz="8" w:space="0" w:color="000000"/>
              <w:right w:val="single" w:sz="8" w:space="0" w:color="000000"/>
            </w:tcBorders>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rPr>
              <w:t>5.775.434,14</w:t>
            </w:r>
          </w:p>
        </w:tc>
        <w:tc>
          <w:tcPr>
            <w:tcW w:w="1741" w:type="dxa"/>
            <w:tcBorders>
              <w:bottom w:val="single" w:sz="8" w:space="0" w:color="000000"/>
              <w:right w:val="single" w:sz="8" w:space="0" w:color="000000"/>
            </w:tcBorders>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rPr>
              <w:t>6.250.830,61</w:t>
            </w:r>
          </w:p>
        </w:tc>
      </w:tr>
      <w:tr w:rsidR="0095430C">
        <w:trPr>
          <w:trHeight w:val="315"/>
        </w:trPr>
        <w:tc>
          <w:tcPr>
            <w:tcW w:w="4157"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rPr>
              <w:t>Remanente</w:t>
            </w:r>
          </w:p>
        </w:tc>
        <w:tc>
          <w:tcPr>
            <w:tcW w:w="1839" w:type="dxa"/>
            <w:tcBorders>
              <w:bottom w:val="single" w:sz="8" w:space="0" w:color="000000"/>
              <w:right w:val="single" w:sz="8" w:space="0" w:color="000000"/>
            </w:tcBorders>
            <w:vAlign w:val="center"/>
          </w:tcPr>
          <w:p w:rsidR="0095430C" w:rsidRDefault="0095430C">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95430C" w:rsidRDefault="0095430C">
            <w:pPr>
              <w:widowControl w:val="0"/>
              <w:spacing w:before="0" w:after="0"/>
              <w:jc w:val="right"/>
              <w:rPr>
                <w:rFonts w:ascii="Calibri" w:hAnsi="Calibri" w:cs="Calibri"/>
                <w:color w:val="000000"/>
              </w:rPr>
            </w:pPr>
          </w:p>
        </w:tc>
      </w:tr>
      <w:tr w:rsidR="0095430C">
        <w:trPr>
          <w:trHeight w:val="495"/>
        </w:trPr>
        <w:tc>
          <w:tcPr>
            <w:tcW w:w="4157" w:type="dxa"/>
            <w:tcBorders>
              <w:top w:val="single" w:sz="8" w:space="0" w:color="000000"/>
              <w:left w:val="single" w:sz="8" w:space="0" w:color="000000"/>
              <w:bottom w:val="single" w:sz="4" w:space="0" w:color="000000"/>
              <w:right w:val="single" w:sz="8" w:space="0" w:color="000000"/>
            </w:tcBorders>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rPr>
              <w:t>Reservas Voluntarias</w:t>
            </w:r>
          </w:p>
        </w:tc>
        <w:tc>
          <w:tcPr>
            <w:tcW w:w="1839" w:type="dxa"/>
            <w:tcBorders>
              <w:top w:val="single" w:sz="8" w:space="0" w:color="000000"/>
              <w:bottom w:val="single" w:sz="4" w:space="0" w:color="000000"/>
              <w:right w:val="single" w:sz="8" w:space="0" w:color="000000"/>
            </w:tcBorders>
            <w:vAlign w:val="center"/>
          </w:tcPr>
          <w:p w:rsidR="0095430C" w:rsidRDefault="0095430C">
            <w:pPr>
              <w:widowControl w:val="0"/>
              <w:spacing w:before="0" w:after="0"/>
              <w:jc w:val="both"/>
              <w:rPr>
                <w:rFonts w:ascii="Calibri" w:hAnsi="Calibri" w:cs="Calibri"/>
                <w:color w:val="000000"/>
              </w:rPr>
            </w:pPr>
          </w:p>
        </w:tc>
        <w:tc>
          <w:tcPr>
            <w:tcW w:w="1741" w:type="dxa"/>
            <w:tcBorders>
              <w:top w:val="single" w:sz="8" w:space="0" w:color="000000"/>
              <w:bottom w:val="single" w:sz="4" w:space="0" w:color="000000"/>
              <w:right w:val="single" w:sz="8" w:space="0" w:color="000000"/>
            </w:tcBorders>
            <w:vAlign w:val="center"/>
          </w:tcPr>
          <w:p w:rsidR="0095430C" w:rsidRDefault="0095430C">
            <w:pPr>
              <w:widowControl w:val="0"/>
              <w:spacing w:before="0" w:after="0"/>
              <w:jc w:val="right"/>
              <w:rPr>
                <w:rFonts w:ascii="Calibri" w:hAnsi="Calibri" w:cs="Calibri"/>
                <w:color w:val="000000"/>
              </w:rPr>
            </w:pPr>
          </w:p>
        </w:tc>
      </w:tr>
      <w:tr w:rsidR="0095430C">
        <w:trPr>
          <w:trHeight w:val="315"/>
        </w:trPr>
        <w:tc>
          <w:tcPr>
            <w:tcW w:w="4157" w:type="dxa"/>
            <w:tcBorders>
              <w:top w:val="single" w:sz="4" w:space="0" w:color="000000"/>
            </w:tcBorders>
            <w:vAlign w:val="center"/>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rPr>
              <w:t>Total</w:t>
            </w:r>
          </w:p>
        </w:tc>
        <w:tc>
          <w:tcPr>
            <w:tcW w:w="1839" w:type="dxa"/>
            <w:tcBorders>
              <w:top w:val="single" w:sz="4" w:space="0" w:color="000000"/>
            </w:tcBorders>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rPr>
              <w:t>5.775.434,14</w:t>
            </w:r>
          </w:p>
        </w:tc>
        <w:tc>
          <w:tcPr>
            <w:tcW w:w="1741" w:type="dxa"/>
            <w:tcBorders>
              <w:top w:val="single" w:sz="4" w:space="0" w:color="000000"/>
            </w:tcBorders>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rPr>
              <w:t>6.250.820,61</w:t>
            </w:r>
          </w:p>
        </w:tc>
      </w:tr>
      <w:tr w:rsidR="0095430C">
        <w:trPr>
          <w:trHeight w:val="315"/>
        </w:trPr>
        <w:tc>
          <w:tcPr>
            <w:tcW w:w="4157" w:type="dxa"/>
            <w:vAlign w:val="bottom"/>
          </w:tcPr>
          <w:p w:rsidR="0095430C" w:rsidRDefault="0095430C">
            <w:pPr>
              <w:widowControl w:val="0"/>
              <w:spacing w:before="0" w:after="0"/>
              <w:rPr>
                <w:rFonts w:ascii="Calibri" w:hAnsi="Calibri" w:cs="Calibri"/>
                <w:color w:val="000000"/>
              </w:rPr>
            </w:pPr>
          </w:p>
        </w:tc>
        <w:tc>
          <w:tcPr>
            <w:tcW w:w="1839" w:type="dxa"/>
            <w:vAlign w:val="bottom"/>
          </w:tcPr>
          <w:p w:rsidR="0095430C" w:rsidRDefault="0095430C">
            <w:pPr>
              <w:widowControl w:val="0"/>
              <w:spacing w:before="0" w:after="0"/>
              <w:rPr>
                <w:rFonts w:ascii="Calibri" w:hAnsi="Calibri" w:cs="Calibri"/>
                <w:color w:val="000000"/>
              </w:rPr>
            </w:pPr>
          </w:p>
        </w:tc>
        <w:tc>
          <w:tcPr>
            <w:tcW w:w="1741" w:type="dxa"/>
            <w:vAlign w:val="bottom"/>
          </w:tcPr>
          <w:p w:rsidR="0095430C" w:rsidRDefault="0095430C">
            <w:pPr>
              <w:widowControl w:val="0"/>
              <w:spacing w:before="0" w:after="0"/>
              <w:rPr>
                <w:rFonts w:ascii="Calibri" w:hAnsi="Calibri" w:cs="Calibri"/>
                <w:color w:val="000000"/>
              </w:rPr>
            </w:pPr>
          </w:p>
        </w:tc>
      </w:tr>
      <w:tr w:rsidR="0095430C">
        <w:trPr>
          <w:trHeight w:val="315"/>
        </w:trPr>
        <w:tc>
          <w:tcPr>
            <w:tcW w:w="4157" w:type="dxa"/>
            <w:tcBorders>
              <w:top w:val="single" w:sz="8" w:space="0" w:color="000000"/>
              <w:left w:val="single" w:sz="8" w:space="0" w:color="000000"/>
              <w:bottom w:val="single" w:sz="8" w:space="0" w:color="000000"/>
              <w:right w:val="single" w:sz="8" w:space="0" w:color="000000"/>
            </w:tcBorders>
            <w:shd w:val="clear" w:color="000000" w:fill="A6A6A6"/>
            <w:vAlign w:val="center"/>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Cs w:val="20"/>
              </w:rPr>
              <w:t>Aplicación</w:t>
            </w:r>
          </w:p>
        </w:tc>
        <w:tc>
          <w:tcPr>
            <w:tcW w:w="1839" w:type="dxa"/>
            <w:tcBorders>
              <w:top w:val="single" w:sz="8" w:space="0" w:color="000000"/>
              <w:bottom w:val="single" w:sz="8" w:space="0" w:color="000000"/>
              <w:right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rPr>
              <w:t>2020</w:t>
            </w:r>
          </w:p>
        </w:tc>
        <w:tc>
          <w:tcPr>
            <w:tcW w:w="1741" w:type="dxa"/>
            <w:tcBorders>
              <w:top w:val="single" w:sz="8" w:space="0" w:color="000000"/>
              <w:bottom w:val="single" w:sz="8" w:space="0" w:color="000000"/>
              <w:right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Cs w:val="20"/>
              </w:rPr>
              <w:t>2.019</w:t>
            </w:r>
          </w:p>
        </w:tc>
      </w:tr>
      <w:tr w:rsidR="0095430C">
        <w:trPr>
          <w:trHeight w:val="315"/>
        </w:trPr>
        <w:tc>
          <w:tcPr>
            <w:tcW w:w="4157"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Cs w:val="20"/>
              </w:rPr>
              <w:t>A  Reserva Legal</w:t>
            </w:r>
          </w:p>
        </w:tc>
        <w:tc>
          <w:tcPr>
            <w:tcW w:w="1839" w:type="dxa"/>
            <w:tcBorders>
              <w:bottom w:val="single" w:sz="8" w:space="0" w:color="000000"/>
              <w:right w:val="single" w:sz="8" w:space="0" w:color="000000"/>
            </w:tcBorders>
            <w:vAlign w:val="center"/>
          </w:tcPr>
          <w:p w:rsidR="0095430C" w:rsidRDefault="0095430C">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95430C" w:rsidRDefault="0095430C">
            <w:pPr>
              <w:widowControl w:val="0"/>
              <w:spacing w:before="0" w:after="0"/>
              <w:jc w:val="right"/>
              <w:rPr>
                <w:rFonts w:ascii="Calibri" w:hAnsi="Calibri" w:cs="Calibri"/>
                <w:color w:val="000000"/>
              </w:rPr>
            </w:pPr>
          </w:p>
        </w:tc>
      </w:tr>
      <w:tr w:rsidR="0095430C">
        <w:trPr>
          <w:trHeight w:val="330"/>
        </w:trPr>
        <w:tc>
          <w:tcPr>
            <w:tcW w:w="4157"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Cs w:val="20"/>
              </w:rPr>
              <w:t>A  Reservas Especiales</w:t>
            </w:r>
          </w:p>
        </w:tc>
        <w:tc>
          <w:tcPr>
            <w:tcW w:w="1839" w:type="dxa"/>
            <w:tcBorders>
              <w:bottom w:val="single" w:sz="8" w:space="0" w:color="000000"/>
              <w:right w:val="single" w:sz="8" w:space="0" w:color="000000"/>
            </w:tcBorders>
            <w:vAlign w:val="center"/>
          </w:tcPr>
          <w:p w:rsidR="0095430C" w:rsidRDefault="0095430C">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95430C" w:rsidRDefault="0095430C">
            <w:pPr>
              <w:widowControl w:val="0"/>
              <w:spacing w:before="0" w:after="0"/>
              <w:jc w:val="right"/>
              <w:rPr>
                <w:rFonts w:ascii="Calibri" w:hAnsi="Calibri" w:cs="Calibri"/>
                <w:color w:val="000000"/>
              </w:rPr>
            </w:pPr>
          </w:p>
        </w:tc>
      </w:tr>
      <w:tr w:rsidR="0095430C">
        <w:trPr>
          <w:trHeight w:val="315"/>
        </w:trPr>
        <w:tc>
          <w:tcPr>
            <w:tcW w:w="4157"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Cs w:val="20"/>
              </w:rPr>
              <w:t>A  Reservas Voluntarias</w:t>
            </w:r>
          </w:p>
        </w:tc>
        <w:tc>
          <w:tcPr>
            <w:tcW w:w="1839" w:type="dxa"/>
            <w:tcBorders>
              <w:bottom w:val="single" w:sz="8" w:space="0" w:color="000000"/>
              <w:right w:val="single" w:sz="8" w:space="0" w:color="000000"/>
            </w:tcBorders>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rPr>
              <w:t>5.775.434,14</w:t>
            </w:r>
          </w:p>
        </w:tc>
        <w:tc>
          <w:tcPr>
            <w:tcW w:w="1741" w:type="dxa"/>
            <w:tcBorders>
              <w:bottom w:val="single" w:sz="8" w:space="0" w:color="000000"/>
              <w:right w:val="single" w:sz="8" w:space="0" w:color="000000"/>
            </w:tcBorders>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rPr>
              <w:t>6.250.830,61</w:t>
            </w:r>
          </w:p>
        </w:tc>
      </w:tr>
      <w:tr w:rsidR="0095430C">
        <w:trPr>
          <w:trHeight w:val="315"/>
        </w:trPr>
        <w:tc>
          <w:tcPr>
            <w:tcW w:w="4157"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Cs w:val="20"/>
              </w:rPr>
              <w:t>A  Dividendos</w:t>
            </w:r>
          </w:p>
        </w:tc>
        <w:tc>
          <w:tcPr>
            <w:tcW w:w="1839" w:type="dxa"/>
            <w:tcBorders>
              <w:bottom w:val="single" w:sz="8" w:space="0" w:color="000000"/>
              <w:right w:val="single" w:sz="8" w:space="0" w:color="000000"/>
            </w:tcBorders>
            <w:vAlign w:val="center"/>
          </w:tcPr>
          <w:p w:rsidR="0095430C" w:rsidRDefault="0095430C">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95430C" w:rsidRDefault="0095430C">
            <w:pPr>
              <w:widowControl w:val="0"/>
              <w:spacing w:before="0" w:after="0"/>
              <w:jc w:val="right"/>
              <w:rPr>
                <w:rFonts w:ascii="Calibri" w:hAnsi="Calibri" w:cs="Calibri"/>
                <w:color w:val="000000"/>
              </w:rPr>
            </w:pPr>
          </w:p>
        </w:tc>
      </w:tr>
      <w:tr w:rsidR="0095430C">
        <w:trPr>
          <w:trHeight w:val="615"/>
        </w:trPr>
        <w:tc>
          <w:tcPr>
            <w:tcW w:w="4157"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Cs w:val="20"/>
              </w:rPr>
              <w:t xml:space="preserve">A Compensación de Pérdidas </w:t>
            </w:r>
            <w:proofErr w:type="spellStart"/>
            <w:r>
              <w:rPr>
                <w:rFonts w:ascii="Calibri" w:hAnsi="Calibri" w:cs="Calibri"/>
                <w:color w:val="000000"/>
                <w:szCs w:val="20"/>
              </w:rPr>
              <w:t>Ejerc</w:t>
            </w:r>
            <w:proofErr w:type="spellEnd"/>
            <w:r>
              <w:rPr>
                <w:rFonts w:ascii="Calibri" w:hAnsi="Calibri" w:cs="Calibri"/>
                <w:color w:val="000000"/>
                <w:szCs w:val="20"/>
              </w:rPr>
              <w:t>. Anteriores</w:t>
            </w:r>
          </w:p>
        </w:tc>
        <w:tc>
          <w:tcPr>
            <w:tcW w:w="1839" w:type="dxa"/>
            <w:tcBorders>
              <w:bottom w:val="single" w:sz="8" w:space="0" w:color="000000"/>
              <w:right w:val="single" w:sz="8" w:space="0" w:color="000000"/>
            </w:tcBorders>
            <w:vAlign w:val="center"/>
          </w:tcPr>
          <w:p w:rsidR="0095430C" w:rsidRDefault="0095430C">
            <w:pPr>
              <w:widowControl w:val="0"/>
              <w:spacing w:before="0" w:after="0"/>
              <w:jc w:val="both"/>
              <w:rPr>
                <w:rFonts w:ascii="Calibri" w:hAnsi="Calibri" w:cs="Calibri"/>
                <w:color w:val="000000"/>
              </w:rPr>
            </w:pPr>
          </w:p>
        </w:tc>
        <w:tc>
          <w:tcPr>
            <w:tcW w:w="1741" w:type="dxa"/>
            <w:tcBorders>
              <w:bottom w:val="single" w:sz="8" w:space="0" w:color="000000"/>
              <w:right w:val="single" w:sz="8" w:space="0" w:color="000000"/>
            </w:tcBorders>
            <w:vAlign w:val="center"/>
          </w:tcPr>
          <w:p w:rsidR="0095430C" w:rsidRDefault="0095430C">
            <w:pPr>
              <w:widowControl w:val="0"/>
              <w:spacing w:before="0" w:after="0"/>
              <w:jc w:val="right"/>
              <w:rPr>
                <w:rFonts w:ascii="Calibri" w:hAnsi="Calibri" w:cs="Calibri"/>
                <w:color w:val="000000"/>
              </w:rPr>
            </w:pPr>
          </w:p>
        </w:tc>
      </w:tr>
      <w:tr w:rsidR="0095430C">
        <w:trPr>
          <w:trHeight w:val="315"/>
        </w:trPr>
        <w:tc>
          <w:tcPr>
            <w:tcW w:w="4157"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Cs w:val="20"/>
              </w:rPr>
              <w:t>Total</w:t>
            </w:r>
          </w:p>
        </w:tc>
        <w:tc>
          <w:tcPr>
            <w:tcW w:w="1839" w:type="dxa"/>
            <w:tcBorders>
              <w:bottom w:val="single" w:sz="8" w:space="0" w:color="000000"/>
              <w:right w:val="single" w:sz="8" w:space="0" w:color="000000"/>
            </w:tcBorders>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rPr>
              <w:t>5.775.434,14</w:t>
            </w:r>
          </w:p>
        </w:tc>
        <w:tc>
          <w:tcPr>
            <w:tcW w:w="1741" w:type="dxa"/>
            <w:tcBorders>
              <w:bottom w:val="single" w:sz="8" w:space="0" w:color="000000"/>
              <w:right w:val="single" w:sz="8" w:space="0" w:color="000000"/>
            </w:tcBorders>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rPr>
              <w:t>6.250.820,61</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Durante el ejercicio 2020 no se han repartido dividendos a cuenta. </w:t>
      </w:r>
    </w:p>
    <w:p w:rsidR="0095430C" w:rsidRDefault="0095430C">
      <w:pPr>
        <w:spacing w:before="0" w:after="0"/>
        <w:contextualSpacing/>
        <w:jc w:val="both"/>
        <w:rPr>
          <w:rFonts w:ascii="Calibri" w:hAnsi="Calibri" w:cs="Calibri"/>
          <w:sz w:val="16"/>
          <w:szCs w:val="22"/>
          <w:highlight w:val="green"/>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Una vez cubiertas las atenciones previstas por la Ley o los estatutos, sólo podrán repartirse dividendos con cargo al beneficio del ejercicio, o a reservas de libre disposición, si:</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Se han cubierto las atenciones previstas por la ley o los estatutos.</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pStyle w:val="Heading1"/>
        <w:tabs>
          <w:tab w:val="left" w:pos="567"/>
        </w:tabs>
        <w:spacing w:before="0" w:after="0"/>
        <w:jc w:val="both"/>
        <w:rPr>
          <w:rFonts w:ascii="Calibri" w:hAnsi="Calibri" w:cs="Calibri"/>
          <w:szCs w:val="22"/>
        </w:rPr>
      </w:pPr>
    </w:p>
    <w:p w:rsidR="0095430C" w:rsidRDefault="001E5806">
      <w:pPr>
        <w:pStyle w:val="Heading1"/>
        <w:tabs>
          <w:tab w:val="left" w:pos="567"/>
        </w:tabs>
        <w:spacing w:before="0" w:after="0"/>
        <w:jc w:val="both"/>
        <w:rPr>
          <w:rFonts w:ascii="Calibri" w:hAnsi="Calibri" w:cs="Calibri"/>
          <w:szCs w:val="22"/>
        </w:rPr>
      </w:pPr>
      <w:r>
        <w:br w:type="page"/>
      </w:r>
    </w:p>
    <w:p w:rsidR="0095430C" w:rsidRDefault="001E5806">
      <w:pPr>
        <w:pStyle w:val="Heading1"/>
        <w:tabs>
          <w:tab w:val="left" w:pos="567"/>
        </w:tabs>
        <w:spacing w:before="0" w:after="0"/>
        <w:jc w:val="both"/>
        <w:rPr>
          <w:rFonts w:ascii="Calibri" w:hAnsi="Calibri" w:cs="Calibri"/>
          <w:szCs w:val="22"/>
        </w:rPr>
      </w:pPr>
      <w:r>
        <w:rPr>
          <w:rFonts w:ascii="Calibri" w:hAnsi="Calibri" w:cs="Calibri"/>
          <w:szCs w:val="22"/>
        </w:rPr>
        <w:lastRenderedPageBreak/>
        <w:t>4. NORMAS DE VALORACION</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Las principales  normas de valoración aplicados en relación con las diferentes partidas que detenta o en un futuro puede detentar la Sociedad son las siguientes:</w:t>
      </w:r>
    </w:p>
    <w:p w:rsidR="0095430C" w:rsidRDefault="0095430C">
      <w:pPr>
        <w:spacing w:before="0" w:after="0"/>
        <w:contextualSpacing/>
        <w:jc w:val="both"/>
        <w:rPr>
          <w:rFonts w:ascii="Calibri" w:hAnsi="Calibri" w:cs="Calibri"/>
          <w:sz w:val="16"/>
          <w:szCs w:val="22"/>
        </w:rPr>
      </w:pPr>
    </w:p>
    <w:p w:rsidR="0095430C" w:rsidRDefault="001E5806">
      <w:pPr>
        <w:pStyle w:val="Heading2"/>
        <w:spacing w:before="0" w:after="0"/>
        <w:ind w:left="0"/>
        <w:rPr>
          <w:rFonts w:ascii="Calibri" w:hAnsi="Calibri" w:cs="Calibri"/>
          <w:bCs w:val="0"/>
          <w:iCs/>
          <w:sz w:val="22"/>
          <w:szCs w:val="22"/>
        </w:rPr>
      </w:pPr>
      <w:bookmarkStart w:id="7" w:name="_Toc289332750"/>
      <w:bookmarkStart w:id="8" w:name="_Toc474424888"/>
      <w:r>
        <w:rPr>
          <w:rFonts w:ascii="Calibri" w:hAnsi="Calibri" w:cs="Calibri"/>
          <w:b/>
          <w:bCs w:val="0"/>
          <w:i w:val="0"/>
          <w:color w:val="auto"/>
          <w:sz w:val="22"/>
          <w:szCs w:val="22"/>
        </w:rPr>
        <w:t>4.1. Inmovilizado Intangible</w:t>
      </w:r>
      <w:r>
        <w:rPr>
          <w:rFonts w:ascii="Calibri" w:hAnsi="Calibri" w:cs="Calibri"/>
          <w:bCs w:val="0"/>
          <w:iCs/>
          <w:sz w:val="22"/>
          <w:szCs w:val="22"/>
        </w:rPr>
        <w:t>.</w:t>
      </w:r>
      <w:bookmarkEnd w:id="7"/>
      <w:bookmarkEnd w:id="8"/>
    </w:p>
    <w:p w:rsidR="0095430C" w:rsidRDefault="0095430C">
      <w:pPr>
        <w:spacing w:before="0" w:after="0"/>
        <w:jc w:val="both"/>
        <w:rPr>
          <w:rFonts w:ascii="Calibri" w:hAnsi="Calibri" w:cs="Calibri"/>
          <w:sz w:val="1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Después del reconocimiento inicial, el inmovilizado intangible se valora por su coste, menos la amortización acumulada y, en su caso, el importe acumulado de las correcciones por deterioro registradas.</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 tal y como se establece en el apartado h de este epígrafe.</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amortización de los elementos del inmovilizado intangibles de forma lineal durante su vida útil estimada, en función de los siguientes años de vida útil:</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5440" w:type="dxa"/>
        <w:jc w:val="center"/>
        <w:tblLayout w:type="fixed"/>
        <w:tblCellMar>
          <w:left w:w="70" w:type="dxa"/>
          <w:right w:w="70" w:type="dxa"/>
        </w:tblCellMar>
        <w:tblLook w:val="00A0"/>
      </w:tblPr>
      <w:tblGrid>
        <w:gridCol w:w="3038"/>
        <w:gridCol w:w="1200"/>
        <w:gridCol w:w="1202"/>
      </w:tblGrid>
      <w:tr w:rsidR="0095430C">
        <w:trPr>
          <w:trHeight w:val="402"/>
          <w:jc w:val="center"/>
        </w:trPr>
        <w:tc>
          <w:tcPr>
            <w:tcW w:w="3038" w:type="dxa"/>
            <w:tcBorders>
              <w:top w:val="single" w:sz="4" w:space="0" w:color="000000"/>
              <w:left w:val="single" w:sz="4" w:space="0" w:color="000000"/>
              <w:bottom w:val="double" w:sz="6" w:space="0" w:color="000000"/>
              <w:right w:val="single" w:sz="4" w:space="0" w:color="000000"/>
            </w:tcBorders>
            <w:shd w:val="clear" w:color="auto" w:fill="A6A6A6"/>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Descripción</w:t>
            </w:r>
          </w:p>
        </w:tc>
        <w:tc>
          <w:tcPr>
            <w:tcW w:w="1200" w:type="dxa"/>
            <w:tcBorders>
              <w:top w:val="single" w:sz="4" w:space="0" w:color="000000"/>
              <w:bottom w:val="double" w:sz="6" w:space="0" w:color="000000"/>
              <w:right w:val="single" w:sz="4" w:space="0" w:color="000000"/>
            </w:tcBorders>
            <w:shd w:val="clear" w:color="auto" w:fill="A6A6A6"/>
            <w:vAlign w:val="bottom"/>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Años</w:t>
            </w:r>
          </w:p>
        </w:tc>
        <w:tc>
          <w:tcPr>
            <w:tcW w:w="1202" w:type="dxa"/>
            <w:tcBorders>
              <w:top w:val="single" w:sz="4" w:space="0" w:color="000000"/>
              <w:bottom w:val="double" w:sz="6" w:space="0" w:color="000000"/>
              <w:right w:val="single" w:sz="4" w:space="0" w:color="000000"/>
            </w:tcBorders>
            <w:shd w:val="clear" w:color="auto" w:fill="A6A6A6"/>
            <w:vAlign w:val="bottom"/>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  Anual</w:t>
            </w:r>
          </w:p>
        </w:tc>
      </w:tr>
      <w:tr w:rsidR="0095430C">
        <w:trPr>
          <w:trHeight w:val="402"/>
          <w:jc w:val="center"/>
        </w:trPr>
        <w:tc>
          <w:tcPr>
            <w:tcW w:w="3038"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Concesiones Administrativas</w:t>
            </w:r>
          </w:p>
        </w:tc>
        <w:tc>
          <w:tcPr>
            <w:tcW w:w="1200"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rPr>
            </w:pPr>
            <w:r>
              <w:rPr>
                <w:rFonts w:ascii="Calibri" w:hAnsi="Calibri" w:cs="Calibri"/>
                <w:color w:val="000000"/>
                <w:sz w:val="22"/>
                <w:szCs w:val="22"/>
              </w:rPr>
              <w:t>28</w:t>
            </w:r>
          </w:p>
        </w:tc>
        <w:tc>
          <w:tcPr>
            <w:tcW w:w="1202"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rPr>
            </w:pPr>
            <w:r>
              <w:rPr>
                <w:rFonts w:ascii="Calibri" w:hAnsi="Calibri" w:cs="Calibri"/>
                <w:color w:val="000000"/>
                <w:sz w:val="22"/>
                <w:szCs w:val="22"/>
              </w:rPr>
              <w:t>3,5</w:t>
            </w:r>
          </w:p>
        </w:tc>
      </w:tr>
      <w:tr w:rsidR="0095430C">
        <w:trPr>
          <w:trHeight w:val="402"/>
          <w:jc w:val="center"/>
        </w:trPr>
        <w:tc>
          <w:tcPr>
            <w:tcW w:w="3038"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Aplicaciones Informáticas</w:t>
            </w:r>
          </w:p>
        </w:tc>
        <w:tc>
          <w:tcPr>
            <w:tcW w:w="1200"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rPr>
            </w:pPr>
            <w:r>
              <w:rPr>
                <w:rFonts w:ascii="Calibri" w:hAnsi="Calibri" w:cs="Calibri"/>
                <w:color w:val="000000"/>
                <w:sz w:val="22"/>
                <w:szCs w:val="22"/>
              </w:rPr>
              <w:t>5</w:t>
            </w:r>
          </w:p>
        </w:tc>
        <w:tc>
          <w:tcPr>
            <w:tcW w:w="1202"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rPr>
            </w:pPr>
            <w:r>
              <w:rPr>
                <w:rFonts w:ascii="Calibri" w:hAnsi="Calibri" w:cs="Calibri"/>
                <w:color w:val="000000"/>
                <w:sz w:val="22"/>
                <w:szCs w:val="22"/>
              </w:rPr>
              <w:t>20</w:t>
            </w:r>
          </w:p>
        </w:tc>
      </w:tr>
    </w:tbl>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a) Concesiones</w:t>
      </w:r>
    </w:p>
    <w:p w:rsidR="0095430C" w:rsidRDefault="001E5806">
      <w:pPr>
        <w:spacing w:before="0" w:after="0"/>
        <w:ind w:left="567"/>
        <w:contextualSpacing/>
        <w:jc w:val="both"/>
        <w:rPr>
          <w:rFonts w:ascii="Calibri" w:hAnsi="Calibri" w:cs="Calibri"/>
          <w:sz w:val="22"/>
          <w:szCs w:val="22"/>
        </w:rPr>
      </w:pPr>
      <w:r>
        <w:rPr>
          <w:rFonts w:ascii="Calibri" w:hAnsi="Calibri" w:cs="Calibri"/>
          <w:sz w:val="22"/>
          <w:szCs w:val="22"/>
        </w:rPr>
        <w:t>Las concesiones administrativas figuran en el activo por su coste menos la amortización acumulada y el importe acumulado de las correcciones valorativas por deterioro reconocidas.</w:t>
      </w:r>
    </w:p>
    <w:p w:rsidR="0095430C" w:rsidRDefault="001E5806">
      <w:pPr>
        <w:spacing w:before="0" w:after="0"/>
        <w:ind w:left="567"/>
        <w:contextualSpacing/>
        <w:jc w:val="both"/>
        <w:rPr>
          <w:rFonts w:ascii="Calibri" w:hAnsi="Calibri" w:cs="Calibri"/>
          <w:sz w:val="22"/>
          <w:szCs w:val="22"/>
        </w:rPr>
      </w:pPr>
      <w:r>
        <w:rPr>
          <w:rFonts w:ascii="Calibri" w:hAnsi="Calibri" w:cs="Calibri"/>
          <w:sz w:val="22"/>
          <w:szCs w:val="22"/>
        </w:rPr>
        <w:t>Las concesiones se amortizan linealmente durante el período concesional.</w:t>
      </w:r>
    </w:p>
    <w:p w:rsidR="0095430C" w:rsidRDefault="0095430C">
      <w:pPr>
        <w:spacing w:before="0" w:after="0"/>
        <w:ind w:left="567"/>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b) Aplicaciones informáticas</w:t>
      </w:r>
    </w:p>
    <w:p w:rsidR="0095430C" w:rsidRDefault="001E5806">
      <w:pPr>
        <w:spacing w:before="0" w:after="0"/>
        <w:ind w:left="567"/>
        <w:contextualSpacing/>
        <w:jc w:val="both"/>
        <w:rPr>
          <w:rFonts w:ascii="Calibri" w:hAnsi="Calibri" w:cs="Calibri"/>
          <w:sz w:val="22"/>
          <w:szCs w:val="22"/>
        </w:rPr>
      </w:pPr>
      <w:r>
        <w:rPr>
          <w:rFonts w:ascii="Calibri" w:hAnsi="Calibri" w:cs="Calibri"/>
          <w:sz w:val="22"/>
          <w:szCs w:val="22"/>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95430C" w:rsidRDefault="001E5806">
      <w:pPr>
        <w:spacing w:before="0" w:after="0"/>
        <w:ind w:left="567"/>
        <w:contextualSpacing/>
        <w:jc w:val="both"/>
        <w:rPr>
          <w:rFonts w:ascii="Calibri" w:hAnsi="Calibri" w:cs="Calibri"/>
          <w:sz w:val="22"/>
          <w:szCs w:val="22"/>
        </w:rPr>
      </w:pPr>
      <w:r>
        <w:rPr>
          <w:rFonts w:ascii="Calibri" w:hAnsi="Calibri" w:cs="Calibri"/>
          <w:sz w:val="22"/>
          <w:szCs w:val="22"/>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95430C" w:rsidRDefault="001E5806">
      <w:pPr>
        <w:spacing w:before="0" w:after="0"/>
        <w:ind w:left="567"/>
        <w:contextualSpacing/>
        <w:jc w:val="both"/>
        <w:rPr>
          <w:rFonts w:ascii="Calibri" w:hAnsi="Calibri" w:cs="Calibri"/>
          <w:sz w:val="22"/>
          <w:szCs w:val="22"/>
        </w:rPr>
      </w:pPr>
      <w:r>
        <w:rPr>
          <w:rFonts w:ascii="Calibri" w:hAnsi="Calibri" w:cs="Calibri"/>
          <w:sz w:val="22"/>
          <w:szCs w:val="22"/>
        </w:rPr>
        <w:t>Las reparaciones que no representan una ampliación de la vida útil y los costes de mantenimiento son cargados en la cuenta de pérdidas y ganancias en el ejercicio en que se producen.</w:t>
      </w:r>
    </w:p>
    <w:p w:rsidR="0095430C" w:rsidRDefault="0095430C">
      <w:pPr>
        <w:pStyle w:val="Heading2"/>
        <w:spacing w:before="0" w:after="0"/>
        <w:ind w:left="0"/>
        <w:rPr>
          <w:rFonts w:ascii="Calibri" w:hAnsi="Calibri" w:cs="Calibri"/>
          <w:b/>
          <w:bCs w:val="0"/>
          <w:i w:val="0"/>
          <w:color w:val="auto"/>
          <w:sz w:val="22"/>
          <w:szCs w:val="22"/>
        </w:rPr>
      </w:pPr>
    </w:p>
    <w:p w:rsidR="0095430C" w:rsidRDefault="0095430C">
      <w:pPr>
        <w:rPr>
          <w:rFonts w:ascii="Calibri" w:hAnsi="Calibri" w:cs="Calibri"/>
          <w:b/>
          <w:sz w:val="22"/>
          <w:szCs w:val="22"/>
          <w:lang w:val="fr-FR"/>
        </w:rPr>
      </w:pPr>
    </w:p>
    <w:p w:rsidR="0095430C" w:rsidRDefault="0095430C">
      <w:pPr>
        <w:rPr>
          <w:rFonts w:ascii="Calibri" w:hAnsi="Calibri" w:cs="Calibri"/>
          <w:b/>
          <w:sz w:val="22"/>
          <w:szCs w:val="22"/>
          <w:lang w:val="fr-FR"/>
        </w:rPr>
      </w:pPr>
    </w:p>
    <w:p w:rsidR="0095430C" w:rsidRDefault="0095430C">
      <w:pPr>
        <w:rPr>
          <w:rFonts w:ascii="Calibri" w:hAnsi="Calibri" w:cs="Calibri"/>
          <w:b/>
          <w:sz w:val="22"/>
          <w:szCs w:val="22"/>
          <w:lang w:val="fr-FR"/>
        </w:rPr>
      </w:pPr>
    </w:p>
    <w:p w:rsidR="0095430C" w:rsidRDefault="001E5806">
      <w:pPr>
        <w:pStyle w:val="Heading2"/>
        <w:spacing w:before="0" w:after="0"/>
        <w:ind w:left="0"/>
        <w:rPr>
          <w:rFonts w:ascii="Calibri" w:hAnsi="Calibri" w:cs="Calibri"/>
          <w:b/>
          <w:bCs w:val="0"/>
          <w:i w:val="0"/>
          <w:color w:val="auto"/>
          <w:sz w:val="22"/>
          <w:szCs w:val="22"/>
        </w:rPr>
      </w:pPr>
      <w:r>
        <w:br w:type="page"/>
      </w:r>
    </w:p>
    <w:p w:rsidR="0095430C" w:rsidRDefault="001E5806">
      <w:pPr>
        <w:pStyle w:val="Heading2"/>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lastRenderedPageBreak/>
        <w:t>4.2. Inmovilizado Material.</w:t>
      </w:r>
    </w:p>
    <w:p w:rsidR="0095430C" w:rsidRDefault="0095430C">
      <w:pPr>
        <w:spacing w:before="0" w:after="0"/>
        <w:jc w:val="both"/>
        <w:rPr>
          <w:sz w:val="14"/>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Consejo de Administración de la Sociedad considera que el valor contable de los activos no supera el valor recuperable de los mismos</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95430C" w:rsidRDefault="0095430C">
      <w:pPr>
        <w:spacing w:before="0" w:after="0"/>
        <w:contextualSpacing/>
        <w:jc w:val="both"/>
        <w:rPr>
          <w:rFonts w:ascii="Calibri" w:hAnsi="Calibri" w:cs="Calibri"/>
          <w:sz w:val="1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gastos periódicos de mantenimiento, conservación o reparación se imputan a resultados, siguiendo el principio del devengo, como coste del ejercicio en que se incurren.</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amortización se calcula, aplicando el método lineal, sobre el coste de adquisición de los activos menos su valor residual, y según las tablas fiscales vigentes: Instalaciones Técnicas 4%.</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18"/>
          <w:szCs w:val="22"/>
        </w:rPr>
      </w:pPr>
    </w:p>
    <w:tbl>
      <w:tblPr>
        <w:tblW w:w="6374" w:type="dxa"/>
        <w:jc w:val="center"/>
        <w:tblLayout w:type="fixed"/>
        <w:tblCellMar>
          <w:left w:w="70" w:type="dxa"/>
          <w:right w:w="70" w:type="dxa"/>
        </w:tblCellMar>
        <w:tblLook w:val="00A0"/>
      </w:tblPr>
      <w:tblGrid>
        <w:gridCol w:w="3039"/>
        <w:gridCol w:w="1199"/>
        <w:gridCol w:w="2136"/>
      </w:tblGrid>
      <w:tr w:rsidR="0095430C">
        <w:trPr>
          <w:trHeight w:val="402"/>
          <w:jc w:val="center"/>
        </w:trPr>
        <w:tc>
          <w:tcPr>
            <w:tcW w:w="3039" w:type="dxa"/>
            <w:tcBorders>
              <w:top w:val="single" w:sz="4" w:space="0" w:color="000000"/>
              <w:left w:val="single" w:sz="4" w:space="0" w:color="000000"/>
              <w:bottom w:val="double" w:sz="6" w:space="0" w:color="000000"/>
              <w:right w:val="single" w:sz="4" w:space="0" w:color="000000"/>
            </w:tcBorders>
            <w:shd w:val="clear" w:color="auto" w:fill="A6A6A6"/>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Descripción</w:t>
            </w:r>
          </w:p>
        </w:tc>
        <w:tc>
          <w:tcPr>
            <w:tcW w:w="1199" w:type="dxa"/>
            <w:tcBorders>
              <w:top w:val="single" w:sz="4" w:space="0" w:color="000000"/>
              <w:bottom w:val="double" w:sz="6" w:space="0" w:color="000000"/>
              <w:right w:val="single" w:sz="4" w:space="0" w:color="000000"/>
            </w:tcBorders>
            <w:shd w:val="clear" w:color="auto" w:fill="A6A6A6"/>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Años</w:t>
            </w:r>
          </w:p>
        </w:tc>
        <w:tc>
          <w:tcPr>
            <w:tcW w:w="2136" w:type="dxa"/>
            <w:tcBorders>
              <w:top w:val="single" w:sz="4" w:space="0" w:color="000000"/>
              <w:bottom w:val="double" w:sz="6" w:space="0" w:color="000000"/>
              <w:right w:val="single" w:sz="4" w:space="0" w:color="000000"/>
            </w:tcBorders>
            <w:shd w:val="clear" w:color="auto" w:fill="A6A6A6"/>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 xml:space="preserve"> %  Anual</w:t>
            </w:r>
          </w:p>
        </w:tc>
      </w:tr>
      <w:tr w:rsidR="0095430C">
        <w:trPr>
          <w:trHeight w:val="402"/>
          <w:jc w:val="center"/>
        </w:trPr>
        <w:tc>
          <w:tcPr>
            <w:tcW w:w="3039"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sz w:val="20"/>
              </w:rPr>
            </w:pPr>
            <w:r>
              <w:rPr>
                <w:rFonts w:ascii="Calibri" w:hAnsi="Calibri" w:cs="Calibri"/>
                <w:color w:val="000000"/>
                <w:sz w:val="20"/>
                <w:szCs w:val="22"/>
              </w:rPr>
              <w:t>Construcciones</w:t>
            </w:r>
          </w:p>
        </w:tc>
        <w:tc>
          <w:tcPr>
            <w:tcW w:w="1199"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100 - 68</w:t>
            </w:r>
          </w:p>
        </w:tc>
        <w:tc>
          <w:tcPr>
            <w:tcW w:w="2136"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2% - 3%</w:t>
            </w:r>
          </w:p>
        </w:tc>
      </w:tr>
      <w:tr w:rsidR="0095430C">
        <w:trPr>
          <w:trHeight w:val="402"/>
          <w:jc w:val="center"/>
        </w:trPr>
        <w:tc>
          <w:tcPr>
            <w:tcW w:w="3039"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sz w:val="20"/>
              </w:rPr>
            </w:pPr>
            <w:r>
              <w:rPr>
                <w:rFonts w:ascii="Calibri" w:hAnsi="Calibri" w:cs="Calibri"/>
                <w:color w:val="000000"/>
                <w:sz w:val="20"/>
                <w:szCs w:val="22"/>
              </w:rPr>
              <w:t>Instalaciones Técnicas</w:t>
            </w:r>
          </w:p>
        </w:tc>
        <w:tc>
          <w:tcPr>
            <w:tcW w:w="1199"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10– 12 – 15</w:t>
            </w:r>
          </w:p>
        </w:tc>
        <w:tc>
          <w:tcPr>
            <w:tcW w:w="2136"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5% - 10% - 12% - 15%</w:t>
            </w:r>
          </w:p>
        </w:tc>
      </w:tr>
      <w:tr w:rsidR="0095430C">
        <w:trPr>
          <w:trHeight w:val="402"/>
          <w:jc w:val="center"/>
        </w:trPr>
        <w:tc>
          <w:tcPr>
            <w:tcW w:w="3039"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sz w:val="20"/>
              </w:rPr>
            </w:pPr>
            <w:r>
              <w:rPr>
                <w:rFonts w:ascii="Calibri" w:hAnsi="Calibri" w:cs="Calibri"/>
                <w:color w:val="000000"/>
                <w:sz w:val="20"/>
                <w:szCs w:val="22"/>
              </w:rPr>
              <w:t>Otras Instalaciones</w:t>
            </w:r>
          </w:p>
        </w:tc>
        <w:tc>
          <w:tcPr>
            <w:tcW w:w="1199"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10 – 15</w:t>
            </w:r>
          </w:p>
        </w:tc>
        <w:tc>
          <w:tcPr>
            <w:tcW w:w="2136"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10% - 15%</w:t>
            </w:r>
          </w:p>
        </w:tc>
      </w:tr>
      <w:tr w:rsidR="0095430C">
        <w:trPr>
          <w:trHeight w:val="402"/>
          <w:jc w:val="center"/>
        </w:trPr>
        <w:tc>
          <w:tcPr>
            <w:tcW w:w="3039"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sz w:val="20"/>
              </w:rPr>
            </w:pPr>
            <w:r>
              <w:rPr>
                <w:rFonts w:ascii="Calibri" w:hAnsi="Calibri" w:cs="Calibri"/>
                <w:color w:val="000000"/>
                <w:sz w:val="20"/>
                <w:szCs w:val="22"/>
              </w:rPr>
              <w:t>Mobiliario</w:t>
            </w:r>
          </w:p>
        </w:tc>
        <w:tc>
          <w:tcPr>
            <w:tcW w:w="1199"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20</w:t>
            </w:r>
          </w:p>
        </w:tc>
        <w:tc>
          <w:tcPr>
            <w:tcW w:w="2136"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10%</w:t>
            </w:r>
          </w:p>
        </w:tc>
      </w:tr>
      <w:tr w:rsidR="0095430C">
        <w:trPr>
          <w:trHeight w:val="402"/>
          <w:jc w:val="center"/>
        </w:trPr>
        <w:tc>
          <w:tcPr>
            <w:tcW w:w="3039"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sz w:val="20"/>
              </w:rPr>
            </w:pPr>
            <w:r>
              <w:rPr>
                <w:rFonts w:ascii="Calibri" w:hAnsi="Calibri" w:cs="Calibri"/>
                <w:color w:val="000000"/>
                <w:sz w:val="20"/>
                <w:szCs w:val="22"/>
              </w:rPr>
              <w:t>Equipos Procesos Información</w:t>
            </w:r>
          </w:p>
        </w:tc>
        <w:tc>
          <w:tcPr>
            <w:tcW w:w="1199"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5 – 10</w:t>
            </w:r>
          </w:p>
        </w:tc>
        <w:tc>
          <w:tcPr>
            <w:tcW w:w="2136"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20% - 25%</w:t>
            </w:r>
          </w:p>
        </w:tc>
      </w:tr>
      <w:tr w:rsidR="0095430C">
        <w:trPr>
          <w:trHeight w:val="402"/>
          <w:jc w:val="center"/>
        </w:trPr>
        <w:tc>
          <w:tcPr>
            <w:tcW w:w="3039"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sz w:val="20"/>
              </w:rPr>
            </w:pPr>
            <w:r>
              <w:rPr>
                <w:rFonts w:ascii="Calibri" w:hAnsi="Calibri" w:cs="Calibri"/>
                <w:color w:val="000000"/>
                <w:sz w:val="20"/>
                <w:szCs w:val="22"/>
              </w:rPr>
              <w:t>Otro Inmovilizado Material</w:t>
            </w:r>
          </w:p>
        </w:tc>
        <w:tc>
          <w:tcPr>
            <w:tcW w:w="1199"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10</w:t>
            </w:r>
          </w:p>
        </w:tc>
        <w:tc>
          <w:tcPr>
            <w:tcW w:w="2136"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sz w:val="20"/>
              </w:rPr>
            </w:pPr>
            <w:r>
              <w:rPr>
                <w:rFonts w:ascii="Calibri" w:hAnsi="Calibri" w:cs="Calibri"/>
                <w:color w:val="000000"/>
                <w:sz w:val="20"/>
                <w:szCs w:val="22"/>
              </w:rPr>
              <w:t>10%</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w:t>
      </w:r>
      <w:r>
        <w:rPr>
          <w:rFonts w:ascii="Calibri" w:hAnsi="Calibri" w:cs="Calibri"/>
          <w:sz w:val="22"/>
          <w:szCs w:val="22"/>
        </w:rPr>
        <w:lastRenderedPageBreak/>
        <w:t>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Una vez reconocida la corrección valorativa por deterioro o su reversión, se ajustan las amortizaciones de los ejercicios siguientes considerando el nuevo valor contable.</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No obstante lo anterior, si de las circunstancias específicas de los activos se pone de manifiesto una pérdida de carácter irreversible, ésta se reconoce directamente en pérdidas procedentes del inmovilizado de la cuenta de pérdidas y ganancias.</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En los ejercicio 2020 y 2019 la Sociedad no ha registrado pérdidas por deterioro de los inmovilizados intangible y material.</w:t>
      </w:r>
    </w:p>
    <w:p w:rsidR="0095430C" w:rsidRDefault="0095430C">
      <w:pPr>
        <w:spacing w:before="0" w:after="0"/>
        <w:contextualSpacing/>
        <w:jc w:val="both"/>
        <w:rPr>
          <w:rFonts w:ascii="Calibri" w:hAnsi="Calibri" w:cs="Calibri"/>
          <w:sz w:val="22"/>
          <w:szCs w:val="22"/>
        </w:rPr>
      </w:pPr>
    </w:p>
    <w:p w:rsidR="0095430C" w:rsidRDefault="001E5806">
      <w:pPr>
        <w:pStyle w:val="Heading2"/>
        <w:spacing w:before="0" w:after="0"/>
        <w:ind w:left="0"/>
        <w:rPr>
          <w:rFonts w:ascii="Calibri" w:hAnsi="Calibri" w:cs="Calibri"/>
          <w:b/>
          <w:bCs w:val="0"/>
          <w:i w:val="0"/>
          <w:color w:val="auto"/>
          <w:szCs w:val="22"/>
        </w:rPr>
      </w:pPr>
      <w:r>
        <w:rPr>
          <w:rFonts w:ascii="Calibri" w:hAnsi="Calibri" w:cs="Calibri"/>
          <w:b/>
          <w:bCs w:val="0"/>
          <w:i w:val="0"/>
          <w:color w:val="auto"/>
          <w:szCs w:val="22"/>
        </w:rPr>
        <w:t>4.3  Instrumentos Financieros</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w:t>
      </w:r>
    </w:p>
    <w:p w:rsidR="0095430C" w:rsidRDefault="0095430C">
      <w:pPr>
        <w:spacing w:before="0" w:after="0"/>
        <w:contextualSpacing/>
        <w:jc w:val="both"/>
        <w:rPr>
          <w:rFonts w:ascii="Calibri" w:hAnsi="Calibri" w:cs="Calibri"/>
          <w:sz w:val="22"/>
          <w:szCs w:val="22"/>
        </w:rPr>
      </w:pPr>
    </w:p>
    <w:p w:rsidR="0095430C" w:rsidRDefault="001E5806">
      <w:pPr>
        <w:pStyle w:val="Prrafodelista"/>
        <w:numPr>
          <w:ilvl w:val="0"/>
          <w:numId w:val="7"/>
        </w:numPr>
        <w:contextualSpacing/>
        <w:jc w:val="both"/>
        <w:rPr>
          <w:rFonts w:ascii="Calibri" w:hAnsi="Calibri" w:cs="Calibri"/>
          <w:sz w:val="22"/>
          <w:szCs w:val="22"/>
          <w:u w:val="single"/>
        </w:rPr>
      </w:pPr>
      <w:r>
        <w:rPr>
          <w:rFonts w:ascii="Calibri" w:hAnsi="Calibri" w:cs="Calibri"/>
          <w:sz w:val="22"/>
          <w:szCs w:val="22"/>
          <w:u w:val="single"/>
        </w:rPr>
        <w:t>Activos financieros:</w:t>
      </w:r>
    </w:p>
    <w:p w:rsidR="0095430C" w:rsidRDefault="0095430C">
      <w:pPr>
        <w:pStyle w:val="Prrafodelista"/>
        <w:ind w:left="720"/>
        <w:contextualSpacing/>
        <w:jc w:val="both"/>
        <w:rPr>
          <w:rFonts w:ascii="Calibri" w:hAnsi="Calibri" w:cs="Calibri"/>
          <w:sz w:val="22"/>
          <w:szCs w:val="22"/>
          <w:u w:val="single"/>
        </w:rPr>
      </w:pP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Efectivo y otros activos líquidos equivalentes.</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Créditos por operaciones comerciales: clientes y deudores varios;</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Créditos a terceros: tales como los préstamos y créditos financieros concedidos, incluidos los surgidos de la venta de activos no corrientes;</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Valores representativos de deuda de otras empresas adquiridos: tales como las obligaciones, bonos y pagarés;</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Instrumentos de patrimonio de otras empresas adquiridos: acciones, participaciones en instituciones de inversión colectiva y otros instrumentos de patrimonio;</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Derivados con valoración favorable para la empresa: entre ellos, futuros, opciones, permutas financieras y compraventa de moneda extranjera a plazo, y</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Otros activos financieros: tales como depósitos en entidades de crédito, anticipos y créditos al personal, fianzas y depósitos constituidos, dividendos a cobrar y desembolsos exigidos sobre instrumentos de patrimonio propio.</w:t>
      </w:r>
    </w:p>
    <w:p w:rsidR="0095430C" w:rsidRDefault="0095430C">
      <w:pPr>
        <w:pStyle w:val="Prrafodelista"/>
        <w:ind w:left="720"/>
        <w:jc w:val="both"/>
        <w:rPr>
          <w:rFonts w:ascii="Calibri" w:hAnsi="Calibri" w:cs="Calibri"/>
          <w:sz w:val="22"/>
          <w:szCs w:val="22"/>
        </w:rPr>
      </w:pPr>
    </w:p>
    <w:p w:rsidR="0095430C" w:rsidRDefault="0095430C">
      <w:pPr>
        <w:pStyle w:val="Prrafodelista"/>
        <w:ind w:left="720"/>
        <w:jc w:val="both"/>
        <w:rPr>
          <w:rFonts w:ascii="Calibri" w:hAnsi="Calibri" w:cs="Calibri"/>
          <w:sz w:val="22"/>
          <w:szCs w:val="22"/>
        </w:rPr>
      </w:pPr>
    </w:p>
    <w:p w:rsidR="0095430C" w:rsidRDefault="001E5806">
      <w:pPr>
        <w:pStyle w:val="Prrafodelista"/>
        <w:numPr>
          <w:ilvl w:val="0"/>
          <w:numId w:val="7"/>
        </w:numPr>
        <w:contextualSpacing/>
        <w:jc w:val="both"/>
        <w:rPr>
          <w:rFonts w:ascii="Calibri" w:hAnsi="Calibri" w:cs="Calibri"/>
          <w:sz w:val="22"/>
          <w:szCs w:val="22"/>
          <w:u w:val="single"/>
        </w:rPr>
      </w:pPr>
      <w:r>
        <w:rPr>
          <w:rFonts w:ascii="Calibri" w:hAnsi="Calibri" w:cs="Calibri"/>
          <w:sz w:val="22"/>
          <w:szCs w:val="22"/>
          <w:u w:val="single"/>
        </w:rPr>
        <w:t>Pasivos financieros:</w:t>
      </w:r>
    </w:p>
    <w:p w:rsidR="0095430C" w:rsidRDefault="0095430C">
      <w:pPr>
        <w:pStyle w:val="Prrafodelista"/>
        <w:ind w:left="720"/>
        <w:contextualSpacing/>
        <w:jc w:val="both"/>
        <w:rPr>
          <w:rFonts w:ascii="Calibri" w:hAnsi="Calibri" w:cs="Calibri"/>
          <w:sz w:val="22"/>
          <w:szCs w:val="22"/>
          <w:u w:val="single"/>
        </w:rPr>
      </w:pP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Débitos por operaciones comerciales: proveedores  y acreedores varios;</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Deudas con entidades de crédito;</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Obligaciones y otros valores negociables emitidos: tales como bonos y pagarés;</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Derivados con valoración desfavorable para la empresa: entre ellos, futuros, opciones, permutas financieras y compraventa de moneda extranjera a plazo;</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Deudas con características especiales, y</w:t>
      </w:r>
    </w:p>
    <w:p w:rsidR="0095430C" w:rsidRDefault="001E5806">
      <w:pPr>
        <w:pStyle w:val="Prrafodelista"/>
        <w:numPr>
          <w:ilvl w:val="0"/>
          <w:numId w:val="1"/>
        </w:numPr>
        <w:jc w:val="both"/>
        <w:rPr>
          <w:rFonts w:ascii="Calibri" w:hAnsi="Calibri" w:cs="Calibri"/>
          <w:sz w:val="22"/>
          <w:szCs w:val="22"/>
        </w:rPr>
      </w:pPr>
      <w:r>
        <w:rPr>
          <w:rFonts w:ascii="Calibri" w:hAnsi="Calibri" w:cs="Calibri"/>
          <w:sz w:val="22"/>
          <w:szCs w:val="22"/>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95430C" w:rsidRDefault="0095430C">
      <w:pPr>
        <w:pStyle w:val="Prrafodelista"/>
        <w:ind w:left="720"/>
        <w:jc w:val="both"/>
        <w:rPr>
          <w:rFonts w:ascii="Calibri" w:hAnsi="Calibri" w:cs="Calibri"/>
          <w:sz w:val="22"/>
          <w:szCs w:val="22"/>
        </w:rPr>
      </w:pPr>
    </w:p>
    <w:p w:rsidR="0095430C" w:rsidRDefault="0095430C">
      <w:pPr>
        <w:pStyle w:val="Prrafodelista"/>
        <w:ind w:left="72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u w:val="single"/>
        </w:rPr>
      </w:pPr>
      <w:r>
        <w:rPr>
          <w:rFonts w:ascii="Calibri" w:hAnsi="Calibri" w:cs="Calibri"/>
          <w:sz w:val="22"/>
          <w:szCs w:val="22"/>
          <w:u w:val="single"/>
        </w:rPr>
        <w:lastRenderedPageBreak/>
        <w:t xml:space="preserve">c) Instrumentos de patrimonio propio: </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Todos los instrumentos financieros que se incluyen dentro de los fondos propios, tal como las acciones ordinarias emitidas</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12"/>
          <w:szCs w:val="22"/>
        </w:rPr>
      </w:pPr>
    </w:p>
    <w:p w:rsidR="0095430C" w:rsidRDefault="0095430C">
      <w:pPr>
        <w:spacing w:before="0" w:after="0"/>
        <w:contextualSpacing/>
        <w:jc w:val="both"/>
        <w:rPr>
          <w:rFonts w:ascii="Calibri" w:hAnsi="Calibri" w:cs="Calibri"/>
          <w:sz w:val="12"/>
          <w:szCs w:val="22"/>
        </w:rPr>
      </w:pPr>
    </w:p>
    <w:p w:rsidR="0095430C" w:rsidRDefault="001E5806">
      <w:pPr>
        <w:spacing w:before="0" w:after="0"/>
        <w:contextualSpacing/>
        <w:jc w:val="both"/>
        <w:rPr>
          <w:rFonts w:ascii="Calibri" w:hAnsi="Calibri" w:cs="Calibri"/>
          <w:b/>
          <w:sz w:val="22"/>
          <w:szCs w:val="22"/>
        </w:rPr>
      </w:pPr>
      <w:r>
        <w:rPr>
          <w:rFonts w:ascii="Calibri" w:hAnsi="Calibri" w:cs="Calibri"/>
          <w:b/>
          <w:sz w:val="22"/>
          <w:szCs w:val="22"/>
        </w:rPr>
        <w:t>4.3.1. Inversiones financieras a largo y corto plazo</w:t>
      </w:r>
    </w:p>
    <w:p w:rsidR="0095430C" w:rsidRDefault="0095430C">
      <w:pPr>
        <w:spacing w:before="0" w:after="0"/>
        <w:contextualSpacing/>
        <w:jc w:val="both"/>
        <w:rPr>
          <w:rFonts w:ascii="Calibri" w:hAnsi="Calibri" w:cs="Calibri"/>
          <w:sz w:val="10"/>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u w:val="single"/>
        </w:rPr>
        <w:t>Préstamos y cuentas por cobrar</w:t>
      </w:r>
      <w:r>
        <w:rPr>
          <w:rFonts w:ascii="Calibri" w:hAnsi="Calibri" w:cs="Calibri"/>
          <w:sz w:val="22"/>
          <w:szCs w:val="22"/>
        </w:rPr>
        <w:t xml:space="preserve">: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las correspondientes provisiones por la diferencia existente entre el importe a recuperar de las cuentas por cobrar y el valor en libros por el que se encuentran registradas. </w:t>
      </w:r>
    </w:p>
    <w:p w:rsidR="0095430C" w:rsidRDefault="0095430C">
      <w:pPr>
        <w:spacing w:before="0" w:after="0"/>
        <w:contextualSpacing/>
        <w:jc w:val="both"/>
        <w:rPr>
          <w:rFonts w:ascii="Calibri" w:hAnsi="Calibri" w:cs="Calibri"/>
          <w:sz w:val="1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u w:val="single"/>
        </w:rPr>
        <w:t>Inversiones mantenidas hasta su vencimiento</w:t>
      </w:r>
      <w:r>
        <w:rPr>
          <w:rFonts w:ascii="Calibri" w:hAnsi="Calibri" w:cs="Calibri"/>
          <w:sz w:val="22"/>
          <w:szCs w:val="22"/>
        </w:rPr>
        <w:t xml:space="preserve">: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 </w:t>
      </w:r>
    </w:p>
    <w:p w:rsidR="0095430C" w:rsidRDefault="0095430C">
      <w:pPr>
        <w:spacing w:before="0" w:after="0"/>
        <w:contextualSpacing/>
        <w:jc w:val="both"/>
        <w:rPr>
          <w:rFonts w:ascii="Calibri" w:hAnsi="Calibri" w:cs="Calibri"/>
          <w:sz w:val="10"/>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u w:val="single"/>
        </w:rPr>
        <w:t>Activos financieros registrados a valor razonable con cambios en resultados.</w:t>
      </w:r>
      <w:r>
        <w:rPr>
          <w:rFonts w:ascii="Calibri" w:hAnsi="Calibri" w:cs="Calibri"/>
          <w:sz w:val="22"/>
          <w:szCs w:val="22"/>
        </w:rPr>
        <w:t xml:space="preserve"> La Sociedad clasifica los activos y pasivos financieros a valor razonable con cambios en la cuenta de pérdidas y ganancias en el momento de su reconocimiento inicial sólo si con ello se elimina o reduce significativamente la no correlación contable entre activos y pasivos financieros o el rendimiento de un grupo de activos financieros, pasivos financieros o de ambos, se gestiona y evalúa según el criterio de valor razonable, de acuerdo con la estrategia documentada de inversión o de gestión del riesgo de la Sociedad. </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95430C" w:rsidRDefault="0095430C">
      <w:pPr>
        <w:spacing w:before="0" w:after="0"/>
        <w:contextualSpacing/>
        <w:jc w:val="both"/>
        <w:rPr>
          <w:rFonts w:ascii="Calibri" w:hAnsi="Calibri" w:cs="Calibri"/>
          <w:sz w:val="1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u w:val="single"/>
        </w:rPr>
        <w:t xml:space="preserve">Las inversiones en empresas del grupo, asociadas o </w:t>
      </w:r>
      <w:proofErr w:type="spellStart"/>
      <w:r>
        <w:rPr>
          <w:rFonts w:ascii="Calibri" w:hAnsi="Calibri" w:cs="Calibri"/>
          <w:sz w:val="22"/>
          <w:szCs w:val="22"/>
          <w:u w:val="single"/>
        </w:rPr>
        <w:t>multigrupo</w:t>
      </w:r>
      <w:proofErr w:type="spellEnd"/>
      <w:r>
        <w:rPr>
          <w:rFonts w:ascii="Calibri" w:hAnsi="Calibri" w:cs="Calibri"/>
          <w:sz w:val="22"/>
          <w:szCs w:val="22"/>
          <w:u w:val="single"/>
        </w:rPr>
        <w:t>.</w:t>
      </w:r>
      <w:r>
        <w:rPr>
          <w:rFonts w:ascii="Calibri" w:hAnsi="Calibri" w:cs="Calibri"/>
          <w:sz w:val="22"/>
          <w:szCs w:val="22"/>
        </w:rPr>
        <w:t xml:space="preserve">  En general y con independencia del porcentaje de participación, las participaciones de la Sociedad en el capital social de otras empresas no admitidas a cotización en Bolsa se valoran por su coste minorado, en su caso, por el importe acumulado de las correcciones valorativas por deterioro. Dicha corrección valorativa será la diferencia entre el valor en libros de la participación y el importe recuperable, entendiendo éste como el mayor importe entre su valor razonable menos los costes de venta y el valor actual de los flujos de efectivo futuros derivados de la inversión. Salvo mejor evidencia del importe recuperable de las inversiones, en la estimación del deterioro de esta clase de  activos se toma en consideración el patrimonio neto de la entidad participada, corregido en las plusvalías tácitas existentes en la fecha de la valoración que correspondan a elementos identificables en el balance de la participada.</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Las correcciones valorativas por deterioro y, en su caso, su reversión, se registran como un gasto o un ingreso, respectivamente, en la cuenta de pérdidas y ganancias. La reversión del deterioro tiene como límite el valor original en libros de la inversión.</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12"/>
          <w:szCs w:val="22"/>
          <w:u w:val="single"/>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u w:val="single"/>
        </w:rPr>
        <w:t>Inversiones disponibles para la venta</w:t>
      </w:r>
      <w:proofErr w:type="gramStart"/>
      <w:r>
        <w:rPr>
          <w:rFonts w:ascii="Calibri" w:hAnsi="Calibri" w:cs="Calibri"/>
          <w:sz w:val="22"/>
          <w:szCs w:val="22"/>
          <w:u w:val="single"/>
        </w:rPr>
        <w:t>:</w:t>
      </w:r>
      <w:r>
        <w:rPr>
          <w:rFonts w:ascii="Calibri" w:hAnsi="Calibri" w:cs="Calibri"/>
          <w:sz w:val="22"/>
          <w:szCs w:val="22"/>
        </w:rPr>
        <w:t xml:space="preserve">  Son</w:t>
      </w:r>
      <w:proofErr w:type="gramEnd"/>
      <w:r>
        <w:rPr>
          <w:rFonts w:ascii="Calibri" w:hAnsi="Calibri" w:cs="Calibri"/>
          <w:sz w:val="22"/>
          <w:szCs w:val="22"/>
        </w:rPr>
        <w:t xml:space="preserve"> el resto de inversiones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con vencimiento inferior a tres meses</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b/>
          <w:sz w:val="22"/>
          <w:szCs w:val="22"/>
        </w:rPr>
      </w:pPr>
      <w:r>
        <w:rPr>
          <w:rFonts w:ascii="Calibri" w:hAnsi="Calibri" w:cs="Calibri"/>
          <w:b/>
          <w:sz w:val="22"/>
          <w:szCs w:val="22"/>
        </w:rPr>
        <w:lastRenderedPageBreak/>
        <w:t>4.3.2. Efectivo y otros activos líquidos equivalentes</w:t>
      </w:r>
    </w:p>
    <w:p w:rsidR="0095430C" w:rsidRDefault="0095430C">
      <w:pPr>
        <w:spacing w:before="0" w:after="0"/>
        <w:contextualSpacing/>
        <w:jc w:val="both"/>
        <w:rPr>
          <w:rFonts w:ascii="Calibri" w:hAnsi="Calibri" w:cs="Calibri"/>
          <w:b/>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Bajo este epígrafe del balance de situación adjunto se registra el efectivo en caja y bancos, depósitos a la vista y otras inversiones a corto plazo de alta liquidez que son rápidamente realizables en caja y que no tienen riesgo de cambios en su valor. </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b/>
          <w:sz w:val="22"/>
          <w:szCs w:val="22"/>
        </w:rPr>
      </w:pPr>
      <w:r>
        <w:rPr>
          <w:rFonts w:ascii="Calibri" w:hAnsi="Calibri" w:cs="Calibri"/>
          <w:b/>
          <w:sz w:val="22"/>
          <w:szCs w:val="22"/>
        </w:rPr>
        <w:t>4.3.3. Pasivos financieros</w:t>
      </w:r>
    </w:p>
    <w:p w:rsidR="0095430C" w:rsidRDefault="0095430C">
      <w:pPr>
        <w:spacing w:before="0" w:after="0"/>
        <w:contextualSpacing/>
        <w:jc w:val="both"/>
        <w:rPr>
          <w:rFonts w:ascii="Calibri" w:hAnsi="Calibri" w:cs="Calibri"/>
          <w:b/>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Las cuentas a pagar se registran inicialmente a su coste de mercado y posteriormente son valoradas al coste amortizado utilizando el método de la tasa de interés efectivo. </w:t>
      </w:r>
    </w:p>
    <w:p w:rsidR="0095430C" w:rsidRDefault="0095430C">
      <w:pPr>
        <w:pStyle w:val="Heading2"/>
        <w:spacing w:before="0" w:after="0"/>
        <w:ind w:left="0"/>
        <w:rPr>
          <w:rFonts w:ascii="Calibri" w:hAnsi="Calibri" w:cs="Calibri"/>
          <w:b/>
          <w:bCs w:val="0"/>
          <w:i w:val="0"/>
          <w:color w:val="auto"/>
          <w:sz w:val="14"/>
          <w:szCs w:val="22"/>
        </w:rPr>
      </w:pPr>
    </w:p>
    <w:p w:rsidR="0095430C" w:rsidRDefault="001E5806">
      <w:pPr>
        <w:pStyle w:val="Heading2"/>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4.4  Transacciones en moneda extranjera</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95430C" w:rsidRDefault="0095430C">
      <w:pPr>
        <w:spacing w:before="0" w:after="0"/>
        <w:contextualSpacing/>
        <w:jc w:val="both"/>
        <w:rPr>
          <w:rFonts w:ascii="Calibri" w:hAnsi="Calibri" w:cs="Calibri"/>
          <w:sz w:val="10"/>
          <w:szCs w:val="22"/>
        </w:rPr>
      </w:pPr>
    </w:p>
    <w:p w:rsidR="0095430C" w:rsidRDefault="001E5806">
      <w:pPr>
        <w:spacing w:before="0" w:after="0"/>
        <w:contextualSpacing/>
        <w:jc w:val="both"/>
        <w:rPr>
          <w:rFonts w:ascii="Calibri" w:hAnsi="Calibri" w:cs="Calibri"/>
          <w:b/>
          <w:sz w:val="22"/>
          <w:szCs w:val="22"/>
        </w:rPr>
      </w:pPr>
      <w:r>
        <w:rPr>
          <w:rFonts w:ascii="Calibri" w:hAnsi="Calibri" w:cs="Calibri"/>
          <w:b/>
          <w:sz w:val="22"/>
          <w:szCs w:val="22"/>
        </w:rPr>
        <w:t>4.4  Impuestos sobre Beneficios</w:t>
      </w:r>
    </w:p>
    <w:p w:rsidR="0095430C" w:rsidRDefault="0095430C">
      <w:pPr>
        <w:spacing w:before="0" w:after="0"/>
        <w:contextualSpacing/>
        <w:jc w:val="both"/>
        <w:rPr>
          <w:rFonts w:ascii="Calibri" w:hAnsi="Calibri" w:cs="Calibri"/>
          <w:b/>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activos por impuestos diferidos surgen, igualmente, como consecuencia de las bases imponibles negativas pendientes de compensar y de los créditos por deducciones fiscales generadas y no aplicadas.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w:t>
      </w:r>
      <w:r>
        <w:rPr>
          <w:rFonts w:ascii="Calibri" w:hAnsi="Calibri" w:cs="Calibri"/>
          <w:sz w:val="22"/>
          <w:szCs w:val="22"/>
        </w:rPr>
        <w:lastRenderedPageBreak/>
        <w:t>compensar) solamente se reconocen en el caso de que se considere probable que la Sociedad vaya a tener en el futuro suficientes ganancias fiscales contra las que poder hacerlos efectivos.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rsidR="0095430C" w:rsidRDefault="0095430C">
      <w:pPr>
        <w:pStyle w:val="Heading2"/>
        <w:spacing w:before="0" w:after="0"/>
        <w:ind w:left="0"/>
        <w:rPr>
          <w:rFonts w:ascii="Calibri" w:hAnsi="Calibri" w:cs="Calibri"/>
          <w:b/>
          <w:bCs w:val="0"/>
          <w:i w:val="0"/>
          <w:color w:val="auto"/>
          <w:sz w:val="14"/>
          <w:szCs w:val="22"/>
        </w:rPr>
      </w:pPr>
    </w:p>
    <w:p w:rsidR="0095430C" w:rsidRDefault="001E5806">
      <w:pPr>
        <w:pStyle w:val="Heading2"/>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4.5  Ingresos y Gastos</w:t>
      </w:r>
    </w:p>
    <w:p w:rsidR="0095430C" w:rsidRDefault="0095430C">
      <w:pPr>
        <w:spacing w:before="0" w:after="0"/>
        <w:jc w:val="both"/>
        <w:rPr>
          <w:rFonts w:ascii="Calibri" w:hAnsi="Calibri" w:cs="Calibri"/>
          <w:sz w:val="8"/>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ingresos y gastos se imputan en función del criterio del devengo con independencia del momento en que se produce la corriente monetaria o financiera derivada de ellos.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No obstante, la Sociedad únicamente contabiliza los beneficios realizados a la fecha de cierre del ejercicio, en tanto que los riesgos y las pérdidas previsibles, aun siendo eventuales, se contabilizan tan pronto son conocidos.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 vencimiento no superior a un año que no tienen un tipo de interés contractual, cuando el efecto de no actualizar los flujos de efectivo no es significativo.</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descuentos concedidos a clientes se reconocen en el momento en que es probable que se van a cumplir las condiciones que determinan su concesión como una reducción de los ingresos por ventas.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Los anticipos a cuenta de ventas futuras figuran valorados por el valor recibido. </w:t>
      </w:r>
    </w:p>
    <w:p w:rsidR="0095430C" w:rsidRDefault="0095430C">
      <w:pPr>
        <w:spacing w:before="0" w:after="0"/>
        <w:contextualSpacing/>
        <w:jc w:val="both"/>
        <w:rPr>
          <w:rFonts w:ascii="Calibri" w:hAnsi="Calibri" w:cs="Calibri"/>
          <w:sz w:val="10"/>
          <w:szCs w:val="22"/>
        </w:rPr>
      </w:pPr>
    </w:p>
    <w:p w:rsidR="0095430C" w:rsidRDefault="001E5806">
      <w:pPr>
        <w:pStyle w:val="Heading2"/>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4.6  Criterios empleados en transacciones entre partes vinculadas.</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Las obligaciones existentes a la fecha del balance de situación surgidas como consecuencia de sucesos pasados de los que pueden derivarse perjuicios patrimoniales para la Sociedad cuyo importe y momento de cancelación son indeterminados se registran en el balance de situación como provisiones por el valor actual del importe más probable que se estima que la Sociedad tendrá que desembolsar para cancelar la obligación. </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compensación a recibir de un tercero en el momento de liquidar la obligación, no supone una minoración del importe de la deuda, sin perjuicio del reconocimiento en el activo de la Sociedad del correspondiente derecho de cobro, siempre que no existan dudas de que dicho reembolso será percibido, registrándose dicho activo por un importe no superior de la obligación registrada contablemente.</w:t>
      </w:r>
    </w:p>
    <w:p w:rsidR="0095430C" w:rsidRDefault="0095430C">
      <w:pPr>
        <w:spacing w:before="0" w:after="0"/>
        <w:contextualSpacing/>
        <w:jc w:val="both"/>
        <w:rPr>
          <w:rFonts w:ascii="Calibri" w:hAnsi="Calibri" w:cs="Calibri"/>
          <w:sz w:val="22"/>
          <w:szCs w:val="22"/>
        </w:rPr>
      </w:pPr>
    </w:p>
    <w:p w:rsidR="0095430C" w:rsidRDefault="001E5806">
      <w:pPr>
        <w:pStyle w:val="Heading2"/>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4.7  Criterios empleados para el registro y valoración de los gastos de personal.</w:t>
      </w:r>
    </w:p>
    <w:p w:rsidR="0095430C" w:rsidRDefault="0095430C">
      <w:pPr>
        <w:spacing w:before="0" w:after="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Para el caso de las retribuciones por prestación definida las contribuciones a realizar dan lugar a un pasivo por retribuciones a largo plazo al personal cuando, al cierre del ejercicio, figuren contribuciones devengadas no satisfechas. </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Excepto en el caso de causa justificada, las sociedades vienen obligadas a indemnizar a sus empleados cuando cesan en sus servicios.</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p>
    <w:p w:rsidR="0095430C" w:rsidRDefault="0095430C">
      <w:pPr>
        <w:pStyle w:val="Heading2"/>
        <w:spacing w:before="0" w:after="0"/>
        <w:ind w:left="0"/>
        <w:rPr>
          <w:rFonts w:ascii="Calibri" w:hAnsi="Calibri" w:cs="Calibri"/>
          <w:b/>
          <w:bCs w:val="0"/>
          <w:i w:val="0"/>
          <w:color w:val="auto"/>
          <w:sz w:val="14"/>
          <w:szCs w:val="22"/>
        </w:rPr>
      </w:pPr>
    </w:p>
    <w:p w:rsidR="0095430C" w:rsidRDefault="001E5806">
      <w:pPr>
        <w:pStyle w:val="Heading2"/>
        <w:spacing w:before="0" w:after="0"/>
        <w:ind w:left="0"/>
        <w:rPr>
          <w:rFonts w:ascii="Calibri" w:hAnsi="Calibri" w:cs="Calibri"/>
          <w:b/>
          <w:bCs w:val="0"/>
          <w:i w:val="0"/>
          <w:color w:val="auto"/>
          <w:sz w:val="22"/>
          <w:szCs w:val="22"/>
        </w:rPr>
      </w:pPr>
      <w:r>
        <w:rPr>
          <w:rFonts w:ascii="Calibri" w:hAnsi="Calibri" w:cs="Calibri"/>
          <w:b/>
          <w:bCs w:val="0"/>
          <w:i w:val="0"/>
          <w:color w:val="auto"/>
          <w:sz w:val="22"/>
          <w:szCs w:val="22"/>
        </w:rPr>
        <w:t>4.8  Criterios empleados en transacciones entre partes vinculadas.</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Esta norma de valoración afecta a las partes vinculadas que se explicitan en la Norma de elaboración de las cuentas anuales 13ª del Plan General de Contabilidad. En este sentido:</w:t>
      </w:r>
    </w:p>
    <w:p w:rsidR="0095430C" w:rsidRDefault="001E5806">
      <w:pPr>
        <w:pStyle w:val="Prrafodelista"/>
        <w:numPr>
          <w:ilvl w:val="0"/>
          <w:numId w:val="2"/>
        </w:numPr>
        <w:contextualSpacing/>
        <w:jc w:val="both"/>
        <w:rPr>
          <w:rFonts w:ascii="Calibri" w:hAnsi="Calibri" w:cs="Calibri"/>
          <w:sz w:val="22"/>
          <w:szCs w:val="22"/>
        </w:rPr>
      </w:pPr>
      <w:r>
        <w:rPr>
          <w:rFonts w:ascii="Calibri" w:hAnsi="Calibri" w:cs="Calibri"/>
          <w:sz w:val="22"/>
          <w:szCs w:val="22"/>
        </w:rPr>
        <w:t>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95430C" w:rsidRDefault="001E5806">
      <w:pPr>
        <w:pStyle w:val="Prrafodelista"/>
        <w:numPr>
          <w:ilvl w:val="0"/>
          <w:numId w:val="2"/>
        </w:numPr>
        <w:contextualSpacing/>
        <w:jc w:val="both"/>
        <w:rPr>
          <w:rFonts w:ascii="Calibri" w:hAnsi="Calibri" w:cs="Calibri"/>
          <w:sz w:val="22"/>
          <w:szCs w:val="22"/>
        </w:rPr>
      </w:pPr>
      <w:r>
        <w:rPr>
          <w:rFonts w:ascii="Calibri" w:hAnsi="Calibri" w:cs="Calibri"/>
          <w:sz w:val="22"/>
          <w:szCs w:val="22"/>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p w:rsidR="0095430C" w:rsidRDefault="001E5806">
      <w:pPr>
        <w:pStyle w:val="Prrafodelista"/>
        <w:numPr>
          <w:ilvl w:val="0"/>
          <w:numId w:val="2"/>
        </w:numPr>
        <w:contextualSpacing/>
        <w:jc w:val="both"/>
        <w:rPr>
          <w:rFonts w:ascii="Calibri" w:hAnsi="Calibri" w:cs="Calibri"/>
          <w:sz w:val="22"/>
          <w:szCs w:val="22"/>
        </w:rPr>
      </w:pPr>
      <w:r>
        <w:rPr>
          <w:rFonts w:ascii="Calibri" w:hAnsi="Calibri" w:cs="Calibri"/>
          <w:sz w:val="22"/>
          <w:szCs w:val="22"/>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Se consideran partes vinculadas a la Sociedad, adicionalmente a las empresas del grupo, asociadas y </w:t>
      </w:r>
      <w:proofErr w:type="spellStart"/>
      <w:r>
        <w:rPr>
          <w:rFonts w:ascii="Calibri" w:hAnsi="Calibri" w:cs="Calibri"/>
          <w:sz w:val="22"/>
          <w:szCs w:val="22"/>
        </w:rPr>
        <w:t>multigrupo</w:t>
      </w:r>
      <w:proofErr w:type="spellEnd"/>
      <w:r>
        <w:rPr>
          <w:rFonts w:ascii="Calibri" w:hAnsi="Calibri" w:cs="Calibri"/>
          <w:sz w:val="22"/>
          <w:szCs w:val="22"/>
        </w:rPr>
        <w:t>,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b/>
          <w:szCs w:val="22"/>
        </w:rPr>
      </w:pPr>
      <w:r>
        <w:br w:type="page"/>
      </w:r>
    </w:p>
    <w:p w:rsidR="0095430C" w:rsidRDefault="001E5806">
      <w:pPr>
        <w:spacing w:before="0" w:after="0"/>
        <w:contextualSpacing/>
        <w:jc w:val="both"/>
        <w:rPr>
          <w:rFonts w:ascii="Calibri" w:hAnsi="Calibri" w:cs="Calibri"/>
          <w:b/>
          <w:szCs w:val="22"/>
        </w:rPr>
      </w:pPr>
      <w:r>
        <w:rPr>
          <w:rFonts w:ascii="Calibri" w:hAnsi="Calibri" w:cs="Calibri"/>
          <w:b/>
          <w:szCs w:val="22"/>
        </w:rPr>
        <w:lastRenderedPageBreak/>
        <w:t xml:space="preserve">5. INMOVILIZADO MATERIAL </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El movimiento del inmovilizado material a 31 de diciembre es el siguiente:  </w:t>
      </w:r>
    </w:p>
    <w:p w:rsidR="0095430C" w:rsidRDefault="0095430C">
      <w:pPr>
        <w:spacing w:before="0" w:after="0"/>
        <w:contextualSpacing/>
        <w:jc w:val="both"/>
        <w:rPr>
          <w:rFonts w:ascii="Calibri" w:hAnsi="Calibri" w:cs="Calibri"/>
          <w:sz w:val="22"/>
          <w:szCs w:val="22"/>
        </w:rPr>
      </w:pPr>
    </w:p>
    <w:p w:rsidR="0095430C" w:rsidRDefault="0095430C">
      <w:pPr>
        <w:spacing w:before="0" w:after="0"/>
        <w:jc w:val="both"/>
        <w:rPr>
          <w:rFonts w:ascii="Calibri" w:hAnsi="Calibri" w:cs="Calibri"/>
          <w:sz w:val="16"/>
          <w:szCs w:val="16"/>
        </w:rPr>
      </w:pPr>
    </w:p>
    <w:tbl>
      <w:tblPr>
        <w:tblW w:w="9314" w:type="dxa"/>
        <w:tblLayout w:type="fixed"/>
        <w:tblCellMar>
          <w:left w:w="70" w:type="dxa"/>
          <w:right w:w="70" w:type="dxa"/>
        </w:tblCellMar>
        <w:tblLook w:val="0000"/>
      </w:tblPr>
      <w:tblGrid>
        <w:gridCol w:w="2675"/>
        <w:gridCol w:w="1820"/>
        <w:gridCol w:w="1641"/>
        <w:gridCol w:w="1481"/>
        <w:gridCol w:w="1697"/>
      </w:tblGrid>
      <w:tr w:rsidR="0095430C">
        <w:trPr>
          <w:trHeight w:val="280"/>
        </w:trPr>
        <w:tc>
          <w:tcPr>
            <w:tcW w:w="2675" w:type="dxa"/>
            <w:tcBorders>
              <w:top w:val="single" w:sz="8" w:space="0" w:color="000000"/>
            </w:tcBorders>
            <w:shd w:val="clear" w:color="000000" w:fill="969696"/>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INMOVILIZADO MATERIAL  2020</w:t>
            </w:r>
          </w:p>
        </w:tc>
        <w:tc>
          <w:tcPr>
            <w:tcW w:w="1820" w:type="dxa"/>
            <w:tcBorders>
              <w:top w:val="single" w:sz="8" w:space="0" w:color="000000"/>
            </w:tcBorders>
            <w:shd w:val="clear" w:color="000000" w:fill="969696"/>
            <w:vAlign w:val="center"/>
          </w:tcPr>
          <w:p w:rsidR="0095430C" w:rsidRDefault="0095430C">
            <w:pPr>
              <w:widowControl w:val="0"/>
              <w:spacing w:before="0" w:after="0"/>
              <w:jc w:val="center"/>
              <w:rPr>
                <w:rFonts w:ascii="Calibri" w:hAnsi="Calibri" w:cs="Calibri"/>
                <w:b/>
                <w:bCs/>
                <w:color w:val="000000"/>
                <w:sz w:val="20"/>
                <w:szCs w:val="20"/>
              </w:rPr>
            </w:pPr>
          </w:p>
        </w:tc>
        <w:tc>
          <w:tcPr>
            <w:tcW w:w="1641" w:type="dxa"/>
            <w:tcBorders>
              <w:top w:val="single" w:sz="8" w:space="0" w:color="000000"/>
            </w:tcBorders>
            <w:shd w:val="clear" w:color="000000" w:fill="969696"/>
            <w:vAlign w:val="center"/>
          </w:tcPr>
          <w:p w:rsidR="0095430C" w:rsidRDefault="0095430C">
            <w:pPr>
              <w:widowControl w:val="0"/>
              <w:spacing w:before="0" w:after="0"/>
              <w:rPr>
                <w:rFonts w:ascii="Calibri" w:hAnsi="Calibri" w:cs="Calibri"/>
                <w:b/>
                <w:bCs/>
                <w:color w:val="000000"/>
                <w:sz w:val="20"/>
                <w:szCs w:val="20"/>
              </w:rPr>
            </w:pPr>
          </w:p>
        </w:tc>
        <w:tc>
          <w:tcPr>
            <w:tcW w:w="1481" w:type="dxa"/>
            <w:tcBorders>
              <w:top w:val="single" w:sz="8" w:space="0" w:color="000000"/>
            </w:tcBorders>
            <w:shd w:val="clear" w:color="000000" w:fill="969696"/>
            <w:vAlign w:val="center"/>
          </w:tcPr>
          <w:p w:rsidR="0095430C" w:rsidRDefault="0095430C">
            <w:pPr>
              <w:widowControl w:val="0"/>
              <w:spacing w:before="0" w:after="0"/>
              <w:rPr>
                <w:rFonts w:ascii="Calibri" w:hAnsi="Calibri" w:cs="Calibri"/>
                <w:b/>
                <w:bCs/>
                <w:color w:val="000000"/>
                <w:sz w:val="20"/>
                <w:szCs w:val="20"/>
              </w:rPr>
            </w:pPr>
          </w:p>
        </w:tc>
        <w:tc>
          <w:tcPr>
            <w:tcW w:w="1697" w:type="dxa"/>
            <w:tcBorders>
              <w:top w:val="single" w:sz="8" w:space="0" w:color="000000"/>
            </w:tcBorders>
            <w:shd w:val="clear" w:color="000000" w:fill="969696"/>
            <w:vAlign w:val="center"/>
          </w:tcPr>
          <w:p w:rsidR="0095430C" w:rsidRDefault="0095430C">
            <w:pPr>
              <w:widowControl w:val="0"/>
              <w:spacing w:before="0" w:after="0"/>
              <w:jc w:val="center"/>
              <w:rPr>
                <w:rFonts w:ascii="Calibri" w:hAnsi="Calibri" w:cs="Calibri"/>
                <w:b/>
                <w:bCs/>
                <w:color w:val="000000"/>
                <w:sz w:val="20"/>
                <w:szCs w:val="20"/>
              </w:rPr>
            </w:pPr>
          </w:p>
        </w:tc>
      </w:tr>
      <w:tr w:rsidR="0095430C">
        <w:trPr>
          <w:trHeight w:val="490"/>
        </w:trPr>
        <w:tc>
          <w:tcPr>
            <w:tcW w:w="2675" w:type="dxa"/>
            <w:tcBorders>
              <w:bottom w:val="single" w:sz="8" w:space="0" w:color="000000"/>
            </w:tcBorders>
            <w:shd w:val="clear" w:color="000000" w:fill="969696"/>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Descripción</w:t>
            </w:r>
          </w:p>
        </w:tc>
        <w:tc>
          <w:tcPr>
            <w:tcW w:w="1820" w:type="dxa"/>
            <w:tcBorders>
              <w:bottom w:val="single" w:sz="8" w:space="0" w:color="000000"/>
            </w:tcBorders>
            <w:shd w:val="clear" w:color="000000" w:fill="969696"/>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Saldo Inicial</w:t>
            </w:r>
          </w:p>
        </w:tc>
        <w:tc>
          <w:tcPr>
            <w:tcW w:w="1641" w:type="dxa"/>
            <w:tcBorders>
              <w:bottom w:val="single" w:sz="8" w:space="0" w:color="000000"/>
            </w:tcBorders>
            <w:shd w:val="clear" w:color="000000" w:fill="969696"/>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Aumentos</w:t>
            </w:r>
          </w:p>
        </w:tc>
        <w:tc>
          <w:tcPr>
            <w:tcW w:w="1481" w:type="dxa"/>
            <w:tcBorders>
              <w:bottom w:val="single" w:sz="8" w:space="0" w:color="000000"/>
            </w:tcBorders>
            <w:shd w:val="clear" w:color="000000" w:fill="969696"/>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Disminución / Traspaso</w:t>
            </w:r>
          </w:p>
        </w:tc>
        <w:tc>
          <w:tcPr>
            <w:tcW w:w="1697" w:type="dxa"/>
            <w:tcBorders>
              <w:bottom w:val="single" w:sz="8" w:space="0" w:color="000000"/>
            </w:tcBorders>
            <w:shd w:val="clear" w:color="000000" w:fill="969696"/>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Saldo Final</w:t>
            </w:r>
          </w:p>
        </w:tc>
      </w:tr>
      <w:tr w:rsidR="0095430C">
        <w:trPr>
          <w:trHeight w:val="280"/>
        </w:trPr>
        <w:tc>
          <w:tcPr>
            <w:tcW w:w="2675" w:type="dxa"/>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Inmovilizado Material</w:t>
            </w:r>
          </w:p>
        </w:tc>
        <w:tc>
          <w:tcPr>
            <w:tcW w:w="1820"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78.250.464,17</w:t>
            </w:r>
          </w:p>
        </w:tc>
        <w:tc>
          <w:tcPr>
            <w:tcW w:w="164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1.434.707,46</w:t>
            </w:r>
          </w:p>
        </w:tc>
        <w:tc>
          <w:tcPr>
            <w:tcW w:w="148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75.269,64</w:t>
            </w: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79.609.901,99</w:t>
            </w:r>
          </w:p>
        </w:tc>
      </w:tr>
      <w:tr w:rsidR="0095430C">
        <w:trPr>
          <w:trHeight w:val="379"/>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Construcciones</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56.072.084,02</w:t>
            </w:r>
          </w:p>
        </w:tc>
        <w:tc>
          <w:tcPr>
            <w:tcW w:w="1641" w:type="dxa"/>
            <w:vAlign w:val="center"/>
          </w:tcPr>
          <w:p w:rsidR="0095430C" w:rsidRDefault="0095430C">
            <w:pPr>
              <w:widowControl w:val="0"/>
              <w:spacing w:before="0" w:after="0"/>
              <w:jc w:val="right"/>
              <w:rPr>
                <w:rFonts w:ascii="Calibri" w:hAnsi="Calibri" w:cs="Calibri"/>
                <w:color w:val="000000"/>
                <w:sz w:val="20"/>
                <w:szCs w:val="20"/>
              </w:rPr>
            </w:pP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56.072.084,02</w:t>
            </w:r>
          </w:p>
        </w:tc>
      </w:tr>
      <w:tr w:rsidR="0095430C">
        <w:trPr>
          <w:trHeight w:val="547"/>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Instalaciones Técnicas</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21.948.270,60</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1.292.357,29</w:t>
            </w:r>
          </w:p>
        </w:tc>
        <w:tc>
          <w:tcPr>
            <w:tcW w:w="148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54.505,24</w:t>
            </w: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23.186.122,65</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utillaje</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4.295,00</w:t>
            </w:r>
          </w:p>
        </w:tc>
        <w:tc>
          <w:tcPr>
            <w:tcW w:w="1641" w:type="dxa"/>
            <w:vAlign w:val="center"/>
          </w:tcPr>
          <w:p w:rsidR="0095430C" w:rsidRDefault="0095430C">
            <w:pPr>
              <w:widowControl w:val="0"/>
              <w:spacing w:before="0" w:after="0"/>
              <w:jc w:val="right"/>
              <w:rPr>
                <w:rFonts w:ascii="Calibri" w:hAnsi="Calibri" w:cs="Calibri"/>
                <w:color w:val="000000"/>
                <w:sz w:val="20"/>
                <w:szCs w:val="20"/>
              </w:rPr>
            </w:pP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4.295,00</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Otras Instalaciones</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80.392,86</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115.892,25</w:t>
            </w:r>
          </w:p>
        </w:tc>
        <w:tc>
          <w:tcPr>
            <w:tcW w:w="148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20764,4</w:t>
            </w: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175.520,71</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Mobiliario</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16.736,44</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4.537,13</w:t>
            </w: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21.273,57</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proofErr w:type="spellStart"/>
            <w:r>
              <w:rPr>
                <w:rFonts w:ascii="Calibri" w:hAnsi="Calibri" w:cs="Calibri"/>
                <w:color w:val="000000"/>
                <w:sz w:val="20"/>
                <w:szCs w:val="20"/>
              </w:rPr>
              <w:t>Eq</w:t>
            </w:r>
            <w:proofErr w:type="spellEnd"/>
            <w:r>
              <w:rPr>
                <w:rFonts w:ascii="Calibri" w:hAnsi="Calibri" w:cs="Calibri"/>
                <w:color w:val="000000"/>
                <w:sz w:val="20"/>
                <w:szCs w:val="20"/>
              </w:rPr>
              <w:t>. Proceso  Información</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29.355,88</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21.920,79</w:t>
            </w: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51.276,67</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Otro Inmovilizado Material</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94.902,37</w:t>
            </w:r>
          </w:p>
        </w:tc>
        <w:tc>
          <w:tcPr>
            <w:tcW w:w="1641" w:type="dxa"/>
            <w:vAlign w:val="center"/>
          </w:tcPr>
          <w:p w:rsidR="0095430C" w:rsidRDefault="0095430C">
            <w:pPr>
              <w:widowControl w:val="0"/>
              <w:spacing w:before="0" w:after="0"/>
              <w:jc w:val="right"/>
              <w:rPr>
                <w:rFonts w:ascii="Calibri" w:hAnsi="Calibri" w:cs="Calibri"/>
                <w:color w:val="000000"/>
                <w:sz w:val="20"/>
                <w:szCs w:val="20"/>
              </w:rPr>
            </w:pP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94.902,37</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 xml:space="preserve">Anticipos para </w:t>
            </w:r>
            <w:proofErr w:type="spellStart"/>
            <w:r>
              <w:rPr>
                <w:rFonts w:ascii="Calibri" w:hAnsi="Calibri" w:cs="Calibri"/>
                <w:color w:val="000000"/>
                <w:sz w:val="20"/>
                <w:szCs w:val="20"/>
              </w:rPr>
              <w:t>Inmov</w:t>
            </w:r>
            <w:proofErr w:type="spellEnd"/>
            <w:r>
              <w:rPr>
                <w:rFonts w:ascii="Calibri" w:hAnsi="Calibri" w:cs="Calibri"/>
                <w:color w:val="000000"/>
                <w:sz w:val="20"/>
                <w:szCs w:val="20"/>
              </w:rPr>
              <w:t>. Material</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4.427,00</w:t>
            </w:r>
          </w:p>
        </w:tc>
        <w:tc>
          <w:tcPr>
            <w:tcW w:w="1641" w:type="dxa"/>
            <w:vAlign w:val="center"/>
          </w:tcPr>
          <w:p w:rsidR="0095430C" w:rsidRDefault="0095430C">
            <w:pPr>
              <w:widowControl w:val="0"/>
              <w:spacing w:before="0" w:after="0"/>
              <w:jc w:val="right"/>
              <w:rPr>
                <w:rFonts w:ascii="Calibri" w:hAnsi="Calibri" w:cs="Calibri"/>
                <w:color w:val="000000"/>
                <w:sz w:val="20"/>
                <w:szCs w:val="20"/>
              </w:rPr>
            </w:pP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4.427,00</w:t>
            </w:r>
          </w:p>
        </w:tc>
      </w:tr>
      <w:tr w:rsidR="0095430C">
        <w:trPr>
          <w:trHeight w:val="280"/>
        </w:trPr>
        <w:tc>
          <w:tcPr>
            <w:tcW w:w="2675" w:type="dxa"/>
            <w:shd w:val="clear" w:color="000000" w:fill="969696"/>
            <w:vAlign w:val="center"/>
          </w:tcPr>
          <w:p w:rsidR="0095430C" w:rsidRDefault="0095430C">
            <w:pPr>
              <w:widowControl w:val="0"/>
              <w:spacing w:before="0" w:after="0"/>
              <w:rPr>
                <w:rFonts w:ascii="Calibri" w:hAnsi="Calibri" w:cs="Calibri"/>
                <w:color w:val="000000"/>
                <w:sz w:val="20"/>
                <w:szCs w:val="20"/>
              </w:rPr>
            </w:pPr>
          </w:p>
        </w:tc>
        <w:tc>
          <w:tcPr>
            <w:tcW w:w="1820" w:type="dxa"/>
            <w:shd w:val="clear" w:color="000000" w:fill="969696"/>
            <w:vAlign w:val="center"/>
          </w:tcPr>
          <w:p w:rsidR="0095430C" w:rsidRDefault="0095430C">
            <w:pPr>
              <w:widowControl w:val="0"/>
              <w:spacing w:before="0" w:after="0"/>
              <w:jc w:val="right"/>
              <w:rPr>
                <w:rFonts w:ascii="Calibri" w:hAnsi="Calibri" w:cs="Calibri"/>
                <w:color w:val="000000"/>
                <w:sz w:val="20"/>
                <w:szCs w:val="20"/>
              </w:rPr>
            </w:pPr>
          </w:p>
        </w:tc>
        <w:tc>
          <w:tcPr>
            <w:tcW w:w="1641" w:type="dxa"/>
            <w:shd w:val="clear" w:color="000000" w:fill="969696"/>
            <w:vAlign w:val="center"/>
          </w:tcPr>
          <w:p w:rsidR="0095430C" w:rsidRDefault="0095430C">
            <w:pPr>
              <w:widowControl w:val="0"/>
              <w:spacing w:before="0" w:after="0"/>
              <w:jc w:val="right"/>
              <w:rPr>
                <w:rFonts w:ascii="Calibri" w:hAnsi="Calibri" w:cs="Calibri"/>
                <w:color w:val="000000"/>
                <w:sz w:val="20"/>
                <w:szCs w:val="20"/>
              </w:rPr>
            </w:pPr>
          </w:p>
        </w:tc>
        <w:tc>
          <w:tcPr>
            <w:tcW w:w="1481" w:type="dxa"/>
            <w:shd w:val="clear" w:color="000000" w:fill="969696"/>
            <w:vAlign w:val="center"/>
          </w:tcPr>
          <w:p w:rsidR="0095430C" w:rsidRDefault="0095430C">
            <w:pPr>
              <w:widowControl w:val="0"/>
              <w:spacing w:before="0" w:after="0"/>
              <w:jc w:val="center"/>
              <w:rPr>
                <w:rFonts w:ascii="Calibri" w:hAnsi="Calibri" w:cs="Calibri"/>
                <w:color w:val="000000"/>
                <w:sz w:val="20"/>
                <w:szCs w:val="20"/>
              </w:rPr>
            </w:pPr>
          </w:p>
        </w:tc>
        <w:tc>
          <w:tcPr>
            <w:tcW w:w="1697" w:type="dxa"/>
            <w:shd w:val="clear" w:color="000000" w:fill="969696"/>
            <w:vAlign w:val="center"/>
          </w:tcPr>
          <w:p w:rsidR="0095430C" w:rsidRDefault="0095430C">
            <w:pPr>
              <w:widowControl w:val="0"/>
              <w:spacing w:before="0" w:after="0"/>
              <w:jc w:val="right"/>
              <w:rPr>
                <w:rFonts w:ascii="Calibri" w:hAnsi="Calibri" w:cs="Calibri"/>
                <w:color w:val="000000"/>
                <w:sz w:val="20"/>
                <w:szCs w:val="20"/>
              </w:rPr>
            </w:pPr>
          </w:p>
        </w:tc>
      </w:tr>
      <w:tr w:rsidR="0095430C">
        <w:trPr>
          <w:trHeight w:val="280"/>
        </w:trPr>
        <w:tc>
          <w:tcPr>
            <w:tcW w:w="2675" w:type="dxa"/>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Amortización Acumulada</w:t>
            </w:r>
          </w:p>
        </w:tc>
        <w:tc>
          <w:tcPr>
            <w:tcW w:w="1820"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-24.860.808,01</w:t>
            </w:r>
          </w:p>
        </w:tc>
        <w:tc>
          <w:tcPr>
            <w:tcW w:w="164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-3.668.404,62</w:t>
            </w:r>
          </w:p>
        </w:tc>
        <w:tc>
          <w:tcPr>
            <w:tcW w:w="148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0,00</w:t>
            </w: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-28.530.071,63</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Construcciones</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-14.931.945,93</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-1.822.255,39</w:t>
            </w: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-16.754.201,32</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Instalaciones Técnicas</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-9.694.241,52</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-1.792.996,92</w:t>
            </w: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-11.487.238,44</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Utillaje</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-2,39</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-859,00</w:t>
            </w: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-861,39</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Otras Instalaciones</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-140.539,82</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-34.017,88</w:t>
            </w: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-174.557,70</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Mobiliario</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-9.771,67</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-1.811,02</w:t>
            </w: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-11.582,69</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proofErr w:type="spellStart"/>
            <w:r>
              <w:rPr>
                <w:rFonts w:ascii="Calibri" w:hAnsi="Calibri" w:cs="Calibri"/>
                <w:color w:val="000000"/>
                <w:sz w:val="20"/>
                <w:szCs w:val="20"/>
              </w:rPr>
              <w:t>Eq</w:t>
            </w:r>
            <w:proofErr w:type="spellEnd"/>
            <w:r>
              <w:rPr>
                <w:rFonts w:ascii="Calibri" w:hAnsi="Calibri" w:cs="Calibri"/>
                <w:color w:val="000000"/>
                <w:sz w:val="20"/>
                <w:szCs w:val="20"/>
              </w:rPr>
              <w:t>. Proceso  Información</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-18.397,41</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-7.682,16</w:t>
            </w: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-26.079,57</w:t>
            </w:r>
          </w:p>
        </w:tc>
      </w:tr>
      <w:tr w:rsidR="0095430C">
        <w:trPr>
          <w:trHeight w:val="280"/>
        </w:trPr>
        <w:tc>
          <w:tcPr>
            <w:tcW w:w="2675"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Otro Inmovilizado Material</w:t>
            </w:r>
          </w:p>
        </w:tc>
        <w:tc>
          <w:tcPr>
            <w:tcW w:w="18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-65.909,27</w:t>
            </w:r>
          </w:p>
        </w:tc>
        <w:tc>
          <w:tcPr>
            <w:tcW w:w="1641"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-9.641,25</w:t>
            </w:r>
          </w:p>
        </w:tc>
        <w:tc>
          <w:tcPr>
            <w:tcW w:w="1481" w:type="dxa"/>
            <w:vAlign w:val="center"/>
          </w:tcPr>
          <w:p w:rsidR="0095430C" w:rsidRDefault="0095430C">
            <w:pPr>
              <w:widowControl w:val="0"/>
              <w:spacing w:before="0" w:after="0"/>
              <w:jc w:val="right"/>
              <w:rPr>
                <w:rFonts w:ascii="Calibri" w:hAnsi="Calibri" w:cs="Calibri"/>
                <w:color w:val="000000"/>
                <w:sz w:val="20"/>
                <w:szCs w:val="20"/>
              </w:rPr>
            </w:pPr>
          </w:p>
        </w:tc>
        <w:tc>
          <w:tcPr>
            <w:tcW w:w="1697"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-75.550,52</w:t>
            </w:r>
          </w:p>
        </w:tc>
      </w:tr>
      <w:tr w:rsidR="0095430C">
        <w:trPr>
          <w:trHeight w:val="280"/>
        </w:trPr>
        <w:tc>
          <w:tcPr>
            <w:tcW w:w="2675" w:type="dxa"/>
            <w:tcBorders>
              <w:top w:val="single" w:sz="8" w:space="0" w:color="000000"/>
              <w:bottom w:val="single" w:sz="8" w:space="0" w:color="000000"/>
            </w:tcBorders>
            <w:shd w:val="clear" w:color="000000" w:fill="969696"/>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Valor neto contable</w:t>
            </w:r>
          </w:p>
        </w:tc>
        <w:tc>
          <w:tcPr>
            <w:tcW w:w="1820" w:type="dxa"/>
            <w:tcBorders>
              <w:top w:val="single" w:sz="8" w:space="0" w:color="000000"/>
              <w:bottom w:val="single" w:sz="8" w:space="0" w:color="000000"/>
            </w:tcBorders>
            <w:shd w:val="clear" w:color="000000" w:fill="969696"/>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53.389.656,16</w:t>
            </w:r>
          </w:p>
        </w:tc>
        <w:tc>
          <w:tcPr>
            <w:tcW w:w="1641" w:type="dxa"/>
            <w:tcBorders>
              <w:top w:val="single" w:sz="8" w:space="0" w:color="000000"/>
              <w:bottom w:val="single" w:sz="8" w:space="0" w:color="000000"/>
            </w:tcBorders>
            <w:shd w:val="clear" w:color="000000" w:fill="969696"/>
            <w:vAlign w:val="center"/>
          </w:tcPr>
          <w:p w:rsidR="0095430C" w:rsidRDefault="0095430C">
            <w:pPr>
              <w:widowControl w:val="0"/>
              <w:spacing w:before="0" w:after="0"/>
              <w:jc w:val="right"/>
              <w:rPr>
                <w:rFonts w:ascii="Calibri" w:hAnsi="Calibri" w:cs="Calibri"/>
                <w:b/>
                <w:bCs/>
                <w:color w:val="000000"/>
                <w:sz w:val="20"/>
                <w:szCs w:val="20"/>
              </w:rPr>
            </w:pPr>
          </w:p>
        </w:tc>
        <w:tc>
          <w:tcPr>
            <w:tcW w:w="1481" w:type="dxa"/>
            <w:tcBorders>
              <w:top w:val="single" w:sz="8" w:space="0" w:color="000000"/>
              <w:bottom w:val="single" w:sz="8" w:space="0" w:color="000000"/>
            </w:tcBorders>
            <w:shd w:val="clear" w:color="000000" w:fill="969696"/>
            <w:vAlign w:val="center"/>
          </w:tcPr>
          <w:p w:rsidR="0095430C" w:rsidRDefault="0095430C">
            <w:pPr>
              <w:widowControl w:val="0"/>
              <w:spacing w:before="0" w:after="0"/>
              <w:jc w:val="right"/>
              <w:rPr>
                <w:rFonts w:ascii="Calibri" w:hAnsi="Calibri" w:cs="Calibri"/>
                <w:b/>
                <w:bCs/>
                <w:color w:val="000000"/>
                <w:sz w:val="20"/>
                <w:szCs w:val="20"/>
              </w:rPr>
            </w:pPr>
          </w:p>
        </w:tc>
        <w:tc>
          <w:tcPr>
            <w:tcW w:w="1697" w:type="dxa"/>
            <w:tcBorders>
              <w:top w:val="single" w:sz="8" w:space="0" w:color="000000"/>
              <w:bottom w:val="single" w:sz="8" w:space="0" w:color="000000"/>
            </w:tcBorders>
            <w:shd w:val="clear" w:color="000000" w:fill="969696"/>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51.079.830,36</w:t>
            </w:r>
          </w:p>
        </w:tc>
      </w:tr>
    </w:tbl>
    <w:p w:rsidR="0095430C" w:rsidRDefault="0095430C">
      <w:pPr>
        <w:spacing w:before="0" w:after="0"/>
        <w:jc w:val="both"/>
        <w:rPr>
          <w:rFonts w:ascii="Calibri" w:hAnsi="Calibri" w:cs="Calibri"/>
          <w:sz w:val="18"/>
          <w:szCs w:val="16"/>
        </w:rPr>
      </w:pPr>
    </w:p>
    <w:p w:rsidR="0095430C" w:rsidRDefault="0095430C">
      <w:pPr>
        <w:spacing w:before="0" w:after="0"/>
        <w:jc w:val="both"/>
        <w:rPr>
          <w:rFonts w:ascii="Calibri" w:hAnsi="Calibri" w:cs="Calibri"/>
          <w:sz w:val="18"/>
          <w:szCs w:val="16"/>
        </w:rPr>
      </w:pPr>
    </w:p>
    <w:tbl>
      <w:tblPr>
        <w:tblW w:w="9359" w:type="dxa"/>
        <w:tblInd w:w="55" w:type="dxa"/>
        <w:tblLayout w:type="fixed"/>
        <w:tblCellMar>
          <w:left w:w="70" w:type="dxa"/>
          <w:right w:w="70" w:type="dxa"/>
        </w:tblCellMar>
        <w:tblLook w:val="0000"/>
      </w:tblPr>
      <w:tblGrid>
        <w:gridCol w:w="2844"/>
        <w:gridCol w:w="1842"/>
        <w:gridCol w:w="1475"/>
        <w:gridCol w:w="1475"/>
        <w:gridCol w:w="1723"/>
      </w:tblGrid>
      <w:tr w:rsidR="0095430C">
        <w:trPr>
          <w:trHeight w:val="405"/>
        </w:trPr>
        <w:tc>
          <w:tcPr>
            <w:tcW w:w="2844" w:type="dxa"/>
            <w:tcBorders>
              <w:top w:val="single" w:sz="8" w:space="0" w:color="000000"/>
            </w:tcBorders>
            <w:shd w:val="clear" w:color="000000" w:fill="BFBFBF"/>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INMOVILIZADO MATERIAL   2019</w:t>
            </w:r>
          </w:p>
        </w:tc>
        <w:tc>
          <w:tcPr>
            <w:tcW w:w="1842" w:type="dxa"/>
            <w:tcBorders>
              <w:top w:val="single" w:sz="8" w:space="0" w:color="000000"/>
            </w:tcBorders>
            <w:shd w:val="clear" w:color="000000" w:fill="BFBFBF"/>
            <w:vAlign w:val="center"/>
          </w:tcPr>
          <w:p w:rsidR="0095430C" w:rsidRDefault="0095430C">
            <w:pPr>
              <w:widowControl w:val="0"/>
              <w:spacing w:before="0" w:after="0"/>
              <w:jc w:val="center"/>
              <w:rPr>
                <w:rFonts w:ascii="Calibri" w:hAnsi="Calibri" w:cs="Calibri"/>
                <w:b/>
                <w:bCs/>
                <w:color w:val="000000"/>
                <w:sz w:val="20"/>
                <w:szCs w:val="20"/>
              </w:rPr>
            </w:pPr>
          </w:p>
        </w:tc>
        <w:tc>
          <w:tcPr>
            <w:tcW w:w="1475" w:type="dxa"/>
            <w:tcBorders>
              <w:top w:val="single" w:sz="8" w:space="0" w:color="000000"/>
            </w:tcBorders>
            <w:shd w:val="clear" w:color="000000" w:fill="BFBFBF"/>
            <w:vAlign w:val="center"/>
          </w:tcPr>
          <w:p w:rsidR="0095430C" w:rsidRDefault="0095430C">
            <w:pPr>
              <w:widowControl w:val="0"/>
              <w:spacing w:before="0" w:after="0"/>
              <w:rPr>
                <w:rFonts w:ascii="Calibri" w:hAnsi="Calibri" w:cs="Calibri"/>
                <w:b/>
                <w:bCs/>
                <w:color w:val="000000"/>
                <w:sz w:val="20"/>
                <w:szCs w:val="20"/>
              </w:rPr>
            </w:pPr>
          </w:p>
        </w:tc>
        <w:tc>
          <w:tcPr>
            <w:tcW w:w="1475" w:type="dxa"/>
            <w:tcBorders>
              <w:top w:val="single" w:sz="8" w:space="0" w:color="000000"/>
            </w:tcBorders>
            <w:shd w:val="clear" w:color="000000" w:fill="BFBFBF"/>
            <w:vAlign w:val="center"/>
          </w:tcPr>
          <w:p w:rsidR="0095430C" w:rsidRDefault="0095430C">
            <w:pPr>
              <w:widowControl w:val="0"/>
              <w:spacing w:before="0" w:after="0"/>
              <w:rPr>
                <w:rFonts w:ascii="Calibri" w:hAnsi="Calibri" w:cs="Calibri"/>
                <w:b/>
                <w:bCs/>
                <w:color w:val="000000"/>
                <w:sz w:val="20"/>
                <w:szCs w:val="20"/>
              </w:rPr>
            </w:pPr>
          </w:p>
        </w:tc>
        <w:tc>
          <w:tcPr>
            <w:tcW w:w="1723" w:type="dxa"/>
            <w:tcBorders>
              <w:top w:val="single" w:sz="8" w:space="0" w:color="000000"/>
            </w:tcBorders>
            <w:shd w:val="clear" w:color="000000" w:fill="BFBFBF"/>
            <w:vAlign w:val="center"/>
          </w:tcPr>
          <w:p w:rsidR="0095430C" w:rsidRDefault="0095430C">
            <w:pPr>
              <w:widowControl w:val="0"/>
              <w:spacing w:before="0" w:after="0"/>
              <w:jc w:val="center"/>
              <w:rPr>
                <w:rFonts w:ascii="Calibri" w:hAnsi="Calibri" w:cs="Calibri"/>
                <w:b/>
                <w:bCs/>
                <w:color w:val="000000"/>
                <w:sz w:val="20"/>
                <w:szCs w:val="20"/>
              </w:rPr>
            </w:pPr>
          </w:p>
        </w:tc>
      </w:tr>
      <w:tr w:rsidR="0095430C">
        <w:trPr>
          <w:trHeight w:val="585"/>
        </w:trPr>
        <w:tc>
          <w:tcPr>
            <w:tcW w:w="2844" w:type="dxa"/>
            <w:tcBorders>
              <w:bottom w:val="single" w:sz="8" w:space="0" w:color="000000"/>
            </w:tcBorders>
            <w:shd w:val="clear" w:color="000000" w:fill="BFBFBF"/>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Descripción</w:t>
            </w:r>
          </w:p>
        </w:tc>
        <w:tc>
          <w:tcPr>
            <w:tcW w:w="1842" w:type="dxa"/>
            <w:tcBorders>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Saldo Inicial</w:t>
            </w:r>
          </w:p>
        </w:tc>
        <w:tc>
          <w:tcPr>
            <w:tcW w:w="1475" w:type="dxa"/>
            <w:tcBorders>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Aumentos</w:t>
            </w:r>
          </w:p>
        </w:tc>
        <w:tc>
          <w:tcPr>
            <w:tcW w:w="1475" w:type="dxa"/>
            <w:tcBorders>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Disminución / Traspaso</w:t>
            </w:r>
          </w:p>
        </w:tc>
        <w:tc>
          <w:tcPr>
            <w:tcW w:w="1723" w:type="dxa"/>
            <w:tcBorders>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Saldo Final</w:t>
            </w:r>
          </w:p>
        </w:tc>
      </w:tr>
      <w:tr w:rsidR="0095430C">
        <w:trPr>
          <w:trHeight w:val="300"/>
        </w:trPr>
        <w:tc>
          <w:tcPr>
            <w:tcW w:w="2844" w:type="dxa"/>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Inmovilizado Material</w:t>
            </w:r>
          </w:p>
        </w:tc>
        <w:tc>
          <w:tcPr>
            <w:tcW w:w="1842"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77.168.169,44</w:t>
            </w:r>
          </w:p>
        </w:tc>
        <w:tc>
          <w:tcPr>
            <w:tcW w:w="1475"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1.148.724,25</w:t>
            </w:r>
          </w:p>
        </w:tc>
        <w:tc>
          <w:tcPr>
            <w:tcW w:w="1475"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70.724,52</w:t>
            </w: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78.250.464,17</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Construcciones</w:t>
            </w:r>
          </w:p>
        </w:tc>
        <w:tc>
          <w:tcPr>
            <w:tcW w:w="1842" w:type="dxa"/>
            <w:vAlign w:val="center"/>
          </w:tcPr>
          <w:p w:rsidR="0095430C" w:rsidRDefault="001E5806">
            <w:pPr>
              <w:widowControl w:val="0"/>
              <w:spacing w:before="0" w:after="0"/>
              <w:ind w:left="-295" w:firstLine="295"/>
              <w:jc w:val="right"/>
              <w:rPr>
                <w:rFonts w:ascii="Calibri" w:hAnsi="Calibri" w:cs="Calibri"/>
                <w:color w:val="000000"/>
                <w:sz w:val="20"/>
                <w:szCs w:val="20"/>
              </w:rPr>
            </w:pPr>
            <w:r>
              <w:rPr>
                <w:rFonts w:ascii="Calibri" w:hAnsi="Calibri" w:cs="Calibri"/>
                <w:color w:val="000000"/>
                <w:sz w:val="20"/>
                <w:szCs w:val="20"/>
              </w:rPr>
              <w:t>56.072.084,02</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56.072.084,02</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Instalaciones Técnicas</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20.886.494,60</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1.132.500,52</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70.724,52</w:t>
            </w: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21.948.270,60</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utillaje</w:t>
            </w:r>
          </w:p>
        </w:tc>
        <w:tc>
          <w:tcPr>
            <w:tcW w:w="1842" w:type="dxa"/>
            <w:vAlign w:val="center"/>
          </w:tcPr>
          <w:p w:rsidR="0095430C" w:rsidRDefault="0095430C">
            <w:pPr>
              <w:widowControl w:val="0"/>
              <w:spacing w:before="0" w:after="0"/>
              <w:jc w:val="right"/>
              <w:rPr>
                <w:rFonts w:ascii="Calibri" w:hAnsi="Calibri" w:cs="Calibri"/>
                <w:color w:val="000000"/>
                <w:sz w:val="20"/>
                <w:szCs w:val="20"/>
              </w:rPr>
            </w:pP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4.295,00</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4.295,00</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Otras Instalaciones</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76.417,86</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3.975,00</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80.392,86</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Mobiliario</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15.946,44</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790,00</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16.736,44</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proofErr w:type="spellStart"/>
            <w:r>
              <w:rPr>
                <w:rFonts w:ascii="Calibri" w:hAnsi="Calibri" w:cs="Calibri"/>
                <w:color w:val="000000"/>
                <w:sz w:val="20"/>
                <w:szCs w:val="20"/>
              </w:rPr>
              <w:t>Eq</w:t>
            </w:r>
            <w:proofErr w:type="spellEnd"/>
            <w:r>
              <w:rPr>
                <w:rFonts w:ascii="Calibri" w:hAnsi="Calibri" w:cs="Calibri"/>
                <w:color w:val="000000"/>
                <w:sz w:val="20"/>
                <w:szCs w:val="20"/>
              </w:rPr>
              <w:t>. Proceso  Información</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24.246,15</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5.109,73</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29.355,88</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Otro Inmovilizado Material</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88.553,37</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6.349,00</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94.902,37</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 xml:space="preserve">Anticipos para </w:t>
            </w:r>
            <w:proofErr w:type="spellStart"/>
            <w:r>
              <w:rPr>
                <w:rFonts w:ascii="Calibri" w:hAnsi="Calibri" w:cs="Calibri"/>
                <w:color w:val="000000"/>
                <w:sz w:val="20"/>
                <w:szCs w:val="20"/>
              </w:rPr>
              <w:t>Inmov</w:t>
            </w:r>
            <w:proofErr w:type="spellEnd"/>
            <w:r>
              <w:rPr>
                <w:rFonts w:ascii="Calibri" w:hAnsi="Calibri" w:cs="Calibri"/>
                <w:color w:val="000000"/>
                <w:sz w:val="20"/>
                <w:szCs w:val="20"/>
              </w:rPr>
              <w:t>. Material</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4.427,00</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4.427,00</w:t>
            </w:r>
          </w:p>
        </w:tc>
      </w:tr>
      <w:tr w:rsidR="0095430C">
        <w:trPr>
          <w:trHeight w:val="300"/>
        </w:trPr>
        <w:tc>
          <w:tcPr>
            <w:tcW w:w="2844" w:type="dxa"/>
            <w:shd w:val="clear" w:color="000000" w:fill="A5A5A5"/>
            <w:vAlign w:val="center"/>
          </w:tcPr>
          <w:p w:rsidR="0095430C" w:rsidRDefault="0095430C">
            <w:pPr>
              <w:widowControl w:val="0"/>
              <w:spacing w:before="0" w:after="0"/>
              <w:rPr>
                <w:rFonts w:ascii="Calibri" w:hAnsi="Calibri" w:cs="Calibri"/>
                <w:color w:val="000000"/>
                <w:sz w:val="20"/>
                <w:szCs w:val="20"/>
              </w:rPr>
            </w:pPr>
          </w:p>
        </w:tc>
        <w:tc>
          <w:tcPr>
            <w:tcW w:w="1842" w:type="dxa"/>
            <w:shd w:val="clear" w:color="000000" w:fill="A5A5A5"/>
            <w:vAlign w:val="center"/>
          </w:tcPr>
          <w:p w:rsidR="0095430C" w:rsidRDefault="0095430C">
            <w:pPr>
              <w:widowControl w:val="0"/>
              <w:spacing w:before="0" w:after="0"/>
              <w:jc w:val="right"/>
              <w:rPr>
                <w:rFonts w:ascii="Calibri" w:hAnsi="Calibri" w:cs="Calibri"/>
                <w:color w:val="000000"/>
                <w:sz w:val="20"/>
                <w:szCs w:val="20"/>
              </w:rPr>
            </w:pPr>
          </w:p>
        </w:tc>
        <w:tc>
          <w:tcPr>
            <w:tcW w:w="1475" w:type="dxa"/>
            <w:shd w:val="clear" w:color="000000" w:fill="A5A5A5"/>
            <w:vAlign w:val="center"/>
          </w:tcPr>
          <w:p w:rsidR="0095430C" w:rsidRDefault="0095430C">
            <w:pPr>
              <w:widowControl w:val="0"/>
              <w:spacing w:before="0" w:after="0"/>
              <w:jc w:val="right"/>
              <w:rPr>
                <w:rFonts w:ascii="Calibri" w:hAnsi="Calibri" w:cs="Calibri"/>
                <w:color w:val="000000"/>
                <w:sz w:val="20"/>
                <w:szCs w:val="20"/>
              </w:rPr>
            </w:pPr>
          </w:p>
        </w:tc>
        <w:tc>
          <w:tcPr>
            <w:tcW w:w="1475" w:type="dxa"/>
            <w:shd w:val="clear" w:color="000000" w:fill="A5A5A5"/>
            <w:vAlign w:val="center"/>
          </w:tcPr>
          <w:p w:rsidR="0095430C" w:rsidRDefault="0095430C">
            <w:pPr>
              <w:widowControl w:val="0"/>
              <w:spacing w:before="0" w:after="0"/>
              <w:jc w:val="center"/>
              <w:rPr>
                <w:rFonts w:ascii="Calibri" w:hAnsi="Calibri" w:cs="Calibri"/>
                <w:color w:val="000000"/>
                <w:sz w:val="20"/>
                <w:szCs w:val="20"/>
              </w:rPr>
            </w:pPr>
          </w:p>
        </w:tc>
        <w:tc>
          <w:tcPr>
            <w:tcW w:w="1723" w:type="dxa"/>
            <w:shd w:val="clear" w:color="000000" w:fill="A5A5A5"/>
            <w:vAlign w:val="center"/>
          </w:tcPr>
          <w:p w:rsidR="0095430C" w:rsidRDefault="0095430C">
            <w:pPr>
              <w:widowControl w:val="0"/>
              <w:spacing w:before="0" w:after="0"/>
              <w:jc w:val="right"/>
              <w:rPr>
                <w:rFonts w:ascii="Calibri" w:hAnsi="Calibri" w:cs="Calibri"/>
                <w:color w:val="000000"/>
                <w:sz w:val="20"/>
                <w:szCs w:val="20"/>
              </w:rPr>
            </w:pPr>
          </w:p>
        </w:tc>
      </w:tr>
      <w:tr w:rsidR="0095430C">
        <w:trPr>
          <w:trHeight w:val="300"/>
        </w:trPr>
        <w:tc>
          <w:tcPr>
            <w:tcW w:w="2844" w:type="dxa"/>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Amortización Acumulada</w:t>
            </w:r>
          </w:p>
        </w:tc>
        <w:tc>
          <w:tcPr>
            <w:tcW w:w="1842"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-21.311.022,90</w:t>
            </w:r>
          </w:p>
        </w:tc>
        <w:tc>
          <w:tcPr>
            <w:tcW w:w="1475"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-3.549.782,72</w:t>
            </w:r>
          </w:p>
        </w:tc>
        <w:tc>
          <w:tcPr>
            <w:tcW w:w="1475"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0,00</w:t>
            </w: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-24.860.808,01</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Construcciones</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-13.109.690,13</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-1.822.255,80</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-14.931.945,93</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Instalaciones Técnicas</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-8.013.282,91</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-1.680.958,61</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-9.694.241,52</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Utillaje</w:t>
            </w:r>
          </w:p>
        </w:tc>
        <w:tc>
          <w:tcPr>
            <w:tcW w:w="1842" w:type="dxa"/>
            <w:vAlign w:val="center"/>
          </w:tcPr>
          <w:p w:rsidR="0095430C" w:rsidRDefault="0095430C">
            <w:pPr>
              <w:widowControl w:val="0"/>
              <w:spacing w:before="0" w:after="0"/>
              <w:jc w:val="right"/>
              <w:rPr>
                <w:rFonts w:ascii="Calibri" w:hAnsi="Calibri" w:cs="Calibri"/>
                <w:color w:val="000000"/>
                <w:sz w:val="20"/>
                <w:szCs w:val="20"/>
              </w:rPr>
            </w:pP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-2,39</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-2,39</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Otras Instalaciones</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-108.405,14</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-32.134,68</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-140.539,82</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Mobiliario</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-8.143,89</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-1.627,78</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-9.771,67</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proofErr w:type="spellStart"/>
            <w:r>
              <w:rPr>
                <w:rFonts w:ascii="Calibri" w:hAnsi="Calibri" w:cs="Calibri"/>
                <w:color w:val="000000"/>
                <w:sz w:val="20"/>
                <w:szCs w:val="20"/>
              </w:rPr>
              <w:t>Eq</w:t>
            </w:r>
            <w:proofErr w:type="spellEnd"/>
            <w:r>
              <w:rPr>
                <w:rFonts w:ascii="Calibri" w:hAnsi="Calibri" w:cs="Calibri"/>
                <w:color w:val="000000"/>
                <w:sz w:val="20"/>
                <w:szCs w:val="20"/>
              </w:rPr>
              <w:t>. Proceso  Información</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-14.811,28</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-3.586,13</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-18.397,41</w:t>
            </w:r>
          </w:p>
        </w:tc>
      </w:tr>
      <w:tr w:rsidR="0095430C">
        <w:trPr>
          <w:trHeight w:val="300"/>
        </w:trPr>
        <w:tc>
          <w:tcPr>
            <w:tcW w:w="2844"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Otro Inmovilizado Material</w:t>
            </w:r>
          </w:p>
        </w:tc>
        <w:tc>
          <w:tcPr>
            <w:tcW w:w="1842"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-56.689,55</w:t>
            </w:r>
          </w:p>
        </w:tc>
        <w:tc>
          <w:tcPr>
            <w:tcW w:w="1475"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-9.219,72</w:t>
            </w:r>
          </w:p>
        </w:tc>
        <w:tc>
          <w:tcPr>
            <w:tcW w:w="1475" w:type="dxa"/>
            <w:vAlign w:val="center"/>
          </w:tcPr>
          <w:p w:rsidR="0095430C" w:rsidRDefault="0095430C">
            <w:pPr>
              <w:widowControl w:val="0"/>
              <w:spacing w:before="0" w:after="0"/>
              <w:jc w:val="right"/>
              <w:rPr>
                <w:rFonts w:ascii="Calibri" w:hAnsi="Calibri" w:cs="Calibri"/>
                <w:color w:val="000000"/>
                <w:sz w:val="20"/>
                <w:szCs w:val="20"/>
              </w:rPr>
            </w:pPr>
          </w:p>
        </w:tc>
        <w:tc>
          <w:tcPr>
            <w:tcW w:w="1723"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-65.909,27</w:t>
            </w:r>
          </w:p>
        </w:tc>
      </w:tr>
      <w:tr w:rsidR="0095430C">
        <w:trPr>
          <w:trHeight w:val="402"/>
        </w:trPr>
        <w:tc>
          <w:tcPr>
            <w:tcW w:w="2844" w:type="dxa"/>
            <w:tcBorders>
              <w:top w:val="single" w:sz="8" w:space="0" w:color="000000"/>
              <w:bottom w:val="single" w:sz="8" w:space="0" w:color="000000"/>
            </w:tcBorders>
            <w:shd w:val="clear" w:color="000000" w:fill="BFBFBF"/>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Valor neto contable</w:t>
            </w:r>
          </w:p>
        </w:tc>
        <w:tc>
          <w:tcPr>
            <w:tcW w:w="1842"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55.857.146,54</w:t>
            </w:r>
          </w:p>
        </w:tc>
        <w:tc>
          <w:tcPr>
            <w:tcW w:w="1475" w:type="dxa"/>
            <w:tcBorders>
              <w:top w:val="single" w:sz="8" w:space="0" w:color="000000"/>
              <w:bottom w:val="single" w:sz="8" w:space="0" w:color="000000"/>
            </w:tcBorders>
            <w:shd w:val="clear" w:color="000000" w:fill="BFBFBF"/>
            <w:vAlign w:val="center"/>
          </w:tcPr>
          <w:p w:rsidR="0095430C" w:rsidRDefault="0095430C">
            <w:pPr>
              <w:widowControl w:val="0"/>
              <w:spacing w:before="0" w:after="0"/>
              <w:jc w:val="right"/>
              <w:rPr>
                <w:rFonts w:ascii="Calibri" w:hAnsi="Calibri" w:cs="Calibri"/>
                <w:b/>
                <w:bCs/>
                <w:color w:val="000000"/>
                <w:sz w:val="20"/>
                <w:szCs w:val="20"/>
              </w:rPr>
            </w:pPr>
          </w:p>
        </w:tc>
        <w:tc>
          <w:tcPr>
            <w:tcW w:w="1475" w:type="dxa"/>
            <w:tcBorders>
              <w:top w:val="single" w:sz="8" w:space="0" w:color="000000"/>
              <w:bottom w:val="single" w:sz="8" w:space="0" w:color="000000"/>
            </w:tcBorders>
            <w:shd w:val="clear" w:color="000000" w:fill="BFBFBF"/>
            <w:vAlign w:val="center"/>
          </w:tcPr>
          <w:p w:rsidR="0095430C" w:rsidRDefault="0095430C">
            <w:pPr>
              <w:widowControl w:val="0"/>
              <w:spacing w:before="0" w:after="0"/>
              <w:jc w:val="right"/>
              <w:rPr>
                <w:rFonts w:ascii="Calibri" w:hAnsi="Calibri" w:cs="Calibri"/>
                <w:b/>
                <w:bCs/>
                <w:color w:val="000000"/>
                <w:sz w:val="20"/>
                <w:szCs w:val="20"/>
              </w:rPr>
            </w:pPr>
          </w:p>
        </w:tc>
        <w:tc>
          <w:tcPr>
            <w:tcW w:w="1723"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53.389.656,16</w:t>
            </w:r>
          </w:p>
        </w:tc>
      </w:tr>
    </w:tbl>
    <w:p w:rsidR="0095430C" w:rsidRDefault="001E5806">
      <w:pPr>
        <w:spacing w:before="0" w:after="0"/>
        <w:contextualSpacing/>
        <w:jc w:val="both"/>
        <w:rPr>
          <w:rFonts w:ascii="Calibri" w:hAnsi="Calibri" w:cs="Calibri"/>
          <w:sz w:val="22"/>
          <w:szCs w:val="22"/>
        </w:rPr>
      </w:pPr>
      <w:r>
        <w:rPr>
          <w:rFonts w:ascii="Calibri" w:hAnsi="Calibri" w:cs="Calibri"/>
          <w:sz w:val="22"/>
          <w:szCs w:val="22"/>
        </w:rPr>
        <w:lastRenderedPageBreak/>
        <w:t xml:space="preserve">No se ha producido ninguna circunstancia que haya supuesto una incidencia significativa que afecte al ejercicio presente o a ejercicios futuros, que afecten a las estimaciones de los costes de desmantelamiento, retiro o rehabilitación, vidas útiles y métodos de amortización. </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No se han realizado ninguna corrección valorativa de los bienes de inmovilizado.</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coste del Inmovilizado Material totalmente amortizado es de 16.207,75 € desglosado según el siguiente detalle por partidas:</w:t>
      </w:r>
    </w:p>
    <w:p w:rsidR="0095430C" w:rsidRDefault="0095430C">
      <w:pPr>
        <w:spacing w:before="0" w:after="0"/>
        <w:contextualSpacing/>
        <w:jc w:val="both"/>
        <w:rPr>
          <w:rFonts w:ascii="Calibri" w:hAnsi="Calibri" w:cs="Calibri"/>
          <w:sz w:val="22"/>
          <w:szCs w:val="22"/>
        </w:rPr>
      </w:pPr>
    </w:p>
    <w:p w:rsidR="0095430C" w:rsidRDefault="001E5806">
      <w:pPr>
        <w:numPr>
          <w:ilvl w:val="0"/>
          <w:numId w:val="5"/>
        </w:numPr>
        <w:spacing w:before="0" w:after="0"/>
        <w:contextualSpacing/>
        <w:jc w:val="both"/>
        <w:rPr>
          <w:rFonts w:ascii="Calibri" w:hAnsi="Calibri" w:cs="Calibri"/>
          <w:sz w:val="22"/>
          <w:szCs w:val="22"/>
        </w:rPr>
      </w:pPr>
      <w:r>
        <w:rPr>
          <w:rFonts w:ascii="Calibri" w:hAnsi="Calibri" w:cs="Calibri"/>
          <w:sz w:val="22"/>
          <w:szCs w:val="22"/>
        </w:rPr>
        <w:t>INMOVILIZADO MATERIAL:</w:t>
      </w:r>
    </w:p>
    <w:p w:rsidR="0095430C" w:rsidRDefault="0095430C">
      <w:pPr>
        <w:spacing w:before="0" w:after="0"/>
        <w:ind w:left="1065"/>
        <w:contextualSpacing/>
        <w:jc w:val="both"/>
        <w:rPr>
          <w:rFonts w:ascii="Calibri" w:hAnsi="Calibri" w:cs="Calibri"/>
          <w:sz w:val="22"/>
          <w:szCs w:val="22"/>
        </w:rPr>
      </w:pPr>
    </w:p>
    <w:p w:rsidR="0095430C" w:rsidRDefault="001E5806">
      <w:pPr>
        <w:numPr>
          <w:ilvl w:val="1"/>
          <w:numId w:val="5"/>
        </w:numPr>
        <w:tabs>
          <w:tab w:val="left" w:pos="1080"/>
        </w:tabs>
        <w:spacing w:before="0" w:after="0"/>
        <w:contextualSpacing/>
        <w:jc w:val="both"/>
        <w:rPr>
          <w:rFonts w:ascii="Calibri" w:hAnsi="Calibri" w:cs="Calibri"/>
          <w:sz w:val="22"/>
          <w:szCs w:val="22"/>
        </w:rPr>
      </w:pPr>
      <w:r>
        <w:rPr>
          <w:rFonts w:ascii="Calibri" w:hAnsi="Calibri" w:cs="Calibri"/>
          <w:sz w:val="22"/>
          <w:szCs w:val="22"/>
        </w:rPr>
        <w:t>Equipos informáticos:        16.207,75 €</w:t>
      </w:r>
    </w:p>
    <w:p w:rsidR="0095430C" w:rsidRDefault="0095430C">
      <w:pPr>
        <w:spacing w:before="0" w:after="0"/>
        <w:ind w:left="1785"/>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Otras circunstancias importantes que afectan a los bienes del inmovilizado material son las siguientes:</w:t>
      </w:r>
    </w:p>
    <w:p w:rsidR="0095430C" w:rsidRDefault="0095430C">
      <w:pPr>
        <w:spacing w:before="0" w:after="0"/>
        <w:contextualSpacing/>
        <w:jc w:val="both"/>
        <w:rPr>
          <w:rFonts w:ascii="Calibri" w:hAnsi="Calibri" w:cs="Calibri"/>
          <w:sz w:val="22"/>
          <w:szCs w:val="22"/>
          <w:u w:val="single"/>
        </w:rPr>
      </w:pPr>
    </w:p>
    <w:p w:rsidR="0095430C" w:rsidRDefault="001E5806">
      <w:pPr>
        <w:spacing w:before="0" w:after="0"/>
        <w:contextualSpacing/>
        <w:jc w:val="both"/>
        <w:rPr>
          <w:rFonts w:ascii="Calibri" w:hAnsi="Calibri" w:cs="Calibri"/>
          <w:sz w:val="22"/>
          <w:szCs w:val="22"/>
          <w:u w:val="single"/>
        </w:rPr>
      </w:pPr>
      <w:r>
        <w:rPr>
          <w:rFonts w:ascii="Calibri" w:hAnsi="Calibri" w:cs="Calibri"/>
          <w:sz w:val="22"/>
          <w:szCs w:val="22"/>
          <w:u w:val="single"/>
        </w:rPr>
        <w:t>Seguros</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Sociedad tiene contratadas varias pólizas de seguro para cubrir los riesgos a que están sujetos los bienes del inmovilizado material. La cobertura de estas pólizas se considera suficiente.</w:t>
      </w:r>
    </w:p>
    <w:p w:rsidR="0095430C" w:rsidRDefault="0095430C">
      <w:pPr>
        <w:spacing w:before="0" w:after="0"/>
        <w:contextualSpacing/>
        <w:jc w:val="both"/>
        <w:rPr>
          <w:rFonts w:ascii="Calibri" w:hAnsi="Calibri" w:cs="Calibri"/>
          <w:sz w:val="22"/>
          <w:szCs w:val="22"/>
        </w:rPr>
      </w:pPr>
    </w:p>
    <w:p w:rsidR="0095430C" w:rsidRDefault="001E5806">
      <w:pPr>
        <w:pStyle w:val="Heading1"/>
        <w:tabs>
          <w:tab w:val="left" w:pos="567"/>
        </w:tabs>
        <w:spacing w:before="0" w:after="0"/>
        <w:jc w:val="both"/>
        <w:rPr>
          <w:rFonts w:ascii="Calibri" w:hAnsi="Calibri" w:cs="Calibri"/>
          <w:szCs w:val="22"/>
        </w:rPr>
      </w:pPr>
      <w:r>
        <w:rPr>
          <w:rFonts w:ascii="Calibri" w:hAnsi="Calibri" w:cs="Calibri"/>
          <w:szCs w:val="22"/>
        </w:rPr>
        <w:t xml:space="preserve">6. INVERSIONES INMOBILIARIAS </w:t>
      </w:r>
    </w:p>
    <w:p w:rsidR="0095430C" w:rsidRDefault="0095430C">
      <w:pPr>
        <w:pStyle w:val="Default"/>
        <w:jc w:val="both"/>
        <w:rPr>
          <w:rFonts w:ascii="Calibri" w:hAnsi="Calibri"/>
          <w:b/>
          <w:bCs/>
          <w:sz w:val="22"/>
          <w:szCs w:val="20"/>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Durante el ejercicio, no se han contemplado activos considerados como inversiones inmobiliarias. </w:t>
      </w:r>
    </w:p>
    <w:p w:rsidR="0095430C" w:rsidRDefault="0095430C">
      <w:pPr>
        <w:spacing w:before="0" w:after="0"/>
        <w:contextualSpacing/>
        <w:jc w:val="both"/>
        <w:rPr>
          <w:rFonts w:ascii="Calibri" w:hAnsi="Calibri" w:cs="Calibri"/>
          <w:sz w:val="22"/>
          <w:szCs w:val="22"/>
        </w:rPr>
      </w:pPr>
    </w:p>
    <w:p w:rsidR="0095430C" w:rsidRDefault="001E5806">
      <w:pPr>
        <w:pStyle w:val="Heading1"/>
        <w:tabs>
          <w:tab w:val="left" w:pos="567"/>
        </w:tabs>
        <w:spacing w:before="0" w:after="0"/>
        <w:jc w:val="both"/>
        <w:rPr>
          <w:rFonts w:ascii="Calibri" w:hAnsi="Calibri" w:cs="Calibri"/>
          <w:szCs w:val="22"/>
        </w:rPr>
      </w:pPr>
      <w:r>
        <w:rPr>
          <w:rFonts w:ascii="Calibri" w:hAnsi="Calibri" w:cs="Calibri"/>
          <w:szCs w:val="22"/>
        </w:rPr>
        <w:t>7. INMOVILIZADO INTANGIBLE</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detalle de movimientos habido en este capítulo a 31 de diciembre es el siguiente:</w:t>
      </w:r>
    </w:p>
    <w:p w:rsidR="0095430C" w:rsidRDefault="0095430C">
      <w:pPr>
        <w:spacing w:before="0" w:after="0"/>
        <w:contextualSpacing/>
        <w:jc w:val="both"/>
        <w:rPr>
          <w:rFonts w:ascii="Calibri" w:hAnsi="Calibri" w:cs="Calibri"/>
          <w:sz w:val="22"/>
          <w:szCs w:val="22"/>
        </w:rPr>
      </w:pPr>
    </w:p>
    <w:tbl>
      <w:tblPr>
        <w:tblW w:w="8260" w:type="dxa"/>
        <w:tblInd w:w="55" w:type="dxa"/>
        <w:tblLayout w:type="fixed"/>
        <w:tblCellMar>
          <w:left w:w="70" w:type="dxa"/>
          <w:right w:w="70" w:type="dxa"/>
        </w:tblCellMar>
        <w:tblLook w:val="0000"/>
      </w:tblPr>
      <w:tblGrid>
        <w:gridCol w:w="2772"/>
        <w:gridCol w:w="1367"/>
        <w:gridCol w:w="1400"/>
        <w:gridCol w:w="1320"/>
        <w:gridCol w:w="1401"/>
      </w:tblGrid>
      <w:tr w:rsidR="0095430C">
        <w:trPr>
          <w:trHeight w:val="300"/>
        </w:trPr>
        <w:tc>
          <w:tcPr>
            <w:tcW w:w="4139" w:type="dxa"/>
            <w:gridSpan w:val="2"/>
            <w:tcBorders>
              <w:top w:val="single" w:sz="8" w:space="0" w:color="000000"/>
            </w:tcBorders>
            <w:shd w:val="clear" w:color="000000" w:fill="969696"/>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INMOVILIZADO INTANGIBLE 2020</w:t>
            </w:r>
          </w:p>
        </w:tc>
        <w:tc>
          <w:tcPr>
            <w:tcW w:w="1400" w:type="dxa"/>
            <w:tcBorders>
              <w:top w:val="single" w:sz="8" w:space="0" w:color="000000"/>
            </w:tcBorders>
            <w:shd w:val="clear" w:color="000000" w:fill="969696"/>
            <w:vAlign w:val="center"/>
          </w:tcPr>
          <w:p w:rsidR="0095430C" w:rsidRDefault="0095430C">
            <w:pPr>
              <w:widowControl w:val="0"/>
              <w:spacing w:before="0" w:after="0"/>
              <w:rPr>
                <w:rFonts w:ascii="Calibri" w:hAnsi="Calibri" w:cs="Calibri"/>
                <w:b/>
                <w:bCs/>
                <w:color w:val="000000"/>
                <w:sz w:val="20"/>
                <w:szCs w:val="20"/>
              </w:rPr>
            </w:pPr>
          </w:p>
        </w:tc>
        <w:tc>
          <w:tcPr>
            <w:tcW w:w="1320" w:type="dxa"/>
            <w:tcBorders>
              <w:top w:val="single" w:sz="8" w:space="0" w:color="000000"/>
            </w:tcBorders>
            <w:shd w:val="clear" w:color="000000" w:fill="969696"/>
            <w:vAlign w:val="center"/>
          </w:tcPr>
          <w:p w:rsidR="0095430C" w:rsidRDefault="0095430C">
            <w:pPr>
              <w:widowControl w:val="0"/>
              <w:spacing w:before="0" w:after="0"/>
              <w:rPr>
                <w:rFonts w:ascii="Calibri" w:hAnsi="Calibri" w:cs="Calibri"/>
                <w:b/>
                <w:bCs/>
                <w:color w:val="000000"/>
                <w:sz w:val="20"/>
                <w:szCs w:val="20"/>
              </w:rPr>
            </w:pPr>
          </w:p>
        </w:tc>
        <w:tc>
          <w:tcPr>
            <w:tcW w:w="1401" w:type="dxa"/>
            <w:tcBorders>
              <w:top w:val="single" w:sz="8" w:space="0" w:color="000000"/>
            </w:tcBorders>
            <w:shd w:val="clear" w:color="000000" w:fill="969696"/>
            <w:vAlign w:val="center"/>
          </w:tcPr>
          <w:p w:rsidR="0095430C" w:rsidRDefault="0095430C">
            <w:pPr>
              <w:widowControl w:val="0"/>
              <w:spacing w:before="0" w:after="0"/>
              <w:jc w:val="center"/>
              <w:rPr>
                <w:rFonts w:ascii="Calibri" w:hAnsi="Calibri" w:cs="Calibri"/>
                <w:b/>
                <w:bCs/>
                <w:color w:val="000000"/>
                <w:sz w:val="20"/>
                <w:szCs w:val="20"/>
              </w:rPr>
            </w:pPr>
          </w:p>
        </w:tc>
      </w:tr>
      <w:tr w:rsidR="0095430C">
        <w:trPr>
          <w:trHeight w:val="315"/>
        </w:trPr>
        <w:tc>
          <w:tcPr>
            <w:tcW w:w="2772" w:type="dxa"/>
            <w:tcBorders>
              <w:bottom w:val="single" w:sz="8" w:space="0" w:color="000000"/>
            </w:tcBorders>
            <w:shd w:val="clear" w:color="000000" w:fill="969696"/>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Descripción</w:t>
            </w:r>
          </w:p>
        </w:tc>
        <w:tc>
          <w:tcPr>
            <w:tcW w:w="1367" w:type="dxa"/>
            <w:tcBorders>
              <w:bottom w:val="single" w:sz="8" w:space="0" w:color="000000"/>
            </w:tcBorders>
            <w:shd w:val="clear" w:color="000000" w:fill="969696"/>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Saldo Inicial</w:t>
            </w:r>
          </w:p>
        </w:tc>
        <w:tc>
          <w:tcPr>
            <w:tcW w:w="1400" w:type="dxa"/>
            <w:tcBorders>
              <w:bottom w:val="single" w:sz="8" w:space="0" w:color="000000"/>
            </w:tcBorders>
            <w:shd w:val="clear" w:color="000000" w:fill="969696"/>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Aumentos</w:t>
            </w:r>
          </w:p>
        </w:tc>
        <w:tc>
          <w:tcPr>
            <w:tcW w:w="1320" w:type="dxa"/>
            <w:tcBorders>
              <w:bottom w:val="single" w:sz="8" w:space="0" w:color="000000"/>
            </w:tcBorders>
            <w:shd w:val="clear" w:color="000000" w:fill="969696"/>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Disminución</w:t>
            </w:r>
          </w:p>
        </w:tc>
        <w:tc>
          <w:tcPr>
            <w:tcW w:w="1401" w:type="dxa"/>
            <w:tcBorders>
              <w:bottom w:val="single" w:sz="8" w:space="0" w:color="000000"/>
            </w:tcBorders>
            <w:shd w:val="clear" w:color="000000" w:fill="969696"/>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Saldo Final</w:t>
            </w:r>
          </w:p>
        </w:tc>
      </w:tr>
      <w:tr w:rsidR="0095430C">
        <w:trPr>
          <w:trHeight w:val="360"/>
        </w:trPr>
        <w:tc>
          <w:tcPr>
            <w:tcW w:w="2772" w:type="dxa"/>
            <w:tcBorders>
              <w:bottom w:val="single" w:sz="8" w:space="0" w:color="000000"/>
            </w:tcBorders>
            <w:vAlign w:val="center"/>
          </w:tcPr>
          <w:p w:rsidR="0095430C" w:rsidRDefault="001E5806">
            <w:pPr>
              <w:widowControl w:val="0"/>
              <w:spacing w:before="0" w:after="0"/>
              <w:rPr>
                <w:rFonts w:ascii="Calibri" w:hAnsi="Calibri" w:cs="Calibri"/>
                <w:b/>
                <w:bCs/>
                <w:color w:val="000000"/>
                <w:sz w:val="20"/>
                <w:szCs w:val="20"/>
              </w:rPr>
            </w:pPr>
            <w:proofErr w:type="spellStart"/>
            <w:r>
              <w:rPr>
                <w:rFonts w:ascii="Calibri" w:hAnsi="Calibri" w:cs="Calibri"/>
                <w:b/>
                <w:bCs/>
                <w:color w:val="000000"/>
                <w:sz w:val="20"/>
                <w:szCs w:val="20"/>
              </w:rPr>
              <w:t>Inmov</w:t>
            </w:r>
            <w:proofErr w:type="spellEnd"/>
            <w:r>
              <w:rPr>
                <w:rFonts w:ascii="Calibri" w:hAnsi="Calibri" w:cs="Calibri"/>
                <w:b/>
                <w:bCs/>
                <w:color w:val="000000"/>
                <w:sz w:val="20"/>
                <w:szCs w:val="20"/>
              </w:rPr>
              <w:t>.  Intangible</w:t>
            </w:r>
          </w:p>
        </w:tc>
        <w:tc>
          <w:tcPr>
            <w:tcW w:w="1367"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6.574.125,43</w:t>
            </w:r>
          </w:p>
        </w:tc>
        <w:tc>
          <w:tcPr>
            <w:tcW w:w="1400"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140.732,84</w:t>
            </w:r>
          </w:p>
        </w:tc>
        <w:tc>
          <w:tcPr>
            <w:tcW w:w="1320"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133.950,00</w:t>
            </w:r>
          </w:p>
        </w:tc>
        <w:tc>
          <w:tcPr>
            <w:tcW w:w="1401"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6.575.256,42</w:t>
            </w:r>
          </w:p>
        </w:tc>
      </w:tr>
      <w:tr w:rsidR="0095430C">
        <w:trPr>
          <w:trHeight w:val="360"/>
        </w:trPr>
        <w:tc>
          <w:tcPr>
            <w:tcW w:w="2772"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Concesiones Administrativas</w:t>
            </w:r>
          </w:p>
        </w:tc>
        <w:tc>
          <w:tcPr>
            <w:tcW w:w="1367"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6.471.664,54</w:t>
            </w:r>
          </w:p>
        </w:tc>
        <w:tc>
          <w:tcPr>
            <w:tcW w:w="1400" w:type="dxa"/>
            <w:vAlign w:val="center"/>
          </w:tcPr>
          <w:p w:rsidR="0095430C" w:rsidRDefault="0095430C">
            <w:pPr>
              <w:widowControl w:val="0"/>
              <w:spacing w:before="0" w:after="0"/>
              <w:jc w:val="right"/>
              <w:rPr>
                <w:rFonts w:ascii="Calibri" w:hAnsi="Calibri" w:cs="Calibri"/>
                <w:color w:val="000000"/>
                <w:sz w:val="20"/>
                <w:szCs w:val="20"/>
              </w:rPr>
            </w:pPr>
          </w:p>
        </w:tc>
        <w:tc>
          <w:tcPr>
            <w:tcW w:w="1320" w:type="dxa"/>
            <w:vAlign w:val="center"/>
          </w:tcPr>
          <w:p w:rsidR="0095430C" w:rsidRDefault="0095430C">
            <w:pPr>
              <w:widowControl w:val="0"/>
              <w:spacing w:before="0" w:after="0"/>
              <w:jc w:val="right"/>
              <w:rPr>
                <w:rFonts w:ascii="Calibri" w:hAnsi="Calibri" w:cs="Calibri"/>
                <w:color w:val="000000"/>
                <w:sz w:val="20"/>
                <w:szCs w:val="20"/>
              </w:rPr>
            </w:pPr>
          </w:p>
        </w:tc>
        <w:tc>
          <w:tcPr>
            <w:tcW w:w="140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6.471.664,54</w:t>
            </w:r>
          </w:p>
        </w:tc>
      </w:tr>
      <w:tr w:rsidR="0095430C">
        <w:trPr>
          <w:trHeight w:val="360"/>
        </w:trPr>
        <w:tc>
          <w:tcPr>
            <w:tcW w:w="2772"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Aplicaciones Informáticas</w:t>
            </w:r>
          </w:p>
        </w:tc>
        <w:tc>
          <w:tcPr>
            <w:tcW w:w="1367"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102.460,89</w:t>
            </w:r>
          </w:p>
        </w:tc>
        <w:tc>
          <w:tcPr>
            <w:tcW w:w="14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1.130,99</w:t>
            </w:r>
          </w:p>
        </w:tc>
        <w:tc>
          <w:tcPr>
            <w:tcW w:w="1320" w:type="dxa"/>
            <w:vAlign w:val="center"/>
          </w:tcPr>
          <w:p w:rsidR="0095430C" w:rsidRDefault="0095430C">
            <w:pPr>
              <w:widowControl w:val="0"/>
              <w:spacing w:before="0" w:after="0"/>
              <w:jc w:val="right"/>
              <w:rPr>
                <w:rFonts w:ascii="Calibri" w:hAnsi="Calibri" w:cs="Calibri"/>
                <w:color w:val="000000"/>
                <w:sz w:val="20"/>
                <w:szCs w:val="20"/>
              </w:rPr>
            </w:pPr>
          </w:p>
        </w:tc>
        <w:tc>
          <w:tcPr>
            <w:tcW w:w="140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103.591,88</w:t>
            </w:r>
          </w:p>
        </w:tc>
      </w:tr>
      <w:tr w:rsidR="0095430C">
        <w:trPr>
          <w:trHeight w:val="360"/>
        </w:trPr>
        <w:tc>
          <w:tcPr>
            <w:tcW w:w="2772" w:type="dxa"/>
            <w:tcBorders>
              <w:top w:val="single" w:sz="8" w:space="0" w:color="000000"/>
              <w:bottom w:val="single" w:sz="8" w:space="0" w:color="000000"/>
            </w:tcBorders>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Amortización Acumulada</w:t>
            </w:r>
          </w:p>
        </w:tc>
        <w:tc>
          <w:tcPr>
            <w:tcW w:w="1367"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-2.006.781,72</w:t>
            </w:r>
          </w:p>
        </w:tc>
        <w:tc>
          <w:tcPr>
            <w:tcW w:w="1400"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-219.584,21</w:t>
            </w:r>
          </w:p>
        </w:tc>
        <w:tc>
          <w:tcPr>
            <w:tcW w:w="1320" w:type="dxa"/>
            <w:tcBorders>
              <w:top w:val="single" w:sz="8" w:space="0" w:color="000000"/>
              <w:bottom w:val="single" w:sz="8" w:space="0" w:color="000000"/>
            </w:tcBorders>
            <w:vAlign w:val="center"/>
          </w:tcPr>
          <w:p w:rsidR="0095430C" w:rsidRDefault="0095430C">
            <w:pPr>
              <w:widowControl w:val="0"/>
              <w:spacing w:before="0" w:after="0"/>
              <w:jc w:val="right"/>
              <w:rPr>
                <w:rFonts w:ascii="Calibri" w:hAnsi="Calibri" w:cs="Calibri"/>
                <w:b/>
                <w:bCs/>
                <w:color w:val="000000"/>
                <w:sz w:val="20"/>
                <w:szCs w:val="20"/>
              </w:rPr>
            </w:pPr>
          </w:p>
        </w:tc>
        <w:tc>
          <w:tcPr>
            <w:tcW w:w="1401"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-2.230.394,01</w:t>
            </w:r>
          </w:p>
        </w:tc>
      </w:tr>
      <w:tr w:rsidR="0095430C">
        <w:trPr>
          <w:trHeight w:val="360"/>
        </w:trPr>
        <w:tc>
          <w:tcPr>
            <w:tcW w:w="2772"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Concesiones Administrativas</w:t>
            </w:r>
          </w:p>
        </w:tc>
        <w:tc>
          <w:tcPr>
            <w:tcW w:w="1367"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-1.931.289,92</w:t>
            </w:r>
          </w:p>
        </w:tc>
        <w:tc>
          <w:tcPr>
            <w:tcW w:w="14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-216.800,76</w:t>
            </w:r>
          </w:p>
        </w:tc>
        <w:tc>
          <w:tcPr>
            <w:tcW w:w="1320" w:type="dxa"/>
            <w:vAlign w:val="center"/>
          </w:tcPr>
          <w:p w:rsidR="0095430C" w:rsidRDefault="0095430C">
            <w:pPr>
              <w:widowControl w:val="0"/>
              <w:spacing w:before="0" w:after="0"/>
              <w:jc w:val="right"/>
              <w:rPr>
                <w:rFonts w:ascii="Calibri" w:hAnsi="Calibri" w:cs="Calibri"/>
                <w:color w:val="000000"/>
                <w:sz w:val="20"/>
                <w:szCs w:val="20"/>
              </w:rPr>
            </w:pPr>
          </w:p>
        </w:tc>
        <w:tc>
          <w:tcPr>
            <w:tcW w:w="140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-2.148.090,68</w:t>
            </w:r>
          </w:p>
        </w:tc>
      </w:tr>
      <w:tr w:rsidR="0095430C">
        <w:trPr>
          <w:trHeight w:val="360"/>
        </w:trPr>
        <w:tc>
          <w:tcPr>
            <w:tcW w:w="2772"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Aplicaciones Informáticas</w:t>
            </w:r>
          </w:p>
        </w:tc>
        <w:tc>
          <w:tcPr>
            <w:tcW w:w="1367"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-75.491,80</w:t>
            </w:r>
          </w:p>
        </w:tc>
        <w:tc>
          <w:tcPr>
            <w:tcW w:w="14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-6.811,53</w:t>
            </w:r>
          </w:p>
        </w:tc>
        <w:tc>
          <w:tcPr>
            <w:tcW w:w="1320" w:type="dxa"/>
            <w:vAlign w:val="center"/>
          </w:tcPr>
          <w:p w:rsidR="0095430C" w:rsidRDefault="0095430C">
            <w:pPr>
              <w:widowControl w:val="0"/>
              <w:spacing w:before="0" w:after="0"/>
              <w:jc w:val="right"/>
              <w:rPr>
                <w:rFonts w:ascii="Calibri" w:hAnsi="Calibri" w:cs="Calibri"/>
                <w:color w:val="000000"/>
                <w:sz w:val="20"/>
                <w:szCs w:val="20"/>
              </w:rPr>
            </w:pPr>
          </w:p>
        </w:tc>
        <w:tc>
          <w:tcPr>
            <w:tcW w:w="140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-82.303,33</w:t>
            </w:r>
          </w:p>
        </w:tc>
      </w:tr>
      <w:tr w:rsidR="0095430C">
        <w:trPr>
          <w:trHeight w:val="360"/>
        </w:trPr>
        <w:tc>
          <w:tcPr>
            <w:tcW w:w="2772" w:type="dxa"/>
            <w:tcBorders>
              <w:top w:val="single" w:sz="8" w:space="0" w:color="000000"/>
              <w:bottom w:val="single" w:sz="8" w:space="0" w:color="000000"/>
            </w:tcBorders>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Valor neto contable</w:t>
            </w:r>
          </w:p>
        </w:tc>
        <w:tc>
          <w:tcPr>
            <w:tcW w:w="1367"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4.567.343,71</w:t>
            </w:r>
          </w:p>
        </w:tc>
        <w:tc>
          <w:tcPr>
            <w:tcW w:w="1400" w:type="dxa"/>
            <w:tcBorders>
              <w:top w:val="single" w:sz="8" w:space="0" w:color="000000"/>
              <w:bottom w:val="single" w:sz="8" w:space="0" w:color="000000"/>
            </w:tcBorders>
            <w:vAlign w:val="center"/>
          </w:tcPr>
          <w:p w:rsidR="0095430C" w:rsidRDefault="0095430C">
            <w:pPr>
              <w:widowControl w:val="0"/>
              <w:spacing w:before="0" w:after="0"/>
              <w:jc w:val="right"/>
              <w:rPr>
                <w:rFonts w:ascii="Calibri" w:hAnsi="Calibri" w:cs="Calibri"/>
                <w:b/>
                <w:bCs/>
                <w:color w:val="000000"/>
                <w:sz w:val="20"/>
                <w:szCs w:val="20"/>
              </w:rPr>
            </w:pPr>
          </w:p>
        </w:tc>
        <w:tc>
          <w:tcPr>
            <w:tcW w:w="1320" w:type="dxa"/>
            <w:tcBorders>
              <w:top w:val="single" w:sz="8" w:space="0" w:color="000000"/>
              <w:bottom w:val="single" w:sz="8" w:space="0" w:color="000000"/>
            </w:tcBorders>
            <w:vAlign w:val="center"/>
          </w:tcPr>
          <w:p w:rsidR="0095430C" w:rsidRDefault="0095430C">
            <w:pPr>
              <w:widowControl w:val="0"/>
              <w:spacing w:before="0" w:after="0"/>
              <w:jc w:val="right"/>
              <w:rPr>
                <w:rFonts w:ascii="Calibri" w:hAnsi="Calibri" w:cs="Calibri"/>
                <w:b/>
                <w:bCs/>
                <w:color w:val="000000"/>
                <w:sz w:val="20"/>
                <w:szCs w:val="20"/>
              </w:rPr>
            </w:pPr>
          </w:p>
        </w:tc>
        <w:tc>
          <w:tcPr>
            <w:tcW w:w="1401"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4.344.862,41</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8260" w:type="dxa"/>
        <w:tblInd w:w="55" w:type="dxa"/>
        <w:tblLayout w:type="fixed"/>
        <w:tblCellMar>
          <w:left w:w="70" w:type="dxa"/>
          <w:right w:w="70" w:type="dxa"/>
        </w:tblCellMar>
        <w:tblLook w:val="0000"/>
      </w:tblPr>
      <w:tblGrid>
        <w:gridCol w:w="2772"/>
        <w:gridCol w:w="1367"/>
        <w:gridCol w:w="1400"/>
        <w:gridCol w:w="1320"/>
        <w:gridCol w:w="1401"/>
      </w:tblGrid>
      <w:tr w:rsidR="0095430C">
        <w:trPr>
          <w:trHeight w:val="360"/>
        </w:trPr>
        <w:tc>
          <w:tcPr>
            <w:tcW w:w="4139" w:type="dxa"/>
            <w:gridSpan w:val="2"/>
            <w:tcBorders>
              <w:top w:val="single" w:sz="8" w:space="0" w:color="000000"/>
            </w:tcBorders>
            <w:shd w:val="clear" w:color="000000" w:fill="BFBFBF"/>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INMOVILIZADO INTANGIBLE 2019</w:t>
            </w:r>
          </w:p>
        </w:tc>
        <w:tc>
          <w:tcPr>
            <w:tcW w:w="1400" w:type="dxa"/>
            <w:tcBorders>
              <w:top w:val="single" w:sz="8" w:space="0" w:color="000000"/>
            </w:tcBorders>
            <w:shd w:val="clear" w:color="000000" w:fill="BFBFBF"/>
            <w:vAlign w:val="center"/>
          </w:tcPr>
          <w:p w:rsidR="0095430C" w:rsidRDefault="0095430C">
            <w:pPr>
              <w:widowControl w:val="0"/>
              <w:spacing w:before="0" w:after="0"/>
              <w:rPr>
                <w:rFonts w:ascii="Calibri" w:hAnsi="Calibri" w:cs="Calibri"/>
                <w:b/>
                <w:bCs/>
                <w:color w:val="000000"/>
                <w:sz w:val="20"/>
                <w:szCs w:val="20"/>
              </w:rPr>
            </w:pPr>
          </w:p>
        </w:tc>
        <w:tc>
          <w:tcPr>
            <w:tcW w:w="1320" w:type="dxa"/>
            <w:tcBorders>
              <w:top w:val="single" w:sz="8" w:space="0" w:color="000000"/>
            </w:tcBorders>
            <w:shd w:val="clear" w:color="000000" w:fill="BFBFBF"/>
            <w:vAlign w:val="center"/>
          </w:tcPr>
          <w:p w:rsidR="0095430C" w:rsidRDefault="0095430C">
            <w:pPr>
              <w:widowControl w:val="0"/>
              <w:spacing w:before="0" w:after="0"/>
              <w:rPr>
                <w:rFonts w:ascii="Calibri" w:hAnsi="Calibri" w:cs="Calibri"/>
                <w:b/>
                <w:bCs/>
                <w:color w:val="000000"/>
                <w:sz w:val="20"/>
                <w:szCs w:val="20"/>
              </w:rPr>
            </w:pPr>
          </w:p>
        </w:tc>
        <w:tc>
          <w:tcPr>
            <w:tcW w:w="1401" w:type="dxa"/>
            <w:tcBorders>
              <w:top w:val="single" w:sz="8" w:space="0" w:color="000000"/>
            </w:tcBorders>
            <w:shd w:val="clear" w:color="000000" w:fill="BFBFBF"/>
            <w:vAlign w:val="center"/>
          </w:tcPr>
          <w:p w:rsidR="0095430C" w:rsidRDefault="0095430C">
            <w:pPr>
              <w:widowControl w:val="0"/>
              <w:spacing w:before="0" w:after="0"/>
              <w:jc w:val="center"/>
              <w:rPr>
                <w:rFonts w:ascii="Calibri" w:hAnsi="Calibri" w:cs="Calibri"/>
                <w:b/>
                <w:bCs/>
                <w:color w:val="000000"/>
                <w:sz w:val="20"/>
                <w:szCs w:val="20"/>
              </w:rPr>
            </w:pPr>
          </w:p>
        </w:tc>
      </w:tr>
      <w:tr w:rsidR="0095430C">
        <w:trPr>
          <w:trHeight w:val="360"/>
        </w:trPr>
        <w:tc>
          <w:tcPr>
            <w:tcW w:w="2772" w:type="dxa"/>
            <w:tcBorders>
              <w:bottom w:val="single" w:sz="8" w:space="0" w:color="000000"/>
            </w:tcBorders>
            <w:shd w:val="clear" w:color="000000" w:fill="BFBFBF"/>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Descripción</w:t>
            </w:r>
          </w:p>
        </w:tc>
        <w:tc>
          <w:tcPr>
            <w:tcW w:w="1367" w:type="dxa"/>
            <w:tcBorders>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Saldo Inicial</w:t>
            </w:r>
          </w:p>
        </w:tc>
        <w:tc>
          <w:tcPr>
            <w:tcW w:w="1400" w:type="dxa"/>
            <w:tcBorders>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Aumentos</w:t>
            </w:r>
          </w:p>
        </w:tc>
        <w:tc>
          <w:tcPr>
            <w:tcW w:w="1320" w:type="dxa"/>
            <w:tcBorders>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Disminución</w:t>
            </w:r>
          </w:p>
        </w:tc>
        <w:tc>
          <w:tcPr>
            <w:tcW w:w="1401" w:type="dxa"/>
            <w:tcBorders>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Saldo Final</w:t>
            </w:r>
          </w:p>
        </w:tc>
      </w:tr>
      <w:tr w:rsidR="0095430C">
        <w:trPr>
          <w:trHeight w:val="360"/>
        </w:trPr>
        <w:tc>
          <w:tcPr>
            <w:tcW w:w="2772" w:type="dxa"/>
            <w:tcBorders>
              <w:bottom w:val="single" w:sz="8" w:space="0" w:color="000000"/>
            </w:tcBorders>
            <w:vAlign w:val="center"/>
          </w:tcPr>
          <w:p w:rsidR="0095430C" w:rsidRDefault="001E5806">
            <w:pPr>
              <w:widowControl w:val="0"/>
              <w:spacing w:before="0" w:after="0"/>
              <w:rPr>
                <w:rFonts w:ascii="Calibri" w:hAnsi="Calibri" w:cs="Calibri"/>
                <w:b/>
                <w:bCs/>
                <w:color w:val="000000"/>
                <w:sz w:val="20"/>
                <w:szCs w:val="20"/>
              </w:rPr>
            </w:pPr>
            <w:proofErr w:type="spellStart"/>
            <w:r>
              <w:rPr>
                <w:rFonts w:ascii="Calibri" w:hAnsi="Calibri" w:cs="Calibri"/>
                <w:b/>
                <w:bCs/>
                <w:color w:val="000000"/>
                <w:sz w:val="20"/>
                <w:szCs w:val="20"/>
              </w:rPr>
              <w:t>Inmov</w:t>
            </w:r>
            <w:proofErr w:type="spellEnd"/>
            <w:r>
              <w:rPr>
                <w:rFonts w:ascii="Calibri" w:hAnsi="Calibri" w:cs="Calibri"/>
                <w:b/>
                <w:bCs/>
                <w:color w:val="000000"/>
                <w:sz w:val="20"/>
                <w:szCs w:val="20"/>
              </w:rPr>
              <w:t>.  Intangible</w:t>
            </w:r>
          </w:p>
        </w:tc>
        <w:tc>
          <w:tcPr>
            <w:tcW w:w="1367"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6.548.841,03</w:t>
            </w:r>
          </w:p>
        </w:tc>
        <w:tc>
          <w:tcPr>
            <w:tcW w:w="1400"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140.732,84</w:t>
            </w:r>
          </w:p>
        </w:tc>
        <w:tc>
          <w:tcPr>
            <w:tcW w:w="1320"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133.950,00</w:t>
            </w:r>
          </w:p>
        </w:tc>
        <w:tc>
          <w:tcPr>
            <w:tcW w:w="1401"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6.574.125,43</w:t>
            </w:r>
          </w:p>
        </w:tc>
      </w:tr>
      <w:tr w:rsidR="0095430C">
        <w:trPr>
          <w:trHeight w:val="360"/>
        </w:trPr>
        <w:tc>
          <w:tcPr>
            <w:tcW w:w="2772"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Concesiones Administrativas</w:t>
            </w:r>
          </w:p>
        </w:tc>
        <w:tc>
          <w:tcPr>
            <w:tcW w:w="1367"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6.471.664,54</w:t>
            </w:r>
          </w:p>
        </w:tc>
        <w:tc>
          <w:tcPr>
            <w:tcW w:w="1400" w:type="dxa"/>
            <w:vAlign w:val="center"/>
          </w:tcPr>
          <w:p w:rsidR="0095430C" w:rsidRDefault="0095430C">
            <w:pPr>
              <w:widowControl w:val="0"/>
              <w:spacing w:before="0" w:after="0"/>
              <w:jc w:val="right"/>
              <w:rPr>
                <w:rFonts w:ascii="Calibri" w:hAnsi="Calibri" w:cs="Calibri"/>
                <w:color w:val="000000"/>
                <w:sz w:val="20"/>
                <w:szCs w:val="20"/>
              </w:rPr>
            </w:pPr>
          </w:p>
        </w:tc>
        <w:tc>
          <w:tcPr>
            <w:tcW w:w="1320" w:type="dxa"/>
            <w:vAlign w:val="center"/>
          </w:tcPr>
          <w:p w:rsidR="0095430C" w:rsidRDefault="0095430C">
            <w:pPr>
              <w:widowControl w:val="0"/>
              <w:spacing w:before="0" w:after="0"/>
              <w:jc w:val="right"/>
              <w:rPr>
                <w:rFonts w:ascii="Calibri" w:hAnsi="Calibri" w:cs="Calibri"/>
                <w:color w:val="000000"/>
                <w:sz w:val="20"/>
                <w:szCs w:val="20"/>
              </w:rPr>
            </w:pPr>
          </w:p>
        </w:tc>
        <w:tc>
          <w:tcPr>
            <w:tcW w:w="140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6.471.664,54</w:t>
            </w:r>
          </w:p>
        </w:tc>
      </w:tr>
      <w:tr w:rsidR="0095430C">
        <w:trPr>
          <w:trHeight w:val="360"/>
        </w:trPr>
        <w:tc>
          <w:tcPr>
            <w:tcW w:w="2772"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Aplicaciones Informáticas</w:t>
            </w:r>
          </w:p>
        </w:tc>
        <w:tc>
          <w:tcPr>
            <w:tcW w:w="1367"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77.176,49</w:t>
            </w:r>
          </w:p>
        </w:tc>
        <w:tc>
          <w:tcPr>
            <w:tcW w:w="14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38.133,80</w:t>
            </w:r>
          </w:p>
        </w:tc>
        <w:tc>
          <w:tcPr>
            <w:tcW w:w="132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12.849,40</w:t>
            </w:r>
          </w:p>
        </w:tc>
        <w:tc>
          <w:tcPr>
            <w:tcW w:w="140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102.460,89</w:t>
            </w:r>
          </w:p>
        </w:tc>
      </w:tr>
      <w:tr w:rsidR="0095430C">
        <w:trPr>
          <w:trHeight w:val="360"/>
        </w:trPr>
        <w:tc>
          <w:tcPr>
            <w:tcW w:w="2772" w:type="dxa"/>
            <w:tcBorders>
              <w:top w:val="single" w:sz="8" w:space="0" w:color="000000"/>
              <w:bottom w:val="single" w:sz="8" w:space="0" w:color="000000"/>
            </w:tcBorders>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t>Amortización Acumulada</w:t>
            </w:r>
          </w:p>
        </w:tc>
        <w:tc>
          <w:tcPr>
            <w:tcW w:w="1367"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-1.785.118,51</w:t>
            </w:r>
          </w:p>
        </w:tc>
        <w:tc>
          <w:tcPr>
            <w:tcW w:w="1400"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-219.584,21</w:t>
            </w:r>
          </w:p>
        </w:tc>
        <w:tc>
          <w:tcPr>
            <w:tcW w:w="1320" w:type="dxa"/>
            <w:tcBorders>
              <w:top w:val="single" w:sz="8" w:space="0" w:color="000000"/>
              <w:bottom w:val="single" w:sz="8" w:space="0" w:color="000000"/>
            </w:tcBorders>
            <w:vAlign w:val="center"/>
          </w:tcPr>
          <w:p w:rsidR="0095430C" w:rsidRDefault="0095430C">
            <w:pPr>
              <w:widowControl w:val="0"/>
              <w:spacing w:before="0" w:after="0"/>
              <w:jc w:val="right"/>
              <w:rPr>
                <w:rFonts w:ascii="Calibri" w:hAnsi="Calibri" w:cs="Calibri"/>
                <w:b/>
                <w:bCs/>
                <w:color w:val="000000"/>
                <w:sz w:val="20"/>
                <w:szCs w:val="20"/>
              </w:rPr>
            </w:pPr>
          </w:p>
        </w:tc>
        <w:tc>
          <w:tcPr>
            <w:tcW w:w="1401"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-2.006.781,72</w:t>
            </w:r>
          </w:p>
        </w:tc>
      </w:tr>
      <w:tr w:rsidR="0095430C">
        <w:trPr>
          <w:trHeight w:val="360"/>
        </w:trPr>
        <w:tc>
          <w:tcPr>
            <w:tcW w:w="2772"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Concesiones Administrativas</w:t>
            </w:r>
          </w:p>
        </w:tc>
        <w:tc>
          <w:tcPr>
            <w:tcW w:w="1367"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-1.714.489,16</w:t>
            </w:r>
          </w:p>
        </w:tc>
        <w:tc>
          <w:tcPr>
            <w:tcW w:w="14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-216.800,76</w:t>
            </w:r>
          </w:p>
        </w:tc>
        <w:tc>
          <w:tcPr>
            <w:tcW w:w="1320" w:type="dxa"/>
            <w:vAlign w:val="center"/>
          </w:tcPr>
          <w:p w:rsidR="0095430C" w:rsidRDefault="0095430C">
            <w:pPr>
              <w:widowControl w:val="0"/>
              <w:spacing w:before="0" w:after="0"/>
              <w:jc w:val="right"/>
              <w:rPr>
                <w:rFonts w:ascii="Calibri" w:hAnsi="Calibri" w:cs="Calibri"/>
                <w:color w:val="000000"/>
                <w:sz w:val="20"/>
                <w:szCs w:val="20"/>
              </w:rPr>
            </w:pPr>
          </w:p>
        </w:tc>
        <w:tc>
          <w:tcPr>
            <w:tcW w:w="140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-1.931.289,92</w:t>
            </w:r>
          </w:p>
        </w:tc>
      </w:tr>
      <w:tr w:rsidR="0095430C">
        <w:trPr>
          <w:trHeight w:val="360"/>
        </w:trPr>
        <w:tc>
          <w:tcPr>
            <w:tcW w:w="2772" w:type="dxa"/>
            <w:vAlign w:val="center"/>
          </w:tcPr>
          <w:p w:rsidR="0095430C" w:rsidRDefault="001E5806">
            <w:pPr>
              <w:widowControl w:val="0"/>
              <w:spacing w:before="0" w:after="0"/>
              <w:rPr>
                <w:rFonts w:ascii="Calibri" w:hAnsi="Calibri" w:cs="Calibri"/>
                <w:color w:val="000000"/>
                <w:sz w:val="20"/>
                <w:szCs w:val="20"/>
              </w:rPr>
            </w:pPr>
            <w:r>
              <w:rPr>
                <w:rFonts w:ascii="Calibri" w:hAnsi="Calibri" w:cs="Calibri"/>
                <w:color w:val="000000"/>
                <w:sz w:val="20"/>
                <w:szCs w:val="20"/>
              </w:rPr>
              <w:t>Aplicaciones Informáticas</w:t>
            </w:r>
          </w:p>
        </w:tc>
        <w:tc>
          <w:tcPr>
            <w:tcW w:w="1367"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-70.629,35</w:t>
            </w:r>
          </w:p>
        </w:tc>
        <w:tc>
          <w:tcPr>
            <w:tcW w:w="14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-4.862,45</w:t>
            </w:r>
          </w:p>
        </w:tc>
        <w:tc>
          <w:tcPr>
            <w:tcW w:w="1320" w:type="dxa"/>
            <w:vAlign w:val="center"/>
          </w:tcPr>
          <w:p w:rsidR="0095430C" w:rsidRDefault="0095430C">
            <w:pPr>
              <w:widowControl w:val="0"/>
              <w:spacing w:before="0" w:after="0"/>
              <w:jc w:val="right"/>
              <w:rPr>
                <w:rFonts w:ascii="Calibri" w:hAnsi="Calibri" w:cs="Calibri"/>
                <w:color w:val="000000"/>
                <w:sz w:val="20"/>
                <w:szCs w:val="20"/>
              </w:rPr>
            </w:pPr>
          </w:p>
        </w:tc>
        <w:tc>
          <w:tcPr>
            <w:tcW w:w="1401"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-75.491,80</w:t>
            </w:r>
          </w:p>
        </w:tc>
      </w:tr>
      <w:tr w:rsidR="0095430C">
        <w:trPr>
          <w:trHeight w:val="360"/>
        </w:trPr>
        <w:tc>
          <w:tcPr>
            <w:tcW w:w="2772" w:type="dxa"/>
            <w:tcBorders>
              <w:top w:val="single" w:sz="8" w:space="0" w:color="000000"/>
              <w:bottom w:val="single" w:sz="8" w:space="0" w:color="000000"/>
            </w:tcBorders>
            <w:vAlign w:val="center"/>
          </w:tcPr>
          <w:p w:rsidR="0095430C" w:rsidRDefault="001E5806">
            <w:pPr>
              <w:widowControl w:val="0"/>
              <w:spacing w:before="0" w:after="0"/>
              <w:rPr>
                <w:rFonts w:ascii="Calibri" w:hAnsi="Calibri" w:cs="Calibri"/>
                <w:b/>
                <w:bCs/>
                <w:color w:val="000000"/>
                <w:sz w:val="20"/>
                <w:szCs w:val="20"/>
              </w:rPr>
            </w:pPr>
            <w:r>
              <w:rPr>
                <w:rFonts w:ascii="Calibri" w:hAnsi="Calibri" w:cs="Calibri"/>
                <w:b/>
                <w:bCs/>
                <w:color w:val="000000"/>
                <w:sz w:val="20"/>
                <w:szCs w:val="20"/>
              </w:rPr>
              <w:lastRenderedPageBreak/>
              <w:t>Valor neto contable</w:t>
            </w:r>
          </w:p>
        </w:tc>
        <w:tc>
          <w:tcPr>
            <w:tcW w:w="1367"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4.763.722,52</w:t>
            </w:r>
          </w:p>
        </w:tc>
        <w:tc>
          <w:tcPr>
            <w:tcW w:w="1400" w:type="dxa"/>
            <w:tcBorders>
              <w:top w:val="single" w:sz="8" w:space="0" w:color="000000"/>
              <w:bottom w:val="single" w:sz="8" w:space="0" w:color="000000"/>
            </w:tcBorders>
            <w:vAlign w:val="center"/>
          </w:tcPr>
          <w:p w:rsidR="0095430C" w:rsidRDefault="0095430C">
            <w:pPr>
              <w:widowControl w:val="0"/>
              <w:spacing w:before="0" w:after="0"/>
              <w:jc w:val="right"/>
              <w:rPr>
                <w:rFonts w:ascii="Calibri" w:hAnsi="Calibri" w:cs="Calibri"/>
                <w:b/>
                <w:bCs/>
                <w:color w:val="000000"/>
                <w:sz w:val="20"/>
                <w:szCs w:val="20"/>
              </w:rPr>
            </w:pPr>
          </w:p>
        </w:tc>
        <w:tc>
          <w:tcPr>
            <w:tcW w:w="1320" w:type="dxa"/>
            <w:tcBorders>
              <w:top w:val="single" w:sz="8" w:space="0" w:color="000000"/>
              <w:bottom w:val="single" w:sz="8" w:space="0" w:color="000000"/>
            </w:tcBorders>
            <w:vAlign w:val="center"/>
          </w:tcPr>
          <w:p w:rsidR="0095430C" w:rsidRDefault="0095430C">
            <w:pPr>
              <w:widowControl w:val="0"/>
              <w:spacing w:before="0" w:after="0"/>
              <w:jc w:val="right"/>
              <w:rPr>
                <w:rFonts w:ascii="Calibri" w:hAnsi="Calibri" w:cs="Calibri"/>
                <w:b/>
                <w:bCs/>
                <w:color w:val="000000"/>
                <w:sz w:val="20"/>
                <w:szCs w:val="20"/>
              </w:rPr>
            </w:pPr>
          </w:p>
        </w:tc>
        <w:tc>
          <w:tcPr>
            <w:tcW w:w="1401"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4.567.343,71</w:t>
            </w:r>
          </w:p>
        </w:tc>
      </w:tr>
    </w:tbl>
    <w:p w:rsidR="0095430C" w:rsidRDefault="001E5806">
      <w:pPr>
        <w:spacing w:before="0" w:after="0"/>
        <w:contextualSpacing/>
        <w:jc w:val="both"/>
        <w:rPr>
          <w:rFonts w:ascii="Calibri" w:hAnsi="Calibri" w:cs="Calibri"/>
          <w:sz w:val="22"/>
          <w:szCs w:val="22"/>
        </w:rPr>
      </w:pPr>
      <w:r>
        <w:rPr>
          <w:rFonts w:ascii="Calibri" w:hAnsi="Calibri" w:cs="Calibri"/>
          <w:sz w:val="22"/>
          <w:szCs w:val="22"/>
        </w:rPr>
        <w:t>El coste del Inmovilizado Intangible totalmente amortizado es de 69.060,87 euros, desglosado según el siguiente detalle por partidas:</w:t>
      </w:r>
    </w:p>
    <w:p w:rsidR="0095430C" w:rsidRDefault="0095430C">
      <w:pPr>
        <w:spacing w:before="0" w:after="0"/>
        <w:contextualSpacing/>
        <w:jc w:val="both"/>
        <w:rPr>
          <w:rFonts w:ascii="Calibri" w:hAnsi="Calibri" w:cs="Calibri"/>
          <w:sz w:val="22"/>
          <w:szCs w:val="22"/>
        </w:rPr>
      </w:pPr>
    </w:p>
    <w:p w:rsidR="0095430C" w:rsidRDefault="001E5806">
      <w:pPr>
        <w:numPr>
          <w:ilvl w:val="0"/>
          <w:numId w:val="5"/>
        </w:numPr>
        <w:spacing w:before="0" w:after="0"/>
        <w:contextualSpacing/>
        <w:jc w:val="both"/>
        <w:rPr>
          <w:rFonts w:ascii="Calibri" w:hAnsi="Calibri" w:cs="Calibri"/>
          <w:sz w:val="22"/>
          <w:szCs w:val="22"/>
        </w:rPr>
      </w:pPr>
      <w:r>
        <w:rPr>
          <w:rFonts w:ascii="Calibri" w:hAnsi="Calibri" w:cs="Calibri"/>
          <w:sz w:val="22"/>
          <w:szCs w:val="22"/>
        </w:rPr>
        <w:t>INMOVILIZADO INTANGIBLE:</w:t>
      </w:r>
    </w:p>
    <w:p w:rsidR="0095430C" w:rsidRDefault="0095430C">
      <w:pPr>
        <w:spacing w:before="0" w:after="0"/>
        <w:ind w:left="1065"/>
        <w:contextualSpacing/>
        <w:jc w:val="both"/>
        <w:rPr>
          <w:rFonts w:ascii="Calibri" w:hAnsi="Calibri" w:cs="Calibri"/>
          <w:sz w:val="22"/>
          <w:szCs w:val="22"/>
        </w:rPr>
      </w:pPr>
    </w:p>
    <w:p w:rsidR="0095430C" w:rsidRDefault="001E5806">
      <w:pPr>
        <w:numPr>
          <w:ilvl w:val="1"/>
          <w:numId w:val="6"/>
        </w:numPr>
        <w:spacing w:before="0" w:after="0"/>
        <w:contextualSpacing/>
        <w:jc w:val="both"/>
        <w:rPr>
          <w:rFonts w:ascii="Calibri" w:hAnsi="Calibri" w:cs="Calibri"/>
          <w:sz w:val="22"/>
          <w:szCs w:val="22"/>
        </w:rPr>
      </w:pPr>
      <w:r>
        <w:rPr>
          <w:rFonts w:ascii="Calibri" w:hAnsi="Calibri" w:cs="Calibri"/>
          <w:sz w:val="22"/>
          <w:szCs w:val="22"/>
        </w:rPr>
        <w:t>Aplicaciones informáticas: 69.060,87€</w:t>
      </w:r>
    </w:p>
    <w:p w:rsidR="0095430C" w:rsidRDefault="0095430C">
      <w:pPr>
        <w:spacing w:before="0" w:after="0"/>
        <w:ind w:left="1785"/>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No se ha producido ninguna circunstancia que haya supuesto una incidencia significativa que afecte al ejercicio presente o a ejercicios futuros que afecten a las estimaciones de los costes de desmantelamiento, retiro o rehabilitación, vidas útiles y métodos de amortización.</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desglose de las Concesiones administrativas es el siguiente</w:t>
      </w:r>
    </w:p>
    <w:p w:rsidR="0095430C" w:rsidRDefault="0095430C">
      <w:pPr>
        <w:spacing w:before="0" w:after="0"/>
        <w:contextualSpacing/>
        <w:jc w:val="both"/>
        <w:rPr>
          <w:rFonts w:ascii="Calibri" w:hAnsi="Calibri" w:cs="Calibri"/>
          <w:sz w:val="22"/>
          <w:szCs w:val="22"/>
        </w:rPr>
      </w:pPr>
    </w:p>
    <w:tbl>
      <w:tblPr>
        <w:tblW w:w="8720" w:type="dxa"/>
        <w:tblInd w:w="58" w:type="dxa"/>
        <w:tblLayout w:type="fixed"/>
        <w:tblCellMar>
          <w:left w:w="70" w:type="dxa"/>
          <w:right w:w="70" w:type="dxa"/>
        </w:tblCellMar>
        <w:tblLook w:val="00A0"/>
      </w:tblPr>
      <w:tblGrid>
        <w:gridCol w:w="1281"/>
        <w:gridCol w:w="1240"/>
        <w:gridCol w:w="1240"/>
        <w:gridCol w:w="1240"/>
        <w:gridCol w:w="1240"/>
        <w:gridCol w:w="1240"/>
        <w:gridCol w:w="1239"/>
      </w:tblGrid>
      <w:tr w:rsidR="0095430C">
        <w:trPr>
          <w:trHeight w:val="465"/>
        </w:trPr>
        <w:tc>
          <w:tcPr>
            <w:tcW w:w="1280" w:type="dxa"/>
            <w:tcBorders>
              <w:bottom w:val="single" w:sz="8" w:space="0" w:color="000000"/>
            </w:tcBorders>
            <w:shd w:val="clear" w:color="000000" w:fill="A6A6A6"/>
            <w:vAlign w:val="bottom"/>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Inmovilizado</w:t>
            </w:r>
          </w:p>
        </w:tc>
        <w:tc>
          <w:tcPr>
            <w:tcW w:w="1240" w:type="dxa"/>
            <w:tcBorders>
              <w:bottom w:val="single" w:sz="8" w:space="0" w:color="000000"/>
            </w:tcBorders>
            <w:shd w:val="clear" w:color="000000" w:fill="A6A6A6"/>
            <w:vAlign w:val="bottom"/>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Organismo al que revertirán</w:t>
            </w:r>
          </w:p>
        </w:tc>
        <w:tc>
          <w:tcPr>
            <w:tcW w:w="1240" w:type="dxa"/>
            <w:tcBorders>
              <w:bottom w:val="single" w:sz="8" w:space="0" w:color="000000"/>
            </w:tcBorders>
            <w:shd w:val="clear" w:color="000000" w:fill="A6A6A6"/>
            <w:vAlign w:val="bottom"/>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Fecha de concesión</w:t>
            </w:r>
          </w:p>
        </w:tc>
        <w:tc>
          <w:tcPr>
            <w:tcW w:w="1240" w:type="dxa"/>
            <w:tcBorders>
              <w:bottom w:val="single" w:sz="8" w:space="0" w:color="000000"/>
            </w:tcBorders>
            <w:shd w:val="clear" w:color="000000" w:fill="A6A6A6"/>
            <w:vAlign w:val="bottom"/>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Fecha de reversión</w:t>
            </w:r>
          </w:p>
        </w:tc>
        <w:tc>
          <w:tcPr>
            <w:tcW w:w="1240" w:type="dxa"/>
            <w:tcBorders>
              <w:bottom w:val="single" w:sz="8" w:space="0" w:color="000000"/>
            </w:tcBorders>
            <w:shd w:val="clear" w:color="000000" w:fill="A6A6A6"/>
            <w:vAlign w:val="bottom"/>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Coste</w:t>
            </w:r>
          </w:p>
        </w:tc>
        <w:tc>
          <w:tcPr>
            <w:tcW w:w="1240" w:type="dxa"/>
            <w:tcBorders>
              <w:bottom w:val="single" w:sz="8" w:space="0" w:color="000000"/>
            </w:tcBorders>
            <w:shd w:val="clear" w:color="000000" w:fill="A6A6A6"/>
            <w:vAlign w:val="bottom"/>
          </w:tcPr>
          <w:p w:rsidR="0095430C" w:rsidRDefault="001E5806">
            <w:pPr>
              <w:widowControl w:val="0"/>
              <w:spacing w:before="0" w:after="0"/>
              <w:jc w:val="center"/>
              <w:rPr>
                <w:rFonts w:ascii="Calibri" w:hAnsi="Calibri" w:cs="Calibri"/>
                <w:b/>
                <w:bCs/>
                <w:color w:val="000000"/>
                <w:sz w:val="18"/>
                <w:szCs w:val="18"/>
              </w:rPr>
            </w:pPr>
            <w:proofErr w:type="spellStart"/>
            <w:r>
              <w:rPr>
                <w:rFonts w:ascii="Calibri" w:hAnsi="Calibri" w:cs="Calibri"/>
                <w:b/>
                <w:bCs/>
                <w:color w:val="000000"/>
                <w:sz w:val="18"/>
                <w:szCs w:val="18"/>
              </w:rPr>
              <w:t>Amortiz</w:t>
            </w:r>
            <w:proofErr w:type="spellEnd"/>
            <w:r>
              <w:rPr>
                <w:rFonts w:ascii="Calibri" w:hAnsi="Calibri" w:cs="Calibri"/>
                <w:b/>
                <w:bCs/>
                <w:color w:val="000000"/>
                <w:sz w:val="18"/>
                <w:szCs w:val="18"/>
              </w:rPr>
              <w:t>. Acumulada</w:t>
            </w:r>
          </w:p>
        </w:tc>
        <w:tc>
          <w:tcPr>
            <w:tcW w:w="1239" w:type="dxa"/>
            <w:tcBorders>
              <w:bottom w:val="single" w:sz="8" w:space="0" w:color="000000"/>
            </w:tcBorders>
            <w:shd w:val="clear" w:color="000000" w:fill="A6A6A6"/>
            <w:vAlign w:val="bottom"/>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Valor neto  contable</w:t>
            </w:r>
          </w:p>
        </w:tc>
      </w:tr>
      <w:tr w:rsidR="0095430C">
        <w:trPr>
          <w:trHeight w:val="732"/>
        </w:trPr>
        <w:tc>
          <w:tcPr>
            <w:tcW w:w="1280" w:type="dxa"/>
            <w:vAlign w:val="bottom"/>
          </w:tcPr>
          <w:p w:rsidR="0095430C" w:rsidRDefault="001E5806">
            <w:pPr>
              <w:widowControl w:val="0"/>
              <w:spacing w:before="0" w:after="0"/>
              <w:jc w:val="both"/>
              <w:rPr>
                <w:rFonts w:ascii="Calibri" w:hAnsi="Calibri" w:cs="Calibri"/>
                <w:color w:val="000000"/>
                <w:sz w:val="18"/>
                <w:szCs w:val="18"/>
              </w:rPr>
            </w:pPr>
            <w:r>
              <w:rPr>
                <w:rFonts w:ascii="Calibri" w:hAnsi="Calibri" w:cs="Calibri"/>
                <w:color w:val="000000"/>
                <w:sz w:val="18"/>
                <w:szCs w:val="18"/>
              </w:rPr>
              <w:t>Concesión Administrativa</w:t>
            </w:r>
          </w:p>
        </w:tc>
        <w:tc>
          <w:tcPr>
            <w:tcW w:w="1240" w:type="dxa"/>
            <w:vAlign w:val="bottom"/>
          </w:tcPr>
          <w:p w:rsidR="0095430C" w:rsidRDefault="001E5806">
            <w:pPr>
              <w:widowControl w:val="0"/>
              <w:spacing w:before="0" w:after="0"/>
              <w:jc w:val="both"/>
              <w:rPr>
                <w:rFonts w:ascii="Calibri" w:hAnsi="Calibri" w:cs="Calibri"/>
                <w:color w:val="000000"/>
                <w:sz w:val="18"/>
                <w:szCs w:val="18"/>
              </w:rPr>
            </w:pPr>
            <w:r>
              <w:rPr>
                <w:rFonts w:ascii="Calibri" w:hAnsi="Calibri" w:cs="Calibri"/>
                <w:color w:val="000000"/>
                <w:sz w:val="18"/>
                <w:szCs w:val="18"/>
              </w:rPr>
              <w:t>Excmo. Ayuntamiento de Rota</w:t>
            </w:r>
          </w:p>
        </w:tc>
        <w:tc>
          <w:tcPr>
            <w:tcW w:w="1240" w:type="dxa"/>
            <w:vAlign w:val="bottom"/>
          </w:tcPr>
          <w:p w:rsidR="0095430C" w:rsidRDefault="001E5806">
            <w:pPr>
              <w:widowControl w:val="0"/>
              <w:spacing w:before="0" w:after="0"/>
              <w:jc w:val="center"/>
              <w:rPr>
                <w:rFonts w:ascii="Calibri" w:hAnsi="Calibri" w:cs="Calibri"/>
                <w:color w:val="000000"/>
                <w:sz w:val="18"/>
                <w:szCs w:val="18"/>
              </w:rPr>
            </w:pPr>
            <w:r>
              <w:rPr>
                <w:rFonts w:ascii="Calibri" w:hAnsi="Calibri" w:cs="Calibri"/>
                <w:color w:val="000000"/>
                <w:sz w:val="18"/>
                <w:szCs w:val="18"/>
              </w:rPr>
              <w:t>17-11-10</w:t>
            </w:r>
          </w:p>
        </w:tc>
        <w:tc>
          <w:tcPr>
            <w:tcW w:w="1240" w:type="dxa"/>
            <w:vAlign w:val="bottom"/>
          </w:tcPr>
          <w:p w:rsidR="0095430C" w:rsidRDefault="001E5806">
            <w:pPr>
              <w:widowControl w:val="0"/>
              <w:spacing w:before="0" w:after="0"/>
              <w:jc w:val="center"/>
              <w:rPr>
                <w:rFonts w:ascii="Calibri" w:hAnsi="Calibri" w:cs="Calibri"/>
                <w:color w:val="000000"/>
                <w:sz w:val="18"/>
                <w:szCs w:val="18"/>
              </w:rPr>
            </w:pPr>
            <w:r>
              <w:rPr>
                <w:rFonts w:ascii="Calibri" w:hAnsi="Calibri" w:cs="Calibri"/>
                <w:color w:val="000000"/>
                <w:sz w:val="18"/>
                <w:szCs w:val="18"/>
              </w:rPr>
              <w:t>17-11-40</w:t>
            </w:r>
          </w:p>
        </w:tc>
        <w:tc>
          <w:tcPr>
            <w:tcW w:w="1240" w:type="dxa"/>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1.136.303,70</w:t>
            </w:r>
          </w:p>
        </w:tc>
        <w:tc>
          <w:tcPr>
            <w:tcW w:w="1240" w:type="dxa"/>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-345.737,56</w:t>
            </w:r>
          </w:p>
        </w:tc>
        <w:tc>
          <w:tcPr>
            <w:tcW w:w="1239" w:type="dxa"/>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790.566,14</w:t>
            </w:r>
          </w:p>
        </w:tc>
      </w:tr>
      <w:tr w:rsidR="0095430C">
        <w:trPr>
          <w:trHeight w:val="345"/>
        </w:trPr>
        <w:tc>
          <w:tcPr>
            <w:tcW w:w="1280" w:type="dxa"/>
            <w:vAlign w:val="bottom"/>
          </w:tcPr>
          <w:p w:rsidR="0095430C" w:rsidRDefault="001E5806">
            <w:pPr>
              <w:widowControl w:val="0"/>
              <w:spacing w:before="0" w:after="0"/>
              <w:jc w:val="both"/>
              <w:rPr>
                <w:rFonts w:ascii="Calibri" w:hAnsi="Calibri" w:cs="Calibri"/>
                <w:color w:val="000000"/>
                <w:sz w:val="18"/>
                <w:szCs w:val="18"/>
              </w:rPr>
            </w:pPr>
            <w:r>
              <w:rPr>
                <w:rFonts w:ascii="Calibri" w:hAnsi="Calibri" w:cs="Calibri"/>
                <w:color w:val="000000"/>
                <w:sz w:val="18"/>
                <w:szCs w:val="18"/>
              </w:rPr>
              <w:t>Concesión (Derechos de uso IT3)</w:t>
            </w:r>
          </w:p>
        </w:tc>
        <w:tc>
          <w:tcPr>
            <w:tcW w:w="1240" w:type="dxa"/>
            <w:vAlign w:val="bottom"/>
          </w:tcPr>
          <w:p w:rsidR="0095430C" w:rsidRDefault="001E5806">
            <w:pPr>
              <w:widowControl w:val="0"/>
              <w:spacing w:before="0" w:after="0"/>
              <w:jc w:val="both"/>
              <w:rPr>
                <w:rFonts w:ascii="Calibri" w:hAnsi="Calibri" w:cs="Calibri"/>
                <w:color w:val="000000"/>
                <w:sz w:val="18"/>
                <w:szCs w:val="18"/>
              </w:rPr>
            </w:pPr>
            <w:r>
              <w:rPr>
                <w:rFonts w:ascii="Calibri" w:hAnsi="Calibri" w:cs="Calibri"/>
                <w:color w:val="000000"/>
                <w:sz w:val="18"/>
                <w:szCs w:val="18"/>
              </w:rPr>
              <w:t>IT3</w:t>
            </w:r>
          </w:p>
        </w:tc>
        <w:tc>
          <w:tcPr>
            <w:tcW w:w="1240" w:type="dxa"/>
            <w:vAlign w:val="bottom"/>
          </w:tcPr>
          <w:p w:rsidR="0095430C" w:rsidRDefault="001E5806">
            <w:pPr>
              <w:widowControl w:val="0"/>
              <w:spacing w:before="0" w:after="0"/>
              <w:jc w:val="center"/>
              <w:rPr>
                <w:rFonts w:ascii="Calibri" w:hAnsi="Calibri" w:cs="Calibri"/>
                <w:color w:val="000000"/>
                <w:sz w:val="18"/>
                <w:szCs w:val="18"/>
              </w:rPr>
            </w:pPr>
            <w:r>
              <w:rPr>
                <w:rFonts w:ascii="Calibri" w:hAnsi="Calibri" w:cs="Calibri"/>
                <w:color w:val="000000"/>
                <w:sz w:val="18"/>
                <w:szCs w:val="18"/>
              </w:rPr>
              <w:t>01-06-11</w:t>
            </w:r>
          </w:p>
        </w:tc>
        <w:tc>
          <w:tcPr>
            <w:tcW w:w="1240" w:type="dxa"/>
            <w:vAlign w:val="bottom"/>
          </w:tcPr>
          <w:p w:rsidR="0095430C" w:rsidRDefault="001E5806">
            <w:pPr>
              <w:widowControl w:val="0"/>
              <w:spacing w:before="0" w:after="0"/>
              <w:jc w:val="center"/>
              <w:rPr>
                <w:rFonts w:ascii="Calibri" w:hAnsi="Calibri" w:cs="Calibri"/>
                <w:color w:val="000000"/>
                <w:sz w:val="18"/>
                <w:szCs w:val="18"/>
              </w:rPr>
            </w:pPr>
            <w:r>
              <w:rPr>
                <w:rFonts w:ascii="Calibri" w:hAnsi="Calibri" w:cs="Calibri"/>
                <w:color w:val="000000"/>
                <w:sz w:val="18"/>
                <w:szCs w:val="18"/>
              </w:rPr>
              <w:t>01-06-41</w:t>
            </w:r>
          </w:p>
        </w:tc>
        <w:tc>
          <w:tcPr>
            <w:tcW w:w="1240" w:type="dxa"/>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5.335.360,84</w:t>
            </w:r>
          </w:p>
        </w:tc>
        <w:tc>
          <w:tcPr>
            <w:tcW w:w="1240" w:type="dxa"/>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-1.802.353,12</w:t>
            </w:r>
          </w:p>
        </w:tc>
        <w:tc>
          <w:tcPr>
            <w:tcW w:w="1239" w:type="dxa"/>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3.533.007,72</w:t>
            </w:r>
          </w:p>
        </w:tc>
      </w:tr>
      <w:tr w:rsidR="0095430C">
        <w:trPr>
          <w:trHeight w:val="360"/>
        </w:trPr>
        <w:tc>
          <w:tcPr>
            <w:tcW w:w="1280" w:type="dxa"/>
            <w:vAlign w:val="bottom"/>
          </w:tcPr>
          <w:p w:rsidR="0095430C" w:rsidRDefault="0095430C">
            <w:pPr>
              <w:widowControl w:val="0"/>
              <w:spacing w:before="0" w:after="0"/>
              <w:jc w:val="both"/>
              <w:rPr>
                <w:rFonts w:ascii="Calibri" w:hAnsi="Calibri" w:cs="Calibri"/>
                <w:color w:val="000000"/>
                <w:sz w:val="18"/>
                <w:szCs w:val="18"/>
              </w:rPr>
            </w:pPr>
          </w:p>
        </w:tc>
        <w:tc>
          <w:tcPr>
            <w:tcW w:w="1240" w:type="dxa"/>
            <w:vAlign w:val="bottom"/>
          </w:tcPr>
          <w:p w:rsidR="0095430C" w:rsidRDefault="0095430C">
            <w:pPr>
              <w:widowControl w:val="0"/>
              <w:spacing w:before="0" w:after="0"/>
              <w:jc w:val="both"/>
              <w:rPr>
                <w:rFonts w:ascii="Calibri" w:hAnsi="Calibri" w:cs="Calibri"/>
                <w:color w:val="000000"/>
                <w:sz w:val="18"/>
                <w:szCs w:val="18"/>
              </w:rPr>
            </w:pPr>
          </w:p>
        </w:tc>
        <w:tc>
          <w:tcPr>
            <w:tcW w:w="1240" w:type="dxa"/>
            <w:vAlign w:val="bottom"/>
          </w:tcPr>
          <w:p w:rsidR="0095430C" w:rsidRDefault="0095430C">
            <w:pPr>
              <w:widowControl w:val="0"/>
              <w:spacing w:before="0" w:after="0"/>
              <w:jc w:val="both"/>
              <w:rPr>
                <w:rFonts w:ascii="Calibri" w:hAnsi="Calibri" w:cs="Calibri"/>
                <w:color w:val="000000"/>
                <w:sz w:val="18"/>
                <w:szCs w:val="18"/>
              </w:rPr>
            </w:pPr>
          </w:p>
        </w:tc>
        <w:tc>
          <w:tcPr>
            <w:tcW w:w="1240" w:type="dxa"/>
            <w:vAlign w:val="bottom"/>
          </w:tcPr>
          <w:p w:rsidR="0095430C" w:rsidRDefault="0095430C">
            <w:pPr>
              <w:widowControl w:val="0"/>
              <w:spacing w:before="0" w:after="0"/>
              <w:jc w:val="both"/>
              <w:rPr>
                <w:rFonts w:ascii="Calibri" w:hAnsi="Calibri" w:cs="Calibri"/>
                <w:color w:val="000000"/>
                <w:sz w:val="18"/>
                <w:szCs w:val="18"/>
              </w:rPr>
            </w:pPr>
          </w:p>
        </w:tc>
        <w:tc>
          <w:tcPr>
            <w:tcW w:w="1240" w:type="dxa"/>
            <w:tcBorders>
              <w:top w:val="single" w:sz="8" w:space="0" w:color="000000"/>
              <w:bottom w:val="single" w:sz="8" w:space="0" w:color="000000"/>
            </w:tcBorders>
            <w:vAlign w:val="bottom"/>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6.471.664,54</w:t>
            </w:r>
          </w:p>
        </w:tc>
        <w:tc>
          <w:tcPr>
            <w:tcW w:w="1240" w:type="dxa"/>
            <w:tcBorders>
              <w:top w:val="single" w:sz="8" w:space="0" w:color="000000"/>
              <w:bottom w:val="single" w:sz="8" w:space="0" w:color="000000"/>
            </w:tcBorders>
            <w:vAlign w:val="bottom"/>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-2.148.090,68</w:t>
            </w:r>
          </w:p>
        </w:tc>
        <w:tc>
          <w:tcPr>
            <w:tcW w:w="1239" w:type="dxa"/>
            <w:tcBorders>
              <w:top w:val="single" w:sz="8" w:space="0" w:color="000000"/>
              <w:bottom w:val="single" w:sz="8" w:space="0" w:color="000000"/>
            </w:tcBorders>
            <w:vAlign w:val="bottom"/>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4.323.573,86</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b/>
          <w:sz w:val="22"/>
          <w:szCs w:val="22"/>
        </w:rPr>
      </w:pPr>
      <w:r>
        <w:rPr>
          <w:rFonts w:ascii="Calibri" w:hAnsi="Calibri" w:cs="Calibri"/>
          <w:b/>
          <w:sz w:val="22"/>
          <w:szCs w:val="22"/>
        </w:rPr>
        <w:t>2019</w:t>
      </w:r>
    </w:p>
    <w:p w:rsidR="0095430C" w:rsidRDefault="0095430C">
      <w:pPr>
        <w:spacing w:before="0" w:after="0"/>
        <w:contextualSpacing/>
        <w:jc w:val="both"/>
        <w:rPr>
          <w:rFonts w:ascii="Calibri" w:hAnsi="Calibri" w:cs="Calibri"/>
          <w:sz w:val="22"/>
          <w:szCs w:val="22"/>
        </w:rPr>
      </w:pPr>
    </w:p>
    <w:tbl>
      <w:tblPr>
        <w:tblW w:w="8719" w:type="dxa"/>
        <w:tblInd w:w="55" w:type="dxa"/>
        <w:tblLayout w:type="fixed"/>
        <w:tblCellMar>
          <w:left w:w="70" w:type="dxa"/>
          <w:right w:w="70" w:type="dxa"/>
        </w:tblCellMar>
        <w:tblLook w:val="0000"/>
      </w:tblPr>
      <w:tblGrid>
        <w:gridCol w:w="1335"/>
        <w:gridCol w:w="1481"/>
        <w:gridCol w:w="1159"/>
        <w:gridCol w:w="1081"/>
        <w:gridCol w:w="1320"/>
        <w:gridCol w:w="1241"/>
        <w:gridCol w:w="1102"/>
      </w:tblGrid>
      <w:tr w:rsidR="0095430C">
        <w:trPr>
          <w:trHeight w:val="495"/>
        </w:trPr>
        <w:tc>
          <w:tcPr>
            <w:tcW w:w="1334" w:type="dxa"/>
            <w:tcBorders>
              <w:bottom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Inmovilizado</w:t>
            </w:r>
          </w:p>
        </w:tc>
        <w:tc>
          <w:tcPr>
            <w:tcW w:w="1481" w:type="dxa"/>
            <w:tcBorders>
              <w:bottom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Organismo al que revertirán</w:t>
            </w:r>
          </w:p>
        </w:tc>
        <w:tc>
          <w:tcPr>
            <w:tcW w:w="1159" w:type="dxa"/>
            <w:tcBorders>
              <w:bottom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Fecha de concesión</w:t>
            </w:r>
          </w:p>
        </w:tc>
        <w:tc>
          <w:tcPr>
            <w:tcW w:w="1081" w:type="dxa"/>
            <w:tcBorders>
              <w:bottom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Fecha de reversión</w:t>
            </w:r>
          </w:p>
        </w:tc>
        <w:tc>
          <w:tcPr>
            <w:tcW w:w="1320" w:type="dxa"/>
            <w:tcBorders>
              <w:bottom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Coste</w:t>
            </w:r>
          </w:p>
        </w:tc>
        <w:tc>
          <w:tcPr>
            <w:tcW w:w="1241" w:type="dxa"/>
            <w:tcBorders>
              <w:bottom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sz w:val="18"/>
                <w:szCs w:val="18"/>
              </w:rPr>
            </w:pPr>
            <w:proofErr w:type="spellStart"/>
            <w:r>
              <w:rPr>
                <w:rFonts w:ascii="Calibri" w:hAnsi="Calibri" w:cs="Calibri"/>
                <w:b/>
                <w:bCs/>
                <w:color w:val="000000"/>
                <w:sz w:val="18"/>
                <w:szCs w:val="18"/>
              </w:rPr>
              <w:t>Amortiz</w:t>
            </w:r>
            <w:proofErr w:type="spellEnd"/>
            <w:r>
              <w:rPr>
                <w:rFonts w:ascii="Calibri" w:hAnsi="Calibri" w:cs="Calibri"/>
                <w:b/>
                <w:bCs/>
                <w:color w:val="000000"/>
                <w:sz w:val="18"/>
                <w:szCs w:val="18"/>
              </w:rPr>
              <w:t>. Acumulada</w:t>
            </w:r>
          </w:p>
        </w:tc>
        <w:tc>
          <w:tcPr>
            <w:tcW w:w="1102" w:type="dxa"/>
            <w:tcBorders>
              <w:bottom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Valor neto  contable</w:t>
            </w:r>
          </w:p>
        </w:tc>
      </w:tr>
      <w:tr w:rsidR="0095430C">
        <w:trPr>
          <w:trHeight w:val="720"/>
        </w:trPr>
        <w:tc>
          <w:tcPr>
            <w:tcW w:w="1334" w:type="dxa"/>
            <w:vAlign w:val="center"/>
          </w:tcPr>
          <w:p w:rsidR="0095430C" w:rsidRDefault="001E5806">
            <w:pPr>
              <w:widowControl w:val="0"/>
              <w:spacing w:before="0" w:after="0"/>
              <w:jc w:val="both"/>
              <w:rPr>
                <w:rFonts w:ascii="Calibri" w:hAnsi="Calibri" w:cs="Calibri"/>
                <w:color w:val="000000"/>
                <w:sz w:val="18"/>
                <w:szCs w:val="18"/>
              </w:rPr>
            </w:pPr>
            <w:r>
              <w:rPr>
                <w:rFonts w:ascii="Calibri" w:hAnsi="Calibri" w:cs="Calibri"/>
                <w:color w:val="000000"/>
                <w:sz w:val="18"/>
                <w:szCs w:val="18"/>
              </w:rPr>
              <w:t>Concesión Administrativa</w:t>
            </w:r>
          </w:p>
        </w:tc>
        <w:tc>
          <w:tcPr>
            <w:tcW w:w="1481" w:type="dxa"/>
            <w:vAlign w:val="center"/>
          </w:tcPr>
          <w:p w:rsidR="0095430C" w:rsidRDefault="001E5806">
            <w:pPr>
              <w:widowControl w:val="0"/>
              <w:spacing w:before="0" w:after="0"/>
              <w:jc w:val="both"/>
              <w:rPr>
                <w:rFonts w:ascii="Calibri" w:hAnsi="Calibri" w:cs="Calibri"/>
                <w:color w:val="000000"/>
                <w:sz w:val="18"/>
                <w:szCs w:val="18"/>
              </w:rPr>
            </w:pPr>
            <w:r>
              <w:rPr>
                <w:rFonts w:ascii="Calibri" w:hAnsi="Calibri" w:cs="Calibri"/>
                <w:color w:val="000000"/>
                <w:sz w:val="18"/>
                <w:szCs w:val="18"/>
              </w:rPr>
              <w:t>Excmo. Ayuntamiento de Rota</w:t>
            </w:r>
          </w:p>
        </w:tc>
        <w:tc>
          <w:tcPr>
            <w:tcW w:w="1159" w:type="dxa"/>
            <w:vAlign w:val="center"/>
          </w:tcPr>
          <w:p w:rsidR="0095430C" w:rsidRDefault="001E5806">
            <w:pPr>
              <w:widowControl w:val="0"/>
              <w:spacing w:before="0" w:after="0"/>
              <w:jc w:val="center"/>
              <w:rPr>
                <w:rFonts w:ascii="Calibri" w:hAnsi="Calibri" w:cs="Calibri"/>
                <w:color w:val="000000"/>
                <w:sz w:val="18"/>
                <w:szCs w:val="18"/>
              </w:rPr>
            </w:pPr>
            <w:r>
              <w:rPr>
                <w:rFonts w:ascii="Calibri" w:hAnsi="Calibri" w:cs="Calibri"/>
                <w:color w:val="000000"/>
                <w:sz w:val="18"/>
                <w:szCs w:val="18"/>
              </w:rPr>
              <w:t>17/11/2010</w:t>
            </w:r>
          </w:p>
        </w:tc>
        <w:tc>
          <w:tcPr>
            <w:tcW w:w="1081" w:type="dxa"/>
            <w:vAlign w:val="center"/>
          </w:tcPr>
          <w:p w:rsidR="0095430C" w:rsidRDefault="001E5806">
            <w:pPr>
              <w:widowControl w:val="0"/>
              <w:spacing w:before="0" w:after="0"/>
              <w:jc w:val="center"/>
              <w:rPr>
                <w:rFonts w:ascii="Calibri" w:hAnsi="Calibri" w:cs="Calibri"/>
                <w:color w:val="000000"/>
                <w:sz w:val="18"/>
                <w:szCs w:val="18"/>
              </w:rPr>
            </w:pPr>
            <w:r>
              <w:rPr>
                <w:rFonts w:ascii="Calibri" w:hAnsi="Calibri" w:cs="Calibri"/>
                <w:color w:val="000000"/>
                <w:sz w:val="18"/>
                <w:szCs w:val="18"/>
              </w:rPr>
              <w:t>17/11/1940</w:t>
            </w:r>
          </w:p>
        </w:tc>
        <w:tc>
          <w:tcPr>
            <w:tcW w:w="1320"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1.136.303,70</w:t>
            </w:r>
          </w:p>
        </w:tc>
        <w:tc>
          <w:tcPr>
            <w:tcW w:w="1241"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-307.671,39</w:t>
            </w:r>
          </w:p>
        </w:tc>
        <w:tc>
          <w:tcPr>
            <w:tcW w:w="1102"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828.632,31</w:t>
            </w:r>
          </w:p>
        </w:tc>
      </w:tr>
      <w:tr w:rsidR="0095430C">
        <w:trPr>
          <w:trHeight w:val="495"/>
        </w:trPr>
        <w:tc>
          <w:tcPr>
            <w:tcW w:w="1334" w:type="dxa"/>
            <w:vAlign w:val="center"/>
          </w:tcPr>
          <w:p w:rsidR="0095430C" w:rsidRDefault="001E5806">
            <w:pPr>
              <w:widowControl w:val="0"/>
              <w:spacing w:before="0" w:after="0"/>
              <w:jc w:val="both"/>
              <w:rPr>
                <w:rFonts w:ascii="Calibri" w:hAnsi="Calibri" w:cs="Calibri"/>
                <w:color w:val="000000"/>
                <w:sz w:val="18"/>
                <w:szCs w:val="18"/>
              </w:rPr>
            </w:pPr>
            <w:r>
              <w:rPr>
                <w:rFonts w:ascii="Calibri" w:hAnsi="Calibri" w:cs="Calibri"/>
                <w:color w:val="000000"/>
                <w:sz w:val="18"/>
                <w:szCs w:val="18"/>
              </w:rPr>
              <w:t>Concesión (Derechos de uso IT3)</w:t>
            </w:r>
          </w:p>
        </w:tc>
        <w:tc>
          <w:tcPr>
            <w:tcW w:w="1481" w:type="dxa"/>
            <w:vAlign w:val="center"/>
          </w:tcPr>
          <w:p w:rsidR="0095430C" w:rsidRDefault="001E5806">
            <w:pPr>
              <w:widowControl w:val="0"/>
              <w:spacing w:before="0" w:after="0"/>
              <w:jc w:val="both"/>
              <w:rPr>
                <w:rFonts w:ascii="Calibri" w:hAnsi="Calibri" w:cs="Calibri"/>
                <w:color w:val="000000"/>
                <w:sz w:val="18"/>
                <w:szCs w:val="18"/>
              </w:rPr>
            </w:pPr>
            <w:r>
              <w:rPr>
                <w:rFonts w:ascii="Calibri" w:hAnsi="Calibri" w:cs="Calibri"/>
                <w:color w:val="000000"/>
                <w:sz w:val="18"/>
                <w:szCs w:val="18"/>
              </w:rPr>
              <w:t>IT3</w:t>
            </w:r>
          </w:p>
        </w:tc>
        <w:tc>
          <w:tcPr>
            <w:tcW w:w="1159" w:type="dxa"/>
            <w:vAlign w:val="center"/>
          </w:tcPr>
          <w:p w:rsidR="0095430C" w:rsidRDefault="001E5806">
            <w:pPr>
              <w:widowControl w:val="0"/>
              <w:spacing w:before="0" w:after="0"/>
              <w:jc w:val="center"/>
              <w:rPr>
                <w:rFonts w:ascii="Calibri" w:hAnsi="Calibri" w:cs="Calibri"/>
                <w:color w:val="000000"/>
                <w:sz w:val="18"/>
                <w:szCs w:val="18"/>
              </w:rPr>
            </w:pPr>
            <w:r>
              <w:rPr>
                <w:rFonts w:ascii="Calibri" w:hAnsi="Calibri" w:cs="Calibri"/>
                <w:color w:val="000000"/>
                <w:sz w:val="18"/>
                <w:szCs w:val="18"/>
              </w:rPr>
              <w:t>01/06/2011</w:t>
            </w:r>
          </w:p>
        </w:tc>
        <w:tc>
          <w:tcPr>
            <w:tcW w:w="1081" w:type="dxa"/>
            <w:vAlign w:val="center"/>
          </w:tcPr>
          <w:p w:rsidR="0095430C" w:rsidRDefault="001E5806">
            <w:pPr>
              <w:widowControl w:val="0"/>
              <w:spacing w:before="0" w:after="0"/>
              <w:jc w:val="center"/>
              <w:rPr>
                <w:rFonts w:ascii="Calibri" w:hAnsi="Calibri" w:cs="Calibri"/>
                <w:color w:val="000000"/>
                <w:sz w:val="18"/>
                <w:szCs w:val="18"/>
              </w:rPr>
            </w:pPr>
            <w:r>
              <w:rPr>
                <w:rFonts w:ascii="Calibri" w:hAnsi="Calibri" w:cs="Calibri"/>
                <w:color w:val="000000"/>
                <w:sz w:val="18"/>
                <w:szCs w:val="18"/>
              </w:rPr>
              <w:t>01/06/1941</w:t>
            </w:r>
          </w:p>
        </w:tc>
        <w:tc>
          <w:tcPr>
            <w:tcW w:w="1320"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5.335.360,84</w:t>
            </w:r>
          </w:p>
        </w:tc>
        <w:tc>
          <w:tcPr>
            <w:tcW w:w="1241"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-1.623.618,53</w:t>
            </w:r>
          </w:p>
        </w:tc>
        <w:tc>
          <w:tcPr>
            <w:tcW w:w="1102"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3.711.742,31</w:t>
            </w:r>
          </w:p>
        </w:tc>
      </w:tr>
      <w:tr w:rsidR="0095430C">
        <w:trPr>
          <w:trHeight w:val="315"/>
        </w:trPr>
        <w:tc>
          <w:tcPr>
            <w:tcW w:w="1334" w:type="dxa"/>
            <w:vAlign w:val="center"/>
          </w:tcPr>
          <w:p w:rsidR="0095430C" w:rsidRDefault="0095430C">
            <w:pPr>
              <w:widowControl w:val="0"/>
              <w:spacing w:before="0" w:after="0"/>
              <w:jc w:val="both"/>
              <w:rPr>
                <w:rFonts w:ascii="Calibri" w:hAnsi="Calibri" w:cs="Calibri"/>
                <w:color w:val="000000"/>
                <w:sz w:val="18"/>
                <w:szCs w:val="18"/>
              </w:rPr>
            </w:pPr>
          </w:p>
        </w:tc>
        <w:tc>
          <w:tcPr>
            <w:tcW w:w="1481" w:type="dxa"/>
            <w:vAlign w:val="center"/>
          </w:tcPr>
          <w:p w:rsidR="0095430C" w:rsidRDefault="0095430C">
            <w:pPr>
              <w:widowControl w:val="0"/>
              <w:spacing w:before="0" w:after="0"/>
              <w:jc w:val="both"/>
              <w:rPr>
                <w:rFonts w:ascii="Calibri" w:hAnsi="Calibri" w:cs="Calibri"/>
                <w:color w:val="000000"/>
                <w:sz w:val="18"/>
                <w:szCs w:val="18"/>
              </w:rPr>
            </w:pPr>
          </w:p>
        </w:tc>
        <w:tc>
          <w:tcPr>
            <w:tcW w:w="1159" w:type="dxa"/>
            <w:vAlign w:val="center"/>
          </w:tcPr>
          <w:p w:rsidR="0095430C" w:rsidRDefault="0095430C">
            <w:pPr>
              <w:widowControl w:val="0"/>
              <w:spacing w:before="0" w:after="0"/>
              <w:jc w:val="both"/>
              <w:rPr>
                <w:rFonts w:ascii="Calibri" w:hAnsi="Calibri" w:cs="Calibri"/>
                <w:color w:val="000000"/>
                <w:sz w:val="18"/>
                <w:szCs w:val="18"/>
              </w:rPr>
            </w:pPr>
          </w:p>
        </w:tc>
        <w:tc>
          <w:tcPr>
            <w:tcW w:w="1081" w:type="dxa"/>
            <w:vAlign w:val="center"/>
          </w:tcPr>
          <w:p w:rsidR="0095430C" w:rsidRDefault="0095430C">
            <w:pPr>
              <w:widowControl w:val="0"/>
              <w:spacing w:before="0" w:after="0"/>
              <w:jc w:val="both"/>
              <w:rPr>
                <w:rFonts w:ascii="Calibri" w:hAnsi="Calibri" w:cs="Calibri"/>
                <w:color w:val="000000"/>
                <w:sz w:val="18"/>
                <w:szCs w:val="18"/>
              </w:rPr>
            </w:pPr>
          </w:p>
        </w:tc>
        <w:tc>
          <w:tcPr>
            <w:tcW w:w="1320"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6.471.664,54</w:t>
            </w:r>
          </w:p>
        </w:tc>
        <w:tc>
          <w:tcPr>
            <w:tcW w:w="1241"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-1.931.289,92</w:t>
            </w:r>
          </w:p>
        </w:tc>
        <w:tc>
          <w:tcPr>
            <w:tcW w:w="1102"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4.540.374,62</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pStyle w:val="Heading1"/>
        <w:tabs>
          <w:tab w:val="left" w:pos="567"/>
        </w:tabs>
        <w:spacing w:before="0" w:after="0"/>
        <w:jc w:val="both"/>
        <w:rPr>
          <w:rFonts w:ascii="Calibri" w:hAnsi="Calibri" w:cs="Calibri"/>
          <w:szCs w:val="22"/>
        </w:rPr>
      </w:pPr>
    </w:p>
    <w:p w:rsidR="0095430C" w:rsidRDefault="001E5806">
      <w:pPr>
        <w:pStyle w:val="Heading1"/>
        <w:tabs>
          <w:tab w:val="left" w:pos="567"/>
        </w:tabs>
        <w:spacing w:before="0" w:after="0"/>
        <w:jc w:val="both"/>
        <w:rPr>
          <w:rFonts w:ascii="Calibri" w:hAnsi="Calibri" w:cs="Calibri"/>
          <w:szCs w:val="22"/>
        </w:rPr>
      </w:pPr>
      <w:r>
        <w:rPr>
          <w:rFonts w:ascii="Calibri" w:hAnsi="Calibri" w:cs="Calibri"/>
          <w:szCs w:val="22"/>
        </w:rPr>
        <w:t>8. ARRENDAMIENTOS Y OTRAS OPERACIONES DE NATURALEZA SIMILAR</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Sociedad tiene varios arrendamientos operativos con diversas empresas, el cual están reflejado independientes en la cuenta de explotación.</w:t>
      </w:r>
    </w:p>
    <w:p w:rsidR="0095430C" w:rsidRDefault="0095430C">
      <w:pPr>
        <w:spacing w:before="0" w:after="0"/>
        <w:contextualSpacing/>
        <w:jc w:val="both"/>
        <w:rPr>
          <w:rFonts w:ascii="Calibri" w:hAnsi="Calibri" w:cs="Calibri"/>
          <w:sz w:val="22"/>
          <w:szCs w:val="22"/>
        </w:rPr>
      </w:pPr>
    </w:p>
    <w:p w:rsidR="0095430C" w:rsidRDefault="001E5806">
      <w:pPr>
        <w:jc w:val="both"/>
        <w:rPr>
          <w:rFonts w:ascii="Calibri" w:hAnsi="Calibri" w:cs="Calibri"/>
          <w:sz w:val="22"/>
          <w:szCs w:val="22"/>
        </w:rPr>
      </w:pPr>
      <w:r>
        <w:rPr>
          <w:rFonts w:ascii="Calibri" w:hAnsi="Calibri" w:cs="Calibri"/>
          <w:sz w:val="22"/>
          <w:szCs w:val="22"/>
        </w:rPr>
        <w:t xml:space="preserve">En la cuenta de pérdidas y ganancias se han incluido gastos por arrendamiento operativo por importe de </w:t>
      </w:r>
      <w:r>
        <w:rPr>
          <w:rFonts w:cs="Arial"/>
          <w:sz w:val="20"/>
          <w:szCs w:val="20"/>
        </w:rPr>
        <w:t>3.737.881,37</w:t>
      </w:r>
      <w:r>
        <w:rPr>
          <w:rFonts w:ascii="Calibri" w:hAnsi="Calibri" w:cs="Calibri"/>
          <w:sz w:val="22"/>
          <w:szCs w:val="22"/>
        </w:rPr>
        <w:t xml:space="preserve">  (2019: 2.778.885,45 euros).</w:t>
      </w:r>
    </w:p>
    <w:p w:rsidR="0095430C" w:rsidRDefault="0095430C">
      <w:pPr>
        <w:pStyle w:val="Heading1"/>
        <w:tabs>
          <w:tab w:val="left" w:pos="567"/>
        </w:tabs>
        <w:spacing w:before="0" w:after="0"/>
        <w:jc w:val="both"/>
        <w:rPr>
          <w:rFonts w:ascii="Calibri" w:hAnsi="Calibri" w:cs="Calibri"/>
          <w:sz w:val="22"/>
          <w:szCs w:val="22"/>
        </w:rPr>
      </w:pPr>
    </w:p>
    <w:p w:rsidR="0095430C" w:rsidRDefault="001E5806">
      <w:pPr>
        <w:pStyle w:val="Heading1"/>
        <w:tabs>
          <w:tab w:val="left" w:pos="567"/>
        </w:tabs>
        <w:spacing w:before="0" w:after="0"/>
        <w:jc w:val="both"/>
        <w:rPr>
          <w:rFonts w:ascii="Calibri" w:hAnsi="Calibri" w:cs="Calibri"/>
          <w:szCs w:val="22"/>
        </w:rPr>
      </w:pPr>
      <w:r>
        <w:rPr>
          <w:rFonts w:ascii="Calibri" w:hAnsi="Calibri" w:cs="Calibri"/>
          <w:szCs w:val="22"/>
        </w:rPr>
        <w:t>9. INSTRUMENTOS FINANCIEROS</w:t>
      </w:r>
    </w:p>
    <w:p w:rsidR="0095430C" w:rsidRDefault="0095430C">
      <w:pPr>
        <w:pStyle w:val="Textoindependiente"/>
        <w:spacing w:after="0"/>
        <w:rPr>
          <w:rFonts w:ascii="Calibri" w:hAnsi="Calibri" w:cs="Calibri"/>
          <w:sz w:val="22"/>
          <w:szCs w:val="22"/>
        </w:rPr>
      </w:pPr>
    </w:p>
    <w:p w:rsidR="0095430C" w:rsidRDefault="001E5806">
      <w:pPr>
        <w:pStyle w:val="Heading2"/>
        <w:spacing w:before="0" w:after="0"/>
        <w:ind w:left="0"/>
        <w:rPr>
          <w:rFonts w:ascii="Calibri" w:hAnsi="Calibri" w:cs="Calibri"/>
          <w:b/>
          <w:bCs w:val="0"/>
          <w:i w:val="0"/>
          <w:color w:val="auto"/>
          <w:sz w:val="22"/>
          <w:szCs w:val="22"/>
        </w:rPr>
      </w:pPr>
      <w:bookmarkStart w:id="9" w:name="_Toc289332780"/>
      <w:bookmarkStart w:id="10" w:name="_Toc474424918"/>
      <w:r>
        <w:rPr>
          <w:rFonts w:ascii="Calibri" w:hAnsi="Calibri" w:cs="Calibri"/>
          <w:b/>
          <w:bCs w:val="0"/>
          <w:i w:val="0"/>
          <w:color w:val="auto"/>
          <w:sz w:val="22"/>
          <w:szCs w:val="22"/>
        </w:rPr>
        <w:t xml:space="preserve">9.1 </w:t>
      </w:r>
      <w:r>
        <w:rPr>
          <w:rFonts w:ascii="Calibri" w:hAnsi="Calibri" w:cs="Calibri"/>
          <w:b/>
          <w:bCs w:val="0"/>
          <w:i w:val="0"/>
          <w:color w:val="auto"/>
          <w:sz w:val="22"/>
          <w:szCs w:val="22"/>
        </w:rPr>
        <w:tab/>
        <w:t>Información sobre la relevancia de los instrumentos financieros en la situación financiera y los resultados de la empresa</w:t>
      </w:r>
      <w:bookmarkEnd w:id="9"/>
      <w:bookmarkEnd w:id="10"/>
    </w:p>
    <w:p w:rsidR="0095430C" w:rsidRDefault="0095430C">
      <w:pPr>
        <w:spacing w:before="0" w:after="0"/>
        <w:contextualSpacing/>
        <w:jc w:val="both"/>
        <w:rPr>
          <w:rFonts w:ascii="Calibri" w:hAnsi="Calibri" w:cs="Calibri"/>
          <w:sz w:val="22"/>
          <w:szCs w:val="22"/>
        </w:rPr>
      </w:pPr>
    </w:p>
    <w:p w:rsidR="0095430C" w:rsidRDefault="001E5806">
      <w:pPr>
        <w:pStyle w:val="Prrafodelista"/>
        <w:numPr>
          <w:ilvl w:val="0"/>
          <w:numId w:val="3"/>
        </w:numPr>
        <w:contextualSpacing/>
        <w:jc w:val="both"/>
        <w:rPr>
          <w:rFonts w:ascii="Calibri" w:hAnsi="Calibri" w:cs="Calibri"/>
          <w:sz w:val="22"/>
          <w:szCs w:val="22"/>
        </w:rPr>
      </w:pPr>
      <w:r>
        <w:rPr>
          <w:rFonts w:ascii="Calibri" w:hAnsi="Calibri" w:cs="Calibri"/>
          <w:sz w:val="22"/>
          <w:szCs w:val="22"/>
        </w:rPr>
        <w:t>Categorías de activos financieros y pasivos financieros</w:t>
      </w:r>
    </w:p>
    <w:p w:rsidR="0095430C" w:rsidRDefault="0095430C">
      <w:pPr>
        <w:pStyle w:val="Prrafodelista"/>
        <w:ind w:left="72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lastRenderedPageBreak/>
        <w:t>El valor en libros de cada una de las categorías de activos financieros y pasivos financieros señalados en la norma de registro y valoración novena, de acuerdo con la siguiente estructura.</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ab/>
        <w:t xml:space="preserve">a.1) Activos financieros, salvo inversiones en el patrimonio de empresas del grupo, </w:t>
      </w:r>
      <w:proofErr w:type="spellStart"/>
      <w:r>
        <w:rPr>
          <w:rFonts w:ascii="Calibri" w:hAnsi="Calibri" w:cs="Calibri"/>
          <w:sz w:val="22"/>
          <w:szCs w:val="22"/>
        </w:rPr>
        <w:t>multigrupo</w:t>
      </w:r>
      <w:proofErr w:type="spellEnd"/>
      <w:r>
        <w:rPr>
          <w:rFonts w:ascii="Calibri" w:hAnsi="Calibri" w:cs="Calibri"/>
          <w:sz w:val="22"/>
          <w:szCs w:val="22"/>
        </w:rPr>
        <w:t xml:space="preserve"> y asociadas.</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información de los instrumentos financieros del activo del balance de la Sociedad a largo plazo, clasificados por categorías es:</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8420" w:type="dxa"/>
        <w:tblInd w:w="70" w:type="dxa"/>
        <w:tblLayout w:type="fixed"/>
        <w:tblCellMar>
          <w:left w:w="70" w:type="dxa"/>
          <w:right w:w="70" w:type="dxa"/>
        </w:tblCellMar>
        <w:tblLook w:val="00A0"/>
      </w:tblPr>
      <w:tblGrid>
        <w:gridCol w:w="4640"/>
        <w:gridCol w:w="1898"/>
        <w:gridCol w:w="1882"/>
      </w:tblGrid>
      <w:tr w:rsidR="0095430C">
        <w:trPr>
          <w:trHeight w:val="435"/>
        </w:trPr>
        <w:tc>
          <w:tcPr>
            <w:tcW w:w="4640" w:type="dxa"/>
            <w:tcBorders>
              <w:top w:val="single" w:sz="4" w:space="0" w:color="000000"/>
              <w:bottom w:val="double" w:sz="6"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TOTAL ACTIVOS FINANCIEROS L.P.</w:t>
            </w:r>
          </w:p>
        </w:tc>
        <w:tc>
          <w:tcPr>
            <w:tcW w:w="1898" w:type="dxa"/>
            <w:tcBorders>
              <w:top w:val="single" w:sz="4" w:space="0" w:color="000000"/>
              <w:bottom w:val="double" w:sz="6"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IMPORTE 2020</w:t>
            </w:r>
          </w:p>
        </w:tc>
        <w:tc>
          <w:tcPr>
            <w:tcW w:w="1882" w:type="dxa"/>
            <w:tcBorders>
              <w:top w:val="single" w:sz="4" w:space="0" w:color="000000"/>
              <w:bottom w:val="double" w:sz="6"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IMPORTE 2019</w:t>
            </w:r>
          </w:p>
        </w:tc>
      </w:tr>
      <w:tr w:rsidR="0095430C">
        <w:trPr>
          <w:trHeight w:val="465"/>
        </w:trPr>
        <w:tc>
          <w:tcPr>
            <w:tcW w:w="4640" w:type="dxa"/>
            <w:vAlign w:val="bottom"/>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Activos a valor razonable con cambios </w:t>
            </w:r>
            <w:proofErr w:type="spellStart"/>
            <w:r>
              <w:rPr>
                <w:rFonts w:ascii="Calibri" w:hAnsi="Calibri" w:cs="Calibri"/>
                <w:color w:val="000000"/>
                <w:sz w:val="22"/>
                <w:szCs w:val="22"/>
              </w:rPr>
              <w:t>pyg</w:t>
            </w:r>
            <w:proofErr w:type="spellEnd"/>
            <w:r>
              <w:rPr>
                <w:rFonts w:ascii="Calibri" w:hAnsi="Calibri" w:cs="Calibri"/>
                <w:color w:val="000000"/>
                <w:sz w:val="22"/>
                <w:szCs w:val="22"/>
              </w:rPr>
              <w:t>:</w:t>
            </w:r>
          </w:p>
        </w:tc>
        <w:tc>
          <w:tcPr>
            <w:tcW w:w="1898" w:type="dxa"/>
            <w:vAlign w:val="bottom"/>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8.611,92</w:t>
            </w:r>
          </w:p>
        </w:tc>
        <w:tc>
          <w:tcPr>
            <w:tcW w:w="1882" w:type="dxa"/>
            <w:vAlign w:val="bottom"/>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8.611,92</w:t>
            </w:r>
          </w:p>
        </w:tc>
      </w:tr>
      <w:tr w:rsidR="0095430C">
        <w:trPr>
          <w:trHeight w:val="288"/>
        </w:trPr>
        <w:tc>
          <w:tcPr>
            <w:tcW w:w="4640" w:type="dxa"/>
            <w:vAlign w:val="bottom"/>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Mantenidos para negociar</w:t>
            </w:r>
          </w:p>
        </w:tc>
        <w:tc>
          <w:tcPr>
            <w:tcW w:w="1898" w:type="dxa"/>
            <w:vAlign w:val="bottom"/>
          </w:tcPr>
          <w:p w:rsidR="0095430C" w:rsidRDefault="0095430C">
            <w:pPr>
              <w:widowControl w:val="0"/>
              <w:spacing w:before="0" w:after="0"/>
              <w:jc w:val="right"/>
              <w:rPr>
                <w:rFonts w:ascii="Calibri" w:hAnsi="Calibri" w:cs="Calibri"/>
                <w:color w:val="000000"/>
              </w:rPr>
            </w:pPr>
          </w:p>
        </w:tc>
        <w:tc>
          <w:tcPr>
            <w:tcW w:w="1882" w:type="dxa"/>
            <w:vAlign w:val="bottom"/>
          </w:tcPr>
          <w:p w:rsidR="0095430C" w:rsidRDefault="0095430C">
            <w:pPr>
              <w:widowControl w:val="0"/>
              <w:spacing w:before="0" w:after="0"/>
              <w:jc w:val="right"/>
              <w:rPr>
                <w:rFonts w:ascii="Calibri" w:hAnsi="Calibri" w:cs="Calibri"/>
                <w:color w:val="000000"/>
              </w:rPr>
            </w:pPr>
          </w:p>
        </w:tc>
      </w:tr>
      <w:tr w:rsidR="0095430C">
        <w:trPr>
          <w:trHeight w:val="288"/>
        </w:trPr>
        <w:tc>
          <w:tcPr>
            <w:tcW w:w="4640" w:type="dxa"/>
            <w:vAlign w:val="bottom"/>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Otros</w:t>
            </w:r>
          </w:p>
        </w:tc>
        <w:tc>
          <w:tcPr>
            <w:tcW w:w="1898" w:type="dxa"/>
            <w:vAlign w:val="bottom"/>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8.611,92</w:t>
            </w:r>
          </w:p>
        </w:tc>
        <w:tc>
          <w:tcPr>
            <w:tcW w:w="1882" w:type="dxa"/>
            <w:vAlign w:val="bottom"/>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8.611,92</w:t>
            </w:r>
          </w:p>
        </w:tc>
      </w:tr>
      <w:tr w:rsidR="0095430C">
        <w:trPr>
          <w:trHeight w:val="288"/>
        </w:trPr>
        <w:tc>
          <w:tcPr>
            <w:tcW w:w="4640" w:type="dxa"/>
            <w:vAlign w:val="bottom"/>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Inversiones mantenidas hasta el vencimiento</w:t>
            </w:r>
          </w:p>
        </w:tc>
        <w:tc>
          <w:tcPr>
            <w:tcW w:w="1898" w:type="dxa"/>
            <w:vAlign w:val="bottom"/>
          </w:tcPr>
          <w:p w:rsidR="0095430C" w:rsidRDefault="0095430C">
            <w:pPr>
              <w:widowControl w:val="0"/>
              <w:spacing w:before="0" w:after="0"/>
              <w:jc w:val="right"/>
              <w:rPr>
                <w:rFonts w:ascii="Calibri" w:hAnsi="Calibri" w:cs="Calibri"/>
                <w:color w:val="000000"/>
              </w:rPr>
            </w:pPr>
          </w:p>
        </w:tc>
        <w:tc>
          <w:tcPr>
            <w:tcW w:w="1882" w:type="dxa"/>
            <w:vAlign w:val="bottom"/>
          </w:tcPr>
          <w:p w:rsidR="0095430C" w:rsidRDefault="0095430C">
            <w:pPr>
              <w:widowControl w:val="0"/>
              <w:spacing w:before="0" w:after="0"/>
              <w:jc w:val="right"/>
              <w:rPr>
                <w:rFonts w:ascii="Calibri" w:hAnsi="Calibri" w:cs="Calibri"/>
                <w:color w:val="000000"/>
              </w:rPr>
            </w:pPr>
          </w:p>
        </w:tc>
      </w:tr>
      <w:tr w:rsidR="0095430C">
        <w:trPr>
          <w:trHeight w:val="288"/>
        </w:trPr>
        <w:tc>
          <w:tcPr>
            <w:tcW w:w="4640" w:type="dxa"/>
            <w:vAlign w:val="bottom"/>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Préstamos y partidas a cobrar</w:t>
            </w:r>
          </w:p>
        </w:tc>
        <w:tc>
          <w:tcPr>
            <w:tcW w:w="1898" w:type="dxa"/>
            <w:vAlign w:val="bottom"/>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3.860.127,95</w:t>
            </w:r>
          </w:p>
        </w:tc>
        <w:tc>
          <w:tcPr>
            <w:tcW w:w="1882" w:type="dxa"/>
            <w:vAlign w:val="bottom"/>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4.698.392,11</w:t>
            </w:r>
          </w:p>
        </w:tc>
      </w:tr>
      <w:tr w:rsidR="0095430C">
        <w:trPr>
          <w:trHeight w:val="288"/>
        </w:trPr>
        <w:tc>
          <w:tcPr>
            <w:tcW w:w="4640" w:type="dxa"/>
            <w:vAlign w:val="bottom"/>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Activos disponibles para la venta:</w:t>
            </w:r>
          </w:p>
        </w:tc>
        <w:tc>
          <w:tcPr>
            <w:tcW w:w="1898" w:type="dxa"/>
            <w:vAlign w:val="bottom"/>
          </w:tcPr>
          <w:p w:rsidR="0095430C" w:rsidRDefault="0095430C">
            <w:pPr>
              <w:widowControl w:val="0"/>
              <w:spacing w:before="0" w:after="0"/>
              <w:jc w:val="right"/>
              <w:rPr>
                <w:rFonts w:ascii="Calibri" w:hAnsi="Calibri" w:cs="Calibri"/>
                <w:color w:val="000000"/>
              </w:rPr>
            </w:pPr>
          </w:p>
        </w:tc>
        <w:tc>
          <w:tcPr>
            <w:tcW w:w="1882" w:type="dxa"/>
            <w:vAlign w:val="bottom"/>
          </w:tcPr>
          <w:p w:rsidR="0095430C" w:rsidRDefault="0095430C">
            <w:pPr>
              <w:widowControl w:val="0"/>
              <w:spacing w:before="0" w:after="0"/>
              <w:jc w:val="right"/>
              <w:rPr>
                <w:rFonts w:ascii="Calibri" w:hAnsi="Calibri" w:cs="Calibri"/>
                <w:color w:val="000000"/>
              </w:rPr>
            </w:pPr>
          </w:p>
        </w:tc>
      </w:tr>
      <w:tr w:rsidR="0095430C">
        <w:trPr>
          <w:trHeight w:val="300"/>
        </w:trPr>
        <w:tc>
          <w:tcPr>
            <w:tcW w:w="4640" w:type="dxa"/>
            <w:vAlign w:val="bottom"/>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Valorados a valor razonable</w:t>
            </w:r>
          </w:p>
        </w:tc>
        <w:tc>
          <w:tcPr>
            <w:tcW w:w="1898" w:type="dxa"/>
            <w:vAlign w:val="bottom"/>
          </w:tcPr>
          <w:p w:rsidR="0095430C" w:rsidRDefault="0095430C">
            <w:pPr>
              <w:widowControl w:val="0"/>
              <w:spacing w:before="0" w:after="0"/>
              <w:jc w:val="right"/>
              <w:rPr>
                <w:rFonts w:ascii="Calibri" w:hAnsi="Calibri" w:cs="Calibri"/>
                <w:color w:val="000000"/>
              </w:rPr>
            </w:pPr>
          </w:p>
        </w:tc>
        <w:tc>
          <w:tcPr>
            <w:tcW w:w="1882" w:type="dxa"/>
            <w:vAlign w:val="bottom"/>
          </w:tcPr>
          <w:p w:rsidR="0095430C" w:rsidRDefault="0095430C">
            <w:pPr>
              <w:widowControl w:val="0"/>
              <w:spacing w:before="0" w:after="0"/>
              <w:jc w:val="right"/>
              <w:rPr>
                <w:rFonts w:ascii="Calibri" w:hAnsi="Calibri" w:cs="Calibri"/>
                <w:color w:val="000000"/>
              </w:rPr>
            </w:pPr>
          </w:p>
        </w:tc>
      </w:tr>
      <w:tr w:rsidR="0095430C">
        <w:trPr>
          <w:trHeight w:val="288"/>
        </w:trPr>
        <w:tc>
          <w:tcPr>
            <w:tcW w:w="4640" w:type="dxa"/>
            <w:vAlign w:val="bottom"/>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Valorados a coste</w:t>
            </w:r>
          </w:p>
        </w:tc>
        <w:tc>
          <w:tcPr>
            <w:tcW w:w="1898" w:type="dxa"/>
            <w:vAlign w:val="bottom"/>
          </w:tcPr>
          <w:p w:rsidR="0095430C" w:rsidRDefault="0095430C">
            <w:pPr>
              <w:widowControl w:val="0"/>
              <w:spacing w:before="0" w:after="0"/>
              <w:jc w:val="right"/>
              <w:rPr>
                <w:rFonts w:ascii="Calibri" w:hAnsi="Calibri" w:cs="Calibri"/>
                <w:color w:val="000000"/>
              </w:rPr>
            </w:pPr>
          </w:p>
        </w:tc>
        <w:tc>
          <w:tcPr>
            <w:tcW w:w="1882" w:type="dxa"/>
            <w:vAlign w:val="bottom"/>
          </w:tcPr>
          <w:p w:rsidR="0095430C" w:rsidRDefault="0095430C">
            <w:pPr>
              <w:widowControl w:val="0"/>
              <w:spacing w:before="0" w:after="0"/>
              <w:jc w:val="right"/>
              <w:rPr>
                <w:rFonts w:ascii="Calibri" w:hAnsi="Calibri" w:cs="Calibri"/>
                <w:color w:val="000000"/>
              </w:rPr>
            </w:pPr>
          </w:p>
        </w:tc>
      </w:tr>
      <w:tr w:rsidR="0095430C">
        <w:trPr>
          <w:trHeight w:val="288"/>
        </w:trPr>
        <w:tc>
          <w:tcPr>
            <w:tcW w:w="4640" w:type="dxa"/>
            <w:vAlign w:val="bottom"/>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Derivados de cobertura</w:t>
            </w:r>
          </w:p>
        </w:tc>
        <w:tc>
          <w:tcPr>
            <w:tcW w:w="1898" w:type="dxa"/>
            <w:vAlign w:val="bottom"/>
          </w:tcPr>
          <w:p w:rsidR="0095430C" w:rsidRDefault="0095430C">
            <w:pPr>
              <w:widowControl w:val="0"/>
              <w:spacing w:before="0" w:after="0"/>
              <w:jc w:val="right"/>
              <w:rPr>
                <w:rFonts w:ascii="Calibri" w:hAnsi="Calibri" w:cs="Calibri"/>
                <w:color w:val="000000"/>
              </w:rPr>
            </w:pPr>
          </w:p>
        </w:tc>
        <w:tc>
          <w:tcPr>
            <w:tcW w:w="1882" w:type="dxa"/>
            <w:vAlign w:val="bottom"/>
          </w:tcPr>
          <w:p w:rsidR="0095430C" w:rsidRDefault="0095430C">
            <w:pPr>
              <w:widowControl w:val="0"/>
              <w:spacing w:before="0" w:after="0"/>
              <w:jc w:val="right"/>
              <w:rPr>
                <w:rFonts w:ascii="Calibri" w:hAnsi="Calibri" w:cs="Calibri"/>
                <w:color w:val="000000"/>
              </w:rPr>
            </w:pPr>
          </w:p>
        </w:tc>
      </w:tr>
      <w:tr w:rsidR="0095430C">
        <w:trPr>
          <w:trHeight w:val="300"/>
        </w:trPr>
        <w:tc>
          <w:tcPr>
            <w:tcW w:w="4640" w:type="dxa"/>
            <w:tcBorders>
              <w:top w:val="single" w:sz="4" w:space="0" w:color="000000"/>
              <w:bottom w:val="double" w:sz="6" w:space="0" w:color="000000"/>
            </w:tcBorders>
            <w:vAlign w:val="bottom"/>
          </w:tcPr>
          <w:p w:rsidR="0095430C" w:rsidRDefault="001E5806">
            <w:pPr>
              <w:widowControl w:val="0"/>
              <w:spacing w:before="0" w:after="0"/>
              <w:rPr>
                <w:rFonts w:ascii="Calibri" w:hAnsi="Calibri" w:cs="Calibri"/>
                <w:b/>
                <w:bCs/>
                <w:color w:val="000000"/>
              </w:rPr>
            </w:pPr>
            <w:r>
              <w:rPr>
                <w:rFonts w:ascii="Calibri" w:hAnsi="Calibri" w:cs="Calibri"/>
                <w:b/>
                <w:bCs/>
                <w:color w:val="000000"/>
                <w:sz w:val="22"/>
                <w:szCs w:val="22"/>
              </w:rPr>
              <w:t>TOTAL</w:t>
            </w:r>
          </w:p>
        </w:tc>
        <w:tc>
          <w:tcPr>
            <w:tcW w:w="1898" w:type="dxa"/>
            <w:tcBorders>
              <w:top w:val="single" w:sz="4" w:space="0" w:color="000000"/>
              <w:bottom w:val="double" w:sz="6" w:space="0" w:color="000000"/>
            </w:tcBorders>
            <w:vAlign w:val="bottom"/>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3.868.739,87</w:t>
            </w:r>
          </w:p>
        </w:tc>
        <w:tc>
          <w:tcPr>
            <w:tcW w:w="1882" w:type="dxa"/>
            <w:tcBorders>
              <w:top w:val="single" w:sz="4" w:space="0" w:color="000000"/>
              <w:bottom w:val="double" w:sz="6" w:space="0" w:color="000000"/>
            </w:tcBorders>
            <w:vAlign w:val="bottom"/>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4.707.004,03</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información de los instrumentos financieros del activo del balance de la Sociedad a corto plazo, sin considerar el efectivo y otros activos equivalente, clasificados por categorías, es la que se muestra a continuación:</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8260" w:type="dxa"/>
        <w:tblInd w:w="55" w:type="dxa"/>
        <w:tblLayout w:type="fixed"/>
        <w:tblCellMar>
          <w:left w:w="70" w:type="dxa"/>
          <w:right w:w="70" w:type="dxa"/>
        </w:tblCellMar>
        <w:tblLook w:val="0000"/>
      </w:tblPr>
      <w:tblGrid>
        <w:gridCol w:w="4738"/>
        <w:gridCol w:w="2060"/>
        <w:gridCol w:w="1462"/>
      </w:tblGrid>
      <w:tr w:rsidR="0095430C">
        <w:trPr>
          <w:trHeight w:val="315"/>
        </w:trPr>
        <w:tc>
          <w:tcPr>
            <w:tcW w:w="4738" w:type="dxa"/>
            <w:tcBorders>
              <w:top w:val="single" w:sz="8" w:space="0" w:color="000000"/>
              <w:bottom w:val="double" w:sz="6"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TOTAL ACTIVOS FINANCIEROS C.P.</w:t>
            </w:r>
          </w:p>
        </w:tc>
        <w:tc>
          <w:tcPr>
            <w:tcW w:w="2060" w:type="dxa"/>
            <w:tcBorders>
              <w:top w:val="single" w:sz="8" w:space="0" w:color="000000"/>
              <w:bottom w:val="double" w:sz="6"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2020</w:t>
            </w:r>
          </w:p>
        </w:tc>
        <w:tc>
          <w:tcPr>
            <w:tcW w:w="1462" w:type="dxa"/>
            <w:tcBorders>
              <w:top w:val="single" w:sz="8" w:space="0" w:color="000000"/>
              <w:bottom w:val="double" w:sz="6"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2.019</w:t>
            </w:r>
          </w:p>
        </w:tc>
      </w:tr>
      <w:tr w:rsidR="0095430C">
        <w:trPr>
          <w:trHeight w:val="525"/>
        </w:trPr>
        <w:tc>
          <w:tcPr>
            <w:tcW w:w="4738"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Activos a valor razonable con cambios </w:t>
            </w:r>
            <w:proofErr w:type="spellStart"/>
            <w:r>
              <w:rPr>
                <w:rFonts w:ascii="Calibri" w:hAnsi="Calibri" w:cs="Calibri"/>
                <w:color w:val="000000"/>
                <w:sz w:val="22"/>
                <w:szCs w:val="22"/>
              </w:rPr>
              <w:t>pyg</w:t>
            </w:r>
            <w:proofErr w:type="spellEnd"/>
            <w:r>
              <w:rPr>
                <w:rFonts w:ascii="Calibri" w:hAnsi="Calibri" w:cs="Calibri"/>
                <w:color w:val="000000"/>
                <w:sz w:val="22"/>
                <w:szCs w:val="22"/>
              </w:rPr>
              <w:t>:</w:t>
            </w:r>
          </w:p>
        </w:tc>
        <w:tc>
          <w:tcPr>
            <w:tcW w:w="2060" w:type="dxa"/>
            <w:vAlign w:val="center"/>
          </w:tcPr>
          <w:p w:rsidR="0095430C" w:rsidRDefault="0095430C">
            <w:pPr>
              <w:widowControl w:val="0"/>
              <w:spacing w:before="0" w:after="0"/>
              <w:rPr>
                <w:rFonts w:ascii="Calibri" w:hAnsi="Calibri" w:cs="Calibri"/>
                <w:color w:val="000000"/>
              </w:rPr>
            </w:pPr>
          </w:p>
        </w:tc>
        <w:tc>
          <w:tcPr>
            <w:tcW w:w="1462" w:type="dxa"/>
            <w:vAlign w:val="center"/>
          </w:tcPr>
          <w:p w:rsidR="0095430C" w:rsidRDefault="0095430C">
            <w:pPr>
              <w:widowControl w:val="0"/>
              <w:spacing w:before="0" w:after="0"/>
              <w:jc w:val="right"/>
              <w:rPr>
                <w:rFonts w:ascii="Calibri" w:hAnsi="Calibri" w:cs="Calibri"/>
                <w:color w:val="000000"/>
              </w:rPr>
            </w:pPr>
          </w:p>
        </w:tc>
      </w:tr>
      <w:tr w:rsidR="0095430C">
        <w:trPr>
          <w:trHeight w:val="525"/>
        </w:trPr>
        <w:tc>
          <w:tcPr>
            <w:tcW w:w="4738"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Mantenidos para negociar</w:t>
            </w:r>
          </w:p>
        </w:tc>
        <w:tc>
          <w:tcPr>
            <w:tcW w:w="2060" w:type="dxa"/>
            <w:vAlign w:val="center"/>
          </w:tcPr>
          <w:p w:rsidR="0095430C" w:rsidRDefault="0095430C">
            <w:pPr>
              <w:widowControl w:val="0"/>
              <w:spacing w:before="0" w:after="0"/>
              <w:rPr>
                <w:rFonts w:ascii="Calibri" w:hAnsi="Calibri" w:cs="Calibri"/>
                <w:color w:val="000000"/>
              </w:rPr>
            </w:pPr>
          </w:p>
        </w:tc>
        <w:tc>
          <w:tcPr>
            <w:tcW w:w="1462" w:type="dxa"/>
            <w:vAlign w:val="center"/>
          </w:tcPr>
          <w:p w:rsidR="0095430C" w:rsidRDefault="0095430C">
            <w:pPr>
              <w:widowControl w:val="0"/>
              <w:spacing w:before="0" w:after="0"/>
              <w:jc w:val="right"/>
              <w:rPr>
                <w:rFonts w:ascii="Calibri" w:hAnsi="Calibri" w:cs="Calibri"/>
                <w:color w:val="000000"/>
              </w:rPr>
            </w:pPr>
          </w:p>
        </w:tc>
      </w:tr>
      <w:tr w:rsidR="0095430C">
        <w:trPr>
          <w:trHeight w:val="525"/>
        </w:trPr>
        <w:tc>
          <w:tcPr>
            <w:tcW w:w="4738"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Otros</w:t>
            </w:r>
          </w:p>
        </w:tc>
        <w:tc>
          <w:tcPr>
            <w:tcW w:w="2060" w:type="dxa"/>
            <w:vAlign w:val="center"/>
          </w:tcPr>
          <w:p w:rsidR="0095430C" w:rsidRDefault="0095430C">
            <w:pPr>
              <w:widowControl w:val="0"/>
              <w:spacing w:before="0" w:after="0"/>
              <w:rPr>
                <w:rFonts w:ascii="Calibri" w:hAnsi="Calibri" w:cs="Calibri"/>
                <w:color w:val="000000"/>
              </w:rPr>
            </w:pPr>
          </w:p>
        </w:tc>
        <w:tc>
          <w:tcPr>
            <w:tcW w:w="1462" w:type="dxa"/>
            <w:vAlign w:val="center"/>
          </w:tcPr>
          <w:p w:rsidR="0095430C" w:rsidRDefault="0095430C">
            <w:pPr>
              <w:widowControl w:val="0"/>
              <w:spacing w:before="0" w:after="0"/>
              <w:jc w:val="right"/>
              <w:rPr>
                <w:rFonts w:ascii="Calibri" w:hAnsi="Calibri" w:cs="Calibri"/>
                <w:color w:val="000000"/>
              </w:rPr>
            </w:pPr>
          </w:p>
        </w:tc>
      </w:tr>
      <w:tr w:rsidR="0095430C">
        <w:trPr>
          <w:trHeight w:val="525"/>
        </w:trPr>
        <w:tc>
          <w:tcPr>
            <w:tcW w:w="4738"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Inversiones mantenidas hasta el vencimiento</w:t>
            </w:r>
          </w:p>
        </w:tc>
        <w:tc>
          <w:tcPr>
            <w:tcW w:w="2060" w:type="dxa"/>
            <w:vAlign w:val="center"/>
          </w:tcPr>
          <w:p w:rsidR="0095430C" w:rsidRDefault="0095430C">
            <w:pPr>
              <w:widowControl w:val="0"/>
              <w:spacing w:before="0" w:after="0"/>
              <w:rPr>
                <w:rFonts w:ascii="Calibri" w:hAnsi="Calibri" w:cs="Calibri"/>
                <w:color w:val="000000"/>
              </w:rPr>
            </w:pPr>
          </w:p>
        </w:tc>
        <w:tc>
          <w:tcPr>
            <w:tcW w:w="1462" w:type="dxa"/>
            <w:vAlign w:val="center"/>
          </w:tcPr>
          <w:p w:rsidR="0095430C" w:rsidRDefault="0095430C">
            <w:pPr>
              <w:widowControl w:val="0"/>
              <w:spacing w:before="0" w:after="0"/>
              <w:jc w:val="right"/>
              <w:rPr>
                <w:rFonts w:ascii="Calibri" w:hAnsi="Calibri" w:cs="Calibri"/>
                <w:color w:val="000000"/>
              </w:rPr>
            </w:pPr>
          </w:p>
        </w:tc>
      </w:tr>
      <w:tr w:rsidR="0095430C">
        <w:trPr>
          <w:trHeight w:val="525"/>
        </w:trPr>
        <w:tc>
          <w:tcPr>
            <w:tcW w:w="4738"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Préstamos y partidas a cobrar</w:t>
            </w:r>
          </w:p>
        </w:tc>
        <w:tc>
          <w:tcPr>
            <w:tcW w:w="2060" w:type="dxa"/>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9.840.286,27</w:t>
            </w:r>
          </w:p>
        </w:tc>
        <w:tc>
          <w:tcPr>
            <w:tcW w:w="1462" w:type="dxa"/>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14.054.929,91</w:t>
            </w:r>
          </w:p>
        </w:tc>
      </w:tr>
      <w:tr w:rsidR="0095430C">
        <w:trPr>
          <w:trHeight w:val="525"/>
        </w:trPr>
        <w:tc>
          <w:tcPr>
            <w:tcW w:w="4738"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Activos disponibles para la venta:</w:t>
            </w:r>
          </w:p>
        </w:tc>
        <w:tc>
          <w:tcPr>
            <w:tcW w:w="2060" w:type="dxa"/>
            <w:vAlign w:val="center"/>
          </w:tcPr>
          <w:p w:rsidR="0095430C" w:rsidRDefault="0095430C">
            <w:pPr>
              <w:widowControl w:val="0"/>
              <w:spacing w:before="0" w:after="0"/>
              <w:rPr>
                <w:rFonts w:ascii="Calibri" w:hAnsi="Calibri" w:cs="Calibri"/>
                <w:color w:val="000000"/>
              </w:rPr>
            </w:pPr>
          </w:p>
        </w:tc>
        <w:tc>
          <w:tcPr>
            <w:tcW w:w="1462" w:type="dxa"/>
            <w:vAlign w:val="center"/>
          </w:tcPr>
          <w:p w:rsidR="0095430C" w:rsidRDefault="0095430C">
            <w:pPr>
              <w:widowControl w:val="0"/>
              <w:spacing w:before="0" w:after="0"/>
              <w:jc w:val="right"/>
              <w:rPr>
                <w:rFonts w:ascii="Calibri" w:hAnsi="Calibri" w:cs="Calibri"/>
                <w:color w:val="000000"/>
              </w:rPr>
            </w:pPr>
          </w:p>
        </w:tc>
      </w:tr>
      <w:tr w:rsidR="0095430C">
        <w:trPr>
          <w:trHeight w:val="525"/>
        </w:trPr>
        <w:tc>
          <w:tcPr>
            <w:tcW w:w="4738"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Valorados a valor razonable</w:t>
            </w:r>
          </w:p>
        </w:tc>
        <w:tc>
          <w:tcPr>
            <w:tcW w:w="2060" w:type="dxa"/>
            <w:vAlign w:val="center"/>
          </w:tcPr>
          <w:p w:rsidR="0095430C" w:rsidRDefault="0095430C">
            <w:pPr>
              <w:widowControl w:val="0"/>
              <w:spacing w:before="0" w:after="0"/>
              <w:rPr>
                <w:rFonts w:ascii="Calibri" w:hAnsi="Calibri" w:cs="Calibri"/>
                <w:color w:val="000000"/>
              </w:rPr>
            </w:pPr>
          </w:p>
        </w:tc>
        <w:tc>
          <w:tcPr>
            <w:tcW w:w="1462" w:type="dxa"/>
            <w:vAlign w:val="center"/>
          </w:tcPr>
          <w:p w:rsidR="0095430C" w:rsidRDefault="0095430C">
            <w:pPr>
              <w:widowControl w:val="0"/>
              <w:spacing w:before="0" w:after="0"/>
              <w:jc w:val="right"/>
              <w:rPr>
                <w:rFonts w:ascii="Calibri" w:hAnsi="Calibri" w:cs="Calibri"/>
                <w:color w:val="000000"/>
              </w:rPr>
            </w:pPr>
          </w:p>
        </w:tc>
      </w:tr>
      <w:tr w:rsidR="0095430C">
        <w:trPr>
          <w:trHeight w:val="525"/>
        </w:trPr>
        <w:tc>
          <w:tcPr>
            <w:tcW w:w="4738"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Valorados a coste</w:t>
            </w:r>
          </w:p>
        </w:tc>
        <w:tc>
          <w:tcPr>
            <w:tcW w:w="2060" w:type="dxa"/>
            <w:vAlign w:val="center"/>
          </w:tcPr>
          <w:p w:rsidR="0095430C" w:rsidRDefault="0095430C">
            <w:pPr>
              <w:widowControl w:val="0"/>
              <w:spacing w:before="0" w:after="0"/>
              <w:rPr>
                <w:rFonts w:ascii="Calibri" w:hAnsi="Calibri" w:cs="Calibri"/>
                <w:color w:val="000000"/>
              </w:rPr>
            </w:pPr>
          </w:p>
        </w:tc>
        <w:tc>
          <w:tcPr>
            <w:tcW w:w="1462" w:type="dxa"/>
            <w:vAlign w:val="center"/>
          </w:tcPr>
          <w:p w:rsidR="0095430C" w:rsidRDefault="0095430C">
            <w:pPr>
              <w:widowControl w:val="0"/>
              <w:spacing w:before="0" w:after="0"/>
              <w:jc w:val="right"/>
              <w:rPr>
                <w:rFonts w:ascii="Calibri" w:hAnsi="Calibri" w:cs="Calibri"/>
                <w:color w:val="000000"/>
              </w:rPr>
            </w:pPr>
          </w:p>
        </w:tc>
      </w:tr>
      <w:tr w:rsidR="0095430C">
        <w:trPr>
          <w:trHeight w:val="315"/>
        </w:trPr>
        <w:tc>
          <w:tcPr>
            <w:tcW w:w="4738" w:type="dxa"/>
            <w:tcBorders>
              <w:top w:val="single" w:sz="8" w:space="0" w:color="000000"/>
              <w:bottom w:val="double" w:sz="6" w:space="0" w:color="000000"/>
            </w:tcBorders>
            <w:shd w:val="clear" w:color="000000" w:fill="A5A5A5"/>
            <w:vAlign w:val="center"/>
          </w:tcPr>
          <w:p w:rsidR="0095430C" w:rsidRDefault="001E5806">
            <w:pPr>
              <w:widowControl w:val="0"/>
              <w:spacing w:before="0" w:after="0"/>
              <w:rPr>
                <w:rFonts w:ascii="Calibri" w:hAnsi="Calibri" w:cs="Calibri"/>
                <w:b/>
                <w:bCs/>
                <w:color w:val="000000"/>
              </w:rPr>
            </w:pPr>
            <w:r>
              <w:rPr>
                <w:rFonts w:ascii="Calibri" w:hAnsi="Calibri" w:cs="Calibri"/>
                <w:b/>
                <w:bCs/>
                <w:color w:val="000000"/>
                <w:sz w:val="22"/>
                <w:szCs w:val="22"/>
              </w:rPr>
              <w:t>TOTAL</w:t>
            </w:r>
          </w:p>
        </w:tc>
        <w:tc>
          <w:tcPr>
            <w:tcW w:w="2060" w:type="dxa"/>
            <w:tcBorders>
              <w:top w:val="single" w:sz="8" w:space="0" w:color="000000"/>
              <w:bottom w:val="double" w:sz="6" w:space="0" w:color="000000"/>
            </w:tcBorders>
            <w:shd w:val="clear" w:color="000000" w:fill="A5A5A5"/>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9.840.286,27</w:t>
            </w:r>
          </w:p>
        </w:tc>
        <w:tc>
          <w:tcPr>
            <w:tcW w:w="1462" w:type="dxa"/>
            <w:tcBorders>
              <w:top w:val="single" w:sz="8" w:space="0" w:color="000000"/>
              <w:bottom w:val="double" w:sz="6" w:space="0" w:color="000000"/>
            </w:tcBorders>
            <w:shd w:val="clear" w:color="000000" w:fill="A5A5A5"/>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14.054.929,91</w:t>
            </w:r>
          </w:p>
        </w:tc>
      </w:tr>
    </w:tbl>
    <w:p w:rsidR="0095430C" w:rsidRDefault="0095430C">
      <w:pPr>
        <w:spacing w:before="0" w:after="0"/>
        <w:contextualSpacing/>
        <w:jc w:val="both"/>
        <w:rPr>
          <w:rFonts w:ascii="Calibri" w:hAnsi="Calibri" w:cs="Calibri"/>
          <w:sz w:val="14"/>
          <w:szCs w:val="22"/>
        </w:rPr>
      </w:pPr>
    </w:p>
    <w:p w:rsidR="0095430C" w:rsidRDefault="0095430C">
      <w:pPr>
        <w:spacing w:before="0" w:after="0"/>
        <w:contextualSpacing/>
        <w:jc w:val="both"/>
        <w:rPr>
          <w:rFonts w:ascii="Calibri" w:hAnsi="Calibri" w:cs="Calibri"/>
          <w:sz w:val="14"/>
          <w:szCs w:val="22"/>
        </w:rPr>
      </w:pPr>
    </w:p>
    <w:p w:rsidR="0095430C" w:rsidRDefault="0095430C">
      <w:pPr>
        <w:spacing w:before="0" w:after="0"/>
        <w:jc w:val="both"/>
        <w:rPr>
          <w:rFonts w:ascii="Calibri" w:hAnsi="Calibri" w:cs="Calibri"/>
          <w:color w:val="000000"/>
          <w:sz w:val="22"/>
          <w:szCs w:val="22"/>
        </w:rPr>
      </w:pPr>
    </w:p>
    <w:p w:rsidR="0095430C" w:rsidRDefault="0095430C">
      <w:pPr>
        <w:spacing w:before="0" w:after="0"/>
        <w:jc w:val="both"/>
        <w:rPr>
          <w:rFonts w:ascii="Calibri" w:hAnsi="Calibri" w:cs="Calibri"/>
          <w:color w:val="000000"/>
          <w:sz w:val="22"/>
          <w:szCs w:val="22"/>
        </w:rPr>
      </w:pPr>
    </w:p>
    <w:p w:rsidR="0095430C" w:rsidRDefault="001E5806">
      <w:pPr>
        <w:spacing w:before="0" w:after="0"/>
        <w:jc w:val="both"/>
        <w:rPr>
          <w:rFonts w:ascii="Calibri" w:hAnsi="Calibri" w:cs="Calibri"/>
          <w:color w:val="000000"/>
          <w:sz w:val="22"/>
          <w:szCs w:val="22"/>
        </w:rPr>
      </w:pPr>
      <w:r>
        <w:br w:type="page"/>
      </w:r>
    </w:p>
    <w:p w:rsidR="0095430C" w:rsidRDefault="001E5806">
      <w:pPr>
        <w:spacing w:before="0" w:after="0"/>
        <w:jc w:val="both"/>
        <w:rPr>
          <w:rFonts w:ascii="Calibri" w:hAnsi="Calibri" w:cs="Calibri"/>
          <w:color w:val="000000"/>
          <w:sz w:val="22"/>
          <w:szCs w:val="22"/>
        </w:rPr>
      </w:pPr>
      <w:r>
        <w:rPr>
          <w:rFonts w:ascii="Calibri" w:hAnsi="Calibri" w:cs="Calibri"/>
          <w:color w:val="000000"/>
          <w:sz w:val="22"/>
          <w:szCs w:val="22"/>
        </w:rPr>
        <w:lastRenderedPageBreak/>
        <w:t xml:space="preserve">El desglose de los préstamos y partidas a cobrar es el siguiente: </w:t>
      </w:r>
    </w:p>
    <w:p w:rsidR="0095430C" w:rsidRDefault="0095430C">
      <w:pPr>
        <w:spacing w:before="0" w:after="0"/>
        <w:jc w:val="both"/>
        <w:rPr>
          <w:rFonts w:ascii="Calibri" w:hAnsi="Calibri" w:cs="Calibri"/>
          <w:color w:val="000000"/>
          <w:sz w:val="22"/>
          <w:szCs w:val="22"/>
        </w:rPr>
      </w:pPr>
    </w:p>
    <w:tbl>
      <w:tblPr>
        <w:tblW w:w="8470" w:type="dxa"/>
        <w:tblLayout w:type="fixed"/>
        <w:tblCellMar>
          <w:left w:w="70" w:type="dxa"/>
          <w:right w:w="70" w:type="dxa"/>
        </w:tblCellMar>
        <w:tblLook w:val="0000"/>
      </w:tblPr>
      <w:tblGrid>
        <w:gridCol w:w="4455"/>
        <w:gridCol w:w="2094"/>
        <w:gridCol w:w="1921"/>
      </w:tblGrid>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Préstamos y partidas a cobrar a largo plazo:</w:t>
            </w:r>
          </w:p>
        </w:tc>
        <w:tc>
          <w:tcPr>
            <w:tcW w:w="2094"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2020</w:t>
            </w: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2.019</w:t>
            </w: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Préstamos a empresas vinculadas</w:t>
            </w:r>
          </w:p>
        </w:tc>
        <w:tc>
          <w:tcPr>
            <w:tcW w:w="2094" w:type="dxa"/>
            <w:tcBorders>
              <w:top w:val="single" w:sz="8" w:space="0" w:color="000000"/>
              <w:bottom w:val="single" w:sz="8" w:space="0" w:color="000000"/>
            </w:tcBorders>
            <w:shd w:val="clear" w:color="000000" w:fill="BFBFBF"/>
            <w:vAlign w:val="center"/>
          </w:tcPr>
          <w:p w:rsidR="0095430C" w:rsidRDefault="0095430C">
            <w:pPr>
              <w:widowControl w:val="0"/>
              <w:spacing w:before="0" w:after="0"/>
              <w:rPr>
                <w:rFonts w:ascii="Calibri" w:hAnsi="Calibri" w:cs="Calibri"/>
                <w:color w:val="000000"/>
              </w:rPr>
            </w:pP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0</w:t>
            </w: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Fianzas a largo plazo</w:t>
            </w:r>
          </w:p>
        </w:tc>
        <w:tc>
          <w:tcPr>
            <w:tcW w:w="2094"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27.640,52</w:t>
            </w: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27.640,52</w:t>
            </w: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95430C">
            <w:pPr>
              <w:widowControl w:val="0"/>
              <w:spacing w:before="0" w:after="0"/>
              <w:rPr>
                <w:rFonts w:ascii="Calibri" w:hAnsi="Calibri" w:cs="Calibri"/>
                <w:color w:val="000000"/>
              </w:rPr>
            </w:pPr>
          </w:p>
        </w:tc>
        <w:tc>
          <w:tcPr>
            <w:tcW w:w="2094"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27.640,52</w:t>
            </w: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27.640,52</w:t>
            </w: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1E5806">
            <w:pPr>
              <w:widowControl w:val="0"/>
              <w:spacing w:before="0" w:after="0"/>
              <w:rPr>
                <w:rFonts w:ascii="Calibri" w:hAnsi="Calibri" w:cs="Calibri"/>
                <w:b/>
                <w:bCs/>
                <w:color w:val="000000"/>
              </w:rPr>
            </w:pPr>
            <w:r>
              <w:rPr>
                <w:rFonts w:ascii="Calibri" w:hAnsi="Calibri" w:cs="Calibri"/>
                <w:b/>
                <w:bCs/>
                <w:color w:val="000000"/>
                <w:sz w:val="22"/>
                <w:szCs w:val="22"/>
              </w:rPr>
              <w:t>Préstamos y partidas a cobrar a corto plazo:</w:t>
            </w:r>
          </w:p>
        </w:tc>
        <w:tc>
          <w:tcPr>
            <w:tcW w:w="2094" w:type="dxa"/>
            <w:tcBorders>
              <w:top w:val="single" w:sz="8" w:space="0" w:color="000000"/>
              <w:bottom w:val="single" w:sz="8" w:space="0" w:color="000000"/>
            </w:tcBorders>
            <w:shd w:val="clear" w:color="000000" w:fill="BFBFBF"/>
            <w:vAlign w:val="center"/>
          </w:tcPr>
          <w:p w:rsidR="0095430C" w:rsidRDefault="0095430C">
            <w:pPr>
              <w:widowControl w:val="0"/>
              <w:spacing w:before="0" w:after="0"/>
              <w:rPr>
                <w:rFonts w:ascii="Calibri" w:hAnsi="Calibri" w:cs="Calibri"/>
                <w:b/>
                <w:bCs/>
                <w:color w:val="000000"/>
              </w:rPr>
            </w:pPr>
          </w:p>
        </w:tc>
        <w:tc>
          <w:tcPr>
            <w:tcW w:w="1921" w:type="dxa"/>
            <w:tcBorders>
              <w:top w:val="single" w:sz="8" w:space="0" w:color="000000"/>
              <w:bottom w:val="single" w:sz="8" w:space="0" w:color="000000"/>
            </w:tcBorders>
            <w:shd w:val="clear" w:color="000000" w:fill="BFBFBF"/>
            <w:vAlign w:val="center"/>
          </w:tcPr>
          <w:p w:rsidR="0095430C" w:rsidRDefault="0095430C">
            <w:pPr>
              <w:widowControl w:val="0"/>
              <w:spacing w:before="0" w:after="0"/>
              <w:rPr>
                <w:rFonts w:ascii="Calibri" w:hAnsi="Calibri" w:cs="Calibri"/>
                <w:b/>
                <w:bCs/>
                <w:color w:val="000000"/>
              </w:rPr>
            </w:pP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Clientes por ventas y prestaciones de servicios</w:t>
            </w:r>
          </w:p>
        </w:tc>
        <w:tc>
          <w:tcPr>
            <w:tcW w:w="2094"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9.407.945,03</w:t>
            </w: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13.416.730,39</w:t>
            </w: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Clientes, empresas del grupo y asociadas</w:t>
            </w:r>
          </w:p>
        </w:tc>
        <w:tc>
          <w:tcPr>
            <w:tcW w:w="2094"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79.199,31</w:t>
            </w: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79.199,31</w:t>
            </w: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Imposiciones a corto plazo</w:t>
            </w:r>
          </w:p>
        </w:tc>
        <w:tc>
          <w:tcPr>
            <w:tcW w:w="2094"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197.425,88</w:t>
            </w: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197.425,88</w:t>
            </w: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Créditos a empresas</w:t>
            </w:r>
          </w:p>
        </w:tc>
        <w:tc>
          <w:tcPr>
            <w:tcW w:w="2094"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128.075,53</w:t>
            </w: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333.933,81</w:t>
            </w: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95430C">
            <w:pPr>
              <w:widowControl w:val="0"/>
              <w:spacing w:before="0" w:after="0"/>
              <w:rPr>
                <w:rFonts w:ascii="Calibri" w:hAnsi="Calibri" w:cs="Calibri"/>
                <w:color w:val="000000"/>
              </w:rPr>
            </w:pPr>
          </w:p>
        </w:tc>
        <w:tc>
          <w:tcPr>
            <w:tcW w:w="2094"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9.812.645,75</w:t>
            </w: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14.027.289,39</w:t>
            </w:r>
          </w:p>
        </w:tc>
      </w:tr>
      <w:tr w:rsidR="0095430C">
        <w:trPr>
          <w:trHeight w:val="315"/>
        </w:trPr>
        <w:tc>
          <w:tcPr>
            <w:tcW w:w="4455" w:type="dxa"/>
            <w:tcBorders>
              <w:top w:val="single" w:sz="8" w:space="0" w:color="000000"/>
              <w:bottom w:val="single" w:sz="8" w:space="0" w:color="000000"/>
            </w:tcBorders>
            <w:shd w:val="clear" w:color="000000" w:fill="BFBFBF"/>
            <w:vAlign w:val="center"/>
          </w:tcPr>
          <w:p w:rsidR="0095430C" w:rsidRDefault="0095430C">
            <w:pPr>
              <w:widowControl w:val="0"/>
              <w:spacing w:before="0" w:after="0"/>
              <w:rPr>
                <w:rFonts w:ascii="Calibri" w:hAnsi="Calibri" w:cs="Calibri"/>
                <w:color w:val="000000"/>
              </w:rPr>
            </w:pPr>
          </w:p>
        </w:tc>
        <w:tc>
          <w:tcPr>
            <w:tcW w:w="2094"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9.840.286,27</w:t>
            </w:r>
          </w:p>
        </w:tc>
        <w:tc>
          <w:tcPr>
            <w:tcW w:w="1921" w:type="dxa"/>
            <w:tcBorders>
              <w:top w:val="single" w:sz="8" w:space="0" w:color="000000"/>
              <w:bottom w:val="single" w:sz="8" w:space="0" w:color="000000"/>
            </w:tcBorders>
            <w:shd w:val="clear" w:color="000000" w:fill="BFBFBF"/>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14.054.929,91</w:t>
            </w:r>
          </w:p>
        </w:tc>
      </w:tr>
    </w:tbl>
    <w:p w:rsidR="0095430C" w:rsidRDefault="0095430C">
      <w:pPr>
        <w:spacing w:before="0" w:after="0"/>
        <w:jc w:val="both"/>
        <w:rPr>
          <w:rFonts w:ascii="Calibri" w:hAnsi="Calibri" w:cs="Calibri"/>
          <w:color w:val="000000"/>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No existen diferencias significativas entre valores razonables de los préstamos y partidas a cobrar y los valores contables.</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Se considera que las cuentas a cobrar a clientes vencidas con antigüedad inferior a tres meses no han sufrido ningún deterioro de valor.</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detalle de los créditos con las Administraciones Públicas es el siguiente:</w:t>
      </w:r>
    </w:p>
    <w:p w:rsidR="0095430C" w:rsidRDefault="0095430C">
      <w:pPr>
        <w:spacing w:before="0" w:after="0"/>
        <w:contextualSpacing/>
        <w:jc w:val="both"/>
        <w:rPr>
          <w:rFonts w:ascii="Calibri" w:hAnsi="Calibri" w:cs="Calibri"/>
          <w:sz w:val="22"/>
          <w:szCs w:val="22"/>
        </w:rPr>
      </w:pPr>
    </w:p>
    <w:tbl>
      <w:tblPr>
        <w:tblW w:w="8415" w:type="dxa"/>
        <w:tblInd w:w="55" w:type="dxa"/>
        <w:tblLayout w:type="fixed"/>
        <w:tblCellMar>
          <w:left w:w="70" w:type="dxa"/>
          <w:right w:w="70" w:type="dxa"/>
        </w:tblCellMar>
        <w:tblLook w:val="0000"/>
      </w:tblPr>
      <w:tblGrid>
        <w:gridCol w:w="4454"/>
        <w:gridCol w:w="2161"/>
        <w:gridCol w:w="1800"/>
      </w:tblGrid>
      <w:tr w:rsidR="0095430C">
        <w:trPr>
          <w:trHeight w:val="300"/>
        </w:trPr>
        <w:tc>
          <w:tcPr>
            <w:tcW w:w="4454" w:type="dxa"/>
            <w:tcBorders>
              <w:top w:val="single" w:sz="8" w:space="0" w:color="000000"/>
            </w:tcBorders>
            <w:shd w:val="clear" w:color="000000" w:fill="BFBFBF"/>
            <w:vAlign w:val="center"/>
          </w:tcPr>
          <w:p w:rsidR="0095430C" w:rsidRDefault="001E5806">
            <w:pPr>
              <w:widowControl w:val="0"/>
              <w:spacing w:before="0" w:after="0"/>
              <w:rPr>
                <w:rFonts w:ascii="Calibri" w:hAnsi="Calibri" w:cs="Calibri"/>
                <w:b/>
                <w:bCs/>
                <w:color w:val="000000"/>
              </w:rPr>
            </w:pPr>
            <w:r>
              <w:rPr>
                <w:rFonts w:ascii="Calibri" w:hAnsi="Calibri" w:cs="Calibri"/>
                <w:b/>
                <w:bCs/>
                <w:color w:val="000000"/>
                <w:sz w:val="22"/>
                <w:szCs w:val="22"/>
              </w:rPr>
              <w:t xml:space="preserve">CRÉDITOS CON ADMINISTRACIONES </w:t>
            </w:r>
            <w:proofErr w:type="spellStart"/>
            <w:r>
              <w:rPr>
                <w:rFonts w:ascii="Calibri" w:hAnsi="Calibri" w:cs="Calibri"/>
                <w:b/>
                <w:bCs/>
                <w:color w:val="000000"/>
                <w:sz w:val="22"/>
                <w:szCs w:val="22"/>
              </w:rPr>
              <w:t>PúBLICAS</w:t>
            </w:r>
            <w:proofErr w:type="spellEnd"/>
            <w:r>
              <w:rPr>
                <w:rFonts w:ascii="Calibri" w:hAnsi="Calibri" w:cs="Calibri"/>
                <w:b/>
                <w:bCs/>
                <w:color w:val="000000"/>
                <w:sz w:val="22"/>
                <w:szCs w:val="22"/>
              </w:rPr>
              <w:t>.</w:t>
            </w:r>
          </w:p>
        </w:tc>
        <w:tc>
          <w:tcPr>
            <w:tcW w:w="2161" w:type="dxa"/>
            <w:vMerge w:val="restart"/>
            <w:tcBorders>
              <w:top w:val="single" w:sz="8" w:space="0" w:color="000000"/>
              <w:bottom w:val="double" w:sz="6"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2.020</w:t>
            </w:r>
          </w:p>
        </w:tc>
        <w:tc>
          <w:tcPr>
            <w:tcW w:w="1800" w:type="dxa"/>
            <w:vMerge w:val="restart"/>
            <w:tcBorders>
              <w:top w:val="single" w:sz="8" w:space="0" w:color="000000"/>
              <w:bottom w:val="double" w:sz="6" w:space="0" w:color="000000"/>
            </w:tcBorders>
            <w:shd w:val="clear" w:color="000000" w:fill="BFBFBF"/>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2.019</w:t>
            </w:r>
          </w:p>
        </w:tc>
      </w:tr>
      <w:tr w:rsidR="0095430C">
        <w:trPr>
          <w:trHeight w:val="315"/>
        </w:trPr>
        <w:tc>
          <w:tcPr>
            <w:tcW w:w="4454" w:type="dxa"/>
            <w:tcBorders>
              <w:bottom w:val="double" w:sz="6" w:space="0" w:color="000000"/>
            </w:tcBorders>
            <w:shd w:val="clear" w:color="000000" w:fill="BFBFBF"/>
            <w:vAlign w:val="center"/>
          </w:tcPr>
          <w:p w:rsidR="0095430C" w:rsidRDefault="001E5806">
            <w:pPr>
              <w:widowControl w:val="0"/>
              <w:spacing w:before="0" w:after="0"/>
              <w:rPr>
                <w:rFonts w:ascii="Calibri" w:hAnsi="Calibri" w:cs="Calibri"/>
                <w:b/>
                <w:bCs/>
                <w:color w:val="000000"/>
              </w:rPr>
            </w:pPr>
            <w:r>
              <w:rPr>
                <w:rFonts w:ascii="Calibri" w:hAnsi="Calibri" w:cs="Calibri"/>
                <w:b/>
                <w:bCs/>
                <w:color w:val="000000"/>
                <w:sz w:val="22"/>
                <w:szCs w:val="22"/>
              </w:rPr>
              <w:t>ACTIVOS</w:t>
            </w:r>
          </w:p>
        </w:tc>
        <w:tc>
          <w:tcPr>
            <w:tcW w:w="2161" w:type="dxa"/>
            <w:vMerge/>
            <w:tcBorders>
              <w:top w:val="single" w:sz="8" w:space="0" w:color="000000"/>
              <w:bottom w:val="double" w:sz="6" w:space="0" w:color="000000"/>
            </w:tcBorders>
            <w:vAlign w:val="center"/>
          </w:tcPr>
          <w:p w:rsidR="0095430C" w:rsidRDefault="0095430C">
            <w:pPr>
              <w:widowControl w:val="0"/>
              <w:spacing w:before="0" w:after="0"/>
              <w:rPr>
                <w:rFonts w:ascii="Calibri" w:hAnsi="Calibri" w:cs="Calibri"/>
                <w:b/>
                <w:bCs/>
                <w:color w:val="000000"/>
              </w:rPr>
            </w:pPr>
          </w:p>
        </w:tc>
        <w:tc>
          <w:tcPr>
            <w:tcW w:w="1800" w:type="dxa"/>
            <w:vMerge/>
            <w:tcBorders>
              <w:top w:val="single" w:sz="8" w:space="0" w:color="000000"/>
              <w:bottom w:val="double" w:sz="6" w:space="0" w:color="000000"/>
            </w:tcBorders>
            <w:vAlign w:val="center"/>
          </w:tcPr>
          <w:p w:rsidR="0095430C" w:rsidRDefault="0095430C">
            <w:pPr>
              <w:widowControl w:val="0"/>
              <w:spacing w:before="0" w:after="0"/>
              <w:rPr>
                <w:rFonts w:ascii="Calibri" w:hAnsi="Calibri" w:cs="Calibri"/>
                <w:b/>
                <w:bCs/>
                <w:color w:val="000000"/>
              </w:rPr>
            </w:pPr>
          </w:p>
        </w:tc>
      </w:tr>
      <w:tr w:rsidR="0095430C">
        <w:trPr>
          <w:trHeight w:val="315"/>
        </w:trPr>
        <w:tc>
          <w:tcPr>
            <w:tcW w:w="4454"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Hª Pª Deudora por IGIC y retenciones</w:t>
            </w:r>
          </w:p>
        </w:tc>
        <w:tc>
          <w:tcPr>
            <w:tcW w:w="2161" w:type="dxa"/>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36.815,35</w:t>
            </w:r>
          </w:p>
        </w:tc>
        <w:tc>
          <w:tcPr>
            <w:tcW w:w="1800" w:type="dxa"/>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-11.203,29</w:t>
            </w:r>
          </w:p>
        </w:tc>
      </w:tr>
      <w:tr w:rsidR="0095430C">
        <w:trPr>
          <w:trHeight w:val="315"/>
        </w:trPr>
        <w:tc>
          <w:tcPr>
            <w:tcW w:w="4454"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Activo por Impuesto Diferido</w:t>
            </w:r>
          </w:p>
        </w:tc>
        <w:tc>
          <w:tcPr>
            <w:tcW w:w="2161" w:type="dxa"/>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620.216,94</w:t>
            </w:r>
          </w:p>
        </w:tc>
        <w:tc>
          <w:tcPr>
            <w:tcW w:w="1800" w:type="dxa"/>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648.386,98</w:t>
            </w:r>
          </w:p>
        </w:tc>
      </w:tr>
      <w:tr w:rsidR="0095430C">
        <w:trPr>
          <w:trHeight w:val="315"/>
        </w:trPr>
        <w:tc>
          <w:tcPr>
            <w:tcW w:w="4454" w:type="dxa"/>
            <w:tcBorders>
              <w:top w:val="single" w:sz="8" w:space="0" w:color="000000"/>
              <w:bottom w:val="double" w:sz="6" w:space="0" w:color="000000"/>
            </w:tcBorders>
            <w:shd w:val="clear" w:color="000000" w:fill="A5A5A5"/>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TOTAL</w:t>
            </w:r>
          </w:p>
        </w:tc>
        <w:tc>
          <w:tcPr>
            <w:tcW w:w="2161" w:type="dxa"/>
            <w:tcBorders>
              <w:top w:val="single" w:sz="8" w:space="0" w:color="000000"/>
              <w:bottom w:val="double" w:sz="6" w:space="0" w:color="000000"/>
            </w:tcBorders>
            <w:shd w:val="clear" w:color="000000" w:fill="A5A5A5"/>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657.032,29</w:t>
            </w:r>
          </w:p>
        </w:tc>
        <w:tc>
          <w:tcPr>
            <w:tcW w:w="1800" w:type="dxa"/>
            <w:tcBorders>
              <w:top w:val="single" w:sz="8" w:space="0" w:color="000000"/>
              <w:bottom w:val="double" w:sz="6" w:space="0" w:color="000000"/>
            </w:tcBorders>
            <w:shd w:val="clear" w:color="000000" w:fill="A5A5A5"/>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637.183,69</w:t>
            </w:r>
          </w:p>
        </w:tc>
      </w:tr>
    </w:tbl>
    <w:p w:rsidR="0095430C" w:rsidRDefault="001E5806">
      <w:pPr>
        <w:spacing w:before="0" w:after="0"/>
        <w:contextualSpacing/>
        <w:jc w:val="both"/>
        <w:rPr>
          <w:rFonts w:ascii="Calibri" w:hAnsi="Calibri" w:cs="Calibri"/>
          <w:sz w:val="22"/>
          <w:szCs w:val="22"/>
        </w:rPr>
      </w:pPr>
      <w:r>
        <w:rPr>
          <w:rFonts w:ascii="Calibri" w:hAnsi="Calibri" w:cs="Calibri"/>
          <w:sz w:val="22"/>
          <w:szCs w:val="22"/>
        </w:rPr>
        <w:t>La información del efectivo y otros activos líquidos equivalentes, es la siguiente:</w:t>
      </w:r>
    </w:p>
    <w:p w:rsidR="0095430C" w:rsidRDefault="0095430C">
      <w:pPr>
        <w:spacing w:before="0" w:after="0"/>
        <w:contextualSpacing/>
        <w:jc w:val="both"/>
        <w:rPr>
          <w:rFonts w:ascii="Calibri" w:hAnsi="Calibri" w:cs="Calibri"/>
          <w:sz w:val="22"/>
          <w:szCs w:val="22"/>
        </w:rPr>
      </w:pPr>
    </w:p>
    <w:tbl>
      <w:tblPr>
        <w:tblW w:w="8415" w:type="dxa"/>
        <w:tblInd w:w="55" w:type="dxa"/>
        <w:tblLayout w:type="fixed"/>
        <w:tblCellMar>
          <w:left w:w="70" w:type="dxa"/>
          <w:right w:w="70" w:type="dxa"/>
        </w:tblCellMar>
        <w:tblLook w:val="0000"/>
      </w:tblPr>
      <w:tblGrid>
        <w:gridCol w:w="4454"/>
        <w:gridCol w:w="2161"/>
        <w:gridCol w:w="1800"/>
      </w:tblGrid>
      <w:tr w:rsidR="0095430C">
        <w:trPr>
          <w:trHeight w:val="330"/>
        </w:trPr>
        <w:tc>
          <w:tcPr>
            <w:tcW w:w="4454" w:type="dxa"/>
            <w:vAlign w:val="center"/>
          </w:tcPr>
          <w:p w:rsidR="0095430C" w:rsidRDefault="0095430C">
            <w:pPr>
              <w:widowControl w:val="0"/>
              <w:spacing w:before="0" w:after="0"/>
              <w:jc w:val="both"/>
              <w:rPr>
                <w:rFonts w:ascii="Calibri" w:hAnsi="Calibri" w:cs="Calibri"/>
                <w:color w:val="000000"/>
              </w:rPr>
            </w:pPr>
          </w:p>
        </w:tc>
        <w:tc>
          <w:tcPr>
            <w:tcW w:w="2161" w:type="dxa"/>
            <w:tcBorders>
              <w:bottom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2.020</w:t>
            </w:r>
          </w:p>
        </w:tc>
        <w:tc>
          <w:tcPr>
            <w:tcW w:w="1800" w:type="dxa"/>
            <w:tcBorders>
              <w:bottom w:val="single" w:sz="8"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2.019</w:t>
            </w:r>
          </w:p>
        </w:tc>
      </w:tr>
      <w:tr w:rsidR="0095430C">
        <w:trPr>
          <w:trHeight w:val="315"/>
        </w:trPr>
        <w:tc>
          <w:tcPr>
            <w:tcW w:w="4454" w:type="dxa"/>
            <w:tcBorders>
              <w:bottom w:val="single" w:sz="8" w:space="0" w:color="000000"/>
            </w:tcBorders>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 xml:space="preserve">                       Tesorería</w:t>
            </w:r>
          </w:p>
        </w:tc>
        <w:tc>
          <w:tcPr>
            <w:tcW w:w="2161" w:type="dxa"/>
            <w:tcBorders>
              <w:bottom w:val="single" w:sz="8" w:space="0" w:color="000000"/>
            </w:tcBorders>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12.398.219,62</w:t>
            </w:r>
          </w:p>
        </w:tc>
        <w:tc>
          <w:tcPr>
            <w:tcW w:w="1800" w:type="dxa"/>
            <w:tcBorders>
              <w:bottom w:val="single" w:sz="8" w:space="0" w:color="000000"/>
            </w:tcBorders>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6.752.048,77</w:t>
            </w:r>
          </w:p>
        </w:tc>
      </w:tr>
    </w:tbl>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 </w:t>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total de efectivo y otros activos equivalentes se incluye en el estado de flujos de efectivo. Los importes en libros del efectivo y equivalentes al efectivo de la Sociedad están denominados en Euros (€)</w:t>
      </w:r>
    </w:p>
    <w:p w:rsidR="0095430C" w:rsidRDefault="0095430C">
      <w:pPr>
        <w:spacing w:before="0" w:after="0"/>
        <w:contextualSpacing/>
        <w:jc w:val="both"/>
        <w:rPr>
          <w:rFonts w:ascii="Calibri" w:hAnsi="Calibri" w:cs="Calibri"/>
          <w:sz w:val="18"/>
          <w:szCs w:val="22"/>
        </w:rPr>
      </w:pPr>
    </w:p>
    <w:p w:rsidR="0095430C" w:rsidRDefault="001E5806">
      <w:pPr>
        <w:spacing w:before="0" w:after="0"/>
        <w:contextualSpacing/>
        <w:jc w:val="both"/>
        <w:rPr>
          <w:rFonts w:ascii="Calibri" w:hAnsi="Calibri" w:cs="Calibri"/>
          <w:sz w:val="22"/>
          <w:szCs w:val="22"/>
        </w:rPr>
      </w:pPr>
      <w:r>
        <w:rPr>
          <w:rFonts w:ascii="Calibri" w:hAnsi="Calibri" w:cs="Calibri"/>
          <w:b/>
          <w:sz w:val="22"/>
          <w:szCs w:val="22"/>
        </w:rPr>
        <w:t>a.2) Débitos y partidas a pagar</w:t>
      </w:r>
    </w:p>
    <w:p w:rsidR="0095430C" w:rsidRDefault="001E5806">
      <w:pPr>
        <w:spacing w:line="240" w:lineRule="atLeast"/>
        <w:jc w:val="both"/>
        <w:rPr>
          <w:rFonts w:ascii="Calibri" w:hAnsi="Calibri" w:cs="Calibri"/>
          <w:sz w:val="22"/>
          <w:szCs w:val="22"/>
        </w:rPr>
      </w:pPr>
      <w:r>
        <w:rPr>
          <w:rFonts w:ascii="Calibri" w:hAnsi="Calibri" w:cs="Calibri"/>
          <w:sz w:val="22"/>
          <w:szCs w:val="22"/>
        </w:rPr>
        <w:t>A 31 de diciembre de 2020 y 2019 la composición de débitos y partidas a pagar es la siguiente:</w:t>
      </w:r>
    </w:p>
    <w:p w:rsidR="0095430C" w:rsidRDefault="0095430C">
      <w:pPr>
        <w:spacing w:line="240" w:lineRule="atLeast"/>
        <w:jc w:val="both"/>
        <w:rPr>
          <w:rFonts w:ascii="Calibri" w:hAnsi="Calibri" w:cs="Calibri"/>
          <w:sz w:val="22"/>
          <w:szCs w:val="22"/>
        </w:rPr>
      </w:pPr>
    </w:p>
    <w:tbl>
      <w:tblPr>
        <w:tblW w:w="8895" w:type="dxa"/>
        <w:tblLayout w:type="fixed"/>
        <w:tblCellMar>
          <w:left w:w="70" w:type="dxa"/>
          <w:right w:w="70" w:type="dxa"/>
        </w:tblCellMar>
        <w:tblLook w:val="0000"/>
      </w:tblPr>
      <w:tblGrid>
        <w:gridCol w:w="5175"/>
        <w:gridCol w:w="1798"/>
        <w:gridCol w:w="1922"/>
      </w:tblGrid>
      <w:tr w:rsidR="0095430C">
        <w:trPr>
          <w:cantSplit/>
          <w:trHeight w:val="330"/>
        </w:trPr>
        <w:tc>
          <w:tcPr>
            <w:tcW w:w="5175" w:type="dxa"/>
            <w:vAlign w:val="center"/>
          </w:tcPr>
          <w:p w:rsidR="0095430C" w:rsidRDefault="0095430C">
            <w:pPr>
              <w:widowControl w:val="0"/>
              <w:spacing w:before="0" w:after="0"/>
              <w:rPr>
                <w:rFonts w:ascii="Calibri" w:hAnsi="Calibri" w:cs="Calibri"/>
                <w:color w:val="000000"/>
              </w:rPr>
            </w:pPr>
          </w:p>
        </w:tc>
        <w:tc>
          <w:tcPr>
            <w:tcW w:w="1798" w:type="dxa"/>
            <w:tcBorders>
              <w:bottom w:val="single" w:sz="8" w:space="0" w:color="000000"/>
            </w:tcBorders>
            <w:shd w:val="clear" w:color="000000" w:fill="A5A5A5"/>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2.020</w:t>
            </w:r>
          </w:p>
        </w:tc>
        <w:tc>
          <w:tcPr>
            <w:tcW w:w="1922" w:type="dxa"/>
            <w:tcBorders>
              <w:bottom w:val="single" w:sz="8" w:space="0" w:color="000000"/>
            </w:tcBorders>
            <w:shd w:val="clear" w:color="000000" w:fill="A5A5A5"/>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2.019</w:t>
            </w:r>
          </w:p>
        </w:tc>
      </w:tr>
      <w:tr w:rsidR="0095430C">
        <w:trPr>
          <w:cantSplit/>
          <w:trHeight w:val="330"/>
        </w:trPr>
        <w:tc>
          <w:tcPr>
            <w:tcW w:w="5175" w:type="dxa"/>
            <w:vAlign w:val="center"/>
          </w:tcPr>
          <w:p w:rsidR="0095430C" w:rsidRDefault="001E5806">
            <w:pPr>
              <w:widowControl w:val="0"/>
              <w:spacing w:before="0" w:after="0"/>
              <w:rPr>
                <w:rFonts w:ascii="Calibri" w:hAnsi="Calibri" w:cs="Calibri"/>
                <w:b/>
                <w:bCs/>
                <w:color w:val="000000"/>
              </w:rPr>
            </w:pPr>
            <w:r>
              <w:rPr>
                <w:rFonts w:ascii="Calibri" w:hAnsi="Calibri" w:cs="Calibri"/>
                <w:b/>
                <w:bCs/>
                <w:color w:val="000000"/>
                <w:sz w:val="22"/>
                <w:szCs w:val="22"/>
              </w:rPr>
              <w:t>Débitos y partidas a pagar a largo plazo:</w:t>
            </w:r>
          </w:p>
        </w:tc>
        <w:tc>
          <w:tcPr>
            <w:tcW w:w="1798" w:type="dxa"/>
            <w:tcBorders>
              <w:bottom w:val="single" w:sz="8" w:space="0" w:color="000000"/>
            </w:tcBorders>
            <w:shd w:val="clear" w:color="000000" w:fill="A5A5A5"/>
            <w:vAlign w:val="center"/>
          </w:tcPr>
          <w:p w:rsidR="0095430C" w:rsidRDefault="0095430C">
            <w:pPr>
              <w:widowControl w:val="0"/>
              <w:spacing w:before="0" w:after="0"/>
              <w:rPr>
                <w:rFonts w:ascii="Calibri" w:hAnsi="Calibri" w:cs="Calibri"/>
                <w:b/>
                <w:bCs/>
                <w:color w:val="000000"/>
              </w:rPr>
            </w:pPr>
          </w:p>
        </w:tc>
        <w:tc>
          <w:tcPr>
            <w:tcW w:w="1922" w:type="dxa"/>
            <w:tcBorders>
              <w:bottom w:val="single" w:sz="8" w:space="0" w:color="000000"/>
            </w:tcBorders>
            <w:shd w:val="clear" w:color="000000" w:fill="A5A5A5"/>
            <w:vAlign w:val="center"/>
          </w:tcPr>
          <w:p w:rsidR="0095430C" w:rsidRDefault="0095430C">
            <w:pPr>
              <w:widowControl w:val="0"/>
              <w:spacing w:before="0" w:after="0"/>
              <w:rPr>
                <w:rFonts w:ascii="Calibri" w:hAnsi="Calibri" w:cs="Calibri"/>
                <w:color w:val="000000"/>
              </w:rPr>
            </w:pPr>
          </w:p>
        </w:tc>
      </w:tr>
      <w:tr w:rsidR="0095430C">
        <w:trPr>
          <w:cantSplit/>
          <w:trHeight w:val="330"/>
        </w:trPr>
        <w:tc>
          <w:tcPr>
            <w:tcW w:w="5175"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Préstamos con entidades de crédito</w:t>
            </w:r>
          </w:p>
        </w:tc>
        <w:tc>
          <w:tcPr>
            <w:tcW w:w="1798"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6.500.000,00</w:t>
            </w:r>
          </w:p>
        </w:tc>
        <w:tc>
          <w:tcPr>
            <w:tcW w:w="1922"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9.750.000,00</w:t>
            </w:r>
          </w:p>
        </w:tc>
      </w:tr>
      <w:tr w:rsidR="0095430C">
        <w:trPr>
          <w:cantSplit/>
          <w:trHeight w:val="330"/>
        </w:trPr>
        <w:tc>
          <w:tcPr>
            <w:tcW w:w="5175" w:type="dxa"/>
            <w:vAlign w:val="center"/>
          </w:tcPr>
          <w:p w:rsidR="0095430C" w:rsidRDefault="0095430C">
            <w:pPr>
              <w:widowControl w:val="0"/>
              <w:spacing w:before="0" w:after="0"/>
              <w:rPr>
                <w:rFonts w:ascii="Calibri" w:hAnsi="Calibri" w:cs="Calibri"/>
                <w:color w:val="000000"/>
              </w:rPr>
            </w:pPr>
          </w:p>
        </w:tc>
        <w:tc>
          <w:tcPr>
            <w:tcW w:w="1798"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6.500.000,00</w:t>
            </w:r>
          </w:p>
        </w:tc>
        <w:tc>
          <w:tcPr>
            <w:tcW w:w="1922"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9.750.000,00</w:t>
            </w:r>
          </w:p>
        </w:tc>
      </w:tr>
      <w:tr w:rsidR="0095430C">
        <w:trPr>
          <w:cantSplit/>
          <w:trHeight w:val="330"/>
        </w:trPr>
        <w:tc>
          <w:tcPr>
            <w:tcW w:w="5175" w:type="dxa"/>
            <w:vAlign w:val="center"/>
          </w:tcPr>
          <w:p w:rsidR="0095430C" w:rsidRDefault="001E5806">
            <w:pPr>
              <w:widowControl w:val="0"/>
              <w:spacing w:before="0" w:after="0"/>
              <w:rPr>
                <w:rFonts w:ascii="Calibri" w:hAnsi="Calibri" w:cs="Calibri"/>
                <w:b/>
                <w:bCs/>
                <w:color w:val="000000"/>
              </w:rPr>
            </w:pPr>
            <w:r>
              <w:rPr>
                <w:rFonts w:ascii="Calibri" w:hAnsi="Calibri" w:cs="Calibri"/>
                <w:b/>
                <w:bCs/>
                <w:color w:val="000000"/>
                <w:sz w:val="22"/>
                <w:szCs w:val="22"/>
              </w:rPr>
              <w:t>Débitos y partidas a pagar a corto plazo:</w:t>
            </w:r>
          </w:p>
        </w:tc>
        <w:tc>
          <w:tcPr>
            <w:tcW w:w="1798" w:type="dxa"/>
            <w:tcBorders>
              <w:bottom w:val="single" w:sz="8" w:space="0" w:color="000000"/>
            </w:tcBorders>
            <w:shd w:val="clear" w:color="000000" w:fill="A5A5A5"/>
            <w:vAlign w:val="center"/>
          </w:tcPr>
          <w:p w:rsidR="0095430C" w:rsidRDefault="0095430C">
            <w:pPr>
              <w:widowControl w:val="0"/>
              <w:spacing w:before="0" w:after="0"/>
              <w:rPr>
                <w:rFonts w:ascii="Calibri" w:hAnsi="Calibri" w:cs="Calibri"/>
                <w:b/>
                <w:bCs/>
                <w:color w:val="000000"/>
              </w:rPr>
            </w:pPr>
          </w:p>
        </w:tc>
        <w:tc>
          <w:tcPr>
            <w:tcW w:w="1922" w:type="dxa"/>
            <w:tcBorders>
              <w:bottom w:val="single" w:sz="8" w:space="0" w:color="000000"/>
            </w:tcBorders>
            <w:shd w:val="clear" w:color="000000" w:fill="A5A5A5"/>
            <w:vAlign w:val="center"/>
          </w:tcPr>
          <w:p w:rsidR="0095430C" w:rsidRDefault="0095430C">
            <w:pPr>
              <w:widowControl w:val="0"/>
              <w:spacing w:before="0" w:after="0"/>
              <w:rPr>
                <w:rFonts w:ascii="Calibri" w:hAnsi="Calibri" w:cs="Calibri"/>
                <w:color w:val="000000"/>
              </w:rPr>
            </w:pPr>
          </w:p>
        </w:tc>
      </w:tr>
      <w:tr w:rsidR="0095430C">
        <w:trPr>
          <w:cantSplit/>
          <w:trHeight w:val="330"/>
        </w:trPr>
        <w:tc>
          <w:tcPr>
            <w:tcW w:w="5175"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xml:space="preserve"> - Préstamos con entidades de crédito</w:t>
            </w:r>
          </w:p>
        </w:tc>
        <w:tc>
          <w:tcPr>
            <w:tcW w:w="1798"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3.284.905,00</w:t>
            </w:r>
          </w:p>
        </w:tc>
        <w:tc>
          <w:tcPr>
            <w:tcW w:w="1922"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3.292.315,00</w:t>
            </w:r>
          </w:p>
        </w:tc>
      </w:tr>
      <w:tr w:rsidR="0095430C">
        <w:trPr>
          <w:cantSplit/>
          <w:trHeight w:val="330"/>
        </w:trPr>
        <w:tc>
          <w:tcPr>
            <w:tcW w:w="5175"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Deudas empresas Grupo y asociadas corto plazo (Nota 17)</w:t>
            </w:r>
          </w:p>
        </w:tc>
        <w:tc>
          <w:tcPr>
            <w:tcW w:w="1798"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1.599.935,62</w:t>
            </w:r>
          </w:p>
        </w:tc>
        <w:tc>
          <w:tcPr>
            <w:tcW w:w="1922"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3.165.474,61</w:t>
            </w:r>
          </w:p>
        </w:tc>
      </w:tr>
      <w:tr w:rsidR="0095430C">
        <w:trPr>
          <w:cantSplit/>
          <w:trHeight w:val="330"/>
        </w:trPr>
        <w:tc>
          <w:tcPr>
            <w:tcW w:w="5175"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 Proveedores empresas de grupo y asociadas (Nota 17)</w:t>
            </w:r>
          </w:p>
        </w:tc>
        <w:tc>
          <w:tcPr>
            <w:tcW w:w="1798"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5.775.101,82</w:t>
            </w:r>
          </w:p>
        </w:tc>
        <w:tc>
          <w:tcPr>
            <w:tcW w:w="1922"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5.577.537,23</w:t>
            </w:r>
          </w:p>
        </w:tc>
      </w:tr>
      <w:tr w:rsidR="0095430C">
        <w:trPr>
          <w:cantSplit/>
          <w:trHeight w:val="330"/>
        </w:trPr>
        <w:tc>
          <w:tcPr>
            <w:tcW w:w="5175"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lastRenderedPageBreak/>
              <w:t xml:space="preserve">   Acreedores</w:t>
            </w:r>
          </w:p>
        </w:tc>
        <w:tc>
          <w:tcPr>
            <w:tcW w:w="1798"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1.542.099,06</w:t>
            </w:r>
          </w:p>
        </w:tc>
        <w:tc>
          <w:tcPr>
            <w:tcW w:w="1922"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2.294.287,84</w:t>
            </w:r>
          </w:p>
        </w:tc>
      </w:tr>
      <w:tr w:rsidR="0095430C">
        <w:trPr>
          <w:cantSplit/>
          <w:trHeight w:val="330"/>
        </w:trPr>
        <w:tc>
          <w:tcPr>
            <w:tcW w:w="5175" w:type="dxa"/>
            <w:vAlign w:val="center"/>
          </w:tcPr>
          <w:p w:rsidR="0095430C" w:rsidRDefault="001E5806">
            <w:pPr>
              <w:widowControl w:val="0"/>
              <w:spacing w:before="0" w:after="0"/>
              <w:rPr>
                <w:rFonts w:cs="Arial"/>
                <w:b/>
                <w:bCs/>
                <w:color w:val="000000"/>
                <w:sz w:val="16"/>
                <w:szCs w:val="16"/>
              </w:rPr>
            </w:pPr>
            <w:r>
              <w:rPr>
                <w:rFonts w:cs="Arial"/>
                <w:b/>
                <w:bCs/>
                <w:color w:val="000000"/>
                <w:sz w:val="16"/>
                <w:szCs w:val="16"/>
              </w:rPr>
              <w:t xml:space="preserve">    TOTAL</w:t>
            </w:r>
          </w:p>
        </w:tc>
        <w:tc>
          <w:tcPr>
            <w:tcW w:w="1798"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12.202.041,50</w:t>
            </w:r>
          </w:p>
        </w:tc>
        <w:tc>
          <w:tcPr>
            <w:tcW w:w="1922" w:type="dxa"/>
            <w:tcBorders>
              <w:bottom w:val="single" w:sz="8" w:space="0" w:color="000000"/>
            </w:tcBorders>
            <w:shd w:val="clear" w:color="000000" w:fill="A5A5A5"/>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14.329.614,68</w:t>
            </w:r>
          </w:p>
        </w:tc>
      </w:tr>
    </w:tbl>
    <w:p w:rsidR="0095430C" w:rsidRDefault="0095430C">
      <w:pPr>
        <w:spacing w:before="0" w:after="0"/>
        <w:contextualSpacing/>
        <w:jc w:val="both"/>
        <w:rPr>
          <w:rFonts w:ascii="Calibri" w:hAnsi="Calibri" w:cs="Calibri"/>
          <w:sz w:val="14"/>
          <w:szCs w:val="22"/>
        </w:rPr>
      </w:pPr>
    </w:p>
    <w:p w:rsidR="0095430C" w:rsidRDefault="0095430C">
      <w:pPr>
        <w:spacing w:before="0" w:after="0"/>
        <w:contextualSpacing/>
        <w:jc w:val="both"/>
        <w:rPr>
          <w:rFonts w:ascii="Calibri" w:hAnsi="Calibri" w:cs="Calibri"/>
          <w:sz w:val="22"/>
          <w:szCs w:val="22"/>
          <w:u w:val="single"/>
        </w:rPr>
      </w:pPr>
    </w:p>
    <w:p w:rsidR="0095430C" w:rsidRDefault="001E5806">
      <w:pPr>
        <w:spacing w:before="0" w:after="0"/>
        <w:contextualSpacing/>
        <w:jc w:val="both"/>
        <w:rPr>
          <w:rFonts w:ascii="Calibri" w:hAnsi="Calibri" w:cs="Calibri"/>
          <w:sz w:val="22"/>
          <w:szCs w:val="22"/>
          <w:u w:val="single"/>
        </w:rPr>
      </w:pPr>
      <w:r>
        <w:rPr>
          <w:rFonts w:ascii="Calibri" w:hAnsi="Calibri" w:cs="Calibri"/>
          <w:sz w:val="22"/>
          <w:szCs w:val="22"/>
          <w:u w:val="single"/>
        </w:rPr>
        <w:t>Deudas con entidades de crédito</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De los 2 préstamos que la Sociedad formalizó en 2015 un importe total de 26.000.000,00 € (14.914.665,44€  + 11.085.334,56€), con el Banco Santander, con vencimiento el 13 de febrero de 2023, el saldo que mantiene al cierre del ejercicio es de 6.500.000,00 €  (9.750.000,00 euros al cierre de 2019). Dicho crédito se solicitó con la finalidad de cancelar el crédito con </w:t>
      </w:r>
      <w:proofErr w:type="spellStart"/>
      <w:r>
        <w:rPr>
          <w:rFonts w:ascii="Calibri" w:hAnsi="Calibri" w:cs="Calibri"/>
          <w:sz w:val="22"/>
          <w:szCs w:val="22"/>
        </w:rPr>
        <w:t>Bankia</w:t>
      </w:r>
      <w:proofErr w:type="spellEnd"/>
      <w:r>
        <w:rPr>
          <w:rFonts w:ascii="Calibri" w:hAnsi="Calibri" w:cs="Calibri"/>
          <w:sz w:val="22"/>
          <w:szCs w:val="22"/>
        </w:rPr>
        <w:t>, así como apoyar inversiones y proyectos que la Sociedad está llevando a cabo. En dicho crédito de financiación, actúa como garante personal solidario el Instituto Tecnológico y de Energías Renovables, S.A.</w:t>
      </w:r>
    </w:p>
    <w:p w:rsidR="0095430C" w:rsidRDefault="0095430C">
      <w:pPr>
        <w:spacing w:before="0" w:after="0"/>
        <w:contextualSpacing/>
        <w:jc w:val="both"/>
        <w:rPr>
          <w:rFonts w:ascii="Calibri" w:hAnsi="Calibri" w:cs="Calibri"/>
          <w:sz w:val="22"/>
          <w:szCs w:val="22"/>
        </w:rPr>
      </w:pPr>
    </w:p>
    <w:tbl>
      <w:tblPr>
        <w:tblW w:w="8520" w:type="dxa"/>
        <w:tblInd w:w="70" w:type="dxa"/>
        <w:tblLayout w:type="fixed"/>
        <w:tblCellMar>
          <w:left w:w="70" w:type="dxa"/>
          <w:right w:w="70" w:type="dxa"/>
        </w:tblCellMar>
        <w:tblLook w:val="00A0"/>
      </w:tblPr>
      <w:tblGrid>
        <w:gridCol w:w="4680"/>
        <w:gridCol w:w="2038"/>
        <w:gridCol w:w="143"/>
        <w:gridCol w:w="1659"/>
      </w:tblGrid>
      <w:tr w:rsidR="0095430C">
        <w:trPr>
          <w:trHeight w:val="315"/>
        </w:trPr>
        <w:tc>
          <w:tcPr>
            <w:tcW w:w="4680" w:type="dxa"/>
            <w:tcBorders>
              <w:top w:val="single" w:sz="4" w:space="0" w:color="000000"/>
              <w:bottom w:val="double" w:sz="6" w:space="0" w:color="000000"/>
            </w:tcBorders>
            <w:shd w:val="clear" w:color="auto" w:fill="A6A6A6"/>
            <w:vAlign w:val="center"/>
          </w:tcPr>
          <w:p w:rsidR="0095430C" w:rsidRDefault="001E5806">
            <w:pPr>
              <w:widowControl w:val="0"/>
              <w:tabs>
                <w:tab w:val="left" w:pos="0"/>
              </w:tabs>
              <w:spacing w:before="0" w:after="0"/>
              <w:ind w:left="-447" w:firstLine="447"/>
              <w:jc w:val="center"/>
              <w:rPr>
                <w:rFonts w:ascii="Calibri" w:hAnsi="Calibri" w:cs="Calibri"/>
                <w:b/>
                <w:bCs/>
                <w:color w:val="000000"/>
              </w:rPr>
            </w:pPr>
            <w:r>
              <w:rPr>
                <w:rFonts w:ascii="Calibri" w:hAnsi="Calibri" w:cs="Calibri"/>
                <w:b/>
                <w:bCs/>
                <w:color w:val="000000"/>
                <w:sz w:val="22"/>
                <w:szCs w:val="22"/>
              </w:rPr>
              <w:t>DEUDAS CON ENTIDADES DE CRÉDITO L.P.</w:t>
            </w:r>
          </w:p>
        </w:tc>
        <w:tc>
          <w:tcPr>
            <w:tcW w:w="2181" w:type="dxa"/>
            <w:gridSpan w:val="2"/>
            <w:tcBorders>
              <w:top w:val="single" w:sz="4" w:space="0" w:color="000000"/>
              <w:bottom w:val="double" w:sz="6" w:space="0" w:color="000000"/>
            </w:tcBorders>
            <w:shd w:val="clear" w:color="auto" w:fill="A6A6A6"/>
            <w:vAlign w:val="center"/>
          </w:tcPr>
          <w:p w:rsidR="0095430C" w:rsidRDefault="001E5806">
            <w:pPr>
              <w:widowControl w:val="0"/>
              <w:tabs>
                <w:tab w:val="left" w:pos="0"/>
              </w:tabs>
              <w:spacing w:before="0" w:after="0"/>
              <w:ind w:firstLine="447"/>
              <w:jc w:val="center"/>
              <w:rPr>
                <w:rFonts w:ascii="Calibri" w:hAnsi="Calibri" w:cs="Calibri"/>
                <w:b/>
                <w:bCs/>
                <w:color w:val="000000"/>
              </w:rPr>
            </w:pPr>
            <w:r>
              <w:rPr>
                <w:rFonts w:ascii="Calibri" w:hAnsi="Calibri" w:cs="Calibri"/>
                <w:b/>
                <w:bCs/>
                <w:color w:val="000000"/>
                <w:sz w:val="22"/>
                <w:szCs w:val="22"/>
              </w:rPr>
              <w:t>2.020</w:t>
            </w:r>
          </w:p>
        </w:tc>
        <w:tc>
          <w:tcPr>
            <w:tcW w:w="1659" w:type="dxa"/>
            <w:tcBorders>
              <w:top w:val="single" w:sz="4" w:space="0" w:color="000000"/>
              <w:bottom w:val="double" w:sz="6" w:space="0" w:color="000000"/>
            </w:tcBorders>
            <w:shd w:val="clear" w:color="auto" w:fill="A6A6A6"/>
            <w:vAlign w:val="center"/>
          </w:tcPr>
          <w:p w:rsidR="0095430C" w:rsidRDefault="001E5806">
            <w:pPr>
              <w:widowControl w:val="0"/>
              <w:tabs>
                <w:tab w:val="left" w:pos="0"/>
              </w:tabs>
              <w:spacing w:before="0" w:after="0"/>
              <w:jc w:val="center"/>
              <w:rPr>
                <w:rFonts w:ascii="Calibri" w:hAnsi="Calibri" w:cs="Calibri"/>
                <w:b/>
                <w:bCs/>
                <w:color w:val="000000"/>
              </w:rPr>
            </w:pPr>
            <w:r>
              <w:rPr>
                <w:rFonts w:ascii="Calibri" w:hAnsi="Calibri" w:cs="Calibri"/>
                <w:b/>
                <w:bCs/>
                <w:color w:val="000000"/>
                <w:sz w:val="22"/>
                <w:szCs w:val="22"/>
              </w:rPr>
              <w:t>2.019</w:t>
            </w:r>
          </w:p>
        </w:tc>
      </w:tr>
      <w:tr w:rsidR="0095430C">
        <w:trPr>
          <w:trHeight w:val="465"/>
        </w:trPr>
        <w:tc>
          <w:tcPr>
            <w:tcW w:w="4680" w:type="dxa"/>
            <w:vAlign w:val="bottom"/>
          </w:tcPr>
          <w:p w:rsidR="0095430C" w:rsidRDefault="001E5806">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Débitos y partidas a pagar</w:t>
            </w:r>
          </w:p>
        </w:tc>
        <w:tc>
          <w:tcPr>
            <w:tcW w:w="2038" w:type="dxa"/>
            <w:vAlign w:val="bottom"/>
          </w:tcPr>
          <w:p w:rsidR="0095430C" w:rsidRDefault="001E5806">
            <w:pPr>
              <w:widowControl w:val="0"/>
              <w:tabs>
                <w:tab w:val="left" w:pos="0"/>
              </w:tabs>
              <w:spacing w:before="0" w:after="0"/>
              <w:ind w:firstLine="15"/>
              <w:jc w:val="right"/>
              <w:rPr>
                <w:rFonts w:ascii="Calibri" w:hAnsi="Calibri" w:cs="Calibri"/>
                <w:color w:val="000000"/>
              </w:rPr>
            </w:pPr>
            <w:r>
              <w:rPr>
                <w:rFonts w:ascii="Calibri" w:hAnsi="Calibri" w:cs="Calibri"/>
                <w:color w:val="000000"/>
                <w:sz w:val="22"/>
                <w:szCs w:val="22"/>
              </w:rPr>
              <w:t>6.500.000,00</w:t>
            </w:r>
          </w:p>
        </w:tc>
        <w:tc>
          <w:tcPr>
            <w:tcW w:w="1802" w:type="dxa"/>
            <w:gridSpan w:val="2"/>
            <w:vAlign w:val="bottom"/>
          </w:tcPr>
          <w:p w:rsidR="0095430C" w:rsidRDefault="001E5806">
            <w:pPr>
              <w:widowControl w:val="0"/>
              <w:tabs>
                <w:tab w:val="left" w:pos="139"/>
              </w:tabs>
              <w:spacing w:before="0" w:after="0"/>
              <w:jc w:val="right"/>
              <w:rPr>
                <w:rFonts w:ascii="Calibri" w:hAnsi="Calibri" w:cs="Calibri"/>
                <w:color w:val="000000"/>
              </w:rPr>
            </w:pPr>
            <w:r>
              <w:rPr>
                <w:rFonts w:ascii="Calibri" w:hAnsi="Calibri" w:cs="Calibri"/>
                <w:color w:val="000000"/>
                <w:sz w:val="22"/>
                <w:szCs w:val="22"/>
              </w:rPr>
              <w:t>9.750.000,00</w:t>
            </w:r>
          </w:p>
        </w:tc>
      </w:tr>
      <w:tr w:rsidR="0095430C">
        <w:trPr>
          <w:trHeight w:val="300"/>
        </w:trPr>
        <w:tc>
          <w:tcPr>
            <w:tcW w:w="4680" w:type="dxa"/>
            <w:vAlign w:val="bottom"/>
          </w:tcPr>
          <w:p w:rsidR="0095430C" w:rsidRDefault="001E5806">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 xml:space="preserve">Pasivos a valor razonable con cambios en </w:t>
            </w:r>
            <w:proofErr w:type="spellStart"/>
            <w:r>
              <w:rPr>
                <w:rFonts w:ascii="Calibri" w:hAnsi="Calibri" w:cs="Calibri"/>
                <w:color w:val="000000"/>
                <w:sz w:val="22"/>
                <w:szCs w:val="22"/>
              </w:rPr>
              <w:t>pyg</w:t>
            </w:r>
            <w:proofErr w:type="spellEnd"/>
            <w:r>
              <w:rPr>
                <w:rFonts w:ascii="Calibri" w:hAnsi="Calibri" w:cs="Calibri"/>
                <w:color w:val="000000"/>
                <w:sz w:val="22"/>
                <w:szCs w:val="22"/>
              </w:rPr>
              <w:t>:</w:t>
            </w:r>
          </w:p>
        </w:tc>
        <w:tc>
          <w:tcPr>
            <w:tcW w:w="2038" w:type="dxa"/>
            <w:vAlign w:val="bottom"/>
          </w:tcPr>
          <w:p w:rsidR="0095430C" w:rsidRDefault="0095430C">
            <w:pPr>
              <w:widowControl w:val="0"/>
              <w:tabs>
                <w:tab w:val="left" w:pos="0"/>
              </w:tabs>
              <w:spacing w:before="0" w:after="0"/>
              <w:ind w:firstLine="447"/>
              <w:jc w:val="right"/>
              <w:rPr>
                <w:rFonts w:ascii="Calibri" w:hAnsi="Calibri" w:cs="Calibri"/>
                <w:color w:val="000000"/>
              </w:rPr>
            </w:pPr>
          </w:p>
        </w:tc>
        <w:tc>
          <w:tcPr>
            <w:tcW w:w="1802" w:type="dxa"/>
            <w:gridSpan w:val="2"/>
            <w:vAlign w:val="bottom"/>
          </w:tcPr>
          <w:p w:rsidR="0095430C" w:rsidRDefault="0095430C">
            <w:pPr>
              <w:widowControl w:val="0"/>
              <w:tabs>
                <w:tab w:val="left" w:pos="0"/>
              </w:tabs>
              <w:spacing w:before="0" w:after="0"/>
              <w:jc w:val="right"/>
              <w:rPr>
                <w:rFonts w:ascii="Calibri" w:hAnsi="Calibri" w:cs="Calibri"/>
                <w:color w:val="000000"/>
              </w:rPr>
            </w:pPr>
          </w:p>
        </w:tc>
      </w:tr>
      <w:tr w:rsidR="0095430C">
        <w:trPr>
          <w:trHeight w:val="300"/>
        </w:trPr>
        <w:tc>
          <w:tcPr>
            <w:tcW w:w="4680" w:type="dxa"/>
            <w:vAlign w:val="bottom"/>
          </w:tcPr>
          <w:p w:rsidR="0095430C" w:rsidRDefault="001E5806">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 xml:space="preserve">   - Mantenidos para negociar</w:t>
            </w:r>
          </w:p>
        </w:tc>
        <w:tc>
          <w:tcPr>
            <w:tcW w:w="2038" w:type="dxa"/>
            <w:vAlign w:val="bottom"/>
          </w:tcPr>
          <w:p w:rsidR="0095430C" w:rsidRDefault="0095430C">
            <w:pPr>
              <w:widowControl w:val="0"/>
              <w:tabs>
                <w:tab w:val="left" w:pos="0"/>
              </w:tabs>
              <w:spacing w:before="0" w:after="0"/>
              <w:ind w:firstLine="447"/>
              <w:jc w:val="right"/>
              <w:rPr>
                <w:rFonts w:ascii="Calibri" w:hAnsi="Calibri" w:cs="Calibri"/>
                <w:color w:val="000000"/>
              </w:rPr>
            </w:pPr>
          </w:p>
        </w:tc>
        <w:tc>
          <w:tcPr>
            <w:tcW w:w="1802" w:type="dxa"/>
            <w:gridSpan w:val="2"/>
            <w:vAlign w:val="bottom"/>
          </w:tcPr>
          <w:p w:rsidR="0095430C" w:rsidRDefault="0095430C">
            <w:pPr>
              <w:widowControl w:val="0"/>
              <w:tabs>
                <w:tab w:val="left" w:pos="0"/>
              </w:tabs>
              <w:spacing w:before="0" w:after="0"/>
              <w:jc w:val="right"/>
              <w:rPr>
                <w:rFonts w:ascii="Calibri" w:hAnsi="Calibri" w:cs="Calibri"/>
                <w:color w:val="000000"/>
              </w:rPr>
            </w:pPr>
          </w:p>
        </w:tc>
      </w:tr>
      <w:tr w:rsidR="0095430C">
        <w:trPr>
          <w:trHeight w:val="300"/>
        </w:trPr>
        <w:tc>
          <w:tcPr>
            <w:tcW w:w="4680" w:type="dxa"/>
            <w:vAlign w:val="bottom"/>
          </w:tcPr>
          <w:p w:rsidR="0095430C" w:rsidRDefault="001E5806">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 xml:space="preserve">   - Otros</w:t>
            </w:r>
          </w:p>
        </w:tc>
        <w:tc>
          <w:tcPr>
            <w:tcW w:w="2038" w:type="dxa"/>
            <w:vAlign w:val="bottom"/>
          </w:tcPr>
          <w:p w:rsidR="0095430C" w:rsidRDefault="0095430C">
            <w:pPr>
              <w:widowControl w:val="0"/>
              <w:tabs>
                <w:tab w:val="left" w:pos="0"/>
              </w:tabs>
              <w:spacing w:before="0" w:after="0"/>
              <w:ind w:firstLine="447"/>
              <w:jc w:val="right"/>
              <w:rPr>
                <w:rFonts w:ascii="Calibri" w:hAnsi="Calibri" w:cs="Calibri"/>
                <w:color w:val="000000"/>
              </w:rPr>
            </w:pPr>
          </w:p>
        </w:tc>
        <w:tc>
          <w:tcPr>
            <w:tcW w:w="1802" w:type="dxa"/>
            <w:gridSpan w:val="2"/>
            <w:vAlign w:val="bottom"/>
          </w:tcPr>
          <w:p w:rsidR="0095430C" w:rsidRDefault="0095430C">
            <w:pPr>
              <w:widowControl w:val="0"/>
              <w:tabs>
                <w:tab w:val="left" w:pos="0"/>
              </w:tabs>
              <w:spacing w:before="0" w:after="0"/>
              <w:jc w:val="right"/>
              <w:rPr>
                <w:rFonts w:ascii="Calibri" w:hAnsi="Calibri" w:cs="Calibri"/>
                <w:color w:val="000000"/>
              </w:rPr>
            </w:pPr>
          </w:p>
        </w:tc>
      </w:tr>
      <w:tr w:rsidR="0095430C">
        <w:trPr>
          <w:trHeight w:val="300"/>
        </w:trPr>
        <w:tc>
          <w:tcPr>
            <w:tcW w:w="4680" w:type="dxa"/>
            <w:vAlign w:val="bottom"/>
          </w:tcPr>
          <w:p w:rsidR="0095430C" w:rsidRDefault="001E5806">
            <w:pPr>
              <w:widowControl w:val="0"/>
              <w:tabs>
                <w:tab w:val="left" w:pos="0"/>
              </w:tabs>
              <w:spacing w:before="0" w:after="0"/>
              <w:ind w:firstLine="447"/>
              <w:jc w:val="both"/>
              <w:rPr>
                <w:rFonts w:ascii="Calibri" w:hAnsi="Calibri" w:cs="Calibri"/>
                <w:color w:val="000000"/>
              </w:rPr>
            </w:pPr>
            <w:r>
              <w:rPr>
                <w:rFonts w:ascii="Calibri" w:hAnsi="Calibri" w:cs="Calibri"/>
                <w:color w:val="000000"/>
                <w:sz w:val="22"/>
                <w:szCs w:val="22"/>
              </w:rPr>
              <w:t>Derivados de cobertura</w:t>
            </w:r>
          </w:p>
        </w:tc>
        <w:tc>
          <w:tcPr>
            <w:tcW w:w="2038" w:type="dxa"/>
            <w:vAlign w:val="bottom"/>
          </w:tcPr>
          <w:p w:rsidR="0095430C" w:rsidRDefault="0095430C">
            <w:pPr>
              <w:widowControl w:val="0"/>
              <w:tabs>
                <w:tab w:val="left" w:pos="0"/>
              </w:tabs>
              <w:spacing w:before="0" w:after="0"/>
              <w:ind w:firstLine="447"/>
              <w:jc w:val="right"/>
              <w:rPr>
                <w:rFonts w:ascii="Calibri" w:hAnsi="Calibri" w:cs="Calibri"/>
                <w:color w:val="000000"/>
              </w:rPr>
            </w:pPr>
          </w:p>
        </w:tc>
        <w:tc>
          <w:tcPr>
            <w:tcW w:w="1802" w:type="dxa"/>
            <w:gridSpan w:val="2"/>
            <w:vAlign w:val="bottom"/>
          </w:tcPr>
          <w:p w:rsidR="0095430C" w:rsidRDefault="0095430C">
            <w:pPr>
              <w:widowControl w:val="0"/>
              <w:tabs>
                <w:tab w:val="left" w:pos="0"/>
              </w:tabs>
              <w:spacing w:before="0" w:after="0"/>
              <w:jc w:val="right"/>
              <w:rPr>
                <w:rFonts w:ascii="Calibri" w:hAnsi="Calibri" w:cs="Calibri"/>
                <w:color w:val="000000"/>
              </w:rPr>
            </w:pPr>
          </w:p>
        </w:tc>
      </w:tr>
      <w:tr w:rsidR="0095430C">
        <w:trPr>
          <w:trHeight w:val="345"/>
        </w:trPr>
        <w:tc>
          <w:tcPr>
            <w:tcW w:w="4680" w:type="dxa"/>
            <w:tcBorders>
              <w:top w:val="single" w:sz="4" w:space="0" w:color="000000"/>
              <w:bottom w:val="double" w:sz="6" w:space="0" w:color="000000"/>
            </w:tcBorders>
            <w:vAlign w:val="bottom"/>
          </w:tcPr>
          <w:p w:rsidR="0095430C" w:rsidRDefault="001E5806">
            <w:pPr>
              <w:widowControl w:val="0"/>
              <w:tabs>
                <w:tab w:val="left" w:pos="0"/>
              </w:tabs>
              <w:spacing w:before="0" w:after="0"/>
              <w:ind w:firstLine="447"/>
              <w:jc w:val="both"/>
              <w:rPr>
                <w:rFonts w:ascii="Calibri" w:hAnsi="Calibri" w:cs="Calibri"/>
                <w:b/>
                <w:bCs/>
                <w:color w:val="000000"/>
              </w:rPr>
            </w:pPr>
            <w:r>
              <w:rPr>
                <w:rFonts w:ascii="Calibri" w:hAnsi="Calibri" w:cs="Calibri"/>
                <w:b/>
                <w:bCs/>
                <w:color w:val="000000"/>
                <w:sz w:val="22"/>
                <w:szCs w:val="22"/>
              </w:rPr>
              <w:t>TOTAL</w:t>
            </w:r>
          </w:p>
        </w:tc>
        <w:tc>
          <w:tcPr>
            <w:tcW w:w="2038" w:type="dxa"/>
            <w:tcBorders>
              <w:top w:val="single" w:sz="4" w:space="0" w:color="000000"/>
              <w:bottom w:val="double" w:sz="6" w:space="0" w:color="000000"/>
            </w:tcBorders>
            <w:vAlign w:val="bottom"/>
          </w:tcPr>
          <w:p w:rsidR="0095430C" w:rsidRDefault="001E5806">
            <w:pPr>
              <w:widowControl w:val="0"/>
              <w:tabs>
                <w:tab w:val="left" w:pos="0"/>
              </w:tabs>
              <w:spacing w:before="0" w:after="0"/>
              <w:jc w:val="right"/>
              <w:rPr>
                <w:rFonts w:ascii="Calibri" w:hAnsi="Calibri" w:cs="Calibri"/>
                <w:b/>
                <w:bCs/>
                <w:color w:val="000000"/>
              </w:rPr>
            </w:pPr>
            <w:r>
              <w:rPr>
                <w:rFonts w:ascii="Calibri" w:hAnsi="Calibri" w:cs="Calibri"/>
                <w:b/>
                <w:bCs/>
                <w:color w:val="000000"/>
                <w:sz w:val="22"/>
                <w:szCs w:val="22"/>
              </w:rPr>
              <w:t>6.500.000,00</w:t>
            </w:r>
          </w:p>
        </w:tc>
        <w:tc>
          <w:tcPr>
            <w:tcW w:w="1802" w:type="dxa"/>
            <w:gridSpan w:val="2"/>
            <w:tcBorders>
              <w:top w:val="single" w:sz="4" w:space="0" w:color="000000"/>
              <w:bottom w:val="double" w:sz="6" w:space="0" w:color="000000"/>
            </w:tcBorders>
            <w:vAlign w:val="bottom"/>
          </w:tcPr>
          <w:p w:rsidR="0095430C" w:rsidRDefault="001E5806">
            <w:pPr>
              <w:widowControl w:val="0"/>
              <w:tabs>
                <w:tab w:val="left" w:pos="0"/>
              </w:tabs>
              <w:spacing w:before="0" w:after="0"/>
              <w:jc w:val="right"/>
              <w:rPr>
                <w:rFonts w:ascii="Calibri" w:hAnsi="Calibri" w:cs="Calibri"/>
                <w:b/>
                <w:bCs/>
                <w:color w:val="000000"/>
              </w:rPr>
            </w:pPr>
            <w:r>
              <w:rPr>
                <w:rFonts w:ascii="Calibri" w:hAnsi="Calibri" w:cs="Calibri"/>
                <w:b/>
                <w:bCs/>
                <w:color w:val="000000"/>
                <w:sz w:val="22"/>
                <w:szCs w:val="22"/>
              </w:rPr>
              <w:t>9.750.000,00</w:t>
            </w:r>
          </w:p>
        </w:tc>
      </w:tr>
    </w:tbl>
    <w:p w:rsidR="0095430C" w:rsidRDefault="0095430C">
      <w:pPr>
        <w:tabs>
          <w:tab w:val="left" w:pos="0"/>
        </w:tabs>
        <w:spacing w:before="0" w:after="0"/>
        <w:ind w:firstLine="447"/>
        <w:contextualSpacing/>
        <w:jc w:val="both"/>
        <w:rPr>
          <w:rFonts w:ascii="Calibri" w:hAnsi="Calibri" w:cs="Calibri"/>
          <w:sz w:val="22"/>
          <w:szCs w:val="22"/>
        </w:rPr>
      </w:pPr>
    </w:p>
    <w:p w:rsidR="0095430C" w:rsidRDefault="0095430C">
      <w:pPr>
        <w:tabs>
          <w:tab w:val="left" w:pos="0"/>
        </w:tabs>
        <w:spacing w:before="0" w:after="0"/>
        <w:ind w:firstLine="447"/>
        <w:contextualSpacing/>
        <w:jc w:val="both"/>
        <w:rPr>
          <w:rFonts w:ascii="Calibri" w:hAnsi="Calibri" w:cs="Calibri"/>
          <w:sz w:val="22"/>
          <w:szCs w:val="22"/>
        </w:rPr>
      </w:pPr>
    </w:p>
    <w:tbl>
      <w:tblPr>
        <w:tblW w:w="8535" w:type="dxa"/>
        <w:tblInd w:w="55" w:type="dxa"/>
        <w:tblLayout w:type="fixed"/>
        <w:tblCellMar>
          <w:left w:w="70" w:type="dxa"/>
          <w:right w:w="70" w:type="dxa"/>
        </w:tblCellMar>
        <w:tblLook w:val="00A0"/>
      </w:tblPr>
      <w:tblGrid>
        <w:gridCol w:w="4759"/>
        <w:gridCol w:w="1975"/>
        <w:gridCol w:w="1801"/>
      </w:tblGrid>
      <w:tr w:rsidR="0095430C">
        <w:trPr>
          <w:trHeight w:val="315"/>
        </w:trPr>
        <w:tc>
          <w:tcPr>
            <w:tcW w:w="4759" w:type="dxa"/>
            <w:tcBorders>
              <w:top w:val="single" w:sz="8" w:space="0" w:color="000000"/>
              <w:bottom w:val="double" w:sz="6"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DEUDAS CON ENTIDADES DE CRÉDITO CP</w:t>
            </w:r>
          </w:p>
        </w:tc>
        <w:tc>
          <w:tcPr>
            <w:tcW w:w="1975" w:type="dxa"/>
            <w:tcBorders>
              <w:top w:val="single" w:sz="8" w:space="0" w:color="000000"/>
              <w:bottom w:val="double" w:sz="6"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2.020</w:t>
            </w:r>
          </w:p>
        </w:tc>
        <w:tc>
          <w:tcPr>
            <w:tcW w:w="1801" w:type="dxa"/>
            <w:tcBorders>
              <w:top w:val="single" w:sz="8" w:space="0" w:color="000000"/>
              <w:bottom w:val="double" w:sz="6" w:space="0" w:color="000000"/>
            </w:tcBorders>
            <w:shd w:val="clear" w:color="000000" w:fill="A6A6A6"/>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2.019</w:t>
            </w:r>
          </w:p>
        </w:tc>
      </w:tr>
      <w:tr w:rsidR="0095430C">
        <w:trPr>
          <w:trHeight w:val="315"/>
        </w:trPr>
        <w:tc>
          <w:tcPr>
            <w:tcW w:w="4759" w:type="dxa"/>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Débitos y partidas a pagar</w:t>
            </w:r>
          </w:p>
        </w:tc>
        <w:tc>
          <w:tcPr>
            <w:tcW w:w="1975" w:type="dxa"/>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3.284.905,00</w:t>
            </w:r>
          </w:p>
        </w:tc>
        <w:tc>
          <w:tcPr>
            <w:tcW w:w="1801" w:type="dxa"/>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3.292.315,00</w:t>
            </w:r>
          </w:p>
        </w:tc>
      </w:tr>
      <w:tr w:rsidR="0095430C">
        <w:trPr>
          <w:trHeight w:val="300"/>
        </w:trPr>
        <w:tc>
          <w:tcPr>
            <w:tcW w:w="4759" w:type="dxa"/>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 xml:space="preserve">Pasivos a valor razonable con cambios en </w:t>
            </w:r>
            <w:proofErr w:type="spellStart"/>
            <w:r>
              <w:rPr>
                <w:rFonts w:ascii="Calibri" w:hAnsi="Calibri" w:cs="Calibri"/>
                <w:color w:val="000000"/>
                <w:sz w:val="22"/>
                <w:szCs w:val="22"/>
              </w:rPr>
              <w:t>pyg</w:t>
            </w:r>
            <w:proofErr w:type="spellEnd"/>
            <w:r>
              <w:rPr>
                <w:rFonts w:ascii="Calibri" w:hAnsi="Calibri" w:cs="Calibri"/>
                <w:color w:val="000000"/>
                <w:sz w:val="22"/>
                <w:szCs w:val="22"/>
              </w:rPr>
              <w:t>:</w:t>
            </w:r>
          </w:p>
        </w:tc>
        <w:tc>
          <w:tcPr>
            <w:tcW w:w="1975" w:type="dxa"/>
            <w:vAlign w:val="center"/>
          </w:tcPr>
          <w:p w:rsidR="0095430C" w:rsidRDefault="0095430C">
            <w:pPr>
              <w:widowControl w:val="0"/>
              <w:spacing w:before="0" w:after="0"/>
              <w:jc w:val="right"/>
              <w:rPr>
                <w:rFonts w:ascii="Calibri" w:hAnsi="Calibri" w:cs="Calibri"/>
                <w:color w:val="000000"/>
              </w:rPr>
            </w:pPr>
          </w:p>
        </w:tc>
        <w:tc>
          <w:tcPr>
            <w:tcW w:w="1801" w:type="dxa"/>
            <w:vAlign w:val="center"/>
          </w:tcPr>
          <w:p w:rsidR="0095430C" w:rsidRDefault="0095430C">
            <w:pPr>
              <w:widowControl w:val="0"/>
              <w:spacing w:before="0" w:after="0"/>
              <w:jc w:val="right"/>
              <w:rPr>
                <w:rFonts w:ascii="Calibri" w:hAnsi="Calibri" w:cs="Calibri"/>
                <w:color w:val="000000"/>
              </w:rPr>
            </w:pPr>
          </w:p>
        </w:tc>
      </w:tr>
      <w:tr w:rsidR="0095430C">
        <w:trPr>
          <w:trHeight w:val="300"/>
        </w:trPr>
        <w:tc>
          <w:tcPr>
            <w:tcW w:w="4759" w:type="dxa"/>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 xml:space="preserve">   - Mantenidos para negociar</w:t>
            </w:r>
          </w:p>
        </w:tc>
        <w:tc>
          <w:tcPr>
            <w:tcW w:w="1975" w:type="dxa"/>
            <w:vAlign w:val="center"/>
          </w:tcPr>
          <w:p w:rsidR="0095430C" w:rsidRDefault="0095430C">
            <w:pPr>
              <w:widowControl w:val="0"/>
              <w:spacing w:before="0" w:after="0"/>
              <w:jc w:val="right"/>
              <w:rPr>
                <w:rFonts w:ascii="Calibri" w:hAnsi="Calibri" w:cs="Calibri"/>
                <w:color w:val="000000"/>
              </w:rPr>
            </w:pPr>
          </w:p>
        </w:tc>
        <w:tc>
          <w:tcPr>
            <w:tcW w:w="1801" w:type="dxa"/>
            <w:vAlign w:val="center"/>
          </w:tcPr>
          <w:p w:rsidR="0095430C" w:rsidRDefault="0095430C">
            <w:pPr>
              <w:widowControl w:val="0"/>
              <w:spacing w:before="0" w:after="0"/>
              <w:jc w:val="right"/>
              <w:rPr>
                <w:rFonts w:ascii="Calibri" w:hAnsi="Calibri" w:cs="Calibri"/>
                <w:color w:val="000000"/>
              </w:rPr>
            </w:pPr>
          </w:p>
        </w:tc>
      </w:tr>
      <w:tr w:rsidR="0095430C">
        <w:trPr>
          <w:trHeight w:val="300"/>
        </w:trPr>
        <w:tc>
          <w:tcPr>
            <w:tcW w:w="4759" w:type="dxa"/>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 xml:space="preserve">   - Otros</w:t>
            </w:r>
          </w:p>
        </w:tc>
        <w:tc>
          <w:tcPr>
            <w:tcW w:w="1975" w:type="dxa"/>
            <w:vAlign w:val="center"/>
          </w:tcPr>
          <w:p w:rsidR="0095430C" w:rsidRDefault="0095430C">
            <w:pPr>
              <w:widowControl w:val="0"/>
              <w:spacing w:before="0" w:after="0"/>
              <w:jc w:val="right"/>
              <w:rPr>
                <w:rFonts w:ascii="Calibri" w:hAnsi="Calibri" w:cs="Calibri"/>
                <w:color w:val="000000"/>
              </w:rPr>
            </w:pPr>
          </w:p>
        </w:tc>
        <w:tc>
          <w:tcPr>
            <w:tcW w:w="1801" w:type="dxa"/>
            <w:vAlign w:val="center"/>
          </w:tcPr>
          <w:p w:rsidR="0095430C" w:rsidRDefault="0095430C">
            <w:pPr>
              <w:widowControl w:val="0"/>
              <w:spacing w:before="0" w:after="0"/>
              <w:ind w:left="290" w:hanging="290"/>
              <w:jc w:val="right"/>
              <w:rPr>
                <w:rFonts w:ascii="Calibri" w:hAnsi="Calibri" w:cs="Calibri"/>
                <w:color w:val="000000"/>
              </w:rPr>
            </w:pPr>
          </w:p>
        </w:tc>
      </w:tr>
      <w:tr w:rsidR="0095430C">
        <w:trPr>
          <w:trHeight w:val="315"/>
        </w:trPr>
        <w:tc>
          <w:tcPr>
            <w:tcW w:w="4759" w:type="dxa"/>
            <w:vAlign w:val="center"/>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Derivados de cobertura</w:t>
            </w:r>
          </w:p>
        </w:tc>
        <w:tc>
          <w:tcPr>
            <w:tcW w:w="1975" w:type="dxa"/>
            <w:vAlign w:val="center"/>
          </w:tcPr>
          <w:p w:rsidR="0095430C" w:rsidRDefault="0095430C">
            <w:pPr>
              <w:widowControl w:val="0"/>
              <w:spacing w:before="0" w:after="0"/>
              <w:jc w:val="right"/>
              <w:rPr>
                <w:rFonts w:ascii="Calibri" w:hAnsi="Calibri" w:cs="Calibri"/>
                <w:color w:val="000000"/>
              </w:rPr>
            </w:pPr>
          </w:p>
        </w:tc>
        <w:tc>
          <w:tcPr>
            <w:tcW w:w="1801" w:type="dxa"/>
            <w:vAlign w:val="center"/>
          </w:tcPr>
          <w:p w:rsidR="0095430C" w:rsidRDefault="0095430C">
            <w:pPr>
              <w:widowControl w:val="0"/>
              <w:spacing w:before="0" w:after="0"/>
              <w:jc w:val="right"/>
              <w:rPr>
                <w:rFonts w:ascii="Calibri" w:hAnsi="Calibri" w:cs="Calibri"/>
                <w:color w:val="000000"/>
              </w:rPr>
            </w:pPr>
          </w:p>
        </w:tc>
      </w:tr>
      <w:tr w:rsidR="0095430C">
        <w:trPr>
          <w:trHeight w:val="315"/>
        </w:trPr>
        <w:tc>
          <w:tcPr>
            <w:tcW w:w="4759" w:type="dxa"/>
            <w:tcBorders>
              <w:top w:val="single" w:sz="8" w:space="0" w:color="000000"/>
              <w:bottom w:val="double" w:sz="6" w:space="0" w:color="000000"/>
            </w:tcBorders>
            <w:vAlign w:val="center"/>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TOTAL</w:t>
            </w:r>
          </w:p>
        </w:tc>
        <w:tc>
          <w:tcPr>
            <w:tcW w:w="1975" w:type="dxa"/>
            <w:tcBorders>
              <w:top w:val="single" w:sz="8" w:space="0" w:color="000000"/>
              <w:bottom w:val="double" w:sz="6" w:space="0" w:color="000000"/>
            </w:tcBorders>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3.284.905,00</w:t>
            </w:r>
          </w:p>
        </w:tc>
        <w:tc>
          <w:tcPr>
            <w:tcW w:w="1801" w:type="dxa"/>
            <w:tcBorders>
              <w:top w:val="single" w:sz="8" w:space="0" w:color="000000"/>
              <w:bottom w:val="double" w:sz="6" w:space="0" w:color="000000"/>
            </w:tcBorders>
            <w:vAlign w:val="center"/>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3.292.315,00</w:t>
            </w:r>
          </w:p>
        </w:tc>
      </w:tr>
    </w:tbl>
    <w:p w:rsidR="0095430C" w:rsidRDefault="0095430C">
      <w:pPr>
        <w:tabs>
          <w:tab w:val="left" w:pos="0"/>
        </w:tabs>
        <w:spacing w:before="0" w:after="0"/>
        <w:ind w:firstLine="447"/>
        <w:contextualSpacing/>
        <w:jc w:val="both"/>
        <w:rPr>
          <w:rFonts w:ascii="Calibri" w:hAnsi="Calibri" w:cs="Calibri"/>
          <w:sz w:val="22"/>
          <w:szCs w:val="22"/>
        </w:rPr>
      </w:pPr>
    </w:p>
    <w:p w:rsidR="0095430C" w:rsidRDefault="0095430C">
      <w:pPr>
        <w:tabs>
          <w:tab w:val="left" w:pos="0"/>
        </w:tabs>
        <w:spacing w:before="0" w:after="0"/>
        <w:ind w:firstLine="447"/>
        <w:contextualSpacing/>
        <w:jc w:val="both"/>
        <w:rPr>
          <w:rFonts w:ascii="Calibri" w:hAnsi="Calibri" w:cs="Calibri"/>
          <w:sz w:val="22"/>
          <w:szCs w:val="22"/>
        </w:rPr>
      </w:pPr>
    </w:p>
    <w:tbl>
      <w:tblPr>
        <w:tblW w:w="8535" w:type="dxa"/>
        <w:tblInd w:w="55" w:type="dxa"/>
        <w:tblLayout w:type="fixed"/>
        <w:tblCellMar>
          <w:left w:w="70" w:type="dxa"/>
          <w:right w:w="70" w:type="dxa"/>
        </w:tblCellMar>
        <w:tblLook w:val="00A0"/>
      </w:tblPr>
      <w:tblGrid>
        <w:gridCol w:w="4759"/>
        <w:gridCol w:w="1975"/>
        <w:gridCol w:w="1801"/>
      </w:tblGrid>
      <w:tr w:rsidR="0095430C">
        <w:trPr>
          <w:trHeight w:val="315"/>
        </w:trPr>
        <w:tc>
          <w:tcPr>
            <w:tcW w:w="6734" w:type="dxa"/>
            <w:gridSpan w:val="2"/>
            <w:vAlign w:val="center"/>
          </w:tcPr>
          <w:p w:rsidR="0095430C" w:rsidRDefault="001E5806">
            <w:pPr>
              <w:widowControl w:val="0"/>
              <w:spacing w:before="0" w:after="0"/>
              <w:jc w:val="both"/>
              <w:rPr>
                <w:rFonts w:ascii="Calibri" w:hAnsi="Calibri" w:cs="Calibri"/>
                <w:color w:val="000000"/>
                <w:u w:val="single"/>
              </w:rPr>
            </w:pPr>
            <w:r>
              <w:rPr>
                <w:rFonts w:ascii="Calibri" w:hAnsi="Calibri"/>
                <w:color w:val="000000"/>
                <w:sz w:val="22"/>
                <w:szCs w:val="22"/>
                <w:u w:val="single"/>
              </w:rPr>
              <w:t>Acreedores comerciales y otras cuentas a pagar</w:t>
            </w:r>
          </w:p>
        </w:tc>
        <w:tc>
          <w:tcPr>
            <w:tcW w:w="1801" w:type="dxa"/>
            <w:vAlign w:val="center"/>
          </w:tcPr>
          <w:p w:rsidR="0095430C" w:rsidRDefault="0095430C">
            <w:pPr>
              <w:widowControl w:val="0"/>
              <w:spacing w:before="0" w:after="0"/>
              <w:ind w:left="-70" w:firstLine="70"/>
              <w:rPr>
                <w:rFonts w:ascii="Calibri" w:hAnsi="Calibri" w:cs="Calibri"/>
                <w:color w:val="000000"/>
              </w:rPr>
            </w:pPr>
          </w:p>
        </w:tc>
      </w:tr>
      <w:tr w:rsidR="0095430C">
        <w:trPr>
          <w:trHeight w:hRule="exact" w:val="315"/>
        </w:trPr>
        <w:tc>
          <w:tcPr>
            <w:tcW w:w="4759" w:type="dxa"/>
            <w:tcBorders>
              <w:bottom w:val="single" w:sz="8" w:space="0" w:color="000000"/>
            </w:tcBorders>
            <w:vAlign w:val="center"/>
          </w:tcPr>
          <w:p w:rsidR="0095430C" w:rsidRDefault="0095430C">
            <w:pPr>
              <w:widowControl w:val="0"/>
              <w:spacing w:before="0" w:after="0"/>
              <w:rPr>
                <w:rFonts w:ascii="Calibri" w:hAnsi="Calibri" w:cs="Calibri"/>
                <w:color w:val="000000"/>
              </w:rPr>
            </w:pPr>
          </w:p>
        </w:tc>
        <w:tc>
          <w:tcPr>
            <w:tcW w:w="3776" w:type="dxa"/>
            <w:gridSpan w:val="2"/>
            <w:tcBorders>
              <w:bottom w:val="single" w:sz="8" w:space="0" w:color="000000"/>
            </w:tcBorders>
            <w:vAlign w:val="center"/>
          </w:tcPr>
          <w:p w:rsidR="0095430C" w:rsidRDefault="001E5806">
            <w:pPr>
              <w:widowControl w:val="0"/>
              <w:spacing w:before="0" w:after="0"/>
              <w:jc w:val="center"/>
              <w:rPr>
                <w:rFonts w:ascii="Calibri" w:hAnsi="Calibri" w:cs="Calibri"/>
                <w:b/>
                <w:bCs/>
                <w:color w:val="000000"/>
              </w:rPr>
            </w:pPr>
            <w:r>
              <w:rPr>
                <w:rFonts w:ascii="Calibri" w:hAnsi="Calibri"/>
                <w:b/>
                <w:bCs/>
                <w:color w:val="000000"/>
                <w:sz w:val="22"/>
                <w:szCs w:val="22"/>
              </w:rPr>
              <w:t>Euros</w:t>
            </w:r>
          </w:p>
        </w:tc>
      </w:tr>
      <w:tr w:rsidR="0095430C">
        <w:trPr>
          <w:trHeight w:hRule="exact" w:val="315"/>
        </w:trPr>
        <w:tc>
          <w:tcPr>
            <w:tcW w:w="4759" w:type="dxa"/>
            <w:tcBorders>
              <w:bottom w:val="single" w:sz="8" w:space="0" w:color="000000"/>
            </w:tcBorders>
            <w:vAlign w:val="center"/>
          </w:tcPr>
          <w:p w:rsidR="0095430C" w:rsidRDefault="0095430C">
            <w:pPr>
              <w:widowControl w:val="0"/>
              <w:spacing w:before="0" w:after="0"/>
              <w:rPr>
                <w:rFonts w:ascii="Calibri" w:hAnsi="Calibri" w:cs="Calibri"/>
                <w:color w:val="000000"/>
              </w:rPr>
            </w:pPr>
          </w:p>
        </w:tc>
        <w:tc>
          <w:tcPr>
            <w:tcW w:w="1975" w:type="dxa"/>
            <w:tcBorders>
              <w:bottom w:val="single" w:sz="8" w:space="0" w:color="000000"/>
            </w:tcBorders>
            <w:shd w:val="clear" w:color="000000" w:fill="A6A6A6"/>
            <w:vAlign w:val="center"/>
          </w:tcPr>
          <w:p w:rsidR="0095430C" w:rsidRDefault="001E5806">
            <w:pPr>
              <w:widowControl w:val="0"/>
              <w:spacing w:before="0" w:after="0"/>
              <w:jc w:val="right"/>
              <w:rPr>
                <w:rFonts w:ascii="Calibri" w:hAnsi="Calibri" w:cs="Calibri"/>
                <w:b/>
                <w:bCs/>
                <w:color w:val="000000"/>
              </w:rPr>
            </w:pPr>
            <w:r>
              <w:rPr>
                <w:rFonts w:ascii="Calibri" w:hAnsi="Calibri"/>
                <w:b/>
                <w:bCs/>
                <w:color w:val="000000"/>
                <w:sz w:val="22"/>
                <w:szCs w:val="22"/>
              </w:rPr>
              <w:t>2020</w:t>
            </w:r>
          </w:p>
        </w:tc>
        <w:tc>
          <w:tcPr>
            <w:tcW w:w="1801" w:type="dxa"/>
            <w:tcBorders>
              <w:bottom w:val="single" w:sz="8" w:space="0" w:color="000000"/>
            </w:tcBorders>
            <w:shd w:val="clear" w:color="000000" w:fill="A6A6A6"/>
            <w:vAlign w:val="center"/>
          </w:tcPr>
          <w:p w:rsidR="0095430C" w:rsidRDefault="001E5806">
            <w:pPr>
              <w:widowControl w:val="0"/>
              <w:spacing w:before="0" w:after="0"/>
              <w:jc w:val="right"/>
              <w:rPr>
                <w:rFonts w:ascii="Calibri" w:hAnsi="Calibri"/>
                <w:b/>
                <w:bCs/>
                <w:color w:val="000000"/>
              </w:rPr>
            </w:pPr>
            <w:r>
              <w:rPr>
                <w:rFonts w:ascii="Calibri" w:hAnsi="Calibri"/>
                <w:b/>
                <w:bCs/>
                <w:color w:val="000000"/>
                <w:sz w:val="22"/>
                <w:szCs w:val="22"/>
              </w:rPr>
              <w:t>2019</w:t>
            </w:r>
          </w:p>
          <w:p w:rsidR="0095430C" w:rsidRDefault="0095430C">
            <w:pPr>
              <w:widowControl w:val="0"/>
              <w:spacing w:before="0" w:after="0"/>
              <w:jc w:val="right"/>
              <w:rPr>
                <w:rFonts w:ascii="Calibri" w:hAnsi="Calibri" w:cs="Calibri"/>
                <w:b/>
                <w:bCs/>
                <w:color w:val="000000"/>
              </w:rPr>
            </w:pPr>
          </w:p>
        </w:tc>
      </w:tr>
      <w:tr w:rsidR="0095430C">
        <w:trPr>
          <w:trHeight w:hRule="exact" w:val="315"/>
        </w:trPr>
        <w:tc>
          <w:tcPr>
            <w:tcW w:w="4759" w:type="dxa"/>
            <w:tcBorders>
              <w:bottom w:val="single" w:sz="8" w:space="0" w:color="000000"/>
            </w:tcBorders>
            <w:vAlign w:val="center"/>
          </w:tcPr>
          <w:p w:rsidR="0095430C" w:rsidRDefault="0095430C">
            <w:pPr>
              <w:widowControl w:val="0"/>
              <w:spacing w:before="0" w:after="0"/>
              <w:rPr>
                <w:rFonts w:ascii="Calibri" w:hAnsi="Calibri" w:cs="Calibri"/>
                <w:color w:val="000000"/>
              </w:rPr>
            </w:pPr>
          </w:p>
        </w:tc>
        <w:tc>
          <w:tcPr>
            <w:tcW w:w="1975" w:type="dxa"/>
            <w:tcBorders>
              <w:bottom w:val="single" w:sz="8" w:space="0" w:color="000000"/>
            </w:tcBorders>
            <w:vAlign w:val="center"/>
          </w:tcPr>
          <w:p w:rsidR="0095430C" w:rsidRDefault="001E5806">
            <w:pPr>
              <w:widowControl w:val="0"/>
              <w:spacing w:before="0" w:after="0"/>
              <w:rPr>
                <w:rFonts w:ascii="Calibri" w:hAnsi="Calibri" w:cs="Calibri"/>
                <w:b/>
                <w:bCs/>
                <w:color w:val="000000"/>
              </w:rPr>
            </w:pPr>
            <w:r>
              <w:rPr>
                <w:rFonts w:ascii="Calibri" w:hAnsi="Calibri"/>
                <w:b/>
                <w:bCs/>
                <w:color w:val="000000"/>
                <w:sz w:val="22"/>
                <w:szCs w:val="22"/>
              </w:rPr>
              <w:t>Corriente</w:t>
            </w:r>
          </w:p>
        </w:tc>
        <w:tc>
          <w:tcPr>
            <w:tcW w:w="1801" w:type="dxa"/>
            <w:tcBorders>
              <w:bottom w:val="single" w:sz="8" w:space="0" w:color="000000"/>
            </w:tcBorders>
            <w:vAlign w:val="center"/>
          </w:tcPr>
          <w:p w:rsidR="0095430C" w:rsidRDefault="001E5806">
            <w:pPr>
              <w:widowControl w:val="0"/>
              <w:spacing w:before="0" w:after="0"/>
              <w:rPr>
                <w:rFonts w:ascii="Calibri" w:hAnsi="Calibri" w:cs="Calibri"/>
                <w:b/>
                <w:bCs/>
                <w:color w:val="000000"/>
              </w:rPr>
            </w:pPr>
            <w:r>
              <w:rPr>
                <w:rFonts w:ascii="Calibri" w:hAnsi="Calibri"/>
                <w:b/>
                <w:bCs/>
                <w:color w:val="000000"/>
                <w:sz w:val="22"/>
                <w:szCs w:val="22"/>
              </w:rPr>
              <w:t>Corriente</w:t>
            </w:r>
          </w:p>
        </w:tc>
      </w:tr>
      <w:tr w:rsidR="0095430C">
        <w:trPr>
          <w:trHeight w:val="315"/>
        </w:trPr>
        <w:tc>
          <w:tcPr>
            <w:tcW w:w="4759"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Vinculadas</w:t>
            </w:r>
          </w:p>
        </w:tc>
        <w:tc>
          <w:tcPr>
            <w:tcW w:w="1975" w:type="dxa"/>
            <w:vAlign w:val="center"/>
          </w:tcPr>
          <w:p w:rsidR="0095430C" w:rsidRDefault="0095430C">
            <w:pPr>
              <w:widowControl w:val="0"/>
              <w:spacing w:before="0" w:after="0"/>
              <w:rPr>
                <w:rFonts w:ascii="Calibri" w:hAnsi="Calibri" w:cs="Calibri"/>
                <w:i/>
                <w:iCs/>
                <w:color w:val="000000"/>
              </w:rPr>
            </w:pPr>
          </w:p>
        </w:tc>
        <w:tc>
          <w:tcPr>
            <w:tcW w:w="1801" w:type="dxa"/>
            <w:vAlign w:val="center"/>
          </w:tcPr>
          <w:p w:rsidR="0095430C" w:rsidRDefault="0095430C">
            <w:pPr>
              <w:widowControl w:val="0"/>
              <w:spacing w:before="0" w:after="0"/>
              <w:rPr>
                <w:rFonts w:ascii="Calibri" w:hAnsi="Calibri" w:cs="Calibri"/>
                <w:color w:val="000000"/>
              </w:rPr>
            </w:pPr>
          </w:p>
        </w:tc>
      </w:tr>
      <w:tr w:rsidR="0095430C">
        <w:trPr>
          <w:trHeight w:val="300"/>
        </w:trPr>
        <w:tc>
          <w:tcPr>
            <w:tcW w:w="4759" w:type="dxa"/>
            <w:vAlign w:val="center"/>
          </w:tcPr>
          <w:p w:rsidR="0095430C" w:rsidRDefault="001E5806">
            <w:pPr>
              <w:widowControl w:val="0"/>
              <w:spacing w:before="0" w:after="0"/>
              <w:ind w:firstLine="220"/>
              <w:rPr>
                <w:rFonts w:ascii="Calibri" w:hAnsi="Calibri" w:cs="Calibri"/>
                <w:color w:val="000000"/>
              </w:rPr>
            </w:pPr>
            <w:r>
              <w:rPr>
                <w:rFonts w:ascii="Calibri" w:hAnsi="Calibri"/>
                <w:color w:val="000000"/>
                <w:sz w:val="22"/>
                <w:szCs w:val="22"/>
              </w:rPr>
              <w:t>Acreedores (Nota 17)</w:t>
            </w:r>
          </w:p>
        </w:tc>
        <w:tc>
          <w:tcPr>
            <w:tcW w:w="1975" w:type="dxa"/>
            <w:vAlign w:val="center"/>
          </w:tcPr>
          <w:p w:rsidR="0095430C" w:rsidRDefault="001E5806">
            <w:pPr>
              <w:widowControl w:val="0"/>
              <w:spacing w:before="0" w:after="0"/>
              <w:jc w:val="right"/>
              <w:rPr>
                <w:rFonts w:ascii="Calibri" w:hAnsi="Calibri" w:cs="Calibri"/>
                <w:color w:val="000000"/>
              </w:rPr>
            </w:pPr>
            <w:r>
              <w:rPr>
                <w:rFonts w:ascii="Calibri" w:hAnsi="Calibri"/>
                <w:color w:val="000000"/>
                <w:sz w:val="22"/>
                <w:szCs w:val="22"/>
              </w:rPr>
              <w:t>5.775.101,82</w:t>
            </w:r>
          </w:p>
        </w:tc>
        <w:tc>
          <w:tcPr>
            <w:tcW w:w="1801" w:type="dxa"/>
            <w:vAlign w:val="center"/>
          </w:tcPr>
          <w:p w:rsidR="0095430C" w:rsidRDefault="001E5806">
            <w:pPr>
              <w:widowControl w:val="0"/>
              <w:spacing w:before="0" w:after="0"/>
              <w:jc w:val="right"/>
              <w:rPr>
                <w:rFonts w:ascii="Calibri" w:hAnsi="Calibri" w:cs="Calibri"/>
                <w:color w:val="000000"/>
              </w:rPr>
            </w:pPr>
            <w:r>
              <w:rPr>
                <w:rFonts w:ascii="Calibri" w:hAnsi="Calibri"/>
                <w:color w:val="000000"/>
                <w:sz w:val="22"/>
                <w:szCs w:val="22"/>
              </w:rPr>
              <w:t>5.577.537,23</w:t>
            </w:r>
          </w:p>
        </w:tc>
      </w:tr>
      <w:tr w:rsidR="0095430C">
        <w:trPr>
          <w:trHeight w:val="315"/>
        </w:trPr>
        <w:tc>
          <w:tcPr>
            <w:tcW w:w="4759" w:type="dxa"/>
            <w:vAlign w:val="center"/>
          </w:tcPr>
          <w:p w:rsidR="0095430C" w:rsidRDefault="001E5806">
            <w:pPr>
              <w:widowControl w:val="0"/>
              <w:spacing w:before="0" w:after="0"/>
              <w:rPr>
                <w:rFonts w:ascii="Calibri" w:hAnsi="Calibri" w:cs="Calibri"/>
                <w:color w:val="000000"/>
              </w:rPr>
            </w:pPr>
            <w:r>
              <w:rPr>
                <w:rFonts w:ascii="Calibri" w:hAnsi="Calibri" w:cs="Calibri"/>
                <w:color w:val="000000"/>
                <w:sz w:val="22"/>
                <w:szCs w:val="22"/>
              </w:rPr>
              <w:t>No</w:t>
            </w:r>
            <w:r>
              <w:rPr>
                <w:rFonts w:ascii="Calibri" w:hAnsi="Calibri" w:cs="Calibri"/>
                <w:i/>
                <w:iCs/>
                <w:color w:val="000000"/>
                <w:sz w:val="22"/>
                <w:szCs w:val="22"/>
              </w:rPr>
              <w:t xml:space="preserve"> </w:t>
            </w:r>
            <w:r>
              <w:rPr>
                <w:rFonts w:ascii="Calibri" w:hAnsi="Calibri" w:cs="Calibri"/>
                <w:color w:val="000000"/>
                <w:sz w:val="22"/>
                <w:szCs w:val="22"/>
              </w:rPr>
              <w:t>vinculadas</w:t>
            </w:r>
          </w:p>
        </w:tc>
        <w:tc>
          <w:tcPr>
            <w:tcW w:w="1975" w:type="dxa"/>
            <w:vAlign w:val="center"/>
          </w:tcPr>
          <w:p w:rsidR="0095430C" w:rsidRDefault="0095430C">
            <w:pPr>
              <w:widowControl w:val="0"/>
              <w:spacing w:before="0" w:after="0"/>
              <w:rPr>
                <w:rFonts w:ascii="Calibri" w:hAnsi="Calibri" w:cs="Calibri"/>
                <w:color w:val="000000"/>
              </w:rPr>
            </w:pPr>
          </w:p>
        </w:tc>
        <w:tc>
          <w:tcPr>
            <w:tcW w:w="1801" w:type="dxa"/>
            <w:vAlign w:val="center"/>
          </w:tcPr>
          <w:p w:rsidR="0095430C" w:rsidRDefault="0095430C">
            <w:pPr>
              <w:widowControl w:val="0"/>
              <w:spacing w:before="0" w:after="0"/>
              <w:rPr>
                <w:rFonts w:ascii="Calibri" w:hAnsi="Calibri" w:cs="Calibri"/>
                <w:color w:val="000000"/>
              </w:rPr>
            </w:pPr>
          </w:p>
        </w:tc>
      </w:tr>
      <w:tr w:rsidR="0095430C">
        <w:trPr>
          <w:trHeight w:hRule="exact" w:val="315"/>
        </w:trPr>
        <w:tc>
          <w:tcPr>
            <w:tcW w:w="4759" w:type="dxa"/>
            <w:tcBorders>
              <w:bottom w:val="single" w:sz="12" w:space="0" w:color="000000"/>
            </w:tcBorders>
            <w:vAlign w:val="center"/>
          </w:tcPr>
          <w:p w:rsidR="0095430C" w:rsidRDefault="001E5806">
            <w:pPr>
              <w:widowControl w:val="0"/>
              <w:spacing w:before="0" w:after="0"/>
              <w:ind w:firstLine="220"/>
              <w:rPr>
                <w:rFonts w:ascii="Calibri" w:hAnsi="Calibri" w:cs="Calibri"/>
                <w:color w:val="000000"/>
              </w:rPr>
            </w:pPr>
            <w:r>
              <w:rPr>
                <w:rFonts w:ascii="Calibri" w:hAnsi="Calibri"/>
                <w:color w:val="000000"/>
                <w:sz w:val="22"/>
                <w:szCs w:val="22"/>
              </w:rPr>
              <w:t>Acreedores</w:t>
            </w:r>
          </w:p>
        </w:tc>
        <w:tc>
          <w:tcPr>
            <w:tcW w:w="1975" w:type="dxa"/>
            <w:tcBorders>
              <w:bottom w:val="single" w:sz="12" w:space="0" w:color="000000"/>
            </w:tcBorders>
            <w:vAlign w:val="center"/>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1.542.099,06</w:t>
            </w:r>
          </w:p>
        </w:tc>
        <w:tc>
          <w:tcPr>
            <w:tcW w:w="1801" w:type="dxa"/>
            <w:tcBorders>
              <w:bottom w:val="single" w:sz="12" w:space="0" w:color="000000"/>
            </w:tcBorders>
            <w:vAlign w:val="center"/>
          </w:tcPr>
          <w:p w:rsidR="0095430C" w:rsidRDefault="001E5806">
            <w:pPr>
              <w:widowControl w:val="0"/>
              <w:spacing w:before="0" w:after="0"/>
              <w:jc w:val="right"/>
              <w:rPr>
                <w:rFonts w:ascii="Calibri" w:hAnsi="Calibri" w:cs="Calibri"/>
                <w:color w:val="000000"/>
              </w:rPr>
            </w:pPr>
            <w:r>
              <w:rPr>
                <w:rFonts w:ascii="Calibri" w:hAnsi="Calibri"/>
                <w:color w:val="000000"/>
                <w:sz w:val="22"/>
                <w:szCs w:val="22"/>
              </w:rPr>
              <w:t>2.294.287,84</w:t>
            </w:r>
          </w:p>
        </w:tc>
      </w:tr>
      <w:tr w:rsidR="0095430C">
        <w:trPr>
          <w:trHeight w:hRule="exact" w:val="330"/>
        </w:trPr>
        <w:tc>
          <w:tcPr>
            <w:tcW w:w="4759" w:type="dxa"/>
            <w:tcBorders>
              <w:bottom w:val="single" w:sz="12" w:space="0" w:color="000000"/>
            </w:tcBorders>
            <w:vAlign w:val="center"/>
          </w:tcPr>
          <w:p w:rsidR="0095430C" w:rsidRDefault="001E5806">
            <w:pPr>
              <w:widowControl w:val="0"/>
              <w:spacing w:before="0" w:after="0"/>
              <w:rPr>
                <w:rFonts w:ascii="Calibri" w:hAnsi="Calibri" w:cs="Calibri"/>
                <w:b/>
                <w:bCs/>
                <w:color w:val="000000"/>
              </w:rPr>
            </w:pPr>
            <w:r>
              <w:rPr>
                <w:rFonts w:ascii="Calibri" w:hAnsi="Calibri"/>
                <w:b/>
                <w:bCs/>
                <w:color w:val="000000"/>
                <w:sz w:val="22"/>
                <w:szCs w:val="22"/>
              </w:rPr>
              <w:t>Total</w:t>
            </w:r>
          </w:p>
        </w:tc>
        <w:tc>
          <w:tcPr>
            <w:tcW w:w="1975" w:type="dxa"/>
            <w:tcBorders>
              <w:bottom w:val="single" w:sz="12" w:space="0" w:color="000000"/>
            </w:tcBorders>
            <w:vAlign w:val="center"/>
          </w:tcPr>
          <w:p w:rsidR="0095430C" w:rsidRDefault="001E5806">
            <w:pPr>
              <w:widowControl w:val="0"/>
              <w:spacing w:before="0" w:after="0"/>
              <w:jc w:val="right"/>
              <w:rPr>
                <w:rFonts w:ascii="Calibri" w:hAnsi="Calibri"/>
                <w:b/>
                <w:bCs/>
                <w:color w:val="000000"/>
              </w:rPr>
            </w:pPr>
            <w:r>
              <w:rPr>
                <w:rFonts w:ascii="Calibri" w:hAnsi="Calibri"/>
                <w:b/>
                <w:bCs/>
                <w:color w:val="000000"/>
                <w:sz w:val="22"/>
                <w:szCs w:val="22"/>
              </w:rPr>
              <w:t>7.317.200,88</w:t>
            </w:r>
          </w:p>
        </w:tc>
        <w:tc>
          <w:tcPr>
            <w:tcW w:w="1801" w:type="dxa"/>
            <w:tcBorders>
              <w:bottom w:val="single" w:sz="12" w:space="0" w:color="000000"/>
            </w:tcBorders>
            <w:vAlign w:val="center"/>
          </w:tcPr>
          <w:p w:rsidR="0095430C" w:rsidRDefault="001E5806">
            <w:pPr>
              <w:widowControl w:val="0"/>
              <w:spacing w:before="0" w:after="0"/>
              <w:jc w:val="right"/>
              <w:rPr>
                <w:rFonts w:ascii="Calibri" w:hAnsi="Calibri" w:cs="Calibri"/>
                <w:b/>
                <w:bCs/>
                <w:color w:val="000000"/>
              </w:rPr>
            </w:pPr>
            <w:r>
              <w:rPr>
                <w:rFonts w:ascii="Calibri" w:hAnsi="Calibri"/>
                <w:b/>
                <w:bCs/>
                <w:color w:val="000000"/>
                <w:sz w:val="22"/>
                <w:szCs w:val="22"/>
              </w:rPr>
              <w:t>7.871.825,07</w:t>
            </w:r>
          </w:p>
        </w:tc>
      </w:tr>
    </w:tbl>
    <w:p w:rsidR="0095430C" w:rsidRDefault="0095430C">
      <w:pPr>
        <w:tabs>
          <w:tab w:val="left" w:pos="0"/>
        </w:tabs>
        <w:spacing w:before="0" w:after="0"/>
        <w:ind w:firstLine="447"/>
        <w:contextualSpacing/>
        <w:jc w:val="both"/>
        <w:rPr>
          <w:rFonts w:ascii="Calibri" w:hAnsi="Calibri" w:cs="Calibri"/>
          <w:sz w:val="22"/>
          <w:szCs w:val="22"/>
        </w:rPr>
      </w:pPr>
    </w:p>
    <w:p w:rsidR="0095430C" w:rsidRDefault="0095430C">
      <w:pPr>
        <w:tabs>
          <w:tab w:val="left" w:pos="0"/>
        </w:tabs>
        <w:spacing w:before="0" w:after="0"/>
        <w:ind w:firstLine="447"/>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valores contables de los préstamos y partidas a cobrar están denominados en euros.</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exposición máxima al riesgo de crédito a la fecha de presentación de la información es el valor razonable de cada una de las categorías de cuentas a cobrar indicadas anteriormente.</w:t>
      </w:r>
    </w:p>
    <w:p w:rsidR="0095430C" w:rsidRDefault="0095430C">
      <w:pPr>
        <w:spacing w:before="0" w:after="0"/>
        <w:jc w:val="both"/>
        <w:rPr>
          <w:rFonts w:ascii="Calibri" w:hAnsi="Calibri" w:cs="Calibri"/>
          <w:sz w:val="22"/>
          <w:szCs w:val="22"/>
        </w:rPr>
      </w:pPr>
    </w:p>
    <w:p w:rsidR="0095430C" w:rsidRDefault="001E5806">
      <w:pPr>
        <w:spacing w:before="0" w:after="0"/>
        <w:jc w:val="both"/>
        <w:rPr>
          <w:rFonts w:ascii="Calibri" w:hAnsi="Calibri" w:cs="Calibri"/>
          <w:color w:val="000000"/>
          <w:sz w:val="22"/>
          <w:szCs w:val="22"/>
          <w:u w:val="single"/>
        </w:rPr>
      </w:pPr>
      <w:r>
        <w:rPr>
          <w:rFonts w:ascii="Calibri" w:hAnsi="Calibri" w:cs="Calibri"/>
          <w:color w:val="000000"/>
          <w:sz w:val="22"/>
          <w:szCs w:val="22"/>
          <w:u w:val="single"/>
        </w:rPr>
        <w:t>Análisis por vencimientos</w:t>
      </w:r>
    </w:p>
    <w:p w:rsidR="0095430C" w:rsidRDefault="0095430C">
      <w:pPr>
        <w:spacing w:before="0" w:after="0"/>
        <w:jc w:val="both"/>
        <w:rPr>
          <w:rFonts w:ascii="Calibri" w:hAnsi="Calibri" w:cs="Calibri"/>
          <w:color w:val="000000"/>
          <w:sz w:val="22"/>
          <w:szCs w:val="22"/>
          <w:u w:val="single"/>
        </w:rPr>
      </w:pPr>
    </w:p>
    <w:tbl>
      <w:tblPr>
        <w:tblW w:w="7455" w:type="dxa"/>
        <w:tblLayout w:type="fixed"/>
        <w:tblLook w:val="0000"/>
      </w:tblPr>
      <w:tblGrid>
        <w:gridCol w:w="2653"/>
        <w:gridCol w:w="1201"/>
        <w:gridCol w:w="1201"/>
        <w:gridCol w:w="1198"/>
        <w:gridCol w:w="1202"/>
      </w:tblGrid>
      <w:tr w:rsidR="0095430C">
        <w:trPr>
          <w:trHeight w:val="330"/>
        </w:trPr>
        <w:tc>
          <w:tcPr>
            <w:tcW w:w="2653" w:type="dxa"/>
          </w:tcPr>
          <w:p w:rsidR="0095430C" w:rsidRDefault="0095430C">
            <w:pPr>
              <w:widowControl w:val="0"/>
              <w:spacing w:before="0" w:after="0"/>
              <w:rPr>
                <w:rFonts w:ascii="Calibri" w:hAnsi="Calibri" w:cs="Calibri"/>
                <w:color w:val="000000"/>
                <w:sz w:val="18"/>
                <w:szCs w:val="18"/>
              </w:rPr>
            </w:pPr>
          </w:p>
        </w:tc>
        <w:tc>
          <w:tcPr>
            <w:tcW w:w="1201" w:type="dxa"/>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22"/>
              </w:rPr>
              <w:t>2021</w:t>
            </w:r>
          </w:p>
        </w:tc>
        <w:tc>
          <w:tcPr>
            <w:tcW w:w="1201" w:type="dxa"/>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22"/>
              </w:rPr>
              <w:t>2022</w:t>
            </w:r>
          </w:p>
        </w:tc>
        <w:tc>
          <w:tcPr>
            <w:tcW w:w="1198" w:type="dxa"/>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22"/>
              </w:rPr>
              <w:t>2023</w:t>
            </w:r>
          </w:p>
        </w:tc>
        <w:tc>
          <w:tcPr>
            <w:tcW w:w="1202" w:type="dxa"/>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22"/>
              </w:rPr>
              <w:t>Total</w:t>
            </w:r>
          </w:p>
        </w:tc>
      </w:tr>
      <w:tr w:rsidR="0095430C">
        <w:trPr>
          <w:trHeight w:val="315"/>
        </w:trPr>
        <w:tc>
          <w:tcPr>
            <w:tcW w:w="2653" w:type="dxa"/>
          </w:tcPr>
          <w:p w:rsidR="0095430C" w:rsidRDefault="001E5806">
            <w:pPr>
              <w:widowControl w:val="0"/>
              <w:spacing w:before="0" w:after="0"/>
              <w:jc w:val="both"/>
              <w:rPr>
                <w:rFonts w:ascii="Calibri" w:hAnsi="Calibri" w:cs="Calibri"/>
                <w:color w:val="000000"/>
                <w:sz w:val="18"/>
                <w:szCs w:val="18"/>
              </w:rPr>
            </w:pPr>
            <w:r>
              <w:rPr>
                <w:rFonts w:ascii="Calibri" w:hAnsi="Calibri" w:cs="Calibri"/>
                <w:color w:val="000000"/>
                <w:sz w:val="18"/>
                <w:szCs w:val="22"/>
              </w:rPr>
              <w:t>Deudas con entidades de crédito</w:t>
            </w:r>
          </w:p>
        </w:tc>
        <w:tc>
          <w:tcPr>
            <w:tcW w:w="1201" w:type="dxa"/>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22"/>
              </w:rPr>
              <w:t>3.250.000,00</w:t>
            </w:r>
          </w:p>
        </w:tc>
        <w:tc>
          <w:tcPr>
            <w:tcW w:w="1201" w:type="dxa"/>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22"/>
              </w:rPr>
              <w:t>3.250.000,00</w:t>
            </w:r>
          </w:p>
        </w:tc>
        <w:tc>
          <w:tcPr>
            <w:tcW w:w="1198" w:type="dxa"/>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22"/>
              </w:rPr>
              <w:t>3.250.000,00</w:t>
            </w:r>
          </w:p>
        </w:tc>
        <w:tc>
          <w:tcPr>
            <w:tcW w:w="1202" w:type="dxa"/>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22"/>
              </w:rPr>
              <w:t>6.500.000,00</w:t>
            </w:r>
          </w:p>
        </w:tc>
      </w:tr>
    </w:tbl>
    <w:p w:rsidR="0095430C" w:rsidRDefault="0095430C">
      <w:pPr>
        <w:spacing w:before="0" w:after="0"/>
        <w:jc w:val="both"/>
        <w:rPr>
          <w:rFonts w:ascii="Calibri" w:hAnsi="Calibri" w:cs="Calibri"/>
          <w:color w:val="000000"/>
          <w:sz w:val="22"/>
          <w:szCs w:val="22"/>
          <w:u w:val="single"/>
        </w:rPr>
      </w:pPr>
    </w:p>
    <w:p w:rsidR="0095430C" w:rsidRDefault="0095430C">
      <w:pPr>
        <w:spacing w:before="0" w:after="0"/>
        <w:contextualSpacing/>
        <w:jc w:val="both"/>
        <w:rPr>
          <w:rFonts w:ascii="Calibri" w:hAnsi="Calibri" w:cs="Calibri"/>
          <w:sz w:val="22"/>
          <w:szCs w:val="22"/>
          <w:u w:val="single"/>
        </w:rPr>
      </w:pPr>
    </w:p>
    <w:p w:rsidR="0095430C" w:rsidRDefault="001E5806">
      <w:pPr>
        <w:spacing w:before="0" w:after="0"/>
        <w:contextualSpacing/>
        <w:jc w:val="both"/>
        <w:rPr>
          <w:rFonts w:ascii="Calibri" w:hAnsi="Calibri" w:cs="Calibri"/>
          <w:sz w:val="22"/>
          <w:szCs w:val="22"/>
          <w:u w:val="single"/>
        </w:rPr>
      </w:pPr>
      <w:r>
        <w:rPr>
          <w:rFonts w:ascii="Calibri" w:hAnsi="Calibri" w:cs="Calibri"/>
          <w:sz w:val="22"/>
          <w:szCs w:val="22"/>
          <w:u w:val="single"/>
        </w:rPr>
        <w:t xml:space="preserve">Ajuste por </w:t>
      </w:r>
      <w:proofErr w:type="spellStart"/>
      <w:r>
        <w:rPr>
          <w:rFonts w:ascii="Calibri" w:hAnsi="Calibri" w:cs="Calibri"/>
          <w:sz w:val="22"/>
          <w:szCs w:val="22"/>
          <w:u w:val="single"/>
        </w:rPr>
        <w:t>periodificación</w:t>
      </w:r>
      <w:proofErr w:type="spellEnd"/>
    </w:p>
    <w:p w:rsidR="0095430C" w:rsidRDefault="0095430C">
      <w:pPr>
        <w:spacing w:before="0" w:after="0"/>
        <w:contextualSpacing/>
        <w:jc w:val="both"/>
        <w:rPr>
          <w:rFonts w:ascii="Calibri" w:hAnsi="Calibri" w:cs="Calibri"/>
          <w:sz w:val="22"/>
          <w:szCs w:val="22"/>
          <w:u w:val="single"/>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A 31 de diciembre de 2020, la Sociedad posee registrado en ajustes por </w:t>
      </w:r>
      <w:proofErr w:type="spellStart"/>
      <w:r>
        <w:rPr>
          <w:rFonts w:ascii="Calibri" w:hAnsi="Calibri" w:cs="Calibri"/>
          <w:sz w:val="22"/>
          <w:szCs w:val="22"/>
        </w:rPr>
        <w:t>periodificación</w:t>
      </w:r>
      <w:proofErr w:type="spellEnd"/>
      <w:r>
        <w:rPr>
          <w:rFonts w:ascii="Calibri" w:hAnsi="Calibri" w:cs="Calibri"/>
          <w:sz w:val="22"/>
          <w:szCs w:val="22"/>
        </w:rPr>
        <w:t xml:space="preserve"> gastos anticipados 1.281.338,06 euros a corto plazo (1.260.696,68 euros en 2019) y a largo plazo por 3.713.526,01 euros (4.551.790,17 euros € en 2019) </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u w:val="single"/>
        </w:rPr>
      </w:pPr>
      <w:r>
        <w:rPr>
          <w:rFonts w:ascii="Calibri" w:hAnsi="Calibri" w:cs="Calibri"/>
          <w:sz w:val="22"/>
          <w:szCs w:val="22"/>
          <w:u w:val="single"/>
        </w:rPr>
        <w:t>Ingresos anticipados</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Este epígrafe recoge los ingresos por futuros servicios a prestar de diversos clientes con los que trabaja la Sociedad.</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A 31 de diciembre de 2020, la Sociedad posee registrado a largo plazo ajustes por </w:t>
      </w:r>
      <w:proofErr w:type="spellStart"/>
      <w:r>
        <w:rPr>
          <w:rFonts w:ascii="Calibri" w:hAnsi="Calibri" w:cs="Calibri"/>
          <w:sz w:val="22"/>
          <w:szCs w:val="22"/>
        </w:rPr>
        <w:t>periodificación</w:t>
      </w:r>
      <w:proofErr w:type="spellEnd"/>
      <w:r>
        <w:rPr>
          <w:rFonts w:ascii="Calibri" w:hAnsi="Calibri" w:cs="Calibri"/>
          <w:sz w:val="22"/>
          <w:szCs w:val="22"/>
        </w:rPr>
        <w:t xml:space="preserve"> de ingresos por servicios futuros por importe de23.470.695</w:t>
      </w:r>
      <w:proofErr w:type="gramStart"/>
      <w:r>
        <w:rPr>
          <w:rFonts w:ascii="Calibri" w:hAnsi="Calibri" w:cs="Calibri"/>
          <w:sz w:val="22"/>
          <w:szCs w:val="22"/>
        </w:rPr>
        <w:t>,30</w:t>
      </w:r>
      <w:proofErr w:type="gramEnd"/>
      <w:r>
        <w:rPr>
          <w:rFonts w:ascii="Calibri" w:hAnsi="Calibri" w:cs="Calibri"/>
          <w:sz w:val="22"/>
          <w:szCs w:val="22"/>
        </w:rPr>
        <w:t xml:space="preserve"> (24.735.514,81 euros en 2019), y por el mismo concepto a corto plazo por importe de 1.264.819,23 euros (1.264.819,28 euros en 2019). </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16"/>
          <w:szCs w:val="22"/>
        </w:rPr>
      </w:pPr>
    </w:p>
    <w:p w:rsidR="0095430C" w:rsidRDefault="001E5806">
      <w:pPr>
        <w:pStyle w:val="Prrafodelista"/>
        <w:numPr>
          <w:ilvl w:val="0"/>
          <w:numId w:val="3"/>
        </w:numPr>
        <w:contextualSpacing/>
        <w:jc w:val="both"/>
        <w:rPr>
          <w:rFonts w:ascii="Calibri" w:hAnsi="Calibri" w:cs="Calibri"/>
          <w:b/>
          <w:sz w:val="22"/>
          <w:szCs w:val="22"/>
        </w:rPr>
      </w:pPr>
      <w:r>
        <w:rPr>
          <w:rFonts w:ascii="Calibri" w:hAnsi="Calibri" w:cs="Calibri"/>
          <w:b/>
          <w:sz w:val="22"/>
          <w:szCs w:val="22"/>
        </w:rPr>
        <w:t xml:space="preserve">Empresas del grupo, </w:t>
      </w:r>
      <w:proofErr w:type="spellStart"/>
      <w:r>
        <w:rPr>
          <w:rFonts w:ascii="Calibri" w:hAnsi="Calibri" w:cs="Calibri"/>
          <w:b/>
          <w:sz w:val="22"/>
          <w:szCs w:val="22"/>
        </w:rPr>
        <w:t>multigrupo</w:t>
      </w:r>
      <w:proofErr w:type="spellEnd"/>
      <w:r>
        <w:rPr>
          <w:rFonts w:ascii="Calibri" w:hAnsi="Calibri" w:cs="Calibri"/>
          <w:b/>
          <w:sz w:val="22"/>
          <w:szCs w:val="22"/>
        </w:rPr>
        <w:t xml:space="preserve"> y asociadas</w:t>
      </w:r>
    </w:p>
    <w:p w:rsidR="0095430C" w:rsidRDefault="0095430C">
      <w:pPr>
        <w:pStyle w:val="Prrafodelista"/>
        <w:ind w:left="720"/>
        <w:contextualSpacing/>
        <w:jc w:val="both"/>
        <w:rPr>
          <w:rFonts w:ascii="Calibri" w:hAnsi="Calibri" w:cs="Calibri"/>
          <w:b/>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95430C" w:rsidRDefault="0095430C">
      <w:pPr>
        <w:spacing w:before="0" w:after="0"/>
        <w:contextualSpacing/>
        <w:jc w:val="both"/>
        <w:rPr>
          <w:rFonts w:ascii="Calibri" w:hAnsi="Calibri" w:cs="Calibri"/>
          <w:sz w:val="1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información sobre empresas del grupo cuando estén vinculadas por una relación de control, directa o indirecta, análoga a la prevista en el artículo 42 del Código de Comercio para los grupos de sociedades en el ejercicio se detalla en los siguientes cuadros:</w:t>
      </w:r>
    </w:p>
    <w:p w:rsidR="0095430C" w:rsidRDefault="0095430C">
      <w:pPr>
        <w:spacing w:before="0" w:after="0"/>
        <w:contextualSpacing/>
        <w:jc w:val="both"/>
        <w:rPr>
          <w:rFonts w:ascii="Calibri" w:hAnsi="Calibri" w:cs="Calibri"/>
          <w:sz w:val="22"/>
          <w:szCs w:val="22"/>
        </w:rPr>
      </w:pPr>
    </w:p>
    <w:p w:rsidR="0095430C" w:rsidRDefault="0095430C">
      <w:pPr>
        <w:tabs>
          <w:tab w:val="left" w:pos="567"/>
        </w:tabs>
        <w:spacing w:before="0" w:after="0"/>
        <w:jc w:val="both"/>
        <w:rPr>
          <w:rFonts w:ascii="Calibri" w:hAnsi="Calibri" w:cs="Calibri"/>
          <w:b/>
          <w:sz w:val="22"/>
          <w:szCs w:val="22"/>
        </w:rPr>
      </w:pPr>
    </w:p>
    <w:tbl>
      <w:tblPr>
        <w:tblW w:w="5000" w:type="pct"/>
        <w:tblLayout w:type="fixed"/>
        <w:tblCellMar>
          <w:left w:w="43" w:type="dxa"/>
          <w:right w:w="43" w:type="dxa"/>
        </w:tblCellMar>
        <w:tblLook w:val="0000"/>
      </w:tblPr>
      <w:tblGrid>
        <w:gridCol w:w="2083"/>
        <w:gridCol w:w="917"/>
        <w:gridCol w:w="1802"/>
        <w:gridCol w:w="1077"/>
        <w:gridCol w:w="119"/>
        <w:gridCol w:w="881"/>
        <w:gridCol w:w="107"/>
        <w:gridCol w:w="760"/>
        <w:gridCol w:w="107"/>
        <w:gridCol w:w="880"/>
      </w:tblGrid>
      <w:tr w:rsidR="0095430C">
        <w:trPr>
          <w:cantSplit/>
        </w:trPr>
        <w:tc>
          <w:tcPr>
            <w:tcW w:w="4774" w:type="dxa"/>
            <w:gridSpan w:val="3"/>
            <w:vAlign w:val="center"/>
          </w:tcPr>
          <w:p w:rsidR="0095430C" w:rsidRDefault="0095430C">
            <w:pPr>
              <w:widowControl w:val="0"/>
              <w:spacing w:before="0" w:after="0"/>
              <w:jc w:val="both"/>
              <w:rPr>
                <w:rFonts w:ascii="Calibri" w:hAnsi="Calibri" w:cs="Calibri"/>
                <w:b/>
              </w:rPr>
            </w:pPr>
          </w:p>
        </w:tc>
        <w:tc>
          <w:tcPr>
            <w:tcW w:w="2064" w:type="dxa"/>
            <w:gridSpan w:val="3"/>
            <w:tcBorders>
              <w:bottom w:val="single" w:sz="4" w:space="0" w:color="000000"/>
            </w:tcBorders>
            <w:vAlign w:val="center"/>
          </w:tcPr>
          <w:p w:rsidR="0095430C" w:rsidRDefault="001E5806">
            <w:pPr>
              <w:widowControl w:val="0"/>
              <w:spacing w:before="0" w:after="0"/>
              <w:jc w:val="both"/>
              <w:rPr>
                <w:rFonts w:ascii="Calibri" w:hAnsi="Calibri" w:cs="Calibri"/>
                <w:b/>
              </w:rPr>
            </w:pPr>
            <w:r>
              <w:rPr>
                <w:rFonts w:ascii="Calibri" w:hAnsi="Calibri" w:cs="Calibri"/>
                <w:b/>
                <w:sz w:val="22"/>
                <w:szCs w:val="22"/>
              </w:rPr>
              <w:t>Fracción de capital</w:t>
            </w:r>
          </w:p>
        </w:tc>
        <w:tc>
          <w:tcPr>
            <w:tcW w:w="89" w:type="dxa"/>
            <w:tcBorders>
              <w:bottom w:val="single" w:sz="4" w:space="0" w:color="000000"/>
            </w:tcBorders>
            <w:vAlign w:val="center"/>
          </w:tcPr>
          <w:p w:rsidR="0095430C" w:rsidRDefault="0095430C">
            <w:pPr>
              <w:widowControl w:val="0"/>
              <w:spacing w:before="0" w:after="0"/>
              <w:jc w:val="both"/>
              <w:rPr>
                <w:rFonts w:ascii="Calibri" w:hAnsi="Calibri" w:cs="Calibri"/>
                <w:b/>
              </w:rPr>
            </w:pPr>
          </w:p>
        </w:tc>
        <w:tc>
          <w:tcPr>
            <w:tcW w:w="1719" w:type="dxa"/>
            <w:gridSpan w:val="3"/>
            <w:tcBorders>
              <w:bottom w:val="single" w:sz="4" w:space="0" w:color="000000"/>
            </w:tcBorders>
            <w:vAlign w:val="center"/>
          </w:tcPr>
          <w:p w:rsidR="0095430C" w:rsidRDefault="001E5806">
            <w:pPr>
              <w:widowControl w:val="0"/>
              <w:spacing w:before="0" w:after="0"/>
              <w:jc w:val="both"/>
              <w:rPr>
                <w:rFonts w:ascii="Calibri" w:hAnsi="Calibri" w:cs="Calibri"/>
                <w:b/>
              </w:rPr>
            </w:pPr>
            <w:r>
              <w:rPr>
                <w:rFonts w:ascii="Calibri" w:hAnsi="Calibri" w:cs="Calibri"/>
                <w:b/>
                <w:sz w:val="22"/>
                <w:szCs w:val="22"/>
              </w:rPr>
              <w:t>Derechos de voto</w:t>
            </w:r>
          </w:p>
        </w:tc>
      </w:tr>
      <w:tr w:rsidR="0095430C">
        <w:trPr>
          <w:cantSplit/>
        </w:trPr>
        <w:tc>
          <w:tcPr>
            <w:tcW w:w="2071" w:type="dxa"/>
            <w:tcBorders>
              <w:bottom w:val="single" w:sz="4" w:space="0" w:color="000000"/>
            </w:tcBorders>
          </w:tcPr>
          <w:p w:rsidR="0095430C" w:rsidRDefault="0095430C">
            <w:pPr>
              <w:widowControl w:val="0"/>
              <w:spacing w:before="0" w:after="0"/>
              <w:ind w:left="113"/>
              <w:jc w:val="both"/>
              <w:rPr>
                <w:rFonts w:ascii="Calibri" w:hAnsi="Calibri" w:cs="Calibri"/>
                <w:b/>
              </w:rPr>
            </w:pPr>
          </w:p>
          <w:p w:rsidR="0095430C" w:rsidRDefault="001E5806">
            <w:pPr>
              <w:widowControl w:val="0"/>
              <w:spacing w:before="0" w:after="0"/>
              <w:ind w:left="113"/>
              <w:jc w:val="both"/>
              <w:rPr>
                <w:rFonts w:ascii="Calibri" w:hAnsi="Calibri" w:cs="Calibri"/>
                <w:b/>
              </w:rPr>
            </w:pPr>
            <w:r>
              <w:rPr>
                <w:rFonts w:ascii="Calibri" w:hAnsi="Calibri" w:cs="Calibri"/>
                <w:b/>
                <w:sz w:val="22"/>
                <w:szCs w:val="22"/>
              </w:rPr>
              <w:t>Nombre y domicilio</w:t>
            </w:r>
          </w:p>
        </w:tc>
        <w:tc>
          <w:tcPr>
            <w:tcW w:w="912" w:type="dxa"/>
            <w:tcBorders>
              <w:bottom w:val="single" w:sz="4" w:space="0" w:color="000000"/>
            </w:tcBorders>
            <w:vAlign w:val="center"/>
          </w:tcPr>
          <w:p w:rsidR="0095430C" w:rsidRDefault="001E5806">
            <w:pPr>
              <w:widowControl w:val="0"/>
              <w:spacing w:before="0" w:after="0"/>
              <w:jc w:val="both"/>
              <w:rPr>
                <w:rFonts w:ascii="Calibri" w:hAnsi="Calibri" w:cs="Calibri"/>
                <w:b/>
              </w:rPr>
            </w:pPr>
            <w:r>
              <w:rPr>
                <w:rFonts w:ascii="Calibri" w:hAnsi="Calibri" w:cs="Calibri"/>
                <w:b/>
                <w:sz w:val="22"/>
                <w:szCs w:val="22"/>
              </w:rPr>
              <w:t>Forma jurídica</w:t>
            </w:r>
          </w:p>
        </w:tc>
        <w:tc>
          <w:tcPr>
            <w:tcW w:w="1791" w:type="dxa"/>
            <w:tcBorders>
              <w:bottom w:val="single" w:sz="4" w:space="0" w:color="000000"/>
            </w:tcBorders>
            <w:vAlign w:val="center"/>
          </w:tcPr>
          <w:p w:rsidR="0095430C" w:rsidRDefault="0095430C">
            <w:pPr>
              <w:widowControl w:val="0"/>
              <w:spacing w:before="0" w:after="0"/>
              <w:jc w:val="both"/>
              <w:rPr>
                <w:rFonts w:ascii="Calibri" w:hAnsi="Calibri" w:cs="Calibri"/>
                <w:b/>
              </w:rPr>
            </w:pPr>
          </w:p>
          <w:p w:rsidR="0095430C" w:rsidRDefault="001E5806">
            <w:pPr>
              <w:widowControl w:val="0"/>
              <w:spacing w:before="0" w:after="0"/>
              <w:jc w:val="both"/>
              <w:rPr>
                <w:rFonts w:ascii="Calibri" w:hAnsi="Calibri" w:cs="Calibri"/>
                <w:b/>
              </w:rPr>
            </w:pPr>
            <w:r>
              <w:rPr>
                <w:rFonts w:ascii="Calibri" w:hAnsi="Calibri" w:cs="Calibri"/>
                <w:b/>
                <w:sz w:val="22"/>
                <w:szCs w:val="22"/>
              </w:rPr>
              <w:t>Actividad</w:t>
            </w:r>
          </w:p>
        </w:tc>
        <w:tc>
          <w:tcPr>
            <w:tcW w:w="1070" w:type="dxa"/>
            <w:tcBorders>
              <w:top w:val="single" w:sz="4" w:space="0" w:color="000000"/>
              <w:bottom w:val="single" w:sz="4" w:space="0" w:color="000000"/>
            </w:tcBorders>
            <w:vAlign w:val="center"/>
          </w:tcPr>
          <w:p w:rsidR="0095430C" w:rsidRDefault="001E5806">
            <w:pPr>
              <w:widowControl w:val="0"/>
              <w:spacing w:before="0" w:after="0"/>
              <w:jc w:val="center"/>
              <w:rPr>
                <w:rFonts w:ascii="Calibri" w:hAnsi="Calibri" w:cs="Calibri"/>
                <w:b/>
              </w:rPr>
            </w:pPr>
            <w:r>
              <w:rPr>
                <w:rFonts w:ascii="Calibri" w:hAnsi="Calibri" w:cs="Calibri"/>
                <w:b/>
                <w:sz w:val="22"/>
                <w:szCs w:val="22"/>
              </w:rPr>
              <w:t>Directo</w:t>
            </w:r>
          </w:p>
          <w:p w:rsidR="0095430C" w:rsidRDefault="001E5806">
            <w:pPr>
              <w:widowControl w:val="0"/>
              <w:spacing w:before="0" w:after="0"/>
              <w:jc w:val="center"/>
              <w:rPr>
                <w:rFonts w:ascii="Calibri" w:hAnsi="Calibri" w:cs="Calibri"/>
                <w:b/>
              </w:rPr>
            </w:pPr>
            <w:r>
              <w:rPr>
                <w:rFonts w:ascii="Calibri" w:hAnsi="Calibri" w:cs="Calibri"/>
                <w:b/>
                <w:sz w:val="22"/>
                <w:szCs w:val="22"/>
              </w:rPr>
              <w:t>%</w:t>
            </w:r>
          </w:p>
        </w:tc>
        <w:tc>
          <w:tcPr>
            <w:tcW w:w="118" w:type="dxa"/>
            <w:tcBorders>
              <w:bottom w:val="single" w:sz="4" w:space="0" w:color="000000"/>
            </w:tcBorders>
            <w:vAlign w:val="center"/>
          </w:tcPr>
          <w:p w:rsidR="0095430C" w:rsidRDefault="0095430C">
            <w:pPr>
              <w:widowControl w:val="0"/>
              <w:spacing w:before="0" w:after="0"/>
              <w:jc w:val="center"/>
              <w:rPr>
                <w:rFonts w:ascii="Calibri" w:hAnsi="Calibri" w:cs="Calibri"/>
                <w:b/>
              </w:rPr>
            </w:pPr>
          </w:p>
        </w:tc>
        <w:tc>
          <w:tcPr>
            <w:tcW w:w="876" w:type="dxa"/>
            <w:tcBorders>
              <w:bottom w:val="single" w:sz="4" w:space="0" w:color="000000"/>
            </w:tcBorders>
            <w:vAlign w:val="center"/>
          </w:tcPr>
          <w:p w:rsidR="0095430C" w:rsidRDefault="001E5806">
            <w:pPr>
              <w:widowControl w:val="0"/>
              <w:spacing w:before="0" w:after="0"/>
              <w:jc w:val="center"/>
              <w:rPr>
                <w:rFonts w:ascii="Calibri" w:hAnsi="Calibri" w:cs="Calibri"/>
                <w:b/>
              </w:rPr>
            </w:pPr>
            <w:r>
              <w:rPr>
                <w:rFonts w:ascii="Calibri" w:hAnsi="Calibri" w:cs="Calibri"/>
                <w:b/>
                <w:sz w:val="22"/>
                <w:szCs w:val="22"/>
              </w:rPr>
              <w:t>Indirecto</w:t>
            </w:r>
          </w:p>
          <w:p w:rsidR="0095430C" w:rsidRDefault="001E5806">
            <w:pPr>
              <w:widowControl w:val="0"/>
              <w:spacing w:before="0" w:after="0"/>
              <w:jc w:val="center"/>
              <w:rPr>
                <w:rFonts w:ascii="Calibri" w:hAnsi="Calibri" w:cs="Calibri"/>
                <w:b/>
              </w:rPr>
            </w:pPr>
            <w:r>
              <w:rPr>
                <w:rFonts w:ascii="Calibri" w:hAnsi="Calibri" w:cs="Calibri"/>
                <w:b/>
                <w:sz w:val="22"/>
                <w:szCs w:val="22"/>
              </w:rPr>
              <w:t>%</w:t>
            </w:r>
          </w:p>
        </w:tc>
        <w:tc>
          <w:tcPr>
            <w:tcW w:w="89" w:type="dxa"/>
            <w:tcBorders>
              <w:top w:val="single" w:sz="4" w:space="0" w:color="000000"/>
              <w:bottom w:val="single" w:sz="4" w:space="0" w:color="000000"/>
            </w:tcBorders>
            <w:vAlign w:val="center"/>
          </w:tcPr>
          <w:p w:rsidR="0095430C" w:rsidRDefault="0095430C">
            <w:pPr>
              <w:widowControl w:val="0"/>
              <w:spacing w:before="0" w:after="0"/>
              <w:jc w:val="center"/>
              <w:rPr>
                <w:rFonts w:ascii="Calibri" w:hAnsi="Calibri" w:cs="Calibri"/>
                <w:b/>
              </w:rPr>
            </w:pPr>
          </w:p>
        </w:tc>
        <w:tc>
          <w:tcPr>
            <w:tcW w:w="755" w:type="dxa"/>
            <w:tcBorders>
              <w:top w:val="single" w:sz="4" w:space="0" w:color="000000"/>
              <w:bottom w:val="single" w:sz="4" w:space="0" w:color="000000"/>
            </w:tcBorders>
            <w:vAlign w:val="center"/>
          </w:tcPr>
          <w:p w:rsidR="0095430C" w:rsidRDefault="001E5806">
            <w:pPr>
              <w:widowControl w:val="0"/>
              <w:spacing w:before="0" w:after="0"/>
              <w:jc w:val="center"/>
              <w:rPr>
                <w:rFonts w:ascii="Calibri" w:hAnsi="Calibri" w:cs="Calibri"/>
                <w:b/>
              </w:rPr>
            </w:pPr>
            <w:r>
              <w:rPr>
                <w:rFonts w:ascii="Calibri" w:hAnsi="Calibri" w:cs="Calibri"/>
                <w:b/>
                <w:sz w:val="22"/>
                <w:szCs w:val="22"/>
              </w:rPr>
              <w:t>Directo</w:t>
            </w:r>
          </w:p>
          <w:p w:rsidR="0095430C" w:rsidRDefault="001E5806">
            <w:pPr>
              <w:widowControl w:val="0"/>
              <w:spacing w:before="0" w:after="0"/>
              <w:jc w:val="center"/>
              <w:rPr>
                <w:rFonts w:ascii="Calibri" w:hAnsi="Calibri" w:cs="Calibri"/>
                <w:b/>
              </w:rPr>
            </w:pPr>
            <w:r>
              <w:rPr>
                <w:rFonts w:ascii="Calibri" w:hAnsi="Calibri" w:cs="Calibri"/>
                <w:b/>
                <w:sz w:val="22"/>
                <w:szCs w:val="22"/>
              </w:rPr>
              <w:t>%</w:t>
            </w:r>
          </w:p>
        </w:tc>
        <w:tc>
          <w:tcPr>
            <w:tcW w:w="89" w:type="dxa"/>
            <w:tcBorders>
              <w:bottom w:val="single" w:sz="4" w:space="0" w:color="000000"/>
            </w:tcBorders>
            <w:vAlign w:val="center"/>
          </w:tcPr>
          <w:p w:rsidR="0095430C" w:rsidRDefault="0095430C">
            <w:pPr>
              <w:widowControl w:val="0"/>
              <w:spacing w:before="0" w:after="0"/>
              <w:jc w:val="center"/>
              <w:rPr>
                <w:rFonts w:ascii="Calibri" w:hAnsi="Calibri" w:cs="Calibri"/>
                <w:b/>
              </w:rPr>
            </w:pPr>
          </w:p>
        </w:tc>
        <w:tc>
          <w:tcPr>
            <w:tcW w:w="875" w:type="dxa"/>
            <w:tcBorders>
              <w:top w:val="single" w:sz="4" w:space="0" w:color="000000"/>
              <w:bottom w:val="single" w:sz="4" w:space="0" w:color="000000"/>
            </w:tcBorders>
            <w:vAlign w:val="center"/>
          </w:tcPr>
          <w:p w:rsidR="0095430C" w:rsidRDefault="001E5806">
            <w:pPr>
              <w:widowControl w:val="0"/>
              <w:spacing w:before="0" w:after="0"/>
              <w:jc w:val="center"/>
              <w:rPr>
                <w:rFonts w:ascii="Calibri" w:hAnsi="Calibri" w:cs="Calibri"/>
                <w:b/>
              </w:rPr>
            </w:pPr>
            <w:r>
              <w:rPr>
                <w:rFonts w:ascii="Calibri" w:hAnsi="Calibri" w:cs="Calibri"/>
                <w:b/>
                <w:sz w:val="22"/>
                <w:szCs w:val="22"/>
              </w:rPr>
              <w:t>Indirecto %</w:t>
            </w:r>
          </w:p>
        </w:tc>
      </w:tr>
      <w:tr w:rsidR="0095430C">
        <w:trPr>
          <w:cantSplit/>
        </w:trPr>
        <w:tc>
          <w:tcPr>
            <w:tcW w:w="2071" w:type="dxa"/>
            <w:tcBorders>
              <w:top w:val="single" w:sz="4" w:space="0" w:color="000000"/>
            </w:tcBorders>
            <w:vAlign w:val="center"/>
          </w:tcPr>
          <w:p w:rsidR="0095430C" w:rsidRDefault="0095430C">
            <w:pPr>
              <w:widowControl w:val="0"/>
              <w:spacing w:before="0" w:after="0"/>
              <w:ind w:left="113"/>
              <w:jc w:val="both"/>
              <w:rPr>
                <w:rFonts w:ascii="Calibri" w:hAnsi="Calibri" w:cs="Calibri"/>
                <w:b/>
              </w:rPr>
            </w:pPr>
          </w:p>
        </w:tc>
        <w:tc>
          <w:tcPr>
            <w:tcW w:w="912" w:type="dxa"/>
            <w:tcBorders>
              <w:top w:val="single" w:sz="4" w:space="0" w:color="000000"/>
            </w:tcBorders>
          </w:tcPr>
          <w:p w:rsidR="0095430C" w:rsidRDefault="0095430C">
            <w:pPr>
              <w:widowControl w:val="0"/>
              <w:spacing w:before="0" w:after="0"/>
              <w:jc w:val="both"/>
              <w:rPr>
                <w:rFonts w:ascii="Calibri" w:hAnsi="Calibri" w:cs="Calibri"/>
                <w:b/>
              </w:rPr>
            </w:pPr>
          </w:p>
        </w:tc>
        <w:tc>
          <w:tcPr>
            <w:tcW w:w="1791" w:type="dxa"/>
            <w:tcBorders>
              <w:top w:val="single" w:sz="4" w:space="0" w:color="000000"/>
            </w:tcBorders>
            <w:vAlign w:val="center"/>
          </w:tcPr>
          <w:p w:rsidR="0095430C" w:rsidRDefault="0095430C">
            <w:pPr>
              <w:widowControl w:val="0"/>
              <w:spacing w:before="0" w:after="0"/>
              <w:jc w:val="both"/>
              <w:rPr>
                <w:rFonts w:ascii="Calibri" w:hAnsi="Calibri" w:cs="Calibri"/>
                <w:b/>
              </w:rPr>
            </w:pPr>
          </w:p>
        </w:tc>
        <w:tc>
          <w:tcPr>
            <w:tcW w:w="1070" w:type="dxa"/>
            <w:tcBorders>
              <w:top w:val="single" w:sz="4" w:space="0" w:color="000000"/>
            </w:tcBorders>
            <w:vAlign w:val="center"/>
          </w:tcPr>
          <w:p w:rsidR="0095430C" w:rsidRDefault="0095430C">
            <w:pPr>
              <w:widowControl w:val="0"/>
              <w:spacing w:before="0" w:after="0"/>
              <w:jc w:val="both"/>
              <w:rPr>
                <w:rFonts w:ascii="Calibri" w:hAnsi="Calibri" w:cs="Calibri"/>
                <w:b/>
              </w:rPr>
            </w:pPr>
          </w:p>
        </w:tc>
        <w:tc>
          <w:tcPr>
            <w:tcW w:w="118" w:type="dxa"/>
            <w:tcBorders>
              <w:top w:val="single" w:sz="4" w:space="0" w:color="000000"/>
            </w:tcBorders>
            <w:vAlign w:val="center"/>
          </w:tcPr>
          <w:p w:rsidR="0095430C" w:rsidRDefault="0095430C">
            <w:pPr>
              <w:widowControl w:val="0"/>
              <w:spacing w:before="0" w:after="0"/>
              <w:jc w:val="both"/>
              <w:rPr>
                <w:rFonts w:ascii="Calibri" w:hAnsi="Calibri" w:cs="Calibri"/>
                <w:b/>
              </w:rPr>
            </w:pPr>
          </w:p>
        </w:tc>
        <w:tc>
          <w:tcPr>
            <w:tcW w:w="876" w:type="dxa"/>
            <w:tcBorders>
              <w:top w:val="single" w:sz="4" w:space="0" w:color="000000"/>
            </w:tcBorders>
            <w:vAlign w:val="center"/>
          </w:tcPr>
          <w:p w:rsidR="0095430C" w:rsidRDefault="0095430C">
            <w:pPr>
              <w:widowControl w:val="0"/>
              <w:spacing w:before="0" w:after="0"/>
              <w:jc w:val="both"/>
              <w:rPr>
                <w:rFonts w:ascii="Calibri" w:hAnsi="Calibri" w:cs="Calibri"/>
                <w:b/>
              </w:rPr>
            </w:pPr>
          </w:p>
        </w:tc>
        <w:tc>
          <w:tcPr>
            <w:tcW w:w="89" w:type="dxa"/>
            <w:tcBorders>
              <w:top w:val="single" w:sz="4" w:space="0" w:color="000000"/>
            </w:tcBorders>
            <w:vAlign w:val="center"/>
          </w:tcPr>
          <w:p w:rsidR="0095430C" w:rsidRDefault="0095430C">
            <w:pPr>
              <w:widowControl w:val="0"/>
              <w:spacing w:before="0" w:after="0"/>
              <w:jc w:val="both"/>
              <w:rPr>
                <w:rFonts w:ascii="Calibri" w:hAnsi="Calibri" w:cs="Calibri"/>
                <w:b/>
              </w:rPr>
            </w:pPr>
          </w:p>
        </w:tc>
        <w:tc>
          <w:tcPr>
            <w:tcW w:w="755" w:type="dxa"/>
            <w:tcBorders>
              <w:top w:val="single" w:sz="4" w:space="0" w:color="000000"/>
            </w:tcBorders>
            <w:vAlign w:val="center"/>
          </w:tcPr>
          <w:p w:rsidR="0095430C" w:rsidRDefault="0095430C">
            <w:pPr>
              <w:widowControl w:val="0"/>
              <w:spacing w:before="0" w:after="0"/>
              <w:jc w:val="both"/>
              <w:rPr>
                <w:rFonts w:ascii="Calibri" w:hAnsi="Calibri" w:cs="Calibri"/>
                <w:b/>
              </w:rPr>
            </w:pPr>
          </w:p>
        </w:tc>
        <w:tc>
          <w:tcPr>
            <w:tcW w:w="89" w:type="dxa"/>
            <w:tcBorders>
              <w:top w:val="single" w:sz="4" w:space="0" w:color="000000"/>
            </w:tcBorders>
            <w:vAlign w:val="center"/>
          </w:tcPr>
          <w:p w:rsidR="0095430C" w:rsidRDefault="0095430C">
            <w:pPr>
              <w:widowControl w:val="0"/>
              <w:spacing w:before="0" w:after="0"/>
              <w:jc w:val="both"/>
              <w:rPr>
                <w:rFonts w:ascii="Calibri" w:hAnsi="Calibri" w:cs="Calibri"/>
                <w:b/>
              </w:rPr>
            </w:pPr>
          </w:p>
        </w:tc>
        <w:tc>
          <w:tcPr>
            <w:tcW w:w="875" w:type="dxa"/>
            <w:tcBorders>
              <w:top w:val="single" w:sz="4" w:space="0" w:color="000000"/>
            </w:tcBorders>
            <w:vAlign w:val="center"/>
          </w:tcPr>
          <w:p w:rsidR="0095430C" w:rsidRDefault="0095430C">
            <w:pPr>
              <w:widowControl w:val="0"/>
              <w:spacing w:before="0" w:after="0"/>
              <w:jc w:val="both"/>
              <w:rPr>
                <w:rFonts w:ascii="Calibri" w:hAnsi="Calibri" w:cs="Calibri"/>
                <w:b/>
              </w:rPr>
            </w:pPr>
          </w:p>
        </w:tc>
      </w:tr>
      <w:tr w:rsidR="0095430C">
        <w:trPr>
          <w:cantSplit/>
        </w:trPr>
        <w:tc>
          <w:tcPr>
            <w:tcW w:w="2071" w:type="dxa"/>
            <w:vAlign w:val="center"/>
          </w:tcPr>
          <w:p w:rsidR="0095430C" w:rsidRDefault="001E5806">
            <w:pPr>
              <w:widowControl w:val="0"/>
              <w:spacing w:before="0" w:after="0"/>
              <w:ind w:left="113"/>
              <w:jc w:val="center"/>
              <w:rPr>
                <w:rFonts w:ascii="Calibri" w:hAnsi="Calibri" w:cs="Calibri"/>
              </w:rPr>
            </w:pPr>
            <w:r>
              <w:rPr>
                <w:rFonts w:ascii="Calibri" w:hAnsi="Calibri" w:cs="Calibri"/>
                <w:sz w:val="22"/>
                <w:szCs w:val="22"/>
              </w:rPr>
              <w:t>Cable Submarino de Canarias, S.A.(San Cristóbal de La Laguna, Polígono Industrial Los Majuelos, Santa Cruz De Tenerife)</w:t>
            </w:r>
          </w:p>
        </w:tc>
        <w:tc>
          <w:tcPr>
            <w:tcW w:w="912" w:type="dxa"/>
            <w:vAlign w:val="center"/>
          </w:tcPr>
          <w:p w:rsidR="0095430C" w:rsidRDefault="001E5806">
            <w:pPr>
              <w:widowControl w:val="0"/>
              <w:spacing w:before="0" w:after="0"/>
              <w:jc w:val="both"/>
              <w:rPr>
                <w:rFonts w:ascii="Calibri" w:hAnsi="Calibri" w:cs="Calibri"/>
              </w:rPr>
            </w:pPr>
            <w:r>
              <w:rPr>
                <w:rFonts w:ascii="Calibri" w:hAnsi="Calibri" w:cs="Calibri"/>
                <w:sz w:val="22"/>
                <w:szCs w:val="22"/>
              </w:rPr>
              <w:t>Sociedad Anónima</w:t>
            </w:r>
          </w:p>
        </w:tc>
        <w:tc>
          <w:tcPr>
            <w:tcW w:w="1791"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Prestación de servicios de telecomunicaciones</w:t>
            </w:r>
          </w:p>
        </w:tc>
        <w:tc>
          <w:tcPr>
            <w:tcW w:w="1070"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41%</w:t>
            </w:r>
          </w:p>
        </w:tc>
        <w:tc>
          <w:tcPr>
            <w:tcW w:w="118" w:type="dxa"/>
            <w:vAlign w:val="center"/>
          </w:tcPr>
          <w:p w:rsidR="0095430C" w:rsidRDefault="0095430C">
            <w:pPr>
              <w:widowControl w:val="0"/>
              <w:spacing w:before="0" w:after="0"/>
              <w:jc w:val="center"/>
              <w:rPr>
                <w:rFonts w:ascii="Calibri" w:hAnsi="Calibri" w:cs="Calibri"/>
              </w:rPr>
            </w:pPr>
          </w:p>
        </w:tc>
        <w:tc>
          <w:tcPr>
            <w:tcW w:w="876"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w:t>
            </w:r>
          </w:p>
        </w:tc>
        <w:tc>
          <w:tcPr>
            <w:tcW w:w="89" w:type="dxa"/>
            <w:vAlign w:val="center"/>
          </w:tcPr>
          <w:p w:rsidR="0095430C" w:rsidRDefault="0095430C">
            <w:pPr>
              <w:widowControl w:val="0"/>
              <w:spacing w:before="0" w:after="0"/>
              <w:jc w:val="center"/>
              <w:rPr>
                <w:rFonts w:ascii="Calibri" w:hAnsi="Calibri" w:cs="Calibri"/>
              </w:rPr>
            </w:pPr>
          </w:p>
        </w:tc>
        <w:tc>
          <w:tcPr>
            <w:tcW w:w="755"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43%</w:t>
            </w:r>
          </w:p>
        </w:tc>
        <w:tc>
          <w:tcPr>
            <w:tcW w:w="89" w:type="dxa"/>
            <w:vAlign w:val="center"/>
          </w:tcPr>
          <w:p w:rsidR="0095430C" w:rsidRDefault="0095430C">
            <w:pPr>
              <w:widowControl w:val="0"/>
              <w:spacing w:before="0" w:after="0"/>
              <w:jc w:val="center"/>
              <w:rPr>
                <w:rFonts w:ascii="Calibri" w:hAnsi="Calibri" w:cs="Calibri"/>
              </w:rPr>
            </w:pPr>
          </w:p>
        </w:tc>
        <w:tc>
          <w:tcPr>
            <w:tcW w:w="875"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w:t>
            </w:r>
          </w:p>
        </w:tc>
      </w:tr>
      <w:tr w:rsidR="0095430C">
        <w:trPr>
          <w:cantSplit/>
        </w:trPr>
        <w:tc>
          <w:tcPr>
            <w:tcW w:w="2071" w:type="dxa"/>
            <w:vAlign w:val="center"/>
          </w:tcPr>
          <w:p w:rsidR="0095430C" w:rsidRDefault="0095430C">
            <w:pPr>
              <w:widowControl w:val="0"/>
              <w:spacing w:before="0" w:after="0"/>
              <w:ind w:left="113"/>
              <w:jc w:val="both"/>
              <w:rPr>
                <w:rFonts w:ascii="Calibri" w:hAnsi="Calibri" w:cs="Calibri"/>
              </w:rPr>
            </w:pPr>
          </w:p>
          <w:p w:rsidR="0095430C" w:rsidRDefault="001E5806">
            <w:pPr>
              <w:widowControl w:val="0"/>
              <w:spacing w:before="0" w:after="0"/>
              <w:ind w:left="113"/>
              <w:jc w:val="both"/>
              <w:rPr>
                <w:rFonts w:ascii="Calibri" w:hAnsi="Calibri" w:cs="Calibri"/>
              </w:rPr>
            </w:pPr>
            <w:proofErr w:type="spellStart"/>
            <w:r>
              <w:rPr>
                <w:rFonts w:ascii="Calibri" w:hAnsi="Calibri" w:cs="Calibri"/>
                <w:sz w:val="22"/>
                <w:szCs w:val="22"/>
              </w:rPr>
              <w:t>Canalink-Baharicom</w:t>
            </w:r>
            <w:proofErr w:type="spellEnd"/>
          </w:p>
        </w:tc>
        <w:tc>
          <w:tcPr>
            <w:tcW w:w="912" w:type="dxa"/>
            <w:vAlign w:val="center"/>
          </w:tcPr>
          <w:p w:rsidR="0095430C" w:rsidRDefault="001E5806">
            <w:pPr>
              <w:widowControl w:val="0"/>
              <w:spacing w:before="0" w:after="0"/>
              <w:jc w:val="both"/>
              <w:rPr>
                <w:rFonts w:ascii="Calibri" w:hAnsi="Calibri" w:cs="Calibri"/>
              </w:rPr>
            </w:pPr>
            <w:r>
              <w:rPr>
                <w:rFonts w:ascii="Calibri" w:hAnsi="Calibri" w:cs="Calibri"/>
                <w:sz w:val="22"/>
                <w:szCs w:val="22"/>
              </w:rPr>
              <w:t>Sociedad Limitada</w:t>
            </w:r>
          </w:p>
        </w:tc>
        <w:tc>
          <w:tcPr>
            <w:tcW w:w="1791"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Prestación de servicios de telecomunicaciones</w:t>
            </w:r>
          </w:p>
        </w:tc>
        <w:tc>
          <w:tcPr>
            <w:tcW w:w="1070"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100%</w:t>
            </w:r>
          </w:p>
        </w:tc>
        <w:tc>
          <w:tcPr>
            <w:tcW w:w="118" w:type="dxa"/>
            <w:vAlign w:val="center"/>
          </w:tcPr>
          <w:p w:rsidR="0095430C" w:rsidRDefault="0095430C">
            <w:pPr>
              <w:widowControl w:val="0"/>
              <w:spacing w:before="0" w:after="0"/>
              <w:jc w:val="center"/>
              <w:rPr>
                <w:rFonts w:ascii="Calibri" w:hAnsi="Calibri" w:cs="Calibri"/>
              </w:rPr>
            </w:pPr>
          </w:p>
        </w:tc>
        <w:tc>
          <w:tcPr>
            <w:tcW w:w="876"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w:t>
            </w:r>
          </w:p>
        </w:tc>
        <w:tc>
          <w:tcPr>
            <w:tcW w:w="89" w:type="dxa"/>
            <w:vAlign w:val="center"/>
          </w:tcPr>
          <w:p w:rsidR="0095430C" w:rsidRDefault="0095430C">
            <w:pPr>
              <w:widowControl w:val="0"/>
              <w:spacing w:before="0" w:after="0"/>
              <w:jc w:val="center"/>
              <w:rPr>
                <w:rFonts w:ascii="Calibri" w:hAnsi="Calibri" w:cs="Calibri"/>
              </w:rPr>
            </w:pPr>
          </w:p>
        </w:tc>
        <w:tc>
          <w:tcPr>
            <w:tcW w:w="755"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100%</w:t>
            </w:r>
          </w:p>
        </w:tc>
        <w:tc>
          <w:tcPr>
            <w:tcW w:w="89" w:type="dxa"/>
            <w:vAlign w:val="center"/>
          </w:tcPr>
          <w:p w:rsidR="0095430C" w:rsidRDefault="0095430C">
            <w:pPr>
              <w:widowControl w:val="0"/>
              <w:spacing w:before="0" w:after="0"/>
              <w:jc w:val="center"/>
              <w:rPr>
                <w:rFonts w:ascii="Calibri" w:hAnsi="Calibri" w:cs="Calibri"/>
              </w:rPr>
            </w:pPr>
          </w:p>
        </w:tc>
        <w:tc>
          <w:tcPr>
            <w:tcW w:w="875" w:type="dxa"/>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w:t>
            </w:r>
          </w:p>
        </w:tc>
      </w:tr>
      <w:tr w:rsidR="0095430C">
        <w:trPr>
          <w:cantSplit/>
        </w:trPr>
        <w:tc>
          <w:tcPr>
            <w:tcW w:w="2071" w:type="dxa"/>
            <w:tcBorders>
              <w:bottom w:val="single" w:sz="4" w:space="0" w:color="000000"/>
            </w:tcBorders>
            <w:vAlign w:val="center"/>
          </w:tcPr>
          <w:p w:rsidR="0095430C" w:rsidRDefault="001E5806">
            <w:pPr>
              <w:widowControl w:val="0"/>
              <w:spacing w:before="0" w:after="0"/>
              <w:ind w:left="113"/>
              <w:jc w:val="both"/>
              <w:rPr>
                <w:rFonts w:ascii="Calibri" w:hAnsi="Calibri" w:cs="Calibri"/>
              </w:rPr>
            </w:pPr>
            <w:proofErr w:type="spellStart"/>
            <w:r>
              <w:rPr>
                <w:rFonts w:ascii="Calibri" w:hAnsi="Calibri" w:cs="Calibri"/>
                <w:sz w:val="22"/>
                <w:szCs w:val="22"/>
              </w:rPr>
              <w:t>Canalink</w:t>
            </w:r>
            <w:proofErr w:type="spellEnd"/>
            <w:r>
              <w:rPr>
                <w:rFonts w:ascii="Calibri" w:hAnsi="Calibri" w:cs="Calibri"/>
                <w:sz w:val="22"/>
                <w:szCs w:val="22"/>
              </w:rPr>
              <w:t xml:space="preserve"> África S.L.U.</w:t>
            </w:r>
          </w:p>
        </w:tc>
        <w:tc>
          <w:tcPr>
            <w:tcW w:w="912" w:type="dxa"/>
            <w:tcBorders>
              <w:bottom w:val="single" w:sz="4" w:space="0" w:color="000000"/>
            </w:tcBorders>
            <w:vAlign w:val="center"/>
          </w:tcPr>
          <w:p w:rsidR="0095430C" w:rsidRDefault="001E5806">
            <w:pPr>
              <w:widowControl w:val="0"/>
              <w:spacing w:before="0" w:after="0"/>
              <w:jc w:val="both"/>
              <w:rPr>
                <w:rFonts w:ascii="Calibri" w:hAnsi="Calibri" w:cs="Calibri"/>
              </w:rPr>
            </w:pPr>
            <w:r>
              <w:rPr>
                <w:rFonts w:ascii="Calibri" w:hAnsi="Calibri" w:cs="Calibri"/>
                <w:sz w:val="22"/>
                <w:szCs w:val="22"/>
              </w:rPr>
              <w:t>S.L.U.</w:t>
            </w:r>
          </w:p>
        </w:tc>
        <w:tc>
          <w:tcPr>
            <w:tcW w:w="1791" w:type="dxa"/>
            <w:tcBorders>
              <w:bottom w:val="single" w:sz="4" w:space="0" w:color="000000"/>
            </w:tcBorders>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Prestación de servicios de telecomunicaciones</w:t>
            </w:r>
          </w:p>
        </w:tc>
        <w:tc>
          <w:tcPr>
            <w:tcW w:w="1070" w:type="dxa"/>
            <w:tcBorders>
              <w:bottom w:val="single" w:sz="4" w:space="0" w:color="000000"/>
            </w:tcBorders>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100%</w:t>
            </w:r>
          </w:p>
        </w:tc>
        <w:tc>
          <w:tcPr>
            <w:tcW w:w="118" w:type="dxa"/>
            <w:tcBorders>
              <w:bottom w:val="single" w:sz="4" w:space="0" w:color="000000"/>
            </w:tcBorders>
            <w:vAlign w:val="center"/>
          </w:tcPr>
          <w:p w:rsidR="0095430C" w:rsidRDefault="0095430C">
            <w:pPr>
              <w:widowControl w:val="0"/>
              <w:spacing w:before="0" w:after="0"/>
              <w:jc w:val="center"/>
              <w:rPr>
                <w:rFonts w:ascii="Calibri" w:hAnsi="Calibri" w:cs="Calibri"/>
              </w:rPr>
            </w:pPr>
          </w:p>
        </w:tc>
        <w:tc>
          <w:tcPr>
            <w:tcW w:w="876" w:type="dxa"/>
            <w:tcBorders>
              <w:bottom w:val="single" w:sz="4" w:space="0" w:color="000000"/>
            </w:tcBorders>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w:t>
            </w:r>
          </w:p>
        </w:tc>
        <w:tc>
          <w:tcPr>
            <w:tcW w:w="89" w:type="dxa"/>
            <w:tcBorders>
              <w:bottom w:val="single" w:sz="4" w:space="0" w:color="000000"/>
            </w:tcBorders>
            <w:vAlign w:val="center"/>
          </w:tcPr>
          <w:p w:rsidR="0095430C" w:rsidRDefault="0095430C">
            <w:pPr>
              <w:widowControl w:val="0"/>
              <w:spacing w:before="0" w:after="0"/>
              <w:jc w:val="center"/>
              <w:rPr>
                <w:rFonts w:ascii="Calibri" w:hAnsi="Calibri" w:cs="Calibri"/>
              </w:rPr>
            </w:pPr>
          </w:p>
        </w:tc>
        <w:tc>
          <w:tcPr>
            <w:tcW w:w="755" w:type="dxa"/>
            <w:tcBorders>
              <w:bottom w:val="single" w:sz="4" w:space="0" w:color="000000"/>
            </w:tcBorders>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100%</w:t>
            </w:r>
          </w:p>
        </w:tc>
        <w:tc>
          <w:tcPr>
            <w:tcW w:w="89" w:type="dxa"/>
            <w:tcBorders>
              <w:bottom w:val="single" w:sz="4" w:space="0" w:color="000000"/>
            </w:tcBorders>
            <w:vAlign w:val="center"/>
          </w:tcPr>
          <w:p w:rsidR="0095430C" w:rsidRDefault="0095430C">
            <w:pPr>
              <w:widowControl w:val="0"/>
              <w:spacing w:before="0" w:after="0"/>
              <w:jc w:val="center"/>
              <w:rPr>
                <w:rFonts w:ascii="Calibri" w:hAnsi="Calibri" w:cs="Calibri"/>
              </w:rPr>
            </w:pPr>
          </w:p>
        </w:tc>
        <w:tc>
          <w:tcPr>
            <w:tcW w:w="875" w:type="dxa"/>
            <w:tcBorders>
              <w:bottom w:val="single" w:sz="4" w:space="0" w:color="000000"/>
            </w:tcBorders>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w:t>
            </w:r>
          </w:p>
        </w:tc>
      </w:tr>
    </w:tbl>
    <w:p w:rsidR="0095430C" w:rsidRDefault="0095430C">
      <w:pPr>
        <w:tabs>
          <w:tab w:val="left" w:pos="567"/>
        </w:tabs>
        <w:spacing w:before="0" w:after="0"/>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lastRenderedPageBreak/>
        <w:t>Ninguna de las empresas del Grupo en las que la Sociedad tiene participación cotiza en Bolsa.</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Las inversiones del ejercicio 2020 y 2019 en sociedades dependientes figuran registradas a precio de adquisición, exceptuando el valor de la empresa Cable Submarino Canarias, S. A. que aparece el valor neto (valor de compra: 3.800.000,00 – deterioro contable: 3.500.000,00, que da un valor neto 300.000,00 euros). Dentro de las participaciones de </w:t>
      </w:r>
      <w:proofErr w:type="spellStart"/>
      <w:r>
        <w:rPr>
          <w:rFonts w:ascii="Calibri" w:hAnsi="Calibri" w:cs="Calibri"/>
          <w:sz w:val="22"/>
          <w:szCs w:val="22"/>
        </w:rPr>
        <w:t>Canalink</w:t>
      </w:r>
      <w:proofErr w:type="spellEnd"/>
      <w:r>
        <w:rPr>
          <w:rFonts w:ascii="Calibri" w:hAnsi="Calibri" w:cs="Calibri"/>
          <w:sz w:val="22"/>
          <w:szCs w:val="22"/>
        </w:rPr>
        <w:t xml:space="preserve"> </w:t>
      </w:r>
      <w:proofErr w:type="spellStart"/>
      <w:r>
        <w:rPr>
          <w:rFonts w:ascii="Calibri" w:hAnsi="Calibri" w:cs="Calibri"/>
          <w:sz w:val="22"/>
          <w:szCs w:val="22"/>
        </w:rPr>
        <w:t>Africa</w:t>
      </w:r>
      <w:proofErr w:type="spellEnd"/>
      <w:r>
        <w:rPr>
          <w:rFonts w:ascii="Calibri" w:hAnsi="Calibri" w:cs="Calibri"/>
          <w:sz w:val="22"/>
          <w:szCs w:val="22"/>
        </w:rPr>
        <w:t xml:space="preserve">, S.L.U., hubo un incremento de 23.473.429,00, por aumento de capital según Junta del 26 de diciembre de 2016. </w:t>
      </w:r>
    </w:p>
    <w:p w:rsidR="0095430C" w:rsidRDefault="0095430C">
      <w:pPr>
        <w:spacing w:before="0" w:after="0"/>
        <w:contextualSpacing/>
        <w:jc w:val="both"/>
        <w:rPr>
          <w:rFonts w:ascii="Calibri" w:hAnsi="Calibri" w:cs="Calibri"/>
          <w:sz w:val="16"/>
          <w:szCs w:val="22"/>
        </w:rPr>
      </w:pPr>
    </w:p>
    <w:p w:rsidR="0095430C" w:rsidRDefault="0095430C">
      <w:pPr>
        <w:spacing w:before="0" w:after="0"/>
        <w:contextualSpacing/>
        <w:jc w:val="both"/>
        <w:rPr>
          <w:rFonts w:ascii="Calibri" w:hAnsi="Calibri" w:cs="Calibri"/>
          <w:sz w:val="16"/>
          <w:szCs w:val="22"/>
        </w:rPr>
      </w:pP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importes del capital, reservas, resultado del ejercicio y otra información de interés, según aparecen en las cuentas anuales individuales de las empresas, son como sigue:</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9750" w:type="dxa"/>
        <w:tblInd w:w="55" w:type="dxa"/>
        <w:tblLayout w:type="fixed"/>
        <w:tblCellMar>
          <w:left w:w="70" w:type="dxa"/>
          <w:right w:w="70" w:type="dxa"/>
        </w:tblCellMar>
        <w:tblLook w:val="0000"/>
      </w:tblPr>
      <w:tblGrid>
        <w:gridCol w:w="1858"/>
        <w:gridCol w:w="1099"/>
        <w:gridCol w:w="1290"/>
        <w:gridCol w:w="1080"/>
        <w:gridCol w:w="1020"/>
        <w:gridCol w:w="1079"/>
        <w:gridCol w:w="1306"/>
        <w:gridCol w:w="1018"/>
      </w:tblGrid>
      <w:tr w:rsidR="0095430C">
        <w:trPr>
          <w:trHeight w:val="381"/>
        </w:trPr>
        <w:tc>
          <w:tcPr>
            <w:tcW w:w="1857" w:type="dxa"/>
            <w:vAlign w:val="center"/>
          </w:tcPr>
          <w:p w:rsidR="0095430C" w:rsidRDefault="0095430C">
            <w:pPr>
              <w:widowControl w:val="0"/>
              <w:spacing w:before="0" w:after="0"/>
              <w:ind w:left="-339" w:firstLine="339"/>
              <w:jc w:val="center"/>
              <w:rPr>
                <w:rFonts w:ascii="Calibri" w:hAnsi="Calibri" w:cs="Calibri"/>
                <w:color w:val="000000"/>
                <w:sz w:val="18"/>
                <w:szCs w:val="18"/>
              </w:rPr>
            </w:pPr>
          </w:p>
        </w:tc>
        <w:tc>
          <w:tcPr>
            <w:tcW w:w="1098" w:type="dxa"/>
            <w:vMerge w:val="restart"/>
            <w:shd w:val="clear" w:color="000000" w:fill="969696"/>
            <w:vAlign w:val="center"/>
          </w:tcPr>
          <w:p w:rsidR="0095430C" w:rsidRDefault="001E5806">
            <w:pPr>
              <w:widowControl w:val="0"/>
              <w:spacing w:before="0" w:after="0"/>
              <w:ind w:left="-339" w:firstLine="339"/>
              <w:jc w:val="center"/>
              <w:rPr>
                <w:rFonts w:ascii="Calibri" w:hAnsi="Calibri" w:cs="Calibri"/>
                <w:b/>
                <w:bCs/>
                <w:color w:val="000000"/>
                <w:sz w:val="18"/>
                <w:szCs w:val="18"/>
              </w:rPr>
            </w:pPr>
            <w:r>
              <w:rPr>
                <w:rFonts w:ascii="Calibri" w:hAnsi="Calibri" w:cs="Calibri"/>
                <w:b/>
                <w:bCs/>
                <w:color w:val="000000"/>
                <w:sz w:val="18"/>
                <w:szCs w:val="18"/>
              </w:rPr>
              <w:t>Capital</w:t>
            </w:r>
          </w:p>
        </w:tc>
        <w:tc>
          <w:tcPr>
            <w:tcW w:w="1290" w:type="dxa"/>
            <w:vMerge w:val="restart"/>
            <w:shd w:val="clear" w:color="000000" w:fill="969696"/>
            <w:vAlign w:val="center"/>
          </w:tcPr>
          <w:p w:rsidR="0095430C" w:rsidRDefault="001E5806">
            <w:pPr>
              <w:widowControl w:val="0"/>
              <w:spacing w:before="0" w:after="0"/>
              <w:ind w:left="57"/>
              <w:jc w:val="center"/>
              <w:rPr>
                <w:rFonts w:ascii="Calibri" w:hAnsi="Calibri" w:cs="Calibri"/>
                <w:b/>
                <w:bCs/>
                <w:color w:val="000000"/>
                <w:sz w:val="18"/>
                <w:szCs w:val="18"/>
              </w:rPr>
            </w:pPr>
            <w:r>
              <w:rPr>
                <w:rFonts w:ascii="Calibri" w:hAnsi="Calibri" w:cs="Calibri"/>
                <w:b/>
                <w:bCs/>
                <w:color w:val="000000"/>
                <w:sz w:val="18"/>
                <w:szCs w:val="18"/>
              </w:rPr>
              <w:t xml:space="preserve">Reservas, Prima de </w:t>
            </w:r>
            <w:proofErr w:type="spellStart"/>
            <w:r>
              <w:rPr>
                <w:rFonts w:ascii="Calibri" w:hAnsi="Calibri" w:cs="Calibri"/>
                <w:b/>
                <w:bCs/>
                <w:color w:val="000000"/>
                <w:sz w:val="18"/>
                <w:szCs w:val="18"/>
              </w:rPr>
              <w:t>Emis</w:t>
            </w:r>
            <w:proofErr w:type="spellEnd"/>
            <w:r>
              <w:rPr>
                <w:rFonts w:ascii="Calibri" w:hAnsi="Calibri" w:cs="Calibri"/>
                <w:b/>
                <w:bCs/>
                <w:color w:val="000000"/>
                <w:sz w:val="18"/>
                <w:szCs w:val="18"/>
              </w:rPr>
              <w:t xml:space="preserve">. </w:t>
            </w:r>
            <w:proofErr w:type="gramStart"/>
            <w:r>
              <w:rPr>
                <w:rFonts w:ascii="Calibri" w:hAnsi="Calibri" w:cs="Calibri"/>
                <w:b/>
                <w:bCs/>
                <w:color w:val="000000"/>
                <w:sz w:val="18"/>
                <w:szCs w:val="18"/>
              </w:rPr>
              <w:t>y</w:t>
            </w:r>
            <w:proofErr w:type="gramEnd"/>
            <w:r>
              <w:rPr>
                <w:rFonts w:ascii="Calibri" w:hAnsi="Calibri" w:cs="Calibri"/>
                <w:b/>
                <w:bCs/>
                <w:color w:val="000000"/>
                <w:sz w:val="18"/>
                <w:szCs w:val="18"/>
              </w:rPr>
              <w:t xml:space="preserve"> </w:t>
            </w:r>
            <w:proofErr w:type="spellStart"/>
            <w:r>
              <w:rPr>
                <w:rFonts w:ascii="Calibri" w:hAnsi="Calibri" w:cs="Calibri"/>
                <w:b/>
                <w:bCs/>
                <w:color w:val="000000"/>
                <w:sz w:val="18"/>
                <w:szCs w:val="18"/>
              </w:rPr>
              <w:t>Rtdos</w:t>
            </w:r>
            <w:proofErr w:type="spellEnd"/>
            <w:r>
              <w:rPr>
                <w:rFonts w:ascii="Calibri" w:hAnsi="Calibri" w:cs="Calibri"/>
                <w:b/>
                <w:bCs/>
                <w:color w:val="000000"/>
                <w:sz w:val="18"/>
                <w:szCs w:val="18"/>
              </w:rPr>
              <w:t xml:space="preserve"> de </w:t>
            </w:r>
            <w:proofErr w:type="spellStart"/>
            <w:r>
              <w:rPr>
                <w:rFonts w:ascii="Calibri" w:hAnsi="Calibri" w:cs="Calibri"/>
                <w:b/>
                <w:bCs/>
                <w:color w:val="000000"/>
                <w:sz w:val="18"/>
                <w:szCs w:val="18"/>
              </w:rPr>
              <w:t>ejer</w:t>
            </w:r>
            <w:proofErr w:type="spellEnd"/>
            <w:r>
              <w:rPr>
                <w:rFonts w:ascii="Calibri" w:hAnsi="Calibri" w:cs="Calibri"/>
                <w:b/>
                <w:bCs/>
                <w:color w:val="000000"/>
                <w:sz w:val="18"/>
                <w:szCs w:val="18"/>
              </w:rPr>
              <w:t xml:space="preserve">. </w:t>
            </w:r>
            <w:proofErr w:type="spellStart"/>
            <w:r>
              <w:rPr>
                <w:rFonts w:ascii="Calibri" w:hAnsi="Calibri" w:cs="Calibri"/>
                <w:b/>
                <w:bCs/>
                <w:color w:val="000000"/>
                <w:sz w:val="18"/>
                <w:szCs w:val="18"/>
              </w:rPr>
              <w:t>Ant</w:t>
            </w:r>
            <w:proofErr w:type="spellEnd"/>
            <w:r>
              <w:rPr>
                <w:rFonts w:ascii="Calibri" w:hAnsi="Calibri" w:cs="Calibri"/>
                <w:b/>
                <w:bCs/>
                <w:color w:val="000000"/>
                <w:sz w:val="18"/>
                <w:szCs w:val="18"/>
              </w:rPr>
              <w:t>.</w:t>
            </w:r>
          </w:p>
        </w:tc>
        <w:tc>
          <w:tcPr>
            <w:tcW w:w="1080" w:type="dxa"/>
            <w:vMerge w:val="restart"/>
            <w:shd w:val="clear" w:color="000000" w:fill="969696"/>
            <w:vAlign w:val="center"/>
          </w:tcPr>
          <w:p w:rsidR="0095430C" w:rsidRDefault="0095430C">
            <w:pPr>
              <w:widowControl w:val="0"/>
              <w:spacing w:before="0" w:after="0"/>
              <w:ind w:left="-339" w:firstLine="339"/>
              <w:jc w:val="center"/>
              <w:rPr>
                <w:rFonts w:ascii="Calibri" w:hAnsi="Calibri" w:cs="Calibri"/>
                <w:b/>
                <w:bCs/>
                <w:color w:val="000000"/>
                <w:sz w:val="18"/>
                <w:szCs w:val="18"/>
              </w:rPr>
            </w:pPr>
          </w:p>
          <w:p w:rsidR="0095430C" w:rsidRDefault="001E5806">
            <w:pPr>
              <w:widowControl w:val="0"/>
              <w:spacing w:before="0" w:after="0"/>
              <w:ind w:left="57"/>
              <w:jc w:val="center"/>
              <w:rPr>
                <w:rFonts w:ascii="Calibri" w:hAnsi="Calibri" w:cs="Calibri"/>
                <w:b/>
                <w:bCs/>
                <w:color w:val="000000"/>
                <w:sz w:val="18"/>
                <w:szCs w:val="18"/>
              </w:rPr>
            </w:pPr>
            <w:r>
              <w:rPr>
                <w:rFonts w:ascii="Calibri" w:hAnsi="Calibri" w:cs="Calibri"/>
                <w:b/>
                <w:bCs/>
                <w:color w:val="000000"/>
                <w:sz w:val="18"/>
                <w:szCs w:val="18"/>
              </w:rPr>
              <w:t>Otras             partidas</w:t>
            </w:r>
          </w:p>
          <w:p w:rsidR="0095430C" w:rsidRDefault="0095430C">
            <w:pPr>
              <w:widowControl w:val="0"/>
              <w:spacing w:before="0" w:after="0"/>
              <w:ind w:left="-339" w:firstLine="339"/>
              <w:jc w:val="center"/>
              <w:rPr>
                <w:rFonts w:ascii="Calibri" w:hAnsi="Calibri" w:cs="Calibri"/>
                <w:b/>
                <w:bCs/>
                <w:color w:val="000000"/>
                <w:sz w:val="18"/>
                <w:szCs w:val="18"/>
              </w:rPr>
            </w:pPr>
          </w:p>
        </w:tc>
        <w:tc>
          <w:tcPr>
            <w:tcW w:w="1020" w:type="dxa"/>
            <w:vMerge w:val="restart"/>
            <w:shd w:val="clear" w:color="000000" w:fill="96969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Resultado     explotación</w:t>
            </w:r>
          </w:p>
        </w:tc>
        <w:tc>
          <w:tcPr>
            <w:tcW w:w="1079" w:type="dxa"/>
            <w:vMerge w:val="restart"/>
            <w:shd w:val="clear" w:color="000000" w:fill="96969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Resultado ejercicio</w:t>
            </w:r>
          </w:p>
        </w:tc>
        <w:tc>
          <w:tcPr>
            <w:tcW w:w="1306" w:type="dxa"/>
            <w:vMerge w:val="restart"/>
            <w:shd w:val="clear" w:color="000000" w:fill="96969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Valor contable en la matriz</w:t>
            </w:r>
          </w:p>
        </w:tc>
        <w:tc>
          <w:tcPr>
            <w:tcW w:w="1018" w:type="dxa"/>
            <w:vMerge w:val="restart"/>
            <w:shd w:val="clear" w:color="000000" w:fill="969696"/>
            <w:vAlign w:val="center"/>
          </w:tcPr>
          <w:p w:rsidR="0095430C" w:rsidRDefault="001E5806">
            <w:pPr>
              <w:widowControl w:val="0"/>
              <w:spacing w:before="0" w:after="0"/>
              <w:jc w:val="center"/>
              <w:rPr>
                <w:rFonts w:ascii="Calibri" w:hAnsi="Calibri" w:cs="Calibri"/>
                <w:b/>
                <w:bCs/>
                <w:color w:val="000000"/>
                <w:sz w:val="18"/>
                <w:szCs w:val="18"/>
              </w:rPr>
            </w:pPr>
            <w:r>
              <w:rPr>
                <w:rFonts w:ascii="Calibri" w:hAnsi="Calibri" w:cs="Calibri"/>
                <w:b/>
                <w:bCs/>
                <w:color w:val="000000"/>
                <w:sz w:val="18"/>
                <w:szCs w:val="18"/>
              </w:rPr>
              <w:t>Dividendos recibidos</w:t>
            </w:r>
          </w:p>
        </w:tc>
      </w:tr>
      <w:tr w:rsidR="0095430C">
        <w:trPr>
          <w:trHeight w:val="297"/>
        </w:trPr>
        <w:tc>
          <w:tcPr>
            <w:tcW w:w="1857"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98"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290"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080" w:type="dxa"/>
            <w:vMerge/>
            <w:shd w:val="clear" w:color="000000" w:fill="969696"/>
            <w:vAlign w:val="center"/>
          </w:tcPr>
          <w:p w:rsidR="0095430C" w:rsidRDefault="0095430C">
            <w:pPr>
              <w:widowControl w:val="0"/>
              <w:spacing w:before="0" w:after="0"/>
              <w:ind w:left="-339" w:firstLine="339"/>
              <w:jc w:val="center"/>
              <w:rPr>
                <w:rFonts w:ascii="Calibri" w:hAnsi="Calibri" w:cs="Calibri"/>
                <w:b/>
                <w:bCs/>
                <w:color w:val="000000"/>
                <w:sz w:val="18"/>
                <w:szCs w:val="18"/>
              </w:rPr>
            </w:pPr>
          </w:p>
        </w:tc>
        <w:tc>
          <w:tcPr>
            <w:tcW w:w="1020"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079"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306"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018" w:type="dxa"/>
            <w:vMerge/>
            <w:vAlign w:val="center"/>
          </w:tcPr>
          <w:p w:rsidR="0095430C" w:rsidRDefault="0095430C">
            <w:pPr>
              <w:widowControl w:val="0"/>
              <w:spacing w:before="0" w:after="0"/>
              <w:rPr>
                <w:rFonts w:ascii="Calibri" w:hAnsi="Calibri" w:cs="Calibri"/>
                <w:b/>
                <w:bCs/>
                <w:color w:val="000000"/>
                <w:sz w:val="18"/>
                <w:szCs w:val="18"/>
              </w:rPr>
            </w:pPr>
          </w:p>
        </w:tc>
      </w:tr>
      <w:tr w:rsidR="0095430C">
        <w:trPr>
          <w:trHeight w:val="297"/>
        </w:trPr>
        <w:tc>
          <w:tcPr>
            <w:tcW w:w="1857" w:type="dxa"/>
            <w:vAlign w:val="center"/>
          </w:tcPr>
          <w:p w:rsidR="0095430C" w:rsidRDefault="001E5806">
            <w:pPr>
              <w:widowControl w:val="0"/>
              <w:spacing w:before="0" w:after="0"/>
              <w:ind w:left="-339" w:firstLine="339"/>
              <w:jc w:val="both"/>
              <w:rPr>
                <w:rFonts w:ascii="Calibri" w:hAnsi="Calibri" w:cs="Calibri"/>
                <w:b/>
                <w:bCs/>
                <w:color w:val="000000"/>
                <w:sz w:val="18"/>
                <w:szCs w:val="18"/>
              </w:rPr>
            </w:pPr>
            <w:r>
              <w:rPr>
                <w:rFonts w:ascii="Calibri" w:hAnsi="Calibri" w:cs="Calibri"/>
                <w:b/>
                <w:bCs/>
                <w:color w:val="000000"/>
                <w:sz w:val="18"/>
                <w:szCs w:val="18"/>
              </w:rPr>
              <w:t>Sociedad</w:t>
            </w:r>
          </w:p>
        </w:tc>
        <w:tc>
          <w:tcPr>
            <w:tcW w:w="1098"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290"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080" w:type="dxa"/>
            <w:vMerge/>
            <w:shd w:val="clear" w:color="000000" w:fill="969696"/>
            <w:vAlign w:val="center"/>
          </w:tcPr>
          <w:p w:rsidR="0095430C" w:rsidRDefault="0095430C">
            <w:pPr>
              <w:widowControl w:val="0"/>
              <w:spacing w:before="0" w:after="0"/>
              <w:ind w:left="-339" w:firstLine="339"/>
              <w:jc w:val="center"/>
              <w:rPr>
                <w:rFonts w:ascii="Calibri" w:hAnsi="Calibri" w:cs="Calibri"/>
                <w:b/>
                <w:bCs/>
                <w:color w:val="000000"/>
                <w:sz w:val="18"/>
                <w:szCs w:val="18"/>
              </w:rPr>
            </w:pPr>
          </w:p>
        </w:tc>
        <w:tc>
          <w:tcPr>
            <w:tcW w:w="1020"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079"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306" w:type="dxa"/>
            <w:vMerge/>
            <w:vAlign w:val="center"/>
          </w:tcPr>
          <w:p w:rsidR="0095430C" w:rsidRDefault="0095430C">
            <w:pPr>
              <w:widowControl w:val="0"/>
              <w:spacing w:before="0" w:after="0"/>
              <w:ind w:left="-339" w:firstLine="339"/>
              <w:rPr>
                <w:rFonts w:ascii="Calibri" w:hAnsi="Calibri" w:cs="Calibri"/>
                <w:b/>
                <w:bCs/>
                <w:color w:val="000000"/>
                <w:sz w:val="18"/>
                <w:szCs w:val="18"/>
              </w:rPr>
            </w:pPr>
          </w:p>
        </w:tc>
        <w:tc>
          <w:tcPr>
            <w:tcW w:w="1018" w:type="dxa"/>
            <w:vMerge/>
            <w:vAlign w:val="center"/>
          </w:tcPr>
          <w:p w:rsidR="0095430C" w:rsidRDefault="0095430C">
            <w:pPr>
              <w:widowControl w:val="0"/>
              <w:spacing w:before="0" w:after="0"/>
              <w:rPr>
                <w:rFonts w:ascii="Calibri" w:hAnsi="Calibri" w:cs="Calibri"/>
                <w:b/>
                <w:bCs/>
                <w:color w:val="000000"/>
                <w:sz w:val="18"/>
                <w:szCs w:val="18"/>
              </w:rPr>
            </w:pPr>
          </w:p>
        </w:tc>
      </w:tr>
      <w:tr w:rsidR="0095430C">
        <w:trPr>
          <w:trHeight w:val="282"/>
        </w:trPr>
        <w:tc>
          <w:tcPr>
            <w:tcW w:w="1857" w:type="dxa"/>
            <w:shd w:val="clear" w:color="000000" w:fill="969696"/>
            <w:vAlign w:val="center"/>
          </w:tcPr>
          <w:p w:rsidR="0095430C" w:rsidRDefault="001E5806">
            <w:pPr>
              <w:widowControl w:val="0"/>
              <w:spacing w:before="0" w:after="0"/>
              <w:ind w:left="-339" w:firstLine="339"/>
              <w:jc w:val="both"/>
              <w:rPr>
                <w:rFonts w:ascii="Calibri" w:hAnsi="Calibri" w:cs="Calibri"/>
                <w:b/>
                <w:bCs/>
                <w:color w:val="000000"/>
                <w:sz w:val="18"/>
                <w:szCs w:val="18"/>
              </w:rPr>
            </w:pPr>
            <w:r>
              <w:rPr>
                <w:rFonts w:ascii="Calibri" w:hAnsi="Calibri" w:cs="Calibri"/>
                <w:b/>
                <w:bCs/>
                <w:color w:val="000000"/>
                <w:sz w:val="18"/>
                <w:szCs w:val="18"/>
              </w:rPr>
              <w:t>2.020</w:t>
            </w:r>
          </w:p>
        </w:tc>
        <w:tc>
          <w:tcPr>
            <w:tcW w:w="1098"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290"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80" w:type="dxa"/>
            <w:vAlign w:val="center"/>
          </w:tcPr>
          <w:p w:rsidR="0095430C" w:rsidRDefault="0095430C">
            <w:pPr>
              <w:widowControl w:val="0"/>
              <w:spacing w:before="0" w:after="0"/>
              <w:ind w:left="-339" w:firstLine="339"/>
              <w:jc w:val="center"/>
              <w:rPr>
                <w:rFonts w:ascii="Calibri" w:hAnsi="Calibri" w:cs="Calibri"/>
                <w:b/>
                <w:bCs/>
                <w:color w:val="000000"/>
                <w:sz w:val="18"/>
                <w:szCs w:val="18"/>
              </w:rPr>
            </w:pPr>
          </w:p>
        </w:tc>
        <w:tc>
          <w:tcPr>
            <w:tcW w:w="1020" w:type="dxa"/>
            <w:vAlign w:val="center"/>
          </w:tcPr>
          <w:p w:rsidR="0095430C" w:rsidRDefault="0095430C">
            <w:pPr>
              <w:widowControl w:val="0"/>
              <w:spacing w:before="0" w:after="0"/>
              <w:ind w:left="-339" w:firstLine="339"/>
              <w:jc w:val="center"/>
              <w:rPr>
                <w:rFonts w:ascii="Calibri" w:hAnsi="Calibri" w:cs="Calibri"/>
                <w:b/>
                <w:bCs/>
                <w:color w:val="000000"/>
                <w:sz w:val="18"/>
                <w:szCs w:val="18"/>
              </w:rPr>
            </w:pPr>
          </w:p>
        </w:tc>
        <w:tc>
          <w:tcPr>
            <w:tcW w:w="1079"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306"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18" w:type="dxa"/>
            <w:vAlign w:val="center"/>
          </w:tcPr>
          <w:p w:rsidR="0095430C" w:rsidRDefault="0095430C">
            <w:pPr>
              <w:widowControl w:val="0"/>
              <w:spacing w:before="0" w:after="0"/>
              <w:jc w:val="both"/>
              <w:rPr>
                <w:rFonts w:ascii="Calibri" w:hAnsi="Calibri" w:cs="Calibri"/>
                <w:color w:val="000000"/>
                <w:sz w:val="18"/>
                <w:szCs w:val="18"/>
              </w:rPr>
            </w:pPr>
          </w:p>
        </w:tc>
      </w:tr>
      <w:tr w:rsidR="0095430C">
        <w:trPr>
          <w:trHeight w:val="282"/>
        </w:trPr>
        <w:tc>
          <w:tcPr>
            <w:tcW w:w="1857" w:type="dxa"/>
            <w:vMerge w:val="restart"/>
            <w:vAlign w:val="center"/>
          </w:tcPr>
          <w:p w:rsidR="0095430C" w:rsidRDefault="001E5806">
            <w:pPr>
              <w:widowControl w:val="0"/>
              <w:spacing w:before="0" w:after="0"/>
              <w:ind w:left="-339" w:firstLine="339"/>
              <w:jc w:val="both"/>
              <w:rPr>
                <w:rFonts w:ascii="Calibri" w:hAnsi="Calibri" w:cs="Calibri"/>
                <w:color w:val="000000"/>
                <w:sz w:val="18"/>
                <w:szCs w:val="18"/>
              </w:rPr>
            </w:pPr>
            <w:r>
              <w:rPr>
                <w:rFonts w:ascii="Calibri" w:hAnsi="Calibri" w:cs="Calibri"/>
                <w:color w:val="000000"/>
                <w:sz w:val="18"/>
                <w:szCs w:val="18"/>
              </w:rPr>
              <w:t xml:space="preserve">Cable Submarino de </w:t>
            </w:r>
            <w:proofErr w:type="spellStart"/>
            <w:r>
              <w:rPr>
                <w:rFonts w:ascii="Calibri" w:hAnsi="Calibri" w:cs="Calibri"/>
                <w:color w:val="000000"/>
                <w:sz w:val="18"/>
                <w:szCs w:val="18"/>
              </w:rPr>
              <w:t>CanCanarias</w:t>
            </w:r>
            <w:proofErr w:type="spellEnd"/>
            <w:r>
              <w:rPr>
                <w:rFonts w:ascii="Calibri" w:hAnsi="Calibri" w:cs="Calibri"/>
                <w:color w:val="000000"/>
                <w:sz w:val="18"/>
                <w:szCs w:val="18"/>
              </w:rPr>
              <w:t>, S.A.</w:t>
            </w:r>
          </w:p>
        </w:tc>
        <w:tc>
          <w:tcPr>
            <w:tcW w:w="1098"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4.728.503,03</w:t>
            </w:r>
          </w:p>
        </w:tc>
        <w:tc>
          <w:tcPr>
            <w:tcW w:w="1290"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129.318,71</w:t>
            </w:r>
          </w:p>
        </w:tc>
        <w:tc>
          <w:tcPr>
            <w:tcW w:w="1080"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-978.203,56</w:t>
            </w:r>
          </w:p>
        </w:tc>
        <w:tc>
          <w:tcPr>
            <w:tcW w:w="1020"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-651.898,81</w:t>
            </w:r>
          </w:p>
        </w:tc>
        <w:tc>
          <w:tcPr>
            <w:tcW w:w="1079" w:type="dxa"/>
            <w:vMerge w:val="restart"/>
            <w:vAlign w:val="center"/>
          </w:tcPr>
          <w:p w:rsidR="0095430C" w:rsidRDefault="001E5806">
            <w:pPr>
              <w:widowControl w:val="0"/>
              <w:spacing w:before="0" w:after="0"/>
              <w:ind w:left="-339" w:firstLine="339"/>
              <w:jc w:val="center"/>
              <w:rPr>
                <w:rFonts w:ascii="Calibri" w:hAnsi="Calibri" w:cs="Calibri"/>
                <w:color w:val="000000"/>
                <w:sz w:val="18"/>
                <w:szCs w:val="18"/>
              </w:rPr>
            </w:pPr>
            <w:r>
              <w:rPr>
                <w:rFonts w:ascii="Calibri" w:hAnsi="Calibri" w:cs="Calibri"/>
                <w:color w:val="000000"/>
                <w:sz w:val="18"/>
                <w:szCs w:val="18"/>
              </w:rPr>
              <w:t>-492.655,50</w:t>
            </w:r>
          </w:p>
        </w:tc>
        <w:tc>
          <w:tcPr>
            <w:tcW w:w="1306"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300.000,00</w:t>
            </w:r>
          </w:p>
        </w:tc>
        <w:tc>
          <w:tcPr>
            <w:tcW w:w="1018" w:type="dxa"/>
            <w:vMerge w:val="restart"/>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w:t>
            </w:r>
          </w:p>
        </w:tc>
      </w:tr>
      <w:tr w:rsidR="0095430C">
        <w:trPr>
          <w:trHeight w:val="282"/>
        </w:trPr>
        <w:tc>
          <w:tcPr>
            <w:tcW w:w="1857"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98"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29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8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2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79"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306"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18" w:type="dxa"/>
            <w:vMerge/>
            <w:vAlign w:val="center"/>
          </w:tcPr>
          <w:p w:rsidR="0095430C" w:rsidRDefault="0095430C">
            <w:pPr>
              <w:widowControl w:val="0"/>
              <w:spacing w:before="0" w:after="0"/>
              <w:rPr>
                <w:rFonts w:ascii="Calibri" w:hAnsi="Calibri" w:cs="Calibri"/>
                <w:color w:val="000000"/>
                <w:sz w:val="18"/>
                <w:szCs w:val="18"/>
              </w:rPr>
            </w:pPr>
          </w:p>
        </w:tc>
      </w:tr>
      <w:tr w:rsidR="0095430C">
        <w:trPr>
          <w:trHeight w:val="226"/>
        </w:trPr>
        <w:tc>
          <w:tcPr>
            <w:tcW w:w="1857"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98"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29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8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2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79"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306"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18" w:type="dxa"/>
            <w:vMerge/>
            <w:vAlign w:val="center"/>
          </w:tcPr>
          <w:p w:rsidR="0095430C" w:rsidRDefault="0095430C">
            <w:pPr>
              <w:widowControl w:val="0"/>
              <w:spacing w:before="0" w:after="0"/>
              <w:rPr>
                <w:rFonts w:ascii="Calibri" w:hAnsi="Calibri" w:cs="Calibri"/>
                <w:color w:val="000000"/>
                <w:sz w:val="18"/>
                <w:szCs w:val="18"/>
              </w:rPr>
            </w:pPr>
          </w:p>
        </w:tc>
      </w:tr>
      <w:tr w:rsidR="0095430C">
        <w:trPr>
          <w:trHeight w:val="212"/>
        </w:trPr>
        <w:tc>
          <w:tcPr>
            <w:tcW w:w="1857"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98"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29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8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2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79"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306"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18" w:type="dxa"/>
            <w:vAlign w:val="center"/>
          </w:tcPr>
          <w:p w:rsidR="0095430C" w:rsidRDefault="0095430C">
            <w:pPr>
              <w:widowControl w:val="0"/>
              <w:spacing w:before="0" w:after="0"/>
              <w:jc w:val="right"/>
              <w:rPr>
                <w:rFonts w:ascii="Calibri" w:hAnsi="Calibri" w:cs="Calibri"/>
                <w:color w:val="000000"/>
                <w:sz w:val="18"/>
                <w:szCs w:val="18"/>
              </w:rPr>
            </w:pPr>
          </w:p>
        </w:tc>
      </w:tr>
      <w:tr w:rsidR="0095430C">
        <w:trPr>
          <w:trHeight w:val="452"/>
        </w:trPr>
        <w:tc>
          <w:tcPr>
            <w:tcW w:w="1857" w:type="dxa"/>
            <w:vAlign w:val="center"/>
          </w:tcPr>
          <w:p w:rsidR="0095430C" w:rsidRDefault="001E5806">
            <w:pPr>
              <w:widowControl w:val="0"/>
              <w:spacing w:before="0" w:after="0"/>
              <w:ind w:left="-339" w:firstLine="339"/>
              <w:jc w:val="both"/>
              <w:rPr>
                <w:rFonts w:ascii="Calibri" w:hAnsi="Calibri" w:cs="Calibri"/>
                <w:color w:val="000000"/>
                <w:sz w:val="18"/>
                <w:szCs w:val="18"/>
              </w:rPr>
            </w:pPr>
            <w:proofErr w:type="spellStart"/>
            <w:r>
              <w:rPr>
                <w:rFonts w:ascii="Calibri" w:hAnsi="Calibri" w:cs="Calibri"/>
                <w:color w:val="000000"/>
                <w:sz w:val="18"/>
                <w:szCs w:val="18"/>
              </w:rPr>
              <w:t>Canalink-Baharicom</w:t>
            </w:r>
            <w:proofErr w:type="spellEnd"/>
          </w:p>
        </w:tc>
        <w:tc>
          <w:tcPr>
            <w:tcW w:w="1098"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3.200,00</w:t>
            </w:r>
          </w:p>
        </w:tc>
        <w:tc>
          <w:tcPr>
            <w:tcW w:w="129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-486,88</w:t>
            </w:r>
          </w:p>
        </w:tc>
        <w:tc>
          <w:tcPr>
            <w:tcW w:w="108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w:t>
            </w:r>
          </w:p>
        </w:tc>
        <w:tc>
          <w:tcPr>
            <w:tcW w:w="102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-3.024,86</w:t>
            </w:r>
          </w:p>
        </w:tc>
        <w:tc>
          <w:tcPr>
            <w:tcW w:w="1079"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-3.024,86</w:t>
            </w:r>
          </w:p>
        </w:tc>
        <w:tc>
          <w:tcPr>
            <w:tcW w:w="1306"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3.200,00</w:t>
            </w:r>
          </w:p>
        </w:tc>
        <w:tc>
          <w:tcPr>
            <w:tcW w:w="1018"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w:t>
            </w:r>
          </w:p>
        </w:tc>
      </w:tr>
      <w:tr w:rsidR="0095430C">
        <w:trPr>
          <w:trHeight w:val="282"/>
        </w:trPr>
        <w:tc>
          <w:tcPr>
            <w:tcW w:w="1857"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98"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29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8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2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79"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306"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18" w:type="dxa"/>
            <w:vAlign w:val="center"/>
          </w:tcPr>
          <w:p w:rsidR="0095430C" w:rsidRDefault="0095430C">
            <w:pPr>
              <w:widowControl w:val="0"/>
              <w:spacing w:before="0" w:after="0"/>
              <w:jc w:val="right"/>
              <w:rPr>
                <w:rFonts w:ascii="Calibri" w:hAnsi="Calibri" w:cs="Calibri"/>
                <w:color w:val="000000"/>
                <w:sz w:val="18"/>
                <w:szCs w:val="18"/>
              </w:rPr>
            </w:pPr>
          </w:p>
        </w:tc>
      </w:tr>
      <w:tr w:rsidR="0095430C">
        <w:trPr>
          <w:trHeight w:val="282"/>
        </w:trPr>
        <w:tc>
          <w:tcPr>
            <w:tcW w:w="1857" w:type="dxa"/>
            <w:vAlign w:val="center"/>
          </w:tcPr>
          <w:p w:rsidR="0095430C" w:rsidRDefault="001E5806">
            <w:pPr>
              <w:widowControl w:val="0"/>
              <w:spacing w:before="0" w:after="0"/>
              <w:ind w:left="-339" w:firstLine="339"/>
              <w:jc w:val="both"/>
              <w:rPr>
                <w:rFonts w:ascii="Calibri" w:hAnsi="Calibri" w:cs="Calibri"/>
                <w:color w:val="000000"/>
                <w:sz w:val="18"/>
                <w:szCs w:val="18"/>
              </w:rPr>
            </w:pPr>
            <w:proofErr w:type="spellStart"/>
            <w:r>
              <w:rPr>
                <w:rFonts w:ascii="Calibri" w:hAnsi="Calibri" w:cs="Calibri"/>
                <w:color w:val="000000"/>
                <w:sz w:val="18"/>
                <w:szCs w:val="18"/>
              </w:rPr>
              <w:t>Canalink</w:t>
            </w:r>
            <w:proofErr w:type="spellEnd"/>
            <w:r>
              <w:rPr>
                <w:rFonts w:ascii="Calibri" w:hAnsi="Calibri" w:cs="Calibri"/>
                <w:color w:val="000000"/>
                <w:sz w:val="18"/>
                <w:szCs w:val="18"/>
              </w:rPr>
              <w:t xml:space="preserve"> África</w:t>
            </w:r>
          </w:p>
        </w:tc>
        <w:tc>
          <w:tcPr>
            <w:tcW w:w="1098"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1.003.000,00</w:t>
            </w:r>
          </w:p>
        </w:tc>
        <w:tc>
          <w:tcPr>
            <w:tcW w:w="129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24.765.577,26</w:t>
            </w:r>
          </w:p>
        </w:tc>
        <w:tc>
          <w:tcPr>
            <w:tcW w:w="108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w:t>
            </w:r>
          </w:p>
        </w:tc>
        <w:tc>
          <w:tcPr>
            <w:tcW w:w="102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-54.790,84</w:t>
            </w:r>
          </w:p>
        </w:tc>
        <w:tc>
          <w:tcPr>
            <w:tcW w:w="1079"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-41.093,13</w:t>
            </w:r>
          </w:p>
        </w:tc>
        <w:tc>
          <w:tcPr>
            <w:tcW w:w="1306"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24.826.429,00</w:t>
            </w:r>
          </w:p>
        </w:tc>
        <w:tc>
          <w:tcPr>
            <w:tcW w:w="1018"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w:t>
            </w:r>
          </w:p>
        </w:tc>
      </w:tr>
      <w:tr w:rsidR="0095430C">
        <w:trPr>
          <w:trHeight w:val="254"/>
        </w:trPr>
        <w:tc>
          <w:tcPr>
            <w:tcW w:w="1857"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98"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290"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080"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020"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079"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306"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25.129.629,00</w:t>
            </w:r>
          </w:p>
        </w:tc>
        <w:tc>
          <w:tcPr>
            <w:tcW w:w="1018" w:type="dxa"/>
            <w:vAlign w:val="center"/>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w:t>
            </w:r>
          </w:p>
        </w:tc>
      </w:tr>
      <w:tr w:rsidR="0095430C">
        <w:trPr>
          <w:trHeight w:val="395"/>
        </w:trPr>
        <w:tc>
          <w:tcPr>
            <w:tcW w:w="1857" w:type="dxa"/>
            <w:shd w:val="clear" w:color="000000" w:fill="969696"/>
            <w:vAlign w:val="center"/>
          </w:tcPr>
          <w:p w:rsidR="0095430C" w:rsidRDefault="001E5806">
            <w:pPr>
              <w:widowControl w:val="0"/>
              <w:spacing w:before="0" w:after="0"/>
              <w:ind w:left="-339" w:firstLine="339"/>
              <w:jc w:val="both"/>
              <w:rPr>
                <w:rFonts w:ascii="Calibri" w:hAnsi="Calibri" w:cs="Calibri"/>
                <w:b/>
                <w:bCs/>
                <w:color w:val="000000"/>
                <w:sz w:val="18"/>
                <w:szCs w:val="18"/>
              </w:rPr>
            </w:pPr>
            <w:r>
              <w:rPr>
                <w:rFonts w:ascii="Calibri" w:hAnsi="Calibri" w:cs="Calibri"/>
                <w:b/>
                <w:bCs/>
                <w:color w:val="000000"/>
                <w:sz w:val="18"/>
                <w:szCs w:val="18"/>
              </w:rPr>
              <w:t>2.019</w:t>
            </w:r>
          </w:p>
        </w:tc>
        <w:tc>
          <w:tcPr>
            <w:tcW w:w="1098"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290"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80" w:type="dxa"/>
            <w:vAlign w:val="center"/>
          </w:tcPr>
          <w:p w:rsidR="0095430C" w:rsidRDefault="0095430C">
            <w:pPr>
              <w:widowControl w:val="0"/>
              <w:spacing w:before="0" w:after="0"/>
              <w:ind w:left="-339" w:firstLine="339"/>
              <w:jc w:val="center"/>
              <w:rPr>
                <w:rFonts w:ascii="Calibri" w:hAnsi="Calibri" w:cs="Calibri"/>
                <w:b/>
                <w:bCs/>
                <w:color w:val="000000"/>
                <w:sz w:val="18"/>
                <w:szCs w:val="18"/>
              </w:rPr>
            </w:pPr>
          </w:p>
        </w:tc>
        <w:tc>
          <w:tcPr>
            <w:tcW w:w="1020" w:type="dxa"/>
            <w:vAlign w:val="center"/>
          </w:tcPr>
          <w:p w:rsidR="0095430C" w:rsidRDefault="0095430C">
            <w:pPr>
              <w:widowControl w:val="0"/>
              <w:spacing w:before="0" w:after="0"/>
              <w:ind w:left="-339" w:firstLine="339"/>
              <w:jc w:val="center"/>
              <w:rPr>
                <w:rFonts w:ascii="Calibri" w:hAnsi="Calibri" w:cs="Calibri"/>
                <w:b/>
                <w:bCs/>
                <w:color w:val="000000"/>
                <w:sz w:val="18"/>
                <w:szCs w:val="18"/>
              </w:rPr>
            </w:pPr>
          </w:p>
        </w:tc>
        <w:tc>
          <w:tcPr>
            <w:tcW w:w="1079"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306"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18" w:type="dxa"/>
            <w:vAlign w:val="center"/>
          </w:tcPr>
          <w:p w:rsidR="0095430C" w:rsidRDefault="0095430C">
            <w:pPr>
              <w:widowControl w:val="0"/>
              <w:spacing w:before="0" w:after="0"/>
              <w:jc w:val="both"/>
              <w:rPr>
                <w:rFonts w:ascii="Calibri" w:hAnsi="Calibri" w:cs="Calibri"/>
                <w:color w:val="000000"/>
                <w:sz w:val="18"/>
                <w:szCs w:val="18"/>
              </w:rPr>
            </w:pPr>
          </w:p>
        </w:tc>
      </w:tr>
      <w:tr w:rsidR="0095430C">
        <w:trPr>
          <w:trHeight w:val="282"/>
        </w:trPr>
        <w:tc>
          <w:tcPr>
            <w:tcW w:w="1857" w:type="dxa"/>
            <w:vMerge w:val="restart"/>
            <w:vAlign w:val="center"/>
          </w:tcPr>
          <w:p w:rsidR="0095430C" w:rsidRDefault="001E5806">
            <w:pPr>
              <w:widowControl w:val="0"/>
              <w:spacing w:before="0" w:after="0"/>
              <w:ind w:left="-339" w:firstLine="339"/>
              <w:jc w:val="both"/>
              <w:rPr>
                <w:rFonts w:ascii="Calibri" w:hAnsi="Calibri" w:cs="Calibri"/>
                <w:color w:val="000000"/>
                <w:sz w:val="18"/>
                <w:szCs w:val="18"/>
              </w:rPr>
            </w:pPr>
            <w:r>
              <w:rPr>
                <w:rFonts w:ascii="Calibri" w:hAnsi="Calibri" w:cs="Calibri"/>
                <w:color w:val="000000"/>
                <w:sz w:val="18"/>
                <w:szCs w:val="18"/>
              </w:rPr>
              <w:t xml:space="preserve">Cable Submarino de </w:t>
            </w:r>
            <w:proofErr w:type="spellStart"/>
            <w:r>
              <w:rPr>
                <w:rFonts w:ascii="Calibri" w:hAnsi="Calibri" w:cs="Calibri"/>
                <w:color w:val="000000"/>
                <w:sz w:val="18"/>
                <w:szCs w:val="18"/>
              </w:rPr>
              <w:t>CanCanarias</w:t>
            </w:r>
            <w:proofErr w:type="spellEnd"/>
            <w:r>
              <w:rPr>
                <w:rFonts w:ascii="Calibri" w:hAnsi="Calibri" w:cs="Calibri"/>
                <w:color w:val="000000"/>
                <w:sz w:val="18"/>
                <w:szCs w:val="18"/>
              </w:rPr>
              <w:t>, S.A.</w:t>
            </w:r>
          </w:p>
        </w:tc>
        <w:tc>
          <w:tcPr>
            <w:tcW w:w="1098"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7.229.678,71</w:t>
            </w:r>
          </w:p>
        </w:tc>
        <w:tc>
          <w:tcPr>
            <w:tcW w:w="1290"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1.557.195,26</w:t>
            </w:r>
          </w:p>
        </w:tc>
        <w:tc>
          <w:tcPr>
            <w:tcW w:w="1080"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-4.563.891,15</w:t>
            </w:r>
          </w:p>
        </w:tc>
        <w:tc>
          <w:tcPr>
            <w:tcW w:w="1020"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-584.947,45</w:t>
            </w:r>
          </w:p>
        </w:tc>
        <w:tc>
          <w:tcPr>
            <w:tcW w:w="1079" w:type="dxa"/>
            <w:vMerge w:val="restart"/>
            <w:vAlign w:val="center"/>
          </w:tcPr>
          <w:p w:rsidR="0095430C" w:rsidRDefault="001E5806">
            <w:pPr>
              <w:widowControl w:val="0"/>
              <w:spacing w:before="0" w:after="0"/>
              <w:ind w:left="-339" w:firstLine="339"/>
              <w:jc w:val="center"/>
              <w:rPr>
                <w:rFonts w:ascii="Calibri" w:hAnsi="Calibri" w:cs="Calibri"/>
                <w:color w:val="000000"/>
                <w:sz w:val="18"/>
                <w:szCs w:val="18"/>
              </w:rPr>
            </w:pPr>
            <w:r>
              <w:rPr>
                <w:rFonts w:ascii="Calibri" w:hAnsi="Calibri" w:cs="Calibri"/>
                <w:color w:val="000000"/>
                <w:sz w:val="18"/>
                <w:szCs w:val="18"/>
              </w:rPr>
              <w:t>-442.274,33</w:t>
            </w:r>
          </w:p>
        </w:tc>
        <w:tc>
          <w:tcPr>
            <w:tcW w:w="1306" w:type="dxa"/>
            <w:vMerge w:val="restart"/>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300.000,00</w:t>
            </w:r>
          </w:p>
        </w:tc>
        <w:tc>
          <w:tcPr>
            <w:tcW w:w="1018" w:type="dxa"/>
            <w:vMerge w:val="restart"/>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w:t>
            </w:r>
          </w:p>
        </w:tc>
      </w:tr>
      <w:tr w:rsidR="0095430C">
        <w:trPr>
          <w:trHeight w:val="282"/>
        </w:trPr>
        <w:tc>
          <w:tcPr>
            <w:tcW w:w="1857"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98"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29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8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2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79"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306"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18" w:type="dxa"/>
            <w:vMerge/>
            <w:vAlign w:val="center"/>
          </w:tcPr>
          <w:p w:rsidR="0095430C" w:rsidRDefault="0095430C">
            <w:pPr>
              <w:widowControl w:val="0"/>
              <w:spacing w:before="0" w:after="0"/>
              <w:rPr>
                <w:rFonts w:ascii="Calibri" w:hAnsi="Calibri" w:cs="Calibri"/>
                <w:color w:val="000000"/>
                <w:sz w:val="18"/>
                <w:szCs w:val="18"/>
              </w:rPr>
            </w:pPr>
          </w:p>
        </w:tc>
      </w:tr>
      <w:tr w:rsidR="0095430C">
        <w:trPr>
          <w:trHeight w:val="220"/>
        </w:trPr>
        <w:tc>
          <w:tcPr>
            <w:tcW w:w="1857"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98"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29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8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20"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79"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306" w:type="dxa"/>
            <w:vMerge/>
            <w:vAlign w:val="center"/>
          </w:tcPr>
          <w:p w:rsidR="0095430C" w:rsidRDefault="0095430C">
            <w:pPr>
              <w:widowControl w:val="0"/>
              <w:spacing w:before="0" w:after="0"/>
              <w:ind w:left="-339" w:firstLine="339"/>
              <w:rPr>
                <w:rFonts w:ascii="Calibri" w:hAnsi="Calibri" w:cs="Calibri"/>
                <w:color w:val="000000"/>
                <w:sz w:val="18"/>
                <w:szCs w:val="18"/>
              </w:rPr>
            </w:pPr>
          </w:p>
        </w:tc>
        <w:tc>
          <w:tcPr>
            <w:tcW w:w="1018" w:type="dxa"/>
            <w:vMerge/>
            <w:vAlign w:val="center"/>
          </w:tcPr>
          <w:p w:rsidR="0095430C" w:rsidRDefault="0095430C">
            <w:pPr>
              <w:widowControl w:val="0"/>
              <w:spacing w:before="0" w:after="0"/>
              <w:rPr>
                <w:rFonts w:ascii="Calibri" w:hAnsi="Calibri" w:cs="Calibri"/>
                <w:color w:val="000000"/>
                <w:sz w:val="18"/>
                <w:szCs w:val="18"/>
              </w:rPr>
            </w:pPr>
          </w:p>
        </w:tc>
      </w:tr>
      <w:tr w:rsidR="0095430C">
        <w:trPr>
          <w:trHeight w:val="226"/>
        </w:trPr>
        <w:tc>
          <w:tcPr>
            <w:tcW w:w="1857"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98"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29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8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2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79"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306"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18" w:type="dxa"/>
            <w:vAlign w:val="center"/>
          </w:tcPr>
          <w:p w:rsidR="0095430C" w:rsidRDefault="0095430C">
            <w:pPr>
              <w:widowControl w:val="0"/>
              <w:spacing w:before="0" w:after="0"/>
              <w:jc w:val="right"/>
              <w:rPr>
                <w:rFonts w:ascii="Calibri" w:hAnsi="Calibri" w:cs="Calibri"/>
                <w:color w:val="000000"/>
                <w:sz w:val="18"/>
                <w:szCs w:val="18"/>
              </w:rPr>
            </w:pPr>
          </w:p>
        </w:tc>
      </w:tr>
      <w:tr w:rsidR="0095430C">
        <w:trPr>
          <w:trHeight w:val="367"/>
        </w:trPr>
        <w:tc>
          <w:tcPr>
            <w:tcW w:w="1857" w:type="dxa"/>
            <w:vAlign w:val="center"/>
          </w:tcPr>
          <w:p w:rsidR="0095430C" w:rsidRDefault="001E5806">
            <w:pPr>
              <w:widowControl w:val="0"/>
              <w:spacing w:before="0" w:after="0"/>
              <w:ind w:left="-339" w:firstLine="339"/>
              <w:jc w:val="both"/>
              <w:rPr>
                <w:rFonts w:ascii="Calibri" w:hAnsi="Calibri" w:cs="Calibri"/>
                <w:color w:val="000000"/>
                <w:sz w:val="18"/>
                <w:szCs w:val="18"/>
              </w:rPr>
            </w:pPr>
            <w:proofErr w:type="spellStart"/>
            <w:r>
              <w:rPr>
                <w:rFonts w:ascii="Calibri" w:hAnsi="Calibri" w:cs="Calibri"/>
                <w:color w:val="000000"/>
                <w:sz w:val="18"/>
                <w:szCs w:val="18"/>
              </w:rPr>
              <w:t>Canalink-Baharicom</w:t>
            </w:r>
            <w:proofErr w:type="spellEnd"/>
          </w:p>
        </w:tc>
        <w:tc>
          <w:tcPr>
            <w:tcW w:w="1098"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3.200,00</w:t>
            </w:r>
          </w:p>
        </w:tc>
        <w:tc>
          <w:tcPr>
            <w:tcW w:w="129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-486,88</w:t>
            </w:r>
          </w:p>
        </w:tc>
        <w:tc>
          <w:tcPr>
            <w:tcW w:w="108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w:t>
            </w:r>
          </w:p>
        </w:tc>
        <w:tc>
          <w:tcPr>
            <w:tcW w:w="102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0</w:t>
            </w:r>
          </w:p>
        </w:tc>
        <w:tc>
          <w:tcPr>
            <w:tcW w:w="1079"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0</w:t>
            </w:r>
          </w:p>
        </w:tc>
        <w:tc>
          <w:tcPr>
            <w:tcW w:w="1306"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3.200,00</w:t>
            </w:r>
          </w:p>
        </w:tc>
        <w:tc>
          <w:tcPr>
            <w:tcW w:w="1018"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w:t>
            </w:r>
          </w:p>
        </w:tc>
      </w:tr>
      <w:tr w:rsidR="0095430C">
        <w:trPr>
          <w:trHeight w:val="282"/>
        </w:trPr>
        <w:tc>
          <w:tcPr>
            <w:tcW w:w="1857"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98"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29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8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20"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79"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306" w:type="dxa"/>
            <w:vAlign w:val="center"/>
          </w:tcPr>
          <w:p w:rsidR="0095430C" w:rsidRDefault="0095430C">
            <w:pPr>
              <w:widowControl w:val="0"/>
              <w:spacing w:before="0" w:after="0"/>
              <w:ind w:left="-339" w:firstLine="339"/>
              <w:jc w:val="right"/>
              <w:rPr>
                <w:rFonts w:ascii="Calibri" w:hAnsi="Calibri" w:cs="Calibri"/>
                <w:color w:val="000000"/>
                <w:sz w:val="18"/>
                <w:szCs w:val="18"/>
              </w:rPr>
            </w:pPr>
          </w:p>
        </w:tc>
        <w:tc>
          <w:tcPr>
            <w:tcW w:w="1018" w:type="dxa"/>
            <w:vAlign w:val="center"/>
          </w:tcPr>
          <w:p w:rsidR="0095430C" w:rsidRDefault="0095430C">
            <w:pPr>
              <w:widowControl w:val="0"/>
              <w:spacing w:before="0" w:after="0"/>
              <w:jc w:val="right"/>
              <w:rPr>
                <w:rFonts w:ascii="Calibri" w:hAnsi="Calibri" w:cs="Calibri"/>
                <w:color w:val="000000"/>
                <w:sz w:val="18"/>
                <w:szCs w:val="18"/>
              </w:rPr>
            </w:pPr>
          </w:p>
        </w:tc>
      </w:tr>
      <w:tr w:rsidR="0095430C">
        <w:trPr>
          <w:trHeight w:val="282"/>
        </w:trPr>
        <w:tc>
          <w:tcPr>
            <w:tcW w:w="1857" w:type="dxa"/>
            <w:vAlign w:val="center"/>
          </w:tcPr>
          <w:p w:rsidR="0095430C" w:rsidRDefault="001E5806">
            <w:pPr>
              <w:widowControl w:val="0"/>
              <w:spacing w:before="0" w:after="0"/>
              <w:ind w:left="-339" w:firstLine="339"/>
              <w:jc w:val="both"/>
              <w:rPr>
                <w:rFonts w:ascii="Calibri" w:hAnsi="Calibri" w:cs="Calibri"/>
                <w:color w:val="000000"/>
                <w:sz w:val="18"/>
                <w:szCs w:val="18"/>
              </w:rPr>
            </w:pPr>
            <w:proofErr w:type="spellStart"/>
            <w:r>
              <w:rPr>
                <w:rFonts w:ascii="Calibri" w:hAnsi="Calibri" w:cs="Calibri"/>
                <w:color w:val="000000"/>
                <w:sz w:val="18"/>
                <w:szCs w:val="18"/>
              </w:rPr>
              <w:t>Canalink</w:t>
            </w:r>
            <w:proofErr w:type="spellEnd"/>
            <w:r>
              <w:rPr>
                <w:rFonts w:ascii="Calibri" w:hAnsi="Calibri" w:cs="Calibri"/>
                <w:color w:val="000000"/>
                <w:sz w:val="18"/>
                <w:szCs w:val="18"/>
              </w:rPr>
              <w:t xml:space="preserve"> África</w:t>
            </w:r>
          </w:p>
        </w:tc>
        <w:tc>
          <w:tcPr>
            <w:tcW w:w="1098"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1.003.000,00</w:t>
            </w:r>
          </w:p>
        </w:tc>
        <w:tc>
          <w:tcPr>
            <w:tcW w:w="129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24.580.354,64</w:t>
            </w:r>
          </w:p>
        </w:tc>
        <w:tc>
          <w:tcPr>
            <w:tcW w:w="108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w:t>
            </w:r>
          </w:p>
        </w:tc>
        <w:tc>
          <w:tcPr>
            <w:tcW w:w="1020"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251.585,72</w:t>
            </w:r>
          </w:p>
        </w:tc>
        <w:tc>
          <w:tcPr>
            <w:tcW w:w="1079"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185.229,38</w:t>
            </w:r>
          </w:p>
        </w:tc>
        <w:tc>
          <w:tcPr>
            <w:tcW w:w="1306" w:type="dxa"/>
            <w:vAlign w:val="center"/>
          </w:tcPr>
          <w:p w:rsidR="0095430C" w:rsidRDefault="001E5806">
            <w:pPr>
              <w:widowControl w:val="0"/>
              <w:spacing w:before="0" w:after="0"/>
              <w:ind w:left="-339" w:firstLine="339"/>
              <w:jc w:val="right"/>
              <w:rPr>
                <w:rFonts w:ascii="Calibri" w:hAnsi="Calibri" w:cs="Calibri"/>
                <w:color w:val="000000"/>
                <w:sz w:val="18"/>
                <w:szCs w:val="18"/>
              </w:rPr>
            </w:pPr>
            <w:r>
              <w:rPr>
                <w:rFonts w:ascii="Calibri" w:hAnsi="Calibri" w:cs="Calibri"/>
                <w:color w:val="000000"/>
                <w:sz w:val="18"/>
                <w:szCs w:val="18"/>
              </w:rPr>
              <w:t>24.826.429,00</w:t>
            </w:r>
          </w:p>
        </w:tc>
        <w:tc>
          <w:tcPr>
            <w:tcW w:w="1018" w:type="dxa"/>
            <w:vAlign w:val="center"/>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w:t>
            </w:r>
          </w:p>
        </w:tc>
      </w:tr>
      <w:tr w:rsidR="0095430C">
        <w:trPr>
          <w:trHeight w:val="282"/>
        </w:trPr>
        <w:tc>
          <w:tcPr>
            <w:tcW w:w="1857" w:type="dxa"/>
            <w:vAlign w:val="center"/>
          </w:tcPr>
          <w:p w:rsidR="0095430C" w:rsidRDefault="0095430C">
            <w:pPr>
              <w:widowControl w:val="0"/>
              <w:spacing w:before="0" w:after="0"/>
              <w:ind w:left="-339" w:firstLine="339"/>
              <w:jc w:val="both"/>
              <w:rPr>
                <w:rFonts w:ascii="Calibri" w:hAnsi="Calibri" w:cs="Calibri"/>
                <w:color w:val="000000"/>
                <w:sz w:val="18"/>
                <w:szCs w:val="18"/>
              </w:rPr>
            </w:pPr>
          </w:p>
        </w:tc>
        <w:tc>
          <w:tcPr>
            <w:tcW w:w="1098"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290"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080"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020"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079"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w:t>
            </w:r>
          </w:p>
        </w:tc>
        <w:tc>
          <w:tcPr>
            <w:tcW w:w="1306" w:type="dxa"/>
            <w:vAlign w:val="center"/>
          </w:tcPr>
          <w:p w:rsidR="0095430C" w:rsidRDefault="001E5806">
            <w:pPr>
              <w:widowControl w:val="0"/>
              <w:spacing w:before="0" w:after="0"/>
              <w:ind w:left="-339" w:firstLine="339"/>
              <w:jc w:val="right"/>
              <w:rPr>
                <w:rFonts w:ascii="Calibri" w:hAnsi="Calibri" w:cs="Calibri"/>
                <w:b/>
                <w:bCs/>
                <w:color w:val="000000"/>
                <w:sz w:val="18"/>
                <w:szCs w:val="18"/>
              </w:rPr>
            </w:pPr>
            <w:r>
              <w:rPr>
                <w:rFonts w:ascii="Calibri" w:hAnsi="Calibri" w:cs="Calibri"/>
                <w:b/>
                <w:bCs/>
                <w:color w:val="000000"/>
                <w:sz w:val="18"/>
                <w:szCs w:val="18"/>
              </w:rPr>
              <w:t>25.129.629,00</w:t>
            </w:r>
          </w:p>
        </w:tc>
        <w:tc>
          <w:tcPr>
            <w:tcW w:w="1018" w:type="dxa"/>
            <w:vAlign w:val="center"/>
          </w:tcPr>
          <w:p w:rsidR="0095430C" w:rsidRDefault="001E5806">
            <w:pPr>
              <w:widowControl w:val="0"/>
              <w:spacing w:before="0" w:after="0"/>
              <w:jc w:val="right"/>
              <w:rPr>
                <w:rFonts w:ascii="Calibri" w:hAnsi="Calibri" w:cs="Calibri"/>
                <w:b/>
                <w:bCs/>
                <w:color w:val="000000"/>
                <w:sz w:val="18"/>
                <w:szCs w:val="18"/>
              </w:rPr>
            </w:pPr>
            <w:r>
              <w:rPr>
                <w:rFonts w:ascii="Calibri" w:hAnsi="Calibri" w:cs="Calibri"/>
                <w:b/>
                <w:bCs/>
                <w:color w:val="000000"/>
                <w:sz w:val="18"/>
                <w:szCs w:val="18"/>
              </w:rPr>
              <w:t>-</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pStyle w:val="Heading2"/>
        <w:spacing w:before="0" w:after="0"/>
        <w:ind w:left="0"/>
        <w:rPr>
          <w:rFonts w:ascii="Calibri" w:hAnsi="Calibri" w:cs="Calibri"/>
          <w:b/>
          <w:bCs w:val="0"/>
          <w:i w:val="0"/>
          <w:color w:val="auto"/>
          <w:sz w:val="22"/>
          <w:szCs w:val="22"/>
        </w:rPr>
      </w:pPr>
    </w:p>
    <w:p w:rsidR="0095430C" w:rsidRDefault="001E5806">
      <w:pPr>
        <w:pStyle w:val="Heading2"/>
        <w:spacing w:before="0" w:after="0"/>
        <w:ind w:left="0"/>
        <w:rPr>
          <w:rFonts w:ascii="Calibri" w:hAnsi="Calibri" w:cs="Calibri"/>
          <w:b/>
          <w:bCs w:val="0"/>
          <w:i w:val="0"/>
          <w:color w:val="auto"/>
          <w:sz w:val="22"/>
          <w:szCs w:val="22"/>
        </w:rPr>
      </w:pPr>
      <w:bookmarkStart w:id="11" w:name="_Toc289332784"/>
      <w:bookmarkStart w:id="12" w:name="_Toc474424922"/>
      <w:r>
        <w:rPr>
          <w:rFonts w:ascii="Calibri" w:hAnsi="Calibri" w:cs="Calibri"/>
          <w:b/>
          <w:bCs w:val="0"/>
          <w:i w:val="0"/>
          <w:color w:val="auto"/>
          <w:sz w:val="22"/>
          <w:szCs w:val="22"/>
        </w:rPr>
        <w:t xml:space="preserve">9.3 </w:t>
      </w:r>
      <w:r>
        <w:rPr>
          <w:rFonts w:ascii="Calibri" w:hAnsi="Calibri" w:cs="Calibri"/>
          <w:b/>
          <w:bCs w:val="0"/>
          <w:i w:val="0"/>
          <w:color w:val="auto"/>
          <w:sz w:val="22"/>
          <w:szCs w:val="22"/>
        </w:rPr>
        <w:tab/>
        <w:t>Fondos propios</w:t>
      </w:r>
      <w:bookmarkEnd w:id="11"/>
      <w:bookmarkEnd w:id="12"/>
    </w:p>
    <w:p w:rsidR="0095430C" w:rsidRDefault="0095430C">
      <w:pPr>
        <w:spacing w:before="0" w:after="0"/>
        <w:jc w:val="both"/>
        <w:rPr>
          <w:rFonts w:ascii="Calibri" w:hAnsi="Calibri" w:cs="Calibri"/>
          <w:sz w:val="22"/>
          <w:szCs w:val="22"/>
        </w:rPr>
      </w:pPr>
    </w:p>
    <w:p w:rsidR="0095430C" w:rsidRDefault="001E5806">
      <w:pPr>
        <w:pStyle w:val="Prrafodelista"/>
        <w:numPr>
          <w:ilvl w:val="0"/>
          <w:numId w:val="4"/>
        </w:numPr>
        <w:contextualSpacing/>
        <w:jc w:val="both"/>
        <w:rPr>
          <w:rFonts w:ascii="Calibri" w:hAnsi="Calibri" w:cs="Calibri"/>
          <w:sz w:val="22"/>
          <w:szCs w:val="22"/>
        </w:rPr>
      </w:pPr>
      <w:r>
        <w:rPr>
          <w:rFonts w:ascii="Calibri" w:hAnsi="Calibri" w:cs="Calibri"/>
          <w:sz w:val="22"/>
          <w:szCs w:val="22"/>
        </w:rPr>
        <w:t>Capital Social</w:t>
      </w:r>
    </w:p>
    <w:p w:rsidR="0095430C" w:rsidRDefault="0095430C">
      <w:pPr>
        <w:pStyle w:val="Prrafodelista"/>
        <w:ind w:left="72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capital social asciende a 4.163.682,00 euros nominales, los cuales pertenecen el 100%,  a la empresa Instituto Tecnológico y de Telecomunicaciones de Tenerife, S. L.</w:t>
      </w:r>
    </w:p>
    <w:p w:rsidR="0095430C" w:rsidRDefault="0095430C">
      <w:pPr>
        <w:spacing w:before="0" w:after="0"/>
        <w:contextualSpacing/>
        <w:jc w:val="both"/>
        <w:rPr>
          <w:rFonts w:ascii="Calibri" w:hAnsi="Calibri" w:cs="Calibri"/>
          <w:sz w:val="22"/>
          <w:szCs w:val="22"/>
        </w:rPr>
      </w:pPr>
    </w:p>
    <w:tbl>
      <w:tblPr>
        <w:tblW w:w="6183" w:type="dxa"/>
        <w:tblInd w:w="967" w:type="dxa"/>
        <w:tblLayout w:type="fixed"/>
        <w:tblCellMar>
          <w:left w:w="70" w:type="dxa"/>
          <w:right w:w="70" w:type="dxa"/>
        </w:tblCellMar>
        <w:tblLook w:val="00A0"/>
      </w:tblPr>
      <w:tblGrid>
        <w:gridCol w:w="2719"/>
        <w:gridCol w:w="1664"/>
        <w:gridCol w:w="1800"/>
      </w:tblGrid>
      <w:tr w:rsidR="0095430C">
        <w:trPr>
          <w:trHeight w:val="450"/>
        </w:trPr>
        <w:tc>
          <w:tcPr>
            <w:tcW w:w="2719" w:type="dxa"/>
            <w:vAlign w:val="center"/>
          </w:tcPr>
          <w:p w:rsidR="0095430C" w:rsidRDefault="0095430C">
            <w:pPr>
              <w:widowControl w:val="0"/>
              <w:spacing w:before="0" w:after="0"/>
              <w:jc w:val="both"/>
              <w:rPr>
                <w:rFonts w:ascii="Calibri" w:hAnsi="Calibri" w:cs="Calibri"/>
                <w:color w:val="000000"/>
                <w:sz w:val="20"/>
                <w:szCs w:val="20"/>
              </w:rPr>
            </w:pPr>
          </w:p>
        </w:tc>
        <w:tc>
          <w:tcPr>
            <w:tcW w:w="1664" w:type="dxa"/>
            <w:tcBorders>
              <w:bottom w:val="single" w:sz="8" w:space="0" w:color="000000"/>
            </w:tcBorders>
            <w:shd w:val="clear" w:color="auto" w:fill="A6A6A6"/>
            <w:vAlign w:val="bottom"/>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2020</w:t>
            </w:r>
          </w:p>
        </w:tc>
        <w:tc>
          <w:tcPr>
            <w:tcW w:w="1800" w:type="dxa"/>
            <w:tcBorders>
              <w:bottom w:val="single" w:sz="8" w:space="0" w:color="000000"/>
            </w:tcBorders>
            <w:shd w:val="clear" w:color="auto" w:fill="A6A6A6"/>
            <w:vAlign w:val="bottom"/>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2019</w:t>
            </w:r>
          </w:p>
        </w:tc>
      </w:tr>
      <w:tr w:rsidR="0095430C">
        <w:trPr>
          <w:trHeight w:val="435"/>
        </w:trPr>
        <w:tc>
          <w:tcPr>
            <w:tcW w:w="2719" w:type="dxa"/>
            <w:vAlign w:val="bottom"/>
          </w:tcPr>
          <w:p w:rsidR="0095430C" w:rsidRDefault="001E5806">
            <w:pPr>
              <w:widowControl w:val="0"/>
              <w:spacing w:before="0" w:after="0"/>
              <w:ind w:left="-247" w:firstLine="247"/>
              <w:jc w:val="both"/>
              <w:rPr>
                <w:rFonts w:ascii="Calibri" w:hAnsi="Calibri" w:cs="Calibri"/>
                <w:color w:val="000000"/>
                <w:szCs w:val="20"/>
              </w:rPr>
            </w:pPr>
            <w:r>
              <w:rPr>
                <w:rFonts w:ascii="Calibri" w:hAnsi="Calibri" w:cs="Calibri"/>
                <w:color w:val="000000"/>
                <w:sz w:val="22"/>
                <w:szCs w:val="20"/>
              </w:rPr>
              <w:t>Capital escriturado</w:t>
            </w:r>
          </w:p>
        </w:tc>
        <w:tc>
          <w:tcPr>
            <w:tcW w:w="1664" w:type="dxa"/>
            <w:tcBorders>
              <w:bottom w:val="single" w:sz="8" w:space="0" w:color="000000"/>
            </w:tcBorders>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4.163.682,00</w:t>
            </w:r>
          </w:p>
        </w:tc>
        <w:tc>
          <w:tcPr>
            <w:tcW w:w="1800" w:type="dxa"/>
            <w:tcBorders>
              <w:bottom w:val="single" w:sz="8" w:space="0" w:color="000000"/>
            </w:tcBorders>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4.163.682,00</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6200" w:type="dxa"/>
        <w:tblInd w:w="910" w:type="dxa"/>
        <w:tblLayout w:type="fixed"/>
        <w:tblCellMar>
          <w:left w:w="70" w:type="dxa"/>
          <w:right w:w="70" w:type="dxa"/>
        </w:tblCellMar>
        <w:tblLook w:val="00A0"/>
      </w:tblPr>
      <w:tblGrid>
        <w:gridCol w:w="2718"/>
        <w:gridCol w:w="1721"/>
        <w:gridCol w:w="1761"/>
      </w:tblGrid>
      <w:tr w:rsidR="0095430C">
        <w:trPr>
          <w:trHeight w:val="315"/>
        </w:trPr>
        <w:tc>
          <w:tcPr>
            <w:tcW w:w="2718" w:type="dxa"/>
            <w:vAlign w:val="bottom"/>
          </w:tcPr>
          <w:p w:rsidR="0095430C" w:rsidRDefault="0095430C">
            <w:pPr>
              <w:widowControl w:val="0"/>
              <w:spacing w:before="0" w:after="0"/>
              <w:ind w:left="-187" w:firstLine="187"/>
              <w:jc w:val="both"/>
              <w:rPr>
                <w:rFonts w:ascii="Calibri" w:hAnsi="Calibri" w:cs="Calibri"/>
                <w:color w:val="000000"/>
                <w:sz w:val="18"/>
                <w:szCs w:val="18"/>
              </w:rPr>
            </w:pPr>
          </w:p>
        </w:tc>
        <w:tc>
          <w:tcPr>
            <w:tcW w:w="1721" w:type="dxa"/>
            <w:tcBorders>
              <w:top w:val="single" w:sz="8" w:space="0" w:color="000000"/>
              <w:bottom w:val="single" w:sz="8" w:space="0" w:color="000000"/>
            </w:tcBorders>
            <w:shd w:val="clear" w:color="auto" w:fill="A6A6A6"/>
            <w:vAlign w:val="bottom"/>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2.020</w:t>
            </w:r>
          </w:p>
        </w:tc>
        <w:tc>
          <w:tcPr>
            <w:tcW w:w="1761" w:type="dxa"/>
            <w:tcBorders>
              <w:top w:val="single" w:sz="8" w:space="0" w:color="000000"/>
              <w:bottom w:val="single" w:sz="8" w:space="0" w:color="000000"/>
            </w:tcBorders>
            <w:shd w:val="clear" w:color="auto" w:fill="A6A6A6"/>
            <w:vAlign w:val="bottom"/>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2.019</w:t>
            </w:r>
          </w:p>
        </w:tc>
      </w:tr>
      <w:tr w:rsidR="0095430C">
        <w:trPr>
          <w:trHeight w:val="435"/>
        </w:trPr>
        <w:tc>
          <w:tcPr>
            <w:tcW w:w="2718" w:type="dxa"/>
            <w:vAlign w:val="bottom"/>
          </w:tcPr>
          <w:p w:rsidR="0095430C" w:rsidRDefault="001E5806">
            <w:pPr>
              <w:widowControl w:val="0"/>
              <w:spacing w:before="0" w:after="0"/>
              <w:jc w:val="both"/>
              <w:rPr>
                <w:rFonts w:ascii="Calibri" w:hAnsi="Calibri" w:cs="Calibri"/>
                <w:color w:val="000000"/>
                <w:szCs w:val="20"/>
              </w:rPr>
            </w:pPr>
            <w:r>
              <w:rPr>
                <w:rFonts w:ascii="Calibri" w:hAnsi="Calibri" w:cs="Calibri"/>
                <w:color w:val="000000"/>
                <w:sz w:val="22"/>
                <w:szCs w:val="20"/>
              </w:rPr>
              <w:t>Prima de Emisión</w:t>
            </w:r>
          </w:p>
        </w:tc>
        <w:tc>
          <w:tcPr>
            <w:tcW w:w="1721" w:type="dxa"/>
            <w:tcBorders>
              <w:bottom w:val="single" w:sz="8" w:space="0" w:color="000000"/>
            </w:tcBorders>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20.411.143,23</w:t>
            </w:r>
          </w:p>
        </w:tc>
        <w:tc>
          <w:tcPr>
            <w:tcW w:w="1761" w:type="dxa"/>
            <w:tcBorders>
              <w:bottom w:val="single" w:sz="8" w:space="0" w:color="000000"/>
            </w:tcBorders>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20.411.143,23</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Esta reserva es de libre disposición </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pStyle w:val="Prrafodelista"/>
        <w:numPr>
          <w:ilvl w:val="0"/>
          <w:numId w:val="4"/>
        </w:numPr>
        <w:contextualSpacing/>
        <w:jc w:val="both"/>
        <w:rPr>
          <w:rFonts w:ascii="Calibri" w:hAnsi="Calibri" w:cs="Calibri"/>
          <w:sz w:val="22"/>
          <w:szCs w:val="22"/>
        </w:rPr>
      </w:pPr>
      <w:r>
        <w:rPr>
          <w:rFonts w:ascii="Calibri" w:hAnsi="Calibri" w:cs="Calibri"/>
          <w:sz w:val="22"/>
          <w:szCs w:val="22"/>
        </w:rPr>
        <w:t>Reservas y Resultados ejercicios Anteriores</w:t>
      </w:r>
    </w:p>
    <w:p w:rsidR="0095430C" w:rsidRDefault="0095430C">
      <w:pPr>
        <w:pStyle w:val="Prrafodelista"/>
        <w:ind w:left="360"/>
        <w:contextualSpacing/>
        <w:jc w:val="both"/>
        <w:rPr>
          <w:rFonts w:ascii="Calibri" w:hAnsi="Calibri" w:cs="Calibri"/>
          <w:sz w:val="22"/>
          <w:szCs w:val="22"/>
        </w:rPr>
      </w:pPr>
    </w:p>
    <w:tbl>
      <w:tblPr>
        <w:tblW w:w="7295" w:type="dxa"/>
        <w:tblInd w:w="93" w:type="dxa"/>
        <w:tblLayout w:type="fixed"/>
        <w:tblLook w:val="01E0"/>
      </w:tblPr>
      <w:tblGrid>
        <w:gridCol w:w="3613"/>
        <w:gridCol w:w="2042"/>
        <w:gridCol w:w="1640"/>
      </w:tblGrid>
      <w:tr w:rsidR="0095430C">
        <w:trPr>
          <w:trHeight w:val="315"/>
        </w:trPr>
        <w:tc>
          <w:tcPr>
            <w:tcW w:w="3613"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rPr>
                <w:rFonts w:cs="Arial"/>
                <w:color w:val="000000"/>
                <w:sz w:val="18"/>
                <w:szCs w:val="18"/>
              </w:rPr>
            </w:pPr>
          </w:p>
        </w:tc>
        <w:tc>
          <w:tcPr>
            <w:tcW w:w="2042"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center"/>
              <w:rPr>
                <w:rFonts w:cs="Arial"/>
                <w:b/>
                <w:bCs/>
                <w:color w:val="000000"/>
                <w:sz w:val="18"/>
                <w:szCs w:val="18"/>
              </w:rPr>
            </w:pPr>
            <w:r>
              <w:rPr>
                <w:rFonts w:cs="Arial"/>
                <w:b/>
                <w:bCs/>
                <w:color w:val="000000"/>
                <w:sz w:val="18"/>
                <w:szCs w:val="18"/>
              </w:rPr>
              <w:t>2.020</w:t>
            </w:r>
          </w:p>
        </w:tc>
        <w:tc>
          <w:tcPr>
            <w:tcW w:w="1640"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center"/>
              <w:rPr>
                <w:rFonts w:cs="Arial"/>
                <w:b/>
                <w:bCs/>
                <w:color w:val="000000"/>
                <w:sz w:val="18"/>
                <w:szCs w:val="18"/>
              </w:rPr>
            </w:pPr>
            <w:r>
              <w:rPr>
                <w:rFonts w:cs="Arial"/>
                <w:b/>
                <w:bCs/>
                <w:color w:val="000000"/>
                <w:sz w:val="18"/>
                <w:szCs w:val="18"/>
              </w:rPr>
              <w:t>2.019</w:t>
            </w:r>
          </w:p>
        </w:tc>
      </w:tr>
      <w:tr w:rsidR="0095430C">
        <w:trPr>
          <w:trHeight w:val="315"/>
        </w:trPr>
        <w:tc>
          <w:tcPr>
            <w:tcW w:w="3613"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rPr>
                <w:rFonts w:cs="Arial"/>
                <w:color w:val="000000"/>
                <w:sz w:val="20"/>
                <w:szCs w:val="20"/>
              </w:rPr>
            </w:pPr>
            <w:r>
              <w:rPr>
                <w:rFonts w:cs="Arial"/>
                <w:color w:val="000000"/>
                <w:sz w:val="20"/>
                <w:szCs w:val="20"/>
              </w:rPr>
              <w:t>Reserva legal</w:t>
            </w:r>
          </w:p>
        </w:tc>
        <w:tc>
          <w:tcPr>
            <w:tcW w:w="2042"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color w:val="000000"/>
                <w:sz w:val="18"/>
                <w:szCs w:val="18"/>
              </w:rPr>
            </w:pPr>
            <w:r>
              <w:rPr>
                <w:rFonts w:cs="Arial"/>
                <w:color w:val="000000"/>
                <w:sz w:val="18"/>
                <w:szCs w:val="18"/>
              </w:rPr>
              <w:t>1.059.095,88</w:t>
            </w:r>
          </w:p>
        </w:tc>
        <w:tc>
          <w:tcPr>
            <w:tcW w:w="1640"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color w:val="000000"/>
                <w:sz w:val="18"/>
                <w:szCs w:val="18"/>
              </w:rPr>
            </w:pPr>
            <w:r>
              <w:rPr>
                <w:rFonts w:cs="Arial"/>
                <w:color w:val="000000"/>
                <w:sz w:val="18"/>
                <w:szCs w:val="18"/>
              </w:rPr>
              <w:t>1.059.095,88</w:t>
            </w:r>
          </w:p>
        </w:tc>
      </w:tr>
      <w:tr w:rsidR="0095430C">
        <w:trPr>
          <w:trHeight w:val="315"/>
        </w:trPr>
        <w:tc>
          <w:tcPr>
            <w:tcW w:w="3613"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rPr>
                <w:rFonts w:cs="Arial"/>
                <w:color w:val="000000"/>
                <w:sz w:val="18"/>
                <w:szCs w:val="18"/>
              </w:rPr>
            </w:pPr>
          </w:p>
        </w:tc>
        <w:tc>
          <w:tcPr>
            <w:tcW w:w="2042"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b/>
                <w:bCs/>
                <w:color w:val="000000"/>
                <w:sz w:val="18"/>
                <w:szCs w:val="18"/>
              </w:rPr>
            </w:pPr>
            <w:r>
              <w:rPr>
                <w:rFonts w:cs="Arial"/>
                <w:b/>
                <w:bCs/>
                <w:color w:val="000000"/>
                <w:sz w:val="18"/>
                <w:szCs w:val="18"/>
              </w:rPr>
              <w:t>1.059.095,88</w:t>
            </w:r>
          </w:p>
        </w:tc>
        <w:tc>
          <w:tcPr>
            <w:tcW w:w="1640"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b/>
                <w:bCs/>
                <w:color w:val="000000"/>
                <w:sz w:val="18"/>
                <w:szCs w:val="18"/>
              </w:rPr>
            </w:pPr>
            <w:r>
              <w:rPr>
                <w:rFonts w:cs="Arial"/>
                <w:b/>
                <w:bCs/>
                <w:color w:val="000000"/>
                <w:sz w:val="18"/>
                <w:szCs w:val="18"/>
              </w:rPr>
              <w:t>1.059.095,88</w:t>
            </w:r>
          </w:p>
        </w:tc>
      </w:tr>
      <w:tr w:rsidR="0095430C">
        <w:trPr>
          <w:trHeight w:val="300"/>
        </w:trPr>
        <w:tc>
          <w:tcPr>
            <w:tcW w:w="3613"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rPr>
                <w:rFonts w:cs="Arial"/>
                <w:color w:val="000000"/>
                <w:sz w:val="20"/>
                <w:szCs w:val="20"/>
              </w:rPr>
            </w:pPr>
          </w:p>
        </w:tc>
        <w:tc>
          <w:tcPr>
            <w:tcW w:w="2042"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rPr>
                <w:rFonts w:cs="Arial"/>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jc w:val="right"/>
              <w:rPr>
                <w:rFonts w:cs="Arial"/>
                <w:color w:val="000000"/>
                <w:sz w:val="18"/>
                <w:szCs w:val="18"/>
              </w:rPr>
            </w:pPr>
          </w:p>
        </w:tc>
      </w:tr>
      <w:tr w:rsidR="0095430C">
        <w:trPr>
          <w:trHeight w:val="300"/>
        </w:trPr>
        <w:tc>
          <w:tcPr>
            <w:tcW w:w="3613"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rPr>
                <w:rFonts w:cs="Arial"/>
                <w:color w:val="000000"/>
                <w:sz w:val="20"/>
                <w:szCs w:val="20"/>
              </w:rPr>
            </w:pPr>
            <w:r>
              <w:rPr>
                <w:rFonts w:cs="Arial"/>
                <w:color w:val="000000"/>
                <w:sz w:val="20"/>
                <w:szCs w:val="20"/>
              </w:rPr>
              <w:t>Reservas voluntarias</w:t>
            </w:r>
          </w:p>
        </w:tc>
        <w:tc>
          <w:tcPr>
            <w:tcW w:w="2042"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color w:val="000000"/>
                <w:sz w:val="18"/>
                <w:szCs w:val="18"/>
              </w:rPr>
            </w:pPr>
            <w:r>
              <w:rPr>
                <w:rFonts w:cs="Arial"/>
                <w:color w:val="000000"/>
                <w:sz w:val="18"/>
                <w:szCs w:val="18"/>
              </w:rPr>
              <w:t>26.607.082,60</w:t>
            </w:r>
          </w:p>
        </w:tc>
        <w:tc>
          <w:tcPr>
            <w:tcW w:w="1640"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color w:val="000000"/>
                <w:sz w:val="18"/>
                <w:szCs w:val="18"/>
              </w:rPr>
            </w:pPr>
            <w:r>
              <w:rPr>
                <w:rFonts w:cs="Arial"/>
                <w:color w:val="000000"/>
                <w:sz w:val="18"/>
                <w:szCs w:val="18"/>
              </w:rPr>
              <w:t>20.819.358,43</w:t>
            </w:r>
          </w:p>
        </w:tc>
      </w:tr>
      <w:tr w:rsidR="0095430C">
        <w:trPr>
          <w:trHeight w:val="300"/>
        </w:trPr>
        <w:tc>
          <w:tcPr>
            <w:tcW w:w="3613"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rPr>
                <w:rFonts w:cs="Arial"/>
                <w:color w:val="000000"/>
                <w:sz w:val="20"/>
                <w:szCs w:val="20"/>
              </w:rPr>
            </w:pPr>
            <w:r>
              <w:rPr>
                <w:rFonts w:cs="Arial"/>
                <w:color w:val="000000"/>
                <w:sz w:val="20"/>
                <w:szCs w:val="20"/>
              </w:rPr>
              <w:t>Reserva  Inversiones en Canarias</w:t>
            </w:r>
          </w:p>
        </w:tc>
        <w:tc>
          <w:tcPr>
            <w:tcW w:w="2042"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color w:val="000000"/>
                <w:sz w:val="18"/>
                <w:szCs w:val="18"/>
              </w:rPr>
            </w:pPr>
            <w:r>
              <w:rPr>
                <w:rFonts w:cs="Arial"/>
                <w:color w:val="000000"/>
                <w:sz w:val="18"/>
                <w:szCs w:val="18"/>
              </w:rPr>
              <w:t>4.701.903,00</w:t>
            </w:r>
          </w:p>
        </w:tc>
        <w:tc>
          <w:tcPr>
            <w:tcW w:w="1640"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color w:val="000000"/>
                <w:sz w:val="18"/>
                <w:szCs w:val="18"/>
              </w:rPr>
            </w:pPr>
            <w:r>
              <w:rPr>
                <w:rFonts w:cs="Arial"/>
                <w:color w:val="000000"/>
                <w:sz w:val="18"/>
                <w:szCs w:val="18"/>
              </w:rPr>
              <w:t>4.701.903,00</w:t>
            </w:r>
          </w:p>
        </w:tc>
      </w:tr>
      <w:tr w:rsidR="0095430C">
        <w:trPr>
          <w:trHeight w:val="315"/>
        </w:trPr>
        <w:tc>
          <w:tcPr>
            <w:tcW w:w="3613"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rPr>
                <w:rFonts w:cs="Arial"/>
                <w:color w:val="000000"/>
                <w:sz w:val="20"/>
                <w:szCs w:val="20"/>
              </w:rPr>
            </w:pPr>
            <w:r>
              <w:rPr>
                <w:rFonts w:cs="Arial"/>
                <w:color w:val="000000"/>
                <w:sz w:val="20"/>
                <w:szCs w:val="20"/>
              </w:rPr>
              <w:t>Reserva de Capitalización</w:t>
            </w:r>
          </w:p>
        </w:tc>
        <w:tc>
          <w:tcPr>
            <w:tcW w:w="2042"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color w:val="000000"/>
                <w:sz w:val="18"/>
                <w:szCs w:val="18"/>
              </w:rPr>
            </w:pPr>
            <w:r>
              <w:rPr>
                <w:rFonts w:cs="Arial"/>
                <w:color w:val="000000"/>
                <w:sz w:val="18"/>
                <w:szCs w:val="18"/>
              </w:rPr>
              <w:t>870.541,01</w:t>
            </w:r>
          </w:p>
        </w:tc>
        <w:tc>
          <w:tcPr>
            <w:tcW w:w="1640"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color w:val="000000"/>
                <w:sz w:val="18"/>
                <w:szCs w:val="18"/>
              </w:rPr>
            </w:pPr>
            <w:r>
              <w:rPr>
                <w:rFonts w:cs="Arial"/>
                <w:color w:val="000000"/>
                <w:sz w:val="18"/>
                <w:szCs w:val="18"/>
              </w:rPr>
              <w:t>407.434,57</w:t>
            </w:r>
          </w:p>
        </w:tc>
      </w:tr>
      <w:tr w:rsidR="0095430C">
        <w:trPr>
          <w:trHeight w:val="315"/>
        </w:trPr>
        <w:tc>
          <w:tcPr>
            <w:tcW w:w="3613"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rPr>
                <w:rFonts w:cs="Arial"/>
                <w:b/>
                <w:bCs/>
                <w:color w:val="000000"/>
                <w:sz w:val="18"/>
                <w:szCs w:val="18"/>
              </w:rPr>
            </w:pPr>
          </w:p>
        </w:tc>
        <w:tc>
          <w:tcPr>
            <w:tcW w:w="2042"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b/>
                <w:bCs/>
                <w:color w:val="000000"/>
                <w:sz w:val="18"/>
                <w:szCs w:val="18"/>
              </w:rPr>
            </w:pPr>
            <w:r>
              <w:rPr>
                <w:rFonts w:cs="Arial"/>
                <w:b/>
                <w:bCs/>
                <w:color w:val="000000"/>
                <w:sz w:val="18"/>
                <w:szCs w:val="18"/>
              </w:rPr>
              <w:t>32.179.526,61</w:t>
            </w:r>
          </w:p>
        </w:tc>
        <w:tc>
          <w:tcPr>
            <w:tcW w:w="1640"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b/>
                <w:bCs/>
                <w:color w:val="000000"/>
                <w:sz w:val="18"/>
                <w:szCs w:val="18"/>
              </w:rPr>
            </w:pPr>
            <w:r>
              <w:rPr>
                <w:rFonts w:cs="Arial"/>
                <w:b/>
                <w:bCs/>
                <w:color w:val="000000"/>
                <w:sz w:val="18"/>
                <w:szCs w:val="18"/>
              </w:rPr>
              <w:t>25.928.696,00</w:t>
            </w:r>
          </w:p>
        </w:tc>
      </w:tr>
      <w:tr w:rsidR="0095430C">
        <w:trPr>
          <w:trHeight w:val="315"/>
        </w:trPr>
        <w:tc>
          <w:tcPr>
            <w:tcW w:w="3613"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rPr>
                <w:rFonts w:cs="Arial"/>
                <w:color w:val="000000"/>
                <w:sz w:val="18"/>
                <w:szCs w:val="18"/>
              </w:rPr>
            </w:pPr>
          </w:p>
        </w:tc>
        <w:tc>
          <w:tcPr>
            <w:tcW w:w="2042"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b/>
                <w:bCs/>
                <w:color w:val="000000"/>
                <w:sz w:val="18"/>
                <w:szCs w:val="18"/>
              </w:rPr>
            </w:pPr>
            <w:r>
              <w:rPr>
                <w:rFonts w:cs="Arial"/>
                <w:b/>
                <w:bCs/>
                <w:color w:val="000000"/>
                <w:sz w:val="18"/>
                <w:szCs w:val="18"/>
              </w:rPr>
              <w:t>33.238.622,49</w:t>
            </w:r>
          </w:p>
        </w:tc>
        <w:tc>
          <w:tcPr>
            <w:tcW w:w="1640" w:type="dxa"/>
            <w:tcBorders>
              <w:top w:val="single" w:sz="4" w:space="0" w:color="000000"/>
              <w:left w:val="single" w:sz="4" w:space="0" w:color="000000"/>
              <w:bottom w:val="single" w:sz="4" w:space="0" w:color="000000"/>
              <w:right w:val="single" w:sz="4" w:space="0" w:color="000000"/>
            </w:tcBorders>
          </w:tcPr>
          <w:p w:rsidR="0095430C" w:rsidRDefault="001E5806">
            <w:pPr>
              <w:widowControl w:val="0"/>
              <w:spacing w:before="0" w:after="0"/>
              <w:jc w:val="right"/>
              <w:rPr>
                <w:rFonts w:cs="Arial"/>
                <w:b/>
                <w:bCs/>
                <w:color w:val="000000"/>
                <w:sz w:val="18"/>
                <w:szCs w:val="18"/>
              </w:rPr>
            </w:pPr>
            <w:r>
              <w:rPr>
                <w:rFonts w:cs="Arial"/>
                <w:b/>
                <w:bCs/>
                <w:color w:val="000000"/>
                <w:sz w:val="18"/>
                <w:szCs w:val="18"/>
              </w:rPr>
              <w:t>26.987.791,88</w:t>
            </w:r>
          </w:p>
        </w:tc>
      </w:tr>
      <w:tr w:rsidR="0095430C">
        <w:trPr>
          <w:trHeight w:val="300"/>
        </w:trPr>
        <w:tc>
          <w:tcPr>
            <w:tcW w:w="3613"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rPr>
                <w:rFonts w:ascii="Calibri" w:hAnsi="Calibri" w:cs="Calibri"/>
                <w:color w:val="000000"/>
              </w:rPr>
            </w:pPr>
          </w:p>
        </w:tc>
        <w:tc>
          <w:tcPr>
            <w:tcW w:w="2042"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rPr>
                <w:rFonts w:ascii="Calibri" w:hAnsi="Calibri" w:cs="Calibri"/>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95430C" w:rsidRDefault="0095430C">
            <w:pPr>
              <w:widowControl w:val="0"/>
              <w:spacing w:before="0" w:after="0"/>
              <w:rPr>
                <w:rFonts w:ascii="Calibri" w:hAnsi="Calibri" w:cs="Calibri"/>
                <w:color w:val="000000"/>
              </w:rPr>
            </w:pPr>
          </w:p>
        </w:tc>
      </w:tr>
    </w:tbl>
    <w:p w:rsidR="0095430C" w:rsidRDefault="0095430C">
      <w:pPr>
        <w:pStyle w:val="Prrafodelista"/>
        <w:ind w:left="720"/>
        <w:contextualSpacing/>
        <w:jc w:val="both"/>
        <w:rPr>
          <w:rFonts w:ascii="Calibri" w:hAnsi="Calibri" w:cs="Calibri"/>
          <w:sz w:val="22"/>
          <w:szCs w:val="22"/>
        </w:rPr>
      </w:pPr>
    </w:p>
    <w:p w:rsidR="0095430C" w:rsidRDefault="0095430C">
      <w:pPr>
        <w:pStyle w:val="Prrafodelista"/>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Reserva Legal</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reserva legal ha sido dotada de conformidad con el artículo 274 de la Ley de Sociedades de Capital, que establece que, en todo caso, una cifra igual al 10 por 100 del beneficio del ejercicio se destinará a ésta hasta que alcance, al menos, el 20 por 100 del capital social. El saldo de 1.059.095,88 euros que está excedido sobre el 20% del capital social en un importe de 226.359,48 euros.</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No puede ser distribuida y si es usada para compensar pérdidas, en el caso de que no existan otras reservas disponibles suficientes para tal fin, debe ser repuesta con beneficios futuros.</w:t>
      </w:r>
    </w:p>
    <w:p w:rsidR="0095430C" w:rsidRDefault="0095430C">
      <w:pPr>
        <w:spacing w:before="0" w:after="0"/>
        <w:contextualSpacing/>
        <w:jc w:val="both"/>
        <w:rPr>
          <w:rFonts w:ascii="Calibri" w:hAnsi="Calibri" w:cs="Calibri"/>
          <w:sz w:val="16"/>
          <w:szCs w:val="22"/>
        </w:rPr>
      </w:pPr>
    </w:p>
    <w:p w:rsidR="0095430C" w:rsidRDefault="001E5806">
      <w:pPr>
        <w:pStyle w:val="Prrafodelista"/>
        <w:numPr>
          <w:ilvl w:val="0"/>
          <w:numId w:val="1"/>
        </w:numPr>
        <w:ind w:left="284" w:hanging="218"/>
        <w:contextualSpacing/>
        <w:jc w:val="both"/>
        <w:rPr>
          <w:rFonts w:ascii="Calibri" w:hAnsi="Calibri" w:cs="Calibri"/>
          <w:sz w:val="22"/>
          <w:szCs w:val="22"/>
        </w:rPr>
      </w:pPr>
      <w:r>
        <w:rPr>
          <w:rFonts w:ascii="Calibri" w:hAnsi="Calibri" w:cs="Calibri"/>
          <w:sz w:val="22"/>
          <w:szCs w:val="22"/>
        </w:rPr>
        <w:t xml:space="preserve">Reserva para inversiones en Canarias  </w:t>
      </w:r>
    </w:p>
    <w:p w:rsidR="0095430C" w:rsidRDefault="0095430C">
      <w:pPr>
        <w:pStyle w:val="Prrafodelista"/>
        <w:ind w:left="284"/>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La Sociedad está afectada por la reserva para inversiones en Canarias (R.I.C.), regulada en la ley 19/1994. De acuerdo con dicha Ley, la reserva dotada se materializará en un plazo de 3 años contados a partir del devengo del impuesto correspondiente al ejercicio en que se ha dotado. Una vez materializada la reserva en las condiciones estipuladas por la ley, los elementos deben cumplir un plazo de mantenimiento de 5 años en la Sociedad. </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total de las reservas afectas a la R.I.C. son las siguientes:</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8276" w:type="dxa"/>
        <w:tblInd w:w="58" w:type="dxa"/>
        <w:tblLayout w:type="fixed"/>
        <w:tblCellMar>
          <w:left w:w="70" w:type="dxa"/>
          <w:right w:w="70" w:type="dxa"/>
        </w:tblCellMar>
        <w:tblLook w:val="00A0"/>
      </w:tblPr>
      <w:tblGrid>
        <w:gridCol w:w="1699"/>
        <w:gridCol w:w="1579"/>
        <w:gridCol w:w="2141"/>
        <w:gridCol w:w="1397"/>
        <w:gridCol w:w="1460"/>
      </w:tblGrid>
      <w:tr w:rsidR="0095430C">
        <w:trPr>
          <w:trHeight w:val="564"/>
        </w:trPr>
        <w:tc>
          <w:tcPr>
            <w:tcW w:w="1699" w:type="dxa"/>
            <w:vMerge w:val="restart"/>
            <w:tcBorders>
              <w:bottom w:val="single" w:sz="8" w:space="0" w:color="000000"/>
            </w:tcBorders>
            <w:vAlign w:val="bottom"/>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Reserva para Inversiones en Canarias</w:t>
            </w:r>
          </w:p>
        </w:tc>
        <w:tc>
          <w:tcPr>
            <w:tcW w:w="1579" w:type="dxa"/>
            <w:vMerge w:val="restart"/>
            <w:tcBorders>
              <w:bottom w:val="single" w:sz="8" w:space="0" w:color="000000"/>
            </w:tcBorders>
            <w:vAlign w:val="bottom"/>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Importe dotado</w:t>
            </w:r>
          </w:p>
        </w:tc>
        <w:tc>
          <w:tcPr>
            <w:tcW w:w="2141" w:type="dxa"/>
            <w:vAlign w:val="bottom"/>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Materializado</w:t>
            </w:r>
          </w:p>
        </w:tc>
        <w:tc>
          <w:tcPr>
            <w:tcW w:w="1397" w:type="dxa"/>
            <w:vMerge w:val="restart"/>
            <w:tcBorders>
              <w:bottom w:val="single" w:sz="8" w:space="0" w:color="000000"/>
            </w:tcBorders>
            <w:vAlign w:val="bottom"/>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Pendiente de materializar</w:t>
            </w:r>
          </w:p>
        </w:tc>
        <w:tc>
          <w:tcPr>
            <w:tcW w:w="1460" w:type="dxa"/>
            <w:vMerge w:val="restart"/>
            <w:tcBorders>
              <w:bottom w:val="single" w:sz="8" w:space="0" w:color="000000"/>
            </w:tcBorders>
            <w:vAlign w:val="bottom"/>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Plazo de materialización</w:t>
            </w:r>
          </w:p>
        </w:tc>
      </w:tr>
      <w:tr w:rsidR="0095430C">
        <w:trPr>
          <w:trHeight w:val="300"/>
        </w:trPr>
        <w:tc>
          <w:tcPr>
            <w:tcW w:w="1699" w:type="dxa"/>
            <w:vMerge/>
            <w:tcBorders>
              <w:bottom w:val="single" w:sz="8" w:space="0" w:color="000000"/>
            </w:tcBorders>
            <w:vAlign w:val="center"/>
          </w:tcPr>
          <w:p w:rsidR="0095430C" w:rsidRDefault="0095430C">
            <w:pPr>
              <w:widowControl w:val="0"/>
              <w:spacing w:before="0" w:after="0"/>
              <w:rPr>
                <w:rFonts w:ascii="Calibri" w:hAnsi="Calibri" w:cs="Calibri"/>
                <w:b/>
                <w:bCs/>
                <w:color w:val="000000"/>
                <w:sz w:val="20"/>
                <w:szCs w:val="20"/>
              </w:rPr>
            </w:pPr>
          </w:p>
        </w:tc>
        <w:tc>
          <w:tcPr>
            <w:tcW w:w="1579" w:type="dxa"/>
            <w:vMerge/>
            <w:tcBorders>
              <w:bottom w:val="single" w:sz="8" w:space="0" w:color="000000"/>
            </w:tcBorders>
            <w:vAlign w:val="center"/>
          </w:tcPr>
          <w:p w:rsidR="0095430C" w:rsidRDefault="0095430C">
            <w:pPr>
              <w:widowControl w:val="0"/>
              <w:spacing w:before="0" w:after="0"/>
              <w:rPr>
                <w:rFonts w:ascii="Calibri" w:hAnsi="Calibri" w:cs="Calibri"/>
                <w:b/>
                <w:bCs/>
                <w:color w:val="000000"/>
                <w:sz w:val="20"/>
                <w:szCs w:val="20"/>
              </w:rPr>
            </w:pPr>
          </w:p>
        </w:tc>
        <w:tc>
          <w:tcPr>
            <w:tcW w:w="2141" w:type="dxa"/>
            <w:tcBorders>
              <w:bottom w:val="single" w:sz="8" w:space="0" w:color="000000"/>
            </w:tcBorders>
            <w:vAlign w:val="bottom"/>
          </w:tcPr>
          <w:p w:rsidR="0095430C" w:rsidRDefault="0095430C">
            <w:pPr>
              <w:widowControl w:val="0"/>
              <w:spacing w:before="0" w:after="0"/>
              <w:jc w:val="center"/>
              <w:rPr>
                <w:rFonts w:ascii="Calibri" w:hAnsi="Calibri" w:cs="Calibri"/>
                <w:b/>
                <w:bCs/>
                <w:color w:val="000000"/>
                <w:sz w:val="20"/>
                <w:szCs w:val="20"/>
              </w:rPr>
            </w:pPr>
          </w:p>
        </w:tc>
        <w:tc>
          <w:tcPr>
            <w:tcW w:w="1397" w:type="dxa"/>
            <w:vMerge/>
            <w:tcBorders>
              <w:bottom w:val="single" w:sz="8" w:space="0" w:color="000000"/>
            </w:tcBorders>
            <w:vAlign w:val="center"/>
          </w:tcPr>
          <w:p w:rsidR="0095430C" w:rsidRDefault="0095430C">
            <w:pPr>
              <w:widowControl w:val="0"/>
              <w:spacing w:before="0" w:after="0"/>
              <w:rPr>
                <w:rFonts w:ascii="Calibri" w:hAnsi="Calibri" w:cs="Calibri"/>
                <w:b/>
                <w:bCs/>
                <w:color w:val="000000"/>
                <w:sz w:val="20"/>
                <w:szCs w:val="20"/>
              </w:rPr>
            </w:pPr>
          </w:p>
        </w:tc>
        <w:tc>
          <w:tcPr>
            <w:tcW w:w="1460" w:type="dxa"/>
            <w:vMerge/>
            <w:tcBorders>
              <w:bottom w:val="single" w:sz="8" w:space="0" w:color="000000"/>
            </w:tcBorders>
            <w:vAlign w:val="center"/>
          </w:tcPr>
          <w:p w:rsidR="0095430C" w:rsidRDefault="0095430C">
            <w:pPr>
              <w:widowControl w:val="0"/>
              <w:spacing w:before="0" w:after="0"/>
              <w:rPr>
                <w:rFonts w:ascii="Calibri" w:hAnsi="Calibri" w:cs="Calibri"/>
                <w:b/>
                <w:bCs/>
                <w:color w:val="000000"/>
                <w:sz w:val="20"/>
                <w:szCs w:val="20"/>
              </w:rPr>
            </w:pPr>
          </w:p>
        </w:tc>
      </w:tr>
      <w:tr w:rsidR="0095430C">
        <w:trPr>
          <w:trHeight w:val="288"/>
        </w:trPr>
        <w:tc>
          <w:tcPr>
            <w:tcW w:w="1699" w:type="dxa"/>
          </w:tcPr>
          <w:p w:rsidR="0095430C" w:rsidRDefault="0095430C">
            <w:pPr>
              <w:widowControl w:val="0"/>
              <w:spacing w:before="0" w:after="0"/>
              <w:jc w:val="both"/>
              <w:rPr>
                <w:rFonts w:ascii="Calibri" w:hAnsi="Calibri" w:cs="Calibri"/>
                <w:color w:val="000000"/>
                <w:sz w:val="20"/>
                <w:szCs w:val="20"/>
              </w:rPr>
            </w:pPr>
          </w:p>
        </w:tc>
        <w:tc>
          <w:tcPr>
            <w:tcW w:w="1579" w:type="dxa"/>
          </w:tcPr>
          <w:p w:rsidR="0095430C" w:rsidRDefault="0095430C">
            <w:pPr>
              <w:widowControl w:val="0"/>
              <w:spacing w:before="0" w:after="0"/>
              <w:jc w:val="both"/>
              <w:rPr>
                <w:rFonts w:ascii="Calibri" w:hAnsi="Calibri" w:cs="Calibri"/>
                <w:color w:val="000000"/>
                <w:sz w:val="20"/>
                <w:szCs w:val="20"/>
              </w:rPr>
            </w:pPr>
          </w:p>
        </w:tc>
        <w:tc>
          <w:tcPr>
            <w:tcW w:w="2141" w:type="dxa"/>
          </w:tcPr>
          <w:p w:rsidR="0095430C" w:rsidRDefault="0095430C">
            <w:pPr>
              <w:widowControl w:val="0"/>
              <w:spacing w:before="0" w:after="0"/>
              <w:jc w:val="both"/>
              <w:rPr>
                <w:rFonts w:ascii="Calibri" w:hAnsi="Calibri" w:cs="Calibri"/>
                <w:color w:val="000000"/>
                <w:sz w:val="20"/>
                <w:szCs w:val="20"/>
              </w:rPr>
            </w:pPr>
          </w:p>
        </w:tc>
        <w:tc>
          <w:tcPr>
            <w:tcW w:w="1397" w:type="dxa"/>
          </w:tcPr>
          <w:p w:rsidR="0095430C" w:rsidRDefault="0095430C">
            <w:pPr>
              <w:widowControl w:val="0"/>
              <w:spacing w:before="0" w:after="0"/>
              <w:jc w:val="both"/>
              <w:rPr>
                <w:rFonts w:ascii="Calibri" w:hAnsi="Calibri" w:cs="Calibri"/>
                <w:color w:val="000000"/>
                <w:sz w:val="20"/>
                <w:szCs w:val="20"/>
              </w:rPr>
            </w:pPr>
          </w:p>
        </w:tc>
        <w:tc>
          <w:tcPr>
            <w:tcW w:w="1460" w:type="dxa"/>
          </w:tcPr>
          <w:p w:rsidR="0095430C" w:rsidRDefault="0095430C">
            <w:pPr>
              <w:widowControl w:val="0"/>
              <w:spacing w:before="0" w:after="0"/>
              <w:jc w:val="both"/>
              <w:rPr>
                <w:rFonts w:ascii="Calibri" w:hAnsi="Calibri" w:cs="Calibri"/>
                <w:color w:val="000000"/>
                <w:sz w:val="20"/>
                <w:szCs w:val="20"/>
              </w:rPr>
            </w:pPr>
          </w:p>
        </w:tc>
      </w:tr>
      <w:tr w:rsidR="0095430C">
        <w:trPr>
          <w:trHeight w:val="288"/>
        </w:trPr>
        <w:tc>
          <w:tcPr>
            <w:tcW w:w="1699" w:type="dxa"/>
            <w:vAlign w:val="bottom"/>
          </w:tcPr>
          <w:p w:rsidR="0095430C" w:rsidRDefault="001E5806">
            <w:pPr>
              <w:widowControl w:val="0"/>
              <w:spacing w:before="0" w:after="0"/>
              <w:jc w:val="both"/>
              <w:rPr>
                <w:rFonts w:ascii="Calibri" w:hAnsi="Calibri" w:cs="Calibri"/>
                <w:color w:val="000000"/>
                <w:sz w:val="20"/>
                <w:szCs w:val="20"/>
              </w:rPr>
            </w:pPr>
            <w:proofErr w:type="spellStart"/>
            <w:r>
              <w:rPr>
                <w:rFonts w:ascii="Calibri" w:hAnsi="Calibri" w:cs="Calibri"/>
                <w:color w:val="000000"/>
                <w:sz w:val="20"/>
                <w:szCs w:val="20"/>
              </w:rPr>
              <w:t>Ej</w:t>
            </w:r>
            <w:proofErr w:type="spellEnd"/>
            <w:r>
              <w:rPr>
                <w:rFonts w:ascii="Calibri" w:hAnsi="Calibri" w:cs="Calibri"/>
                <w:color w:val="000000"/>
                <w:sz w:val="20"/>
                <w:szCs w:val="20"/>
              </w:rPr>
              <w:t xml:space="preserve"> anteriores.</w:t>
            </w:r>
          </w:p>
        </w:tc>
        <w:tc>
          <w:tcPr>
            <w:tcW w:w="1579" w:type="dxa"/>
          </w:tcPr>
          <w:p w:rsidR="0095430C" w:rsidRDefault="0095430C">
            <w:pPr>
              <w:widowControl w:val="0"/>
              <w:spacing w:before="0" w:after="0"/>
              <w:jc w:val="both"/>
              <w:rPr>
                <w:rFonts w:ascii="Calibri" w:hAnsi="Calibri" w:cs="Calibri"/>
                <w:color w:val="000000"/>
                <w:sz w:val="20"/>
                <w:szCs w:val="20"/>
              </w:rPr>
            </w:pPr>
          </w:p>
        </w:tc>
        <w:tc>
          <w:tcPr>
            <w:tcW w:w="2141" w:type="dxa"/>
          </w:tcPr>
          <w:p w:rsidR="0095430C" w:rsidRDefault="0095430C">
            <w:pPr>
              <w:widowControl w:val="0"/>
              <w:spacing w:before="0" w:after="0"/>
              <w:jc w:val="both"/>
              <w:rPr>
                <w:rFonts w:ascii="Calibri" w:hAnsi="Calibri" w:cs="Calibri"/>
                <w:color w:val="000000"/>
                <w:sz w:val="20"/>
                <w:szCs w:val="20"/>
              </w:rPr>
            </w:pPr>
          </w:p>
        </w:tc>
        <w:tc>
          <w:tcPr>
            <w:tcW w:w="1397" w:type="dxa"/>
          </w:tcPr>
          <w:p w:rsidR="0095430C" w:rsidRDefault="0095430C">
            <w:pPr>
              <w:widowControl w:val="0"/>
              <w:spacing w:before="0" w:after="0"/>
              <w:jc w:val="both"/>
              <w:rPr>
                <w:rFonts w:ascii="Calibri" w:hAnsi="Calibri" w:cs="Calibri"/>
                <w:color w:val="000000"/>
                <w:sz w:val="20"/>
                <w:szCs w:val="20"/>
              </w:rPr>
            </w:pPr>
          </w:p>
        </w:tc>
        <w:tc>
          <w:tcPr>
            <w:tcW w:w="1460" w:type="dxa"/>
          </w:tcPr>
          <w:p w:rsidR="0095430C" w:rsidRDefault="0095430C">
            <w:pPr>
              <w:widowControl w:val="0"/>
              <w:spacing w:before="0" w:after="0"/>
              <w:jc w:val="both"/>
              <w:rPr>
                <w:rFonts w:ascii="Calibri" w:hAnsi="Calibri" w:cs="Calibri"/>
                <w:color w:val="000000"/>
                <w:sz w:val="20"/>
                <w:szCs w:val="20"/>
              </w:rPr>
            </w:pPr>
          </w:p>
        </w:tc>
      </w:tr>
      <w:tr w:rsidR="0095430C">
        <w:trPr>
          <w:trHeight w:val="288"/>
        </w:trPr>
        <w:tc>
          <w:tcPr>
            <w:tcW w:w="1699"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n-US"/>
              </w:rPr>
              <w:t>RIC 2012</w:t>
            </w:r>
          </w:p>
        </w:tc>
        <w:tc>
          <w:tcPr>
            <w:tcW w:w="1579"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lang w:val="en-US"/>
              </w:rPr>
              <w:t>1.377.017,00</w:t>
            </w:r>
          </w:p>
        </w:tc>
        <w:tc>
          <w:tcPr>
            <w:tcW w:w="2141"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lang w:val="en-US"/>
              </w:rPr>
              <w:t>2.701.903,00</w:t>
            </w:r>
          </w:p>
        </w:tc>
        <w:tc>
          <w:tcPr>
            <w:tcW w:w="1397" w:type="dxa"/>
            <w:vAlign w:val="bottom"/>
          </w:tcPr>
          <w:p w:rsidR="0095430C" w:rsidRDefault="001E5806">
            <w:pPr>
              <w:widowControl w:val="0"/>
              <w:spacing w:before="0" w:after="0"/>
              <w:jc w:val="center"/>
              <w:rPr>
                <w:rFonts w:ascii="Calibri" w:hAnsi="Calibri" w:cs="Calibri"/>
                <w:color w:val="000000"/>
                <w:sz w:val="20"/>
                <w:szCs w:val="20"/>
              </w:rPr>
            </w:pPr>
            <w:r>
              <w:rPr>
                <w:rFonts w:ascii="Calibri" w:hAnsi="Calibri" w:cs="Calibri"/>
                <w:color w:val="000000"/>
                <w:sz w:val="20"/>
                <w:szCs w:val="20"/>
                <w:lang w:val="en-US"/>
              </w:rPr>
              <w:t>-</w:t>
            </w:r>
          </w:p>
        </w:tc>
        <w:tc>
          <w:tcPr>
            <w:tcW w:w="1460" w:type="dxa"/>
            <w:vAlign w:val="bottom"/>
          </w:tcPr>
          <w:p w:rsidR="0095430C" w:rsidRDefault="001E5806">
            <w:pPr>
              <w:widowControl w:val="0"/>
              <w:spacing w:before="0" w:after="0"/>
              <w:jc w:val="center"/>
              <w:rPr>
                <w:rFonts w:ascii="Calibri" w:hAnsi="Calibri" w:cs="Calibri"/>
                <w:color w:val="000000"/>
                <w:sz w:val="20"/>
                <w:szCs w:val="20"/>
              </w:rPr>
            </w:pPr>
            <w:r>
              <w:rPr>
                <w:rFonts w:ascii="Calibri" w:hAnsi="Calibri" w:cs="Calibri"/>
                <w:color w:val="000000"/>
                <w:sz w:val="20"/>
                <w:szCs w:val="20"/>
                <w:lang w:val="en-US"/>
              </w:rPr>
              <w:t>2.016</w:t>
            </w:r>
          </w:p>
        </w:tc>
      </w:tr>
      <w:tr w:rsidR="0095430C">
        <w:trPr>
          <w:trHeight w:val="288"/>
        </w:trPr>
        <w:tc>
          <w:tcPr>
            <w:tcW w:w="1699"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n-US"/>
              </w:rPr>
              <w:t>RIC 2013</w:t>
            </w:r>
          </w:p>
        </w:tc>
        <w:tc>
          <w:tcPr>
            <w:tcW w:w="1579"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lang w:val="en-US"/>
              </w:rPr>
              <w:t>1.324.886,00</w:t>
            </w:r>
          </w:p>
        </w:tc>
        <w:tc>
          <w:tcPr>
            <w:tcW w:w="2141"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lang w:val="en-US"/>
              </w:rPr>
              <w:t>-</w:t>
            </w:r>
          </w:p>
        </w:tc>
        <w:tc>
          <w:tcPr>
            <w:tcW w:w="1397" w:type="dxa"/>
          </w:tcPr>
          <w:p w:rsidR="0095430C" w:rsidRDefault="0095430C">
            <w:pPr>
              <w:widowControl w:val="0"/>
              <w:spacing w:before="0" w:after="0"/>
              <w:jc w:val="both"/>
              <w:rPr>
                <w:rFonts w:ascii="Calibri" w:hAnsi="Calibri" w:cs="Calibri"/>
                <w:color w:val="000000"/>
                <w:sz w:val="20"/>
                <w:szCs w:val="20"/>
              </w:rPr>
            </w:pPr>
          </w:p>
        </w:tc>
        <w:tc>
          <w:tcPr>
            <w:tcW w:w="1460" w:type="dxa"/>
          </w:tcPr>
          <w:p w:rsidR="0095430C" w:rsidRDefault="0095430C">
            <w:pPr>
              <w:widowControl w:val="0"/>
              <w:spacing w:before="0" w:after="0"/>
              <w:jc w:val="both"/>
              <w:rPr>
                <w:rFonts w:ascii="Calibri" w:hAnsi="Calibri" w:cs="Calibri"/>
                <w:color w:val="000000"/>
                <w:sz w:val="20"/>
                <w:szCs w:val="20"/>
              </w:rPr>
            </w:pPr>
          </w:p>
        </w:tc>
      </w:tr>
      <w:tr w:rsidR="0095430C">
        <w:trPr>
          <w:trHeight w:val="288"/>
        </w:trPr>
        <w:tc>
          <w:tcPr>
            <w:tcW w:w="1699"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n-US"/>
              </w:rPr>
              <w:t>RIC 2017</w:t>
            </w:r>
          </w:p>
        </w:tc>
        <w:tc>
          <w:tcPr>
            <w:tcW w:w="1579"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2.000.000,00</w:t>
            </w:r>
          </w:p>
        </w:tc>
        <w:tc>
          <w:tcPr>
            <w:tcW w:w="2141" w:type="dxa"/>
            <w:vAlign w:val="bottom"/>
          </w:tcPr>
          <w:p w:rsidR="0095430C" w:rsidRDefault="001E5806">
            <w:pPr>
              <w:widowControl w:val="0"/>
              <w:spacing w:before="0" w:after="0"/>
              <w:jc w:val="right"/>
              <w:rPr>
                <w:rFonts w:ascii="Calibri" w:hAnsi="Calibri" w:cs="Calibri"/>
                <w:sz w:val="20"/>
                <w:szCs w:val="20"/>
              </w:rPr>
            </w:pPr>
            <w:r>
              <w:rPr>
                <w:rFonts w:ascii="Calibri" w:hAnsi="Calibri" w:cs="Calibri"/>
                <w:sz w:val="20"/>
                <w:szCs w:val="20"/>
              </w:rPr>
              <w:t>2.000.000,00</w:t>
            </w:r>
          </w:p>
        </w:tc>
        <w:tc>
          <w:tcPr>
            <w:tcW w:w="1397" w:type="dxa"/>
            <w:vAlign w:val="bottom"/>
          </w:tcPr>
          <w:p w:rsidR="0095430C" w:rsidRDefault="0095430C">
            <w:pPr>
              <w:widowControl w:val="0"/>
              <w:spacing w:before="0" w:after="0"/>
              <w:jc w:val="right"/>
              <w:rPr>
                <w:rFonts w:ascii="Calibri" w:hAnsi="Calibri" w:cs="Calibri"/>
                <w:sz w:val="20"/>
                <w:szCs w:val="20"/>
              </w:rPr>
            </w:pPr>
          </w:p>
        </w:tc>
        <w:tc>
          <w:tcPr>
            <w:tcW w:w="1460" w:type="dxa"/>
            <w:vAlign w:val="bottom"/>
          </w:tcPr>
          <w:p w:rsidR="0095430C" w:rsidRDefault="001E5806">
            <w:pPr>
              <w:widowControl w:val="0"/>
              <w:spacing w:before="0" w:after="0"/>
              <w:jc w:val="center"/>
              <w:rPr>
                <w:rFonts w:ascii="Calibri" w:hAnsi="Calibri" w:cs="Calibri"/>
                <w:color w:val="000000"/>
                <w:sz w:val="20"/>
                <w:szCs w:val="20"/>
              </w:rPr>
            </w:pPr>
            <w:r>
              <w:rPr>
                <w:rFonts w:ascii="Calibri" w:hAnsi="Calibri" w:cs="Calibri"/>
                <w:color w:val="000000"/>
                <w:sz w:val="20"/>
                <w:szCs w:val="20"/>
              </w:rPr>
              <w:t>2020</w:t>
            </w:r>
          </w:p>
        </w:tc>
      </w:tr>
      <w:tr w:rsidR="0095430C">
        <w:trPr>
          <w:trHeight w:val="324"/>
        </w:trPr>
        <w:tc>
          <w:tcPr>
            <w:tcW w:w="1699" w:type="dxa"/>
            <w:tcBorders>
              <w:top w:val="single" w:sz="4" w:space="0" w:color="000000"/>
              <w:bottom w:val="single" w:sz="8" w:space="0" w:color="000000"/>
            </w:tcBorders>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Total</w:t>
            </w:r>
          </w:p>
        </w:tc>
        <w:tc>
          <w:tcPr>
            <w:tcW w:w="1579" w:type="dxa"/>
            <w:tcBorders>
              <w:top w:val="single" w:sz="4" w:space="0" w:color="000000"/>
              <w:bottom w:val="single" w:sz="8" w:space="0" w:color="000000"/>
            </w:tcBorders>
            <w:vAlign w:val="bottom"/>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4.701.903,00</w:t>
            </w:r>
          </w:p>
        </w:tc>
        <w:tc>
          <w:tcPr>
            <w:tcW w:w="2141" w:type="dxa"/>
            <w:tcBorders>
              <w:top w:val="single" w:sz="4" w:space="0" w:color="000000"/>
              <w:bottom w:val="single" w:sz="8" w:space="0" w:color="000000"/>
            </w:tcBorders>
            <w:vAlign w:val="bottom"/>
          </w:tcPr>
          <w:p w:rsidR="0095430C" w:rsidRDefault="001E5806">
            <w:pPr>
              <w:widowControl w:val="0"/>
              <w:spacing w:before="0" w:after="0"/>
              <w:jc w:val="right"/>
              <w:rPr>
                <w:rFonts w:ascii="Calibri" w:hAnsi="Calibri" w:cs="Calibri"/>
                <w:b/>
                <w:bCs/>
                <w:sz w:val="20"/>
                <w:szCs w:val="20"/>
              </w:rPr>
            </w:pPr>
            <w:r>
              <w:rPr>
                <w:rFonts w:ascii="Calibri" w:hAnsi="Calibri" w:cs="Calibri"/>
                <w:b/>
                <w:bCs/>
                <w:sz w:val="20"/>
                <w:szCs w:val="20"/>
              </w:rPr>
              <w:t>4.701.903,00</w:t>
            </w:r>
          </w:p>
        </w:tc>
        <w:tc>
          <w:tcPr>
            <w:tcW w:w="1397" w:type="dxa"/>
            <w:tcBorders>
              <w:top w:val="single" w:sz="4" w:space="0" w:color="000000"/>
              <w:bottom w:val="single" w:sz="8" w:space="0" w:color="000000"/>
            </w:tcBorders>
            <w:vAlign w:val="bottom"/>
          </w:tcPr>
          <w:p w:rsidR="0095430C" w:rsidRDefault="0095430C">
            <w:pPr>
              <w:widowControl w:val="0"/>
              <w:spacing w:before="0" w:after="0"/>
              <w:jc w:val="right"/>
              <w:rPr>
                <w:rFonts w:ascii="Calibri" w:hAnsi="Calibri" w:cs="Calibri"/>
                <w:b/>
                <w:bCs/>
                <w:sz w:val="20"/>
                <w:szCs w:val="20"/>
              </w:rPr>
            </w:pPr>
          </w:p>
        </w:tc>
        <w:tc>
          <w:tcPr>
            <w:tcW w:w="1460" w:type="dxa"/>
            <w:tcBorders>
              <w:top w:val="single" w:sz="4" w:space="0" w:color="000000"/>
              <w:bottom w:val="single" w:sz="8" w:space="0" w:color="000000"/>
            </w:tcBorders>
            <w:vAlign w:val="bottom"/>
          </w:tcPr>
          <w:p w:rsidR="0095430C" w:rsidRDefault="0095430C">
            <w:pPr>
              <w:widowControl w:val="0"/>
              <w:spacing w:before="0" w:after="0"/>
              <w:jc w:val="right"/>
              <w:rPr>
                <w:rFonts w:ascii="Calibri" w:hAnsi="Calibri" w:cs="Calibri"/>
                <w:b/>
                <w:bCs/>
                <w:color w:val="000000"/>
                <w:sz w:val="20"/>
                <w:szCs w:val="20"/>
              </w:rPr>
            </w:pPr>
          </w:p>
        </w:tc>
      </w:tr>
    </w:tbl>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Al cierre del ejercicio 2011, y tal y como se indicó en la memoria de dicho ejercicio, la Sociedad realizó inversiones anticipadas por importe de 2.781.903,00 euros, según lo establecido en el artículo 27 del RD 12/206 de 29 de diciembre, por el que se modifica la Ley 19/1994 de </w:t>
      </w:r>
      <w:r>
        <w:rPr>
          <w:rFonts w:ascii="Calibri" w:hAnsi="Calibri" w:cs="Calibri"/>
          <w:sz w:val="22"/>
          <w:szCs w:val="22"/>
        </w:rPr>
        <w:lastRenderedPageBreak/>
        <w:t>modificación del Régimen Económico y Fiscal de Canarias. Dichas dotaciones se materializarían con cargo a beneficios obtenidos en ejercicios futuros.</w:t>
      </w:r>
    </w:p>
    <w:p w:rsidR="0095430C" w:rsidRDefault="0095430C">
      <w:pPr>
        <w:spacing w:before="0" w:after="0"/>
        <w:contextualSpacing/>
        <w:jc w:val="both"/>
        <w:rPr>
          <w:rFonts w:ascii="Calibri" w:hAnsi="Calibri" w:cs="Calibri"/>
          <w:sz w:val="1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Estas inversiones se mantendrán en funcionamiento durante más de cinco años, conforme al apartado 8 del RDL 12/2006.</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detalle de las mismas es el siguiente:</w:t>
      </w:r>
    </w:p>
    <w:tbl>
      <w:tblPr>
        <w:tblW w:w="8657" w:type="dxa"/>
        <w:jc w:val="center"/>
        <w:tblLayout w:type="fixed"/>
        <w:tblLook w:val="00A0"/>
      </w:tblPr>
      <w:tblGrid>
        <w:gridCol w:w="1206"/>
        <w:gridCol w:w="1205"/>
        <w:gridCol w:w="1558"/>
        <w:gridCol w:w="322"/>
        <w:gridCol w:w="2368"/>
        <w:gridCol w:w="612"/>
        <w:gridCol w:w="1386"/>
      </w:tblGrid>
      <w:tr w:rsidR="0095430C">
        <w:trPr>
          <w:trHeight w:val="221"/>
          <w:jc w:val="center"/>
        </w:trPr>
        <w:tc>
          <w:tcPr>
            <w:tcW w:w="1205" w:type="dxa"/>
            <w:vAlign w:val="center"/>
          </w:tcPr>
          <w:p w:rsidR="0095430C" w:rsidRDefault="0095430C">
            <w:pPr>
              <w:widowControl w:val="0"/>
              <w:spacing w:before="0" w:after="0"/>
              <w:jc w:val="both"/>
              <w:rPr>
                <w:rFonts w:ascii="Calibri" w:hAnsi="Calibri" w:cs="Calibri"/>
                <w:highlight w:val="yellow"/>
              </w:rPr>
            </w:pPr>
          </w:p>
        </w:tc>
        <w:tc>
          <w:tcPr>
            <w:tcW w:w="1205" w:type="dxa"/>
            <w:vAlign w:val="center"/>
          </w:tcPr>
          <w:p w:rsidR="0095430C" w:rsidRDefault="0095430C">
            <w:pPr>
              <w:widowControl w:val="0"/>
              <w:spacing w:before="0" w:after="0"/>
              <w:jc w:val="both"/>
              <w:rPr>
                <w:rFonts w:ascii="Calibri" w:hAnsi="Calibri" w:cs="Calibri"/>
                <w:sz w:val="20"/>
                <w:szCs w:val="20"/>
                <w:highlight w:val="yellow"/>
              </w:rPr>
            </w:pPr>
          </w:p>
        </w:tc>
        <w:tc>
          <w:tcPr>
            <w:tcW w:w="1558" w:type="dxa"/>
            <w:vAlign w:val="center"/>
          </w:tcPr>
          <w:p w:rsidR="0095430C" w:rsidRDefault="0095430C">
            <w:pPr>
              <w:widowControl w:val="0"/>
              <w:spacing w:before="0" w:after="0"/>
              <w:jc w:val="both"/>
              <w:rPr>
                <w:rFonts w:ascii="Calibri" w:hAnsi="Calibri" w:cs="Calibri"/>
                <w:sz w:val="20"/>
                <w:szCs w:val="20"/>
                <w:highlight w:val="yellow"/>
              </w:rPr>
            </w:pPr>
          </w:p>
        </w:tc>
        <w:tc>
          <w:tcPr>
            <w:tcW w:w="322" w:type="dxa"/>
            <w:vAlign w:val="center"/>
          </w:tcPr>
          <w:p w:rsidR="0095430C" w:rsidRDefault="0095430C">
            <w:pPr>
              <w:widowControl w:val="0"/>
              <w:spacing w:before="0" w:after="0"/>
              <w:jc w:val="both"/>
              <w:rPr>
                <w:rFonts w:ascii="Calibri" w:hAnsi="Calibri" w:cs="Calibri"/>
                <w:sz w:val="20"/>
                <w:szCs w:val="20"/>
                <w:highlight w:val="yellow"/>
              </w:rPr>
            </w:pPr>
          </w:p>
        </w:tc>
        <w:tc>
          <w:tcPr>
            <w:tcW w:w="2368" w:type="dxa"/>
            <w:tcBorders>
              <w:bottom w:val="single" w:sz="8" w:space="0" w:color="000000"/>
            </w:tcBorders>
            <w:vAlign w:val="center"/>
          </w:tcPr>
          <w:p w:rsidR="0095430C" w:rsidRDefault="001E5806">
            <w:pPr>
              <w:widowControl w:val="0"/>
              <w:spacing w:before="0" w:after="0"/>
              <w:jc w:val="center"/>
              <w:rPr>
                <w:rFonts w:ascii="Calibri" w:hAnsi="Calibri" w:cs="Calibri"/>
                <w:b/>
                <w:bCs/>
                <w:sz w:val="20"/>
                <w:szCs w:val="20"/>
                <w:lang w:val="en-US"/>
              </w:rPr>
            </w:pPr>
            <w:proofErr w:type="spellStart"/>
            <w:r>
              <w:rPr>
                <w:rFonts w:ascii="Calibri" w:hAnsi="Calibri" w:cs="Calibri"/>
                <w:b/>
                <w:bCs/>
                <w:sz w:val="20"/>
                <w:szCs w:val="20"/>
                <w:lang w:val="en-US"/>
              </w:rPr>
              <w:t>Fecha</w:t>
            </w:r>
            <w:proofErr w:type="spellEnd"/>
            <w:r>
              <w:rPr>
                <w:rFonts w:ascii="Calibri" w:hAnsi="Calibri" w:cs="Calibri"/>
                <w:b/>
                <w:bCs/>
                <w:sz w:val="20"/>
                <w:szCs w:val="20"/>
                <w:lang w:val="en-US"/>
              </w:rPr>
              <w:t xml:space="preserve"> Alta</w:t>
            </w:r>
          </w:p>
        </w:tc>
        <w:tc>
          <w:tcPr>
            <w:tcW w:w="612" w:type="dxa"/>
            <w:vAlign w:val="center"/>
          </w:tcPr>
          <w:p w:rsidR="0095430C" w:rsidRDefault="0095430C">
            <w:pPr>
              <w:widowControl w:val="0"/>
              <w:spacing w:before="0" w:after="0"/>
              <w:jc w:val="both"/>
              <w:rPr>
                <w:rFonts w:ascii="Calibri" w:hAnsi="Calibri" w:cs="Calibri"/>
                <w:b/>
                <w:bCs/>
                <w:sz w:val="20"/>
                <w:szCs w:val="20"/>
                <w:lang w:val="en-US"/>
              </w:rPr>
            </w:pPr>
          </w:p>
        </w:tc>
        <w:tc>
          <w:tcPr>
            <w:tcW w:w="1386" w:type="dxa"/>
            <w:tcBorders>
              <w:bottom w:val="single" w:sz="8" w:space="0" w:color="000000"/>
            </w:tcBorders>
            <w:vAlign w:val="center"/>
          </w:tcPr>
          <w:p w:rsidR="0095430C" w:rsidRDefault="001E5806">
            <w:pPr>
              <w:widowControl w:val="0"/>
              <w:spacing w:before="0" w:after="0"/>
              <w:jc w:val="center"/>
              <w:rPr>
                <w:rFonts w:ascii="Calibri" w:hAnsi="Calibri" w:cs="Calibri"/>
                <w:b/>
                <w:bCs/>
                <w:sz w:val="20"/>
                <w:szCs w:val="20"/>
                <w:lang w:val="en-US"/>
              </w:rPr>
            </w:pPr>
            <w:proofErr w:type="spellStart"/>
            <w:r>
              <w:rPr>
                <w:rFonts w:ascii="Calibri" w:hAnsi="Calibri" w:cs="Calibri"/>
                <w:b/>
                <w:bCs/>
                <w:sz w:val="20"/>
                <w:szCs w:val="20"/>
                <w:lang w:val="en-US"/>
              </w:rPr>
              <w:t>Adquisición</w:t>
            </w:r>
            <w:proofErr w:type="spellEnd"/>
          </w:p>
        </w:tc>
      </w:tr>
      <w:tr w:rsidR="0095430C">
        <w:trPr>
          <w:trHeight w:val="208"/>
          <w:jc w:val="center"/>
        </w:trPr>
        <w:tc>
          <w:tcPr>
            <w:tcW w:w="1205" w:type="dxa"/>
            <w:vAlign w:val="center"/>
          </w:tcPr>
          <w:p w:rsidR="0095430C" w:rsidRDefault="0095430C">
            <w:pPr>
              <w:widowControl w:val="0"/>
              <w:spacing w:before="0" w:after="0"/>
              <w:jc w:val="both"/>
              <w:rPr>
                <w:rFonts w:ascii="Calibri" w:hAnsi="Calibri" w:cs="Calibri"/>
                <w:lang w:val="en-US"/>
              </w:rPr>
            </w:pPr>
          </w:p>
        </w:tc>
        <w:tc>
          <w:tcPr>
            <w:tcW w:w="1205" w:type="dxa"/>
            <w:vAlign w:val="center"/>
          </w:tcPr>
          <w:p w:rsidR="0095430C" w:rsidRDefault="0095430C">
            <w:pPr>
              <w:widowControl w:val="0"/>
              <w:spacing w:before="0" w:after="0"/>
              <w:jc w:val="both"/>
              <w:rPr>
                <w:rFonts w:ascii="Calibri" w:hAnsi="Calibri" w:cs="Calibri"/>
                <w:sz w:val="20"/>
                <w:szCs w:val="20"/>
                <w:lang w:val="en-US"/>
              </w:rPr>
            </w:pPr>
          </w:p>
        </w:tc>
        <w:tc>
          <w:tcPr>
            <w:tcW w:w="1558" w:type="dxa"/>
            <w:vAlign w:val="center"/>
          </w:tcPr>
          <w:p w:rsidR="0095430C" w:rsidRDefault="0095430C">
            <w:pPr>
              <w:widowControl w:val="0"/>
              <w:spacing w:before="0" w:after="0"/>
              <w:jc w:val="both"/>
              <w:rPr>
                <w:rFonts w:ascii="Calibri" w:hAnsi="Calibri" w:cs="Calibri"/>
                <w:sz w:val="20"/>
                <w:szCs w:val="20"/>
                <w:lang w:val="en-US"/>
              </w:rPr>
            </w:pPr>
          </w:p>
        </w:tc>
        <w:tc>
          <w:tcPr>
            <w:tcW w:w="322" w:type="dxa"/>
            <w:vAlign w:val="center"/>
          </w:tcPr>
          <w:p w:rsidR="0095430C" w:rsidRDefault="0095430C">
            <w:pPr>
              <w:widowControl w:val="0"/>
              <w:spacing w:before="0" w:after="0"/>
              <w:jc w:val="both"/>
              <w:rPr>
                <w:rFonts w:ascii="Calibri" w:hAnsi="Calibri" w:cs="Calibri"/>
                <w:sz w:val="20"/>
                <w:szCs w:val="20"/>
                <w:highlight w:val="yellow"/>
                <w:lang w:val="en-US"/>
              </w:rPr>
            </w:pPr>
          </w:p>
        </w:tc>
        <w:tc>
          <w:tcPr>
            <w:tcW w:w="2368" w:type="dxa"/>
            <w:vAlign w:val="center"/>
          </w:tcPr>
          <w:p w:rsidR="0095430C" w:rsidRDefault="0095430C">
            <w:pPr>
              <w:widowControl w:val="0"/>
              <w:spacing w:before="0" w:after="0"/>
              <w:jc w:val="both"/>
              <w:rPr>
                <w:rFonts w:ascii="Calibri" w:hAnsi="Calibri" w:cs="Calibri"/>
                <w:sz w:val="20"/>
                <w:szCs w:val="20"/>
                <w:lang w:val="en-US"/>
              </w:rPr>
            </w:pPr>
          </w:p>
        </w:tc>
        <w:tc>
          <w:tcPr>
            <w:tcW w:w="612" w:type="dxa"/>
            <w:vAlign w:val="center"/>
          </w:tcPr>
          <w:p w:rsidR="0095430C" w:rsidRDefault="0095430C">
            <w:pPr>
              <w:widowControl w:val="0"/>
              <w:spacing w:before="0" w:after="0"/>
              <w:jc w:val="both"/>
              <w:rPr>
                <w:rFonts w:ascii="Calibri" w:hAnsi="Calibri" w:cs="Calibri"/>
                <w:sz w:val="20"/>
                <w:szCs w:val="20"/>
                <w:lang w:val="en-US"/>
              </w:rPr>
            </w:pPr>
          </w:p>
        </w:tc>
        <w:tc>
          <w:tcPr>
            <w:tcW w:w="1386" w:type="dxa"/>
            <w:vAlign w:val="center"/>
          </w:tcPr>
          <w:p w:rsidR="0095430C" w:rsidRDefault="0095430C">
            <w:pPr>
              <w:widowControl w:val="0"/>
              <w:spacing w:before="0" w:after="0"/>
              <w:jc w:val="both"/>
              <w:rPr>
                <w:rFonts w:ascii="Calibri" w:hAnsi="Calibri" w:cs="Calibri"/>
                <w:sz w:val="20"/>
                <w:szCs w:val="20"/>
                <w:lang w:val="en-US"/>
              </w:rPr>
            </w:pPr>
          </w:p>
        </w:tc>
      </w:tr>
      <w:tr w:rsidR="0095430C">
        <w:trPr>
          <w:trHeight w:val="208"/>
          <w:jc w:val="center"/>
        </w:trPr>
        <w:tc>
          <w:tcPr>
            <w:tcW w:w="3968" w:type="dxa"/>
            <w:gridSpan w:val="3"/>
            <w:vAlign w:val="center"/>
          </w:tcPr>
          <w:p w:rsidR="0095430C" w:rsidRDefault="001E5806">
            <w:pPr>
              <w:widowControl w:val="0"/>
              <w:spacing w:before="0" w:after="0"/>
              <w:jc w:val="both"/>
              <w:rPr>
                <w:rFonts w:ascii="Calibri" w:hAnsi="Calibri" w:cs="Calibri"/>
                <w:b/>
                <w:bCs/>
                <w:sz w:val="20"/>
                <w:szCs w:val="20"/>
                <w:lang w:val="en-US"/>
              </w:rPr>
            </w:pPr>
            <w:proofErr w:type="spellStart"/>
            <w:r>
              <w:rPr>
                <w:rFonts w:ascii="Calibri" w:hAnsi="Calibri" w:cs="Calibri"/>
                <w:b/>
                <w:bCs/>
                <w:sz w:val="20"/>
                <w:szCs w:val="20"/>
                <w:lang w:val="en-US"/>
              </w:rPr>
              <w:t>Materialización</w:t>
            </w:r>
            <w:proofErr w:type="spellEnd"/>
            <w:r>
              <w:rPr>
                <w:rFonts w:ascii="Calibri" w:hAnsi="Calibri" w:cs="Calibri"/>
                <w:b/>
                <w:bCs/>
                <w:sz w:val="20"/>
                <w:szCs w:val="20"/>
                <w:lang w:val="en-US"/>
              </w:rPr>
              <w:t xml:space="preserve"> RIC </w:t>
            </w:r>
            <w:proofErr w:type="spellStart"/>
            <w:r>
              <w:rPr>
                <w:rFonts w:ascii="Calibri" w:hAnsi="Calibri" w:cs="Calibri"/>
                <w:b/>
                <w:bCs/>
                <w:sz w:val="20"/>
                <w:szCs w:val="20"/>
                <w:lang w:val="en-US"/>
              </w:rPr>
              <w:t>Inversiones</w:t>
            </w:r>
            <w:proofErr w:type="spellEnd"/>
            <w:r>
              <w:rPr>
                <w:rFonts w:ascii="Calibri" w:hAnsi="Calibri" w:cs="Calibri"/>
                <w:b/>
                <w:bCs/>
                <w:sz w:val="20"/>
                <w:szCs w:val="20"/>
                <w:lang w:val="en-US"/>
              </w:rPr>
              <w:t xml:space="preserve"> 2011</w:t>
            </w:r>
          </w:p>
        </w:tc>
        <w:tc>
          <w:tcPr>
            <w:tcW w:w="322" w:type="dxa"/>
            <w:vAlign w:val="center"/>
          </w:tcPr>
          <w:p w:rsidR="0095430C" w:rsidRDefault="0095430C">
            <w:pPr>
              <w:widowControl w:val="0"/>
              <w:spacing w:before="0" w:after="0"/>
              <w:jc w:val="both"/>
              <w:rPr>
                <w:rFonts w:ascii="Calibri" w:hAnsi="Calibri" w:cs="Calibri"/>
                <w:sz w:val="20"/>
                <w:szCs w:val="20"/>
                <w:highlight w:val="yellow"/>
                <w:lang w:val="en-US"/>
              </w:rPr>
            </w:pPr>
          </w:p>
        </w:tc>
        <w:tc>
          <w:tcPr>
            <w:tcW w:w="2368" w:type="dxa"/>
            <w:vAlign w:val="center"/>
          </w:tcPr>
          <w:p w:rsidR="0095430C" w:rsidRDefault="0095430C">
            <w:pPr>
              <w:widowControl w:val="0"/>
              <w:spacing w:before="0" w:after="0"/>
              <w:jc w:val="both"/>
              <w:rPr>
                <w:rFonts w:ascii="Calibri" w:hAnsi="Calibri" w:cs="Calibri"/>
                <w:sz w:val="20"/>
                <w:szCs w:val="20"/>
                <w:lang w:val="en-US"/>
              </w:rPr>
            </w:pPr>
          </w:p>
        </w:tc>
        <w:tc>
          <w:tcPr>
            <w:tcW w:w="612" w:type="dxa"/>
            <w:vAlign w:val="center"/>
          </w:tcPr>
          <w:p w:rsidR="0095430C" w:rsidRDefault="0095430C">
            <w:pPr>
              <w:widowControl w:val="0"/>
              <w:spacing w:before="0" w:after="0"/>
              <w:jc w:val="both"/>
              <w:rPr>
                <w:rFonts w:ascii="Calibri" w:hAnsi="Calibri" w:cs="Calibri"/>
                <w:sz w:val="20"/>
                <w:szCs w:val="20"/>
                <w:lang w:val="en-US"/>
              </w:rPr>
            </w:pPr>
          </w:p>
        </w:tc>
        <w:tc>
          <w:tcPr>
            <w:tcW w:w="1386" w:type="dxa"/>
            <w:vAlign w:val="center"/>
          </w:tcPr>
          <w:p w:rsidR="0095430C" w:rsidRDefault="0095430C">
            <w:pPr>
              <w:widowControl w:val="0"/>
              <w:spacing w:before="0" w:after="0"/>
              <w:jc w:val="both"/>
              <w:rPr>
                <w:rFonts w:ascii="Calibri" w:hAnsi="Calibri" w:cs="Calibri"/>
                <w:sz w:val="20"/>
                <w:szCs w:val="20"/>
                <w:lang w:val="en-US"/>
              </w:rPr>
            </w:pPr>
          </w:p>
        </w:tc>
      </w:tr>
      <w:tr w:rsidR="0095430C">
        <w:trPr>
          <w:trHeight w:val="208"/>
          <w:jc w:val="center"/>
        </w:trPr>
        <w:tc>
          <w:tcPr>
            <w:tcW w:w="3968" w:type="dxa"/>
            <w:gridSpan w:val="3"/>
            <w:vAlign w:val="center"/>
          </w:tcPr>
          <w:p w:rsidR="0095430C" w:rsidRDefault="001E5806">
            <w:pPr>
              <w:widowControl w:val="0"/>
              <w:spacing w:before="0" w:after="0"/>
              <w:jc w:val="both"/>
              <w:rPr>
                <w:rFonts w:ascii="Calibri" w:hAnsi="Calibri" w:cs="Calibri"/>
                <w:sz w:val="20"/>
                <w:szCs w:val="20"/>
                <w:lang w:val="en-US"/>
              </w:rPr>
            </w:pPr>
            <w:proofErr w:type="spellStart"/>
            <w:r>
              <w:rPr>
                <w:rFonts w:ascii="Calibri" w:hAnsi="Calibri" w:cs="Calibri"/>
                <w:sz w:val="20"/>
                <w:szCs w:val="20"/>
                <w:lang w:val="en-US"/>
              </w:rPr>
              <w:t>Construcción</w:t>
            </w:r>
            <w:proofErr w:type="spellEnd"/>
            <w:r>
              <w:rPr>
                <w:rFonts w:ascii="Calibri" w:hAnsi="Calibri" w:cs="Calibri"/>
                <w:sz w:val="20"/>
                <w:szCs w:val="20"/>
                <w:lang w:val="en-US"/>
              </w:rPr>
              <w:t xml:space="preserve"> Cable </w:t>
            </w:r>
            <w:proofErr w:type="spellStart"/>
            <w:r>
              <w:rPr>
                <w:rFonts w:ascii="Calibri" w:hAnsi="Calibri" w:cs="Calibri"/>
                <w:sz w:val="20"/>
                <w:szCs w:val="20"/>
                <w:lang w:val="en-US"/>
              </w:rPr>
              <w:t>Submarino</w:t>
            </w:r>
            <w:proofErr w:type="spellEnd"/>
          </w:p>
        </w:tc>
        <w:tc>
          <w:tcPr>
            <w:tcW w:w="322" w:type="dxa"/>
            <w:vAlign w:val="center"/>
          </w:tcPr>
          <w:p w:rsidR="0095430C" w:rsidRDefault="0095430C">
            <w:pPr>
              <w:widowControl w:val="0"/>
              <w:spacing w:before="0" w:after="0"/>
              <w:jc w:val="both"/>
              <w:rPr>
                <w:rFonts w:ascii="Calibri" w:hAnsi="Calibri" w:cs="Calibri"/>
                <w:sz w:val="20"/>
                <w:szCs w:val="20"/>
                <w:highlight w:val="yellow"/>
                <w:lang w:val="en-US"/>
              </w:rPr>
            </w:pPr>
          </w:p>
        </w:tc>
        <w:tc>
          <w:tcPr>
            <w:tcW w:w="2368" w:type="dxa"/>
            <w:vAlign w:val="center"/>
          </w:tcPr>
          <w:p w:rsidR="0095430C" w:rsidRDefault="001E5806">
            <w:pPr>
              <w:widowControl w:val="0"/>
              <w:spacing w:before="0" w:after="0"/>
              <w:jc w:val="both"/>
              <w:rPr>
                <w:rFonts w:ascii="Calibri" w:hAnsi="Calibri" w:cs="Calibri"/>
                <w:sz w:val="20"/>
                <w:szCs w:val="20"/>
                <w:lang w:val="en-US"/>
              </w:rPr>
            </w:pPr>
            <w:r>
              <w:rPr>
                <w:rFonts w:ascii="Calibri" w:hAnsi="Calibri" w:cs="Calibri"/>
                <w:sz w:val="20"/>
                <w:szCs w:val="20"/>
                <w:lang w:val="en-US"/>
              </w:rPr>
              <w:t xml:space="preserve">30 </w:t>
            </w:r>
            <w:proofErr w:type="spellStart"/>
            <w:r>
              <w:rPr>
                <w:rFonts w:ascii="Calibri" w:hAnsi="Calibri" w:cs="Calibri"/>
                <w:sz w:val="20"/>
                <w:szCs w:val="20"/>
                <w:lang w:val="en-US"/>
              </w:rPr>
              <w:t>septiembre</w:t>
            </w:r>
            <w:proofErr w:type="spellEnd"/>
            <w:r>
              <w:rPr>
                <w:rFonts w:ascii="Calibri" w:hAnsi="Calibri" w:cs="Calibri"/>
                <w:sz w:val="20"/>
                <w:szCs w:val="20"/>
                <w:lang w:val="en-US"/>
              </w:rPr>
              <w:t xml:space="preserve"> 2011</w:t>
            </w:r>
          </w:p>
        </w:tc>
        <w:tc>
          <w:tcPr>
            <w:tcW w:w="612" w:type="dxa"/>
            <w:vAlign w:val="center"/>
          </w:tcPr>
          <w:p w:rsidR="0095430C" w:rsidRDefault="0095430C">
            <w:pPr>
              <w:widowControl w:val="0"/>
              <w:spacing w:before="0" w:after="0"/>
              <w:jc w:val="both"/>
              <w:rPr>
                <w:rFonts w:ascii="Calibri" w:hAnsi="Calibri" w:cs="Calibri"/>
                <w:sz w:val="20"/>
                <w:szCs w:val="20"/>
                <w:lang w:val="en-US"/>
              </w:rPr>
            </w:pPr>
          </w:p>
        </w:tc>
        <w:tc>
          <w:tcPr>
            <w:tcW w:w="1386" w:type="dxa"/>
            <w:vAlign w:val="center"/>
          </w:tcPr>
          <w:p w:rsidR="0095430C" w:rsidRDefault="001E5806">
            <w:pPr>
              <w:widowControl w:val="0"/>
              <w:spacing w:before="0" w:after="0"/>
              <w:jc w:val="right"/>
              <w:rPr>
                <w:rFonts w:ascii="Calibri" w:hAnsi="Calibri" w:cs="Calibri"/>
                <w:sz w:val="20"/>
                <w:szCs w:val="20"/>
                <w:lang w:val="en-US"/>
              </w:rPr>
            </w:pPr>
            <w:r>
              <w:rPr>
                <w:rFonts w:ascii="Calibri" w:hAnsi="Calibri" w:cs="Calibri"/>
                <w:sz w:val="20"/>
                <w:szCs w:val="20"/>
                <w:lang w:val="en-US"/>
              </w:rPr>
              <w:t>1.630.375,00</w:t>
            </w:r>
          </w:p>
        </w:tc>
      </w:tr>
      <w:tr w:rsidR="0095430C">
        <w:trPr>
          <w:trHeight w:val="208"/>
          <w:jc w:val="center"/>
        </w:trPr>
        <w:tc>
          <w:tcPr>
            <w:tcW w:w="3968" w:type="dxa"/>
            <w:gridSpan w:val="3"/>
            <w:vAlign w:val="center"/>
          </w:tcPr>
          <w:p w:rsidR="0095430C" w:rsidRDefault="001E5806">
            <w:pPr>
              <w:widowControl w:val="0"/>
              <w:spacing w:before="0" w:after="0"/>
              <w:jc w:val="both"/>
              <w:rPr>
                <w:rFonts w:ascii="Calibri" w:hAnsi="Calibri" w:cs="Calibri"/>
                <w:sz w:val="20"/>
                <w:szCs w:val="20"/>
                <w:lang w:val="en-US"/>
              </w:rPr>
            </w:pPr>
            <w:proofErr w:type="spellStart"/>
            <w:r>
              <w:rPr>
                <w:rFonts w:ascii="Calibri" w:hAnsi="Calibri" w:cs="Calibri"/>
                <w:sz w:val="20"/>
                <w:szCs w:val="20"/>
                <w:lang w:val="en-US"/>
              </w:rPr>
              <w:t>Construcciones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Instalaciones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Técnicas</w:t>
            </w:r>
            <w:proofErr w:type="spellEnd"/>
          </w:p>
        </w:tc>
        <w:tc>
          <w:tcPr>
            <w:tcW w:w="322" w:type="dxa"/>
            <w:vAlign w:val="center"/>
          </w:tcPr>
          <w:p w:rsidR="0095430C" w:rsidRDefault="0095430C">
            <w:pPr>
              <w:widowControl w:val="0"/>
              <w:spacing w:before="0" w:after="0"/>
              <w:jc w:val="both"/>
              <w:rPr>
                <w:rFonts w:ascii="Calibri" w:hAnsi="Calibri" w:cs="Calibri"/>
                <w:sz w:val="20"/>
                <w:szCs w:val="20"/>
                <w:highlight w:val="yellow"/>
                <w:lang w:val="en-US"/>
              </w:rPr>
            </w:pPr>
          </w:p>
        </w:tc>
        <w:tc>
          <w:tcPr>
            <w:tcW w:w="2368" w:type="dxa"/>
            <w:vAlign w:val="center"/>
          </w:tcPr>
          <w:p w:rsidR="0095430C" w:rsidRDefault="001E5806">
            <w:pPr>
              <w:widowControl w:val="0"/>
              <w:spacing w:before="0" w:after="0"/>
              <w:jc w:val="both"/>
              <w:rPr>
                <w:rFonts w:ascii="Calibri" w:hAnsi="Calibri" w:cs="Calibri"/>
                <w:sz w:val="20"/>
                <w:szCs w:val="20"/>
                <w:lang w:val="en-US"/>
              </w:rPr>
            </w:pPr>
            <w:r>
              <w:rPr>
                <w:rFonts w:ascii="Calibri" w:hAnsi="Calibri" w:cs="Calibri"/>
                <w:sz w:val="20"/>
                <w:szCs w:val="20"/>
                <w:lang w:val="en-US"/>
              </w:rPr>
              <w:t xml:space="preserve">30 </w:t>
            </w:r>
            <w:proofErr w:type="spellStart"/>
            <w:r>
              <w:rPr>
                <w:rFonts w:ascii="Calibri" w:hAnsi="Calibri" w:cs="Calibri"/>
                <w:sz w:val="20"/>
                <w:szCs w:val="20"/>
                <w:lang w:val="en-US"/>
              </w:rPr>
              <w:t>septiembre</w:t>
            </w:r>
            <w:proofErr w:type="spellEnd"/>
            <w:r>
              <w:rPr>
                <w:rFonts w:ascii="Calibri" w:hAnsi="Calibri" w:cs="Calibri"/>
                <w:sz w:val="20"/>
                <w:szCs w:val="20"/>
                <w:lang w:val="en-US"/>
              </w:rPr>
              <w:t xml:space="preserve"> 2011</w:t>
            </w:r>
          </w:p>
        </w:tc>
        <w:tc>
          <w:tcPr>
            <w:tcW w:w="612" w:type="dxa"/>
            <w:vAlign w:val="center"/>
          </w:tcPr>
          <w:p w:rsidR="0095430C" w:rsidRDefault="0095430C">
            <w:pPr>
              <w:widowControl w:val="0"/>
              <w:spacing w:before="0" w:after="0"/>
              <w:jc w:val="both"/>
              <w:rPr>
                <w:rFonts w:ascii="Calibri" w:hAnsi="Calibri" w:cs="Calibri"/>
                <w:sz w:val="20"/>
                <w:szCs w:val="20"/>
                <w:lang w:val="en-US"/>
              </w:rPr>
            </w:pPr>
          </w:p>
        </w:tc>
        <w:tc>
          <w:tcPr>
            <w:tcW w:w="1386" w:type="dxa"/>
            <w:vAlign w:val="center"/>
          </w:tcPr>
          <w:p w:rsidR="0095430C" w:rsidRDefault="001E5806">
            <w:pPr>
              <w:widowControl w:val="0"/>
              <w:spacing w:before="0" w:after="0"/>
              <w:jc w:val="right"/>
              <w:rPr>
                <w:rFonts w:ascii="Calibri" w:hAnsi="Calibri" w:cs="Calibri"/>
                <w:sz w:val="20"/>
                <w:szCs w:val="20"/>
                <w:lang w:val="en-US"/>
              </w:rPr>
            </w:pPr>
            <w:r>
              <w:rPr>
                <w:rFonts w:ascii="Calibri" w:hAnsi="Calibri" w:cs="Calibri"/>
                <w:sz w:val="20"/>
                <w:szCs w:val="20"/>
                <w:lang w:val="en-US"/>
              </w:rPr>
              <w:t>109.918,00</w:t>
            </w:r>
          </w:p>
        </w:tc>
      </w:tr>
      <w:tr w:rsidR="0095430C">
        <w:trPr>
          <w:trHeight w:val="208"/>
          <w:jc w:val="center"/>
        </w:trPr>
        <w:tc>
          <w:tcPr>
            <w:tcW w:w="2410" w:type="dxa"/>
            <w:gridSpan w:val="2"/>
            <w:vAlign w:val="center"/>
          </w:tcPr>
          <w:p w:rsidR="0095430C" w:rsidRDefault="001E5806">
            <w:pPr>
              <w:widowControl w:val="0"/>
              <w:spacing w:before="0" w:after="0"/>
              <w:jc w:val="both"/>
              <w:rPr>
                <w:rFonts w:ascii="Calibri" w:hAnsi="Calibri" w:cs="Calibri"/>
                <w:sz w:val="20"/>
                <w:szCs w:val="20"/>
                <w:lang w:val="en-US"/>
              </w:rPr>
            </w:pPr>
            <w:proofErr w:type="spellStart"/>
            <w:r>
              <w:rPr>
                <w:rFonts w:ascii="Calibri" w:hAnsi="Calibri" w:cs="Calibri"/>
                <w:sz w:val="20"/>
                <w:szCs w:val="20"/>
                <w:lang w:val="en-US"/>
              </w:rPr>
              <w:t>Infraestructura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Terrestre</w:t>
            </w:r>
            <w:proofErr w:type="spellEnd"/>
          </w:p>
        </w:tc>
        <w:tc>
          <w:tcPr>
            <w:tcW w:w="1558" w:type="dxa"/>
            <w:vAlign w:val="center"/>
          </w:tcPr>
          <w:p w:rsidR="0095430C" w:rsidRDefault="0095430C">
            <w:pPr>
              <w:widowControl w:val="0"/>
              <w:spacing w:before="0" w:after="0"/>
              <w:jc w:val="both"/>
              <w:rPr>
                <w:rFonts w:ascii="Calibri" w:hAnsi="Calibri" w:cs="Calibri"/>
                <w:sz w:val="20"/>
                <w:szCs w:val="20"/>
                <w:lang w:val="en-US"/>
              </w:rPr>
            </w:pPr>
          </w:p>
        </w:tc>
        <w:tc>
          <w:tcPr>
            <w:tcW w:w="322" w:type="dxa"/>
            <w:vAlign w:val="center"/>
          </w:tcPr>
          <w:p w:rsidR="0095430C" w:rsidRDefault="0095430C">
            <w:pPr>
              <w:widowControl w:val="0"/>
              <w:spacing w:before="0" w:after="0"/>
              <w:jc w:val="both"/>
              <w:rPr>
                <w:rFonts w:ascii="Calibri" w:hAnsi="Calibri" w:cs="Calibri"/>
                <w:sz w:val="20"/>
                <w:szCs w:val="20"/>
                <w:highlight w:val="yellow"/>
                <w:lang w:val="en-US"/>
              </w:rPr>
            </w:pPr>
          </w:p>
        </w:tc>
        <w:tc>
          <w:tcPr>
            <w:tcW w:w="2368" w:type="dxa"/>
            <w:vAlign w:val="center"/>
          </w:tcPr>
          <w:p w:rsidR="0095430C" w:rsidRDefault="001E5806">
            <w:pPr>
              <w:widowControl w:val="0"/>
              <w:spacing w:before="0" w:after="0"/>
              <w:jc w:val="both"/>
              <w:rPr>
                <w:rFonts w:ascii="Calibri" w:hAnsi="Calibri" w:cs="Calibri"/>
                <w:sz w:val="20"/>
                <w:szCs w:val="20"/>
                <w:lang w:val="en-US"/>
              </w:rPr>
            </w:pPr>
            <w:r>
              <w:rPr>
                <w:rFonts w:ascii="Calibri" w:hAnsi="Calibri" w:cs="Calibri"/>
                <w:sz w:val="20"/>
                <w:szCs w:val="20"/>
                <w:lang w:val="en-US"/>
              </w:rPr>
              <w:t xml:space="preserve">30 </w:t>
            </w:r>
            <w:proofErr w:type="spellStart"/>
            <w:r>
              <w:rPr>
                <w:rFonts w:ascii="Calibri" w:hAnsi="Calibri" w:cs="Calibri"/>
                <w:sz w:val="20"/>
                <w:szCs w:val="20"/>
                <w:lang w:val="en-US"/>
              </w:rPr>
              <w:t>septiembre</w:t>
            </w:r>
            <w:proofErr w:type="spellEnd"/>
            <w:r>
              <w:rPr>
                <w:rFonts w:ascii="Calibri" w:hAnsi="Calibri" w:cs="Calibri"/>
                <w:sz w:val="20"/>
                <w:szCs w:val="20"/>
                <w:lang w:val="en-US"/>
              </w:rPr>
              <w:t xml:space="preserve"> 2011</w:t>
            </w:r>
          </w:p>
        </w:tc>
        <w:tc>
          <w:tcPr>
            <w:tcW w:w="612" w:type="dxa"/>
            <w:vAlign w:val="center"/>
          </w:tcPr>
          <w:p w:rsidR="0095430C" w:rsidRDefault="0095430C">
            <w:pPr>
              <w:widowControl w:val="0"/>
              <w:spacing w:before="0" w:after="0"/>
              <w:jc w:val="both"/>
              <w:rPr>
                <w:rFonts w:ascii="Calibri" w:hAnsi="Calibri" w:cs="Calibri"/>
                <w:sz w:val="20"/>
                <w:szCs w:val="20"/>
                <w:lang w:val="en-US"/>
              </w:rPr>
            </w:pPr>
          </w:p>
        </w:tc>
        <w:tc>
          <w:tcPr>
            <w:tcW w:w="1386" w:type="dxa"/>
            <w:vAlign w:val="center"/>
          </w:tcPr>
          <w:p w:rsidR="0095430C" w:rsidRDefault="001E5806">
            <w:pPr>
              <w:widowControl w:val="0"/>
              <w:spacing w:before="0" w:after="0"/>
              <w:jc w:val="right"/>
              <w:rPr>
                <w:rFonts w:ascii="Calibri" w:hAnsi="Calibri" w:cs="Calibri"/>
                <w:sz w:val="20"/>
                <w:szCs w:val="20"/>
                <w:lang w:val="en-US"/>
              </w:rPr>
            </w:pPr>
            <w:r>
              <w:rPr>
                <w:rFonts w:ascii="Calibri" w:hAnsi="Calibri" w:cs="Calibri"/>
                <w:sz w:val="20"/>
                <w:szCs w:val="20"/>
                <w:lang w:val="en-US"/>
              </w:rPr>
              <w:t>425.166,00</w:t>
            </w:r>
          </w:p>
        </w:tc>
      </w:tr>
      <w:tr w:rsidR="0095430C">
        <w:trPr>
          <w:trHeight w:val="221"/>
          <w:jc w:val="center"/>
        </w:trPr>
        <w:tc>
          <w:tcPr>
            <w:tcW w:w="3968" w:type="dxa"/>
            <w:gridSpan w:val="3"/>
            <w:vAlign w:val="center"/>
          </w:tcPr>
          <w:p w:rsidR="0095430C" w:rsidRDefault="001E5806">
            <w:pPr>
              <w:widowControl w:val="0"/>
              <w:spacing w:before="0" w:after="0"/>
              <w:jc w:val="both"/>
              <w:rPr>
                <w:rFonts w:ascii="Calibri" w:hAnsi="Calibri" w:cs="Calibri"/>
                <w:sz w:val="20"/>
                <w:szCs w:val="20"/>
                <w:lang w:val="es-ES_tradnl"/>
              </w:rPr>
            </w:pPr>
            <w:r>
              <w:rPr>
                <w:rFonts w:ascii="Calibri" w:hAnsi="Calibri" w:cs="Calibri"/>
                <w:sz w:val="20"/>
                <w:szCs w:val="20"/>
                <w:lang w:val="es-ES_tradnl"/>
              </w:rPr>
              <w:t>Equipos Transmisión y otras instalaciones</w:t>
            </w:r>
          </w:p>
        </w:tc>
        <w:tc>
          <w:tcPr>
            <w:tcW w:w="322" w:type="dxa"/>
            <w:vAlign w:val="center"/>
          </w:tcPr>
          <w:p w:rsidR="0095430C" w:rsidRDefault="0095430C">
            <w:pPr>
              <w:widowControl w:val="0"/>
              <w:spacing w:before="0" w:after="0"/>
              <w:jc w:val="both"/>
              <w:rPr>
                <w:rFonts w:ascii="Calibri" w:hAnsi="Calibri" w:cs="Calibri"/>
                <w:sz w:val="20"/>
                <w:szCs w:val="20"/>
                <w:highlight w:val="yellow"/>
                <w:lang w:val="es-ES_tradnl"/>
              </w:rPr>
            </w:pPr>
          </w:p>
        </w:tc>
        <w:tc>
          <w:tcPr>
            <w:tcW w:w="2368" w:type="dxa"/>
            <w:vAlign w:val="center"/>
          </w:tcPr>
          <w:p w:rsidR="0095430C" w:rsidRDefault="001E5806">
            <w:pPr>
              <w:widowControl w:val="0"/>
              <w:spacing w:before="0" w:after="0"/>
              <w:jc w:val="both"/>
              <w:rPr>
                <w:rFonts w:ascii="Calibri" w:hAnsi="Calibri" w:cs="Calibri"/>
                <w:sz w:val="20"/>
                <w:szCs w:val="20"/>
                <w:lang w:val="en-US"/>
              </w:rPr>
            </w:pPr>
            <w:r>
              <w:rPr>
                <w:rFonts w:ascii="Calibri" w:hAnsi="Calibri" w:cs="Calibri"/>
                <w:sz w:val="20"/>
                <w:szCs w:val="20"/>
                <w:lang w:val="en-US"/>
              </w:rPr>
              <w:t xml:space="preserve">30 </w:t>
            </w:r>
            <w:proofErr w:type="spellStart"/>
            <w:r>
              <w:rPr>
                <w:rFonts w:ascii="Calibri" w:hAnsi="Calibri" w:cs="Calibri"/>
                <w:sz w:val="20"/>
                <w:szCs w:val="20"/>
                <w:lang w:val="en-US"/>
              </w:rPr>
              <w:t>septiembre</w:t>
            </w:r>
            <w:proofErr w:type="spellEnd"/>
            <w:r>
              <w:rPr>
                <w:rFonts w:ascii="Calibri" w:hAnsi="Calibri" w:cs="Calibri"/>
                <w:sz w:val="20"/>
                <w:szCs w:val="20"/>
                <w:lang w:val="en-US"/>
              </w:rPr>
              <w:t xml:space="preserve"> 2011</w:t>
            </w:r>
          </w:p>
        </w:tc>
        <w:tc>
          <w:tcPr>
            <w:tcW w:w="612" w:type="dxa"/>
            <w:vAlign w:val="center"/>
          </w:tcPr>
          <w:p w:rsidR="0095430C" w:rsidRDefault="0095430C">
            <w:pPr>
              <w:widowControl w:val="0"/>
              <w:spacing w:before="0" w:after="0"/>
              <w:jc w:val="both"/>
              <w:rPr>
                <w:rFonts w:ascii="Calibri" w:hAnsi="Calibri" w:cs="Calibri"/>
                <w:sz w:val="20"/>
                <w:szCs w:val="20"/>
                <w:lang w:val="en-US"/>
              </w:rPr>
            </w:pPr>
          </w:p>
        </w:tc>
        <w:tc>
          <w:tcPr>
            <w:tcW w:w="1386" w:type="dxa"/>
            <w:tcBorders>
              <w:bottom w:val="single" w:sz="8" w:space="0" w:color="000000"/>
            </w:tcBorders>
            <w:vAlign w:val="center"/>
          </w:tcPr>
          <w:p w:rsidR="0095430C" w:rsidRDefault="001E5806">
            <w:pPr>
              <w:widowControl w:val="0"/>
              <w:spacing w:before="0" w:after="0"/>
              <w:jc w:val="right"/>
              <w:rPr>
                <w:rFonts w:ascii="Calibri" w:hAnsi="Calibri" w:cs="Calibri"/>
                <w:sz w:val="20"/>
                <w:szCs w:val="20"/>
                <w:lang w:val="en-US"/>
              </w:rPr>
            </w:pPr>
            <w:r>
              <w:rPr>
                <w:rFonts w:ascii="Calibri" w:hAnsi="Calibri" w:cs="Calibri"/>
                <w:sz w:val="20"/>
                <w:szCs w:val="20"/>
                <w:lang w:val="en-US"/>
              </w:rPr>
              <w:t>536.444,00</w:t>
            </w:r>
          </w:p>
        </w:tc>
      </w:tr>
      <w:tr w:rsidR="0095430C">
        <w:trPr>
          <w:trHeight w:val="208"/>
          <w:jc w:val="center"/>
        </w:trPr>
        <w:tc>
          <w:tcPr>
            <w:tcW w:w="1205" w:type="dxa"/>
            <w:vAlign w:val="center"/>
          </w:tcPr>
          <w:p w:rsidR="0095430C" w:rsidRDefault="0095430C">
            <w:pPr>
              <w:widowControl w:val="0"/>
              <w:spacing w:before="0" w:after="0"/>
              <w:jc w:val="both"/>
              <w:rPr>
                <w:rFonts w:ascii="Calibri" w:hAnsi="Calibri" w:cs="Calibri"/>
                <w:lang w:val="en-US"/>
              </w:rPr>
            </w:pPr>
          </w:p>
        </w:tc>
        <w:tc>
          <w:tcPr>
            <w:tcW w:w="1205" w:type="dxa"/>
            <w:vAlign w:val="center"/>
          </w:tcPr>
          <w:p w:rsidR="0095430C" w:rsidRDefault="0095430C">
            <w:pPr>
              <w:widowControl w:val="0"/>
              <w:spacing w:before="0" w:after="0"/>
              <w:jc w:val="both"/>
              <w:rPr>
                <w:rFonts w:ascii="Calibri" w:hAnsi="Calibri" w:cs="Calibri"/>
                <w:sz w:val="20"/>
                <w:szCs w:val="20"/>
                <w:lang w:val="en-US"/>
              </w:rPr>
            </w:pPr>
          </w:p>
        </w:tc>
        <w:tc>
          <w:tcPr>
            <w:tcW w:w="1558" w:type="dxa"/>
            <w:vAlign w:val="center"/>
          </w:tcPr>
          <w:p w:rsidR="0095430C" w:rsidRDefault="0095430C">
            <w:pPr>
              <w:widowControl w:val="0"/>
              <w:spacing w:before="0" w:after="0"/>
              <w:jc w:val="both"/>
              <w:rPr>
                <w:rFonts w:ascii="Calibri" w:hAnsi="Calibri" w:cs="Calibri"/>
                <w:sz w:val="20"/>
                <w:szCs w:val="20"/>
                <w:lang w:val="en-US"/>
              </w:rPr>
            </w:pPr>
          </w:p>
        </w:tc>
        <w:tc>
          <w:tcPr>
            <w:tcW w:w="322" w:type="dxa"/>
            <w:vAlign w:val="center"/>
          </w:tcPr>
          <w:p w:rsidR="0095430C" w:rsidRDefault="0095430C">
            <w:pPr>
              <w:widowControl w:val="0"/>
              <w:spacing w:before="0" w:after="0"/>
              <w:jc w:val="both"/>
              <w:rPr>
                <w:rFonts w:ascii="Calibri" w:hAnsi="Calibri" w:cs="Calibri"/>
                <w:sz w:val="20"/>
                <w:szCs w:val="20"/>
                <w:highlight w:val="yellow"/>
                <w:lang w:val="en-US"/>
              </w:rPr>
            </w:pPr>
          </w:p>
        </w:tc>
        <w:tc>
          <w:tcPr>
            <w:tcW w:w="2368" w:type="dxa"/>
            <w:vAlign w:val="center"/>
          </w:tcPr>
          <w:p w:rsidR="0095430C" w:rsidRDefault="0095430C">
            <w:pPr>
              <w:widowControl w:val="0"/>
              <w:spacing w:before="0" w:after="0"/>
              <w:jc w:val="both"/>
              <w:rPr>
                <w:rFonts w:ascii="Calibri" w:hAnsi="Calibri" w:cs="Calibri"/>
                <w:sz w:val="20"/>
                <w:szCs w:val="20"/>
                <w:lang w:val="en-US"/>
              </w:rPr>
            </w:pPr>
          </w:p>
        </w:tc>
        <w:tc>
          <w:tcPr>
            <w:tcW w:w="612" w:type="dxa"/>
            <w:vAlign w:val="center"/>
          </w:tcPr>
          <w:p w:rsidR="0095430C" w:rsidRDefault="0095430C">
            <w:pPr>
              <w:widowControl w:val="0"/>
              <w:spacing w:before="0" w:after="0"/>
              <w:jc w:val="both"/>
              <w:rPr>
                <w:rFonts w:ascii="Calibri" w:hAnsi="Calibri" w:cs="Calibri"/>
                <w:sz w:val="20"/>
                <w:szCs w:val="20"/>
                <w:lang w:val="en-US"/>
              </w:rPr>
            </w:pPr>
          </w:p>
        </w:tc>
        <w:tc>
          <w:tcPr>
            <w:tcW w:w="1386" w:type="dxa"/>
            <w:vAlign w:val="center"/>
          </w:tcPr>
          <w:p w:rsidR="0095430C" w:rsidRDefault="001E5806">
            <w:pPr>
              <w:widowControl w:val="0"/>
              <w:spacing w:before="0" w:after="0"/>
              <w:jc w:val="right"/>
              <w:rPr>
                <w:rFonts w:ascii="Calibri" w:hAnsi="Calibri" w:cs="Calibri"/>
                <w:sz w:val="20"/>
                <w:szCs w:val="20"/>
                <w:lang w:val="en-US"/>
              </w:rPr>
            </w:pPr>
            <w:r>
              <w:rPr>
                <w:rFonts w:ascii="Calibri" w:hAnsi="Calibri" w:cs="Calibri"/>
                <w:sz w:val="20"/>
                <w:szCs w:val="20"/>
                <w:lang w:val="en-US"/>
              </w:rPr>
              <w:t>2.701.903,00</w:t>
            </w:r>
          </w:p>
        </w:tc>
      </w:tr>
    </w:tbl>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En el ejercicio 2017, la sociedad ha dotado 2.000.000 de Reserva para Inversiones en Canarias de las cuales se han materializado la cantidad de 743.009,64 euros en 2018, en 2019 se ha materializado la cantidad de  649.653,00</w:t>
      </w:r>
      <w:r>
        <w:rPr>
          <w:rFonts w:ascii="Calibri" w:hAnsi="Calibri" w:cs="Calibri"/>
          <w:bCs/>
          <w:color w:val="000000"/>
          <w:sz w:val="22"/>
          <w:szCs w:val="22"/>
        </w:rPr>
        <w:t xml:space="preserve"> € </w:t>
      </w:r>
      <w:r>
        <w:rPr>
          <w:rFonts w:ascii="Calibri" w:hAnsi="Calibri" w:cs="Calibri"/>
          <w:sz w:val="22"/>
          <w:szCs w:val="22"/>
        </w:rPr>
        <w:t>según el siguiente detalle, y en 2020 la cantidad de 637.649,09 quedando materializada por el importe total.</w:t>
      </w:r>
    </w:p>
    <w:p w:rsidR="0095430C" w:rsidRDefault="0095430C">
      <w:pPr>
        <w:spacing w:before="0" w:after="0"/>
        <w:contextualSpacing/>
        <w:jc w:val="both"/>
        <w:rPr>
          <w:rFonts w:ascii="Calibri" w:hAnsi="Calibri" w:cs="Calibri"/>
          <w:sz w:val="22"/>
          <w:szCs w:val="22"/>
        </w:rPr>
      </w:pPr>
    </w:p>
    <w:tbl>
      <w:tblPr>
        <w:tblW w:w="8220" w:type="dxa"/>
        <w:tblInd w:w="55" w:type="dxa"/>
        <w:tblLayout w:type="fixed"/>
        <w:tblCellMar>
          <w:left w:w="70" w:type="dxa"/>
          <w:right w:w="70" w:type="dxa"/>
        </w:tblCellMar>
        <w:tblLook w:val="0000"/>
      </w:tblPr>
      <w:tblGrid>
        <w:gridCol w:w="3561"/>
        <w:gridCol w:w="1539"/>
        <w:gridCol w:w="1541"/>
        <w:gridCol w:w="1579"/>
      </w:tblGrid>
      <w:tr w:rsidR="0095430C">
        <w:trPr>
          <w:trHeight w:val="765"/>
        </w:trPr>
        <w:tc>
          <w:tcPr>
            <w:tcW w:w="3560" w:type="dxa"/>
            <w:tcBorders>
              <w:top w:val="single" w:sz="8" w:space="0" w:color="000000"/>
              <w:left w:val="single" w:sz="8" w:space="0" w:color="000000"/>
              <w:bottom w:val="single" w:sz="8" w:space="0" w:color="000000"/>
            </w:tcBorders>
            <w:shd w:val="clear" w:color="auto" w:fill="C0C0C0"/>
            <w:vAlign w:val="bottom"/>
          </w:tcPr>
          <w:p w:rsidR="0095430C" w:rsidRDefault="001E5806">
            <w:pPr>
              <w:widowControl w:val="0"/>
              <w:spacing w:before="0" w:after="0"/>
              <w:rPr>
                <w:rFonts w:cs="Arial"/>
                <w:color w:val="000000"/>
                <w:sz w:val="16"/>
                <w:szCs w:val="16"/>
              </w:rPr>
            </w:pPr>
            <w:r>
              <w:rPr>
                <w:rFonts w:cs="Arial"/>
                <w:color w:val="000000"/>
                <w:sz w:val="16"/>
                <w:szCs w:val="16"/>
              </w:rPr>
              <w:t>MATERIALIZACIONES RIC 2017 EJERCICIO 2019</w:t>
            </w:r>
          </w:p>
        </w:tc>
        <w:tc>
          <w:tcPr>
            <w:tcW w:w="1539"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95430C" w:rsidRDefault="001E5806">
            <w:pPr>
              <w:widowControl w:val="0"/>
              <w:spacing w:before="0" w:after="0"/>
              <w:jc w:val="center"/>
              <w:rPr>
                <w:rFonts w:cs="Arial"/>
                <w:color w:val="000000"/>
                <w:sz w:val="16"/>
                <w:szCs w:val="16"/>
              </w:rPr>
            </w:pPr>
            <w:r>
              <w:rPr>
                <w:rFonts w:cs="Arial"/>
                <w:color w:val="000000"/>
                <w:sz w:val="16"/>
                <w:szCs w:val="16"/>
              </w:rPr>
              <w:t xml:space="preserve">Fecha </w:t>
            </w:r>
            <w:proofErr w:type="spellStart"/>
            <w:r>
              <w:rPr>
                <w:rFonts w:cs="Arial"/>
                <w:color w:val="000000"/>
                <w:sz w:val="16"/>
                <w:szCs w:val="16"/>
              </w:rPr>
              <w:t>Adquisic</w:t>
            </w:r>
            <w:proofErr w:type="spellEnd"/>
            <w:r>
              <w:rPr>
                <w:rFonts w:cs="Arial"/>
                <w:color w:val="000000"/>
                <w:sz w:val="16"/>
                <w:szCs w:val="16"/>
              </w:rPr>
              <w:t>. Contable</w:t>
            </w:r>
          </w:p>
        </w:tc>
        <w:tc>
          <w:tcPr>
            <w:tcW w:w="1541" w:type="dxa"/>
            <w:tcBorders>
              <w:top w:val="single" w:sz="8" w:space="0" w:color="000000"/>
              <w:bottom w:val="single" w:sz="8" w:space="0" w:color="000000"/>
            </w:tcBorders>
            <w:shd w:val="clear" w:color="auto" w:fill="C0C0C0"/>
            <w:vAlign w:val="bottom"/>
          </w:tcPr>
          <w:p w:rsidR="0095430C" w:rsidRDefault="001E5806">
            <w:pPr>
              <w:widowControl w:val="0"/>
              <w:spacing w:before="0" w:after="0"/>
              <w:jc w:val="center"/>
              <w:rPr>
                <w:rFonts w:cs="Arial"/>
                <w:color w:val="000000"/>
                <w:sz w:val="16"/>
                <w:szCs w:val="16"/>
              </w:rPr>
            </w:pPr>
            <w:r>
              <w:rPr>
                <w:rFonts w:cs="Arial"/>
                <w:color w:val="000000"/>
                <w:sz w:val="16"/>
                <w:szCs w:val="16"/>
              </w:rPr>
              <w:t>Coste</w:t>
            </w:r>
          </w:p>
        </w:tc>
        <w:tc>
          <w:tcPr>
            <w:tcW w:w="1579"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95430C" w:rsidRDefault="001E5806">
            <w:pPr>
              <w:widowControl w:val="0"/>
              <w:spacing w:before="0" w:after="0"/>
              <w:jc w:val="center"/>
              <w:rPr>
                <w:rFonts w:cs="Arial"/>
                <w:color w:val="000000"/>
                <w:sz w:val="16"/>
                <w:szCs w:val="16"/>
              </w:rPr>
            </w:pPr>
            <w:r>
              <w:rPr>
                <w:rFonts w:cs="Arial"/>
                <w:color w:val="000000"/>
                <w:sz w:val="16"/>
                <w:szCs w:val="16"/>
              </w:rPr>
              <w:t>Mantenido hasta la fecha</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r>
              <w:rPr>
                <w:rFonts w:ascii="Helvetica" w:hAnsi="Helvetica" w:cs="Helvetica"/>
                <w:sz w:val="16"/>
                <w:szCs w:val="16"/>
              </w:rPr>
              <w:t>Hardware CSC GC</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30/04/2019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1.494,00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30/04/2024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w:t>
            </w:r>
            <w:proofErr w:type="spellEnd"/>
            <w:r>
              <w:rPr>
                <w:rFonts w:ascii="Helvetica" w:hAnsi="Helvetica" w:cs="Helvetica"/>
                <w:sz w:val="16"/>
                <w:szCs w:val="16"/>
              </w:rPr>
              <w:t>. 10G Vodafone GCN-</w:t>
            </w:r>
            <w:proofErr w:type="spellStart"/>
            <w:r>
              <w:rPr>
                <w:rFonts w:ascii="Helvetica" w:hAnsi="Helvetica" w:cs="Helvetica"/>
                <w:sz w:val="16"/>
                <w:szCs w:val="16"/>
              </w:rPr>
              <w:t>ono</w:t>
            </w:r>
            <w:proofErr w:type="spellEnd"/>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31/12/2019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4.136,00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31/12/2024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Tarj</w:t>
            </w:r>
            <w:proofErr w:type="spellEnd"/>
            <w:r>
              <w:rPr>
                <w:rFonts w:ascii="Helvetica" w:hAnsi="Helvetica" w:cs="Helvetica"/>
                <w:sz w:val="16"/>
                <w:szCs w:val="16"/>
              </w:rPr>
              <w:t xml:space="preserve"> </w:t>
            </w:r>
            <w:proofErr w:type="spellStart"/>
            <w:r>
              <w:rPr>
                <w:rFonts w:ascii="Helvetica" w:hAnsi="Helvetica" w:cs="Helvetica"/>
                <w:sz w:val="16"/>
                <w:szCs w:val="16"/>
              </w:rPr>
              <w:t>ampliaci</w:t>
            </w:r>
            <w:proofErr w:type="spellEnd"/>
            <w:r>
              <w:rPr>
                <w:rFonts w:ascii="Helvetica" w:hAnsi="Helvetica" w:cs="Helvetica"/>
                <w:sz w:val="16"/>
                <w:szCs w:val="16"/>
              </w:rPr>
              <w:t xml:space="preserve"> 10Gb ORA.PDI.GCN</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31/12/2019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51.490,00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31/12/2024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Ampliacion</w:t>
            </w:r>
            <w:proofErr w:type="spellEnd"/>
            <w:r>
              <w:rPr>
                <w:rFonts w:ascii="Helvetica" w:hAnsi="Helvetica" w:cs="Helvetica"/>
                <w:sz w:val="16"/>
                <w:szCs w:val="16"/>
              </w:rPr>
              <w:t xml:space="preserve"> </w:t>
            </w:r>
            <w:proofErr w:type="spellStart"/>
            <w:r>
              <w:rPr>
                <w:rFonts w:ascii="Helvetica" w:hAnsi="Helvetica" w:cs="Helvetica"/>
                <w:sz w:val="16"/>
                <w:szCs w:val="16"/>
              </w:rPr>
              <w:t>Lyntia</w:t>
            </w:r>
            <w:proofErr w:type="spellEnd"/>
            <w:r>
              <w:rPr>
                <w:rFonts w:ascii="Helvetica" w:hAnsi="Helvetica" w:cs="Helvetica"/>
                <w:sz w:val="16"/>
                <w:szCs w:val="16"/>
              </w:rPr>
              <w:t xml:space="preserve"> NOBEL OC1767</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30/06/2019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161.524,00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30/06/2024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Ampliacion</w:t>
            </w:r>
            <w:proofErr w:type="spellEnd"/>
            <w:r>
              <w:rPr>
                <w:rFonts w:ascii="Helvetica" w:hAnsi="Helvetica" w:cs="Helvetica"/>
                <w:sz w:val="16"/>
                <w:szCs w:val="16"/>
              </w:rPr>
              <w:t xml:space="preserve"> 70G </w:t>
            </w:r>
            <w:proofErr w:type="spellStart"/>
            <w:r>
              <w:rPr>
                <w:rFonts w:ascii="Helvetica" w:hAnsi="Helvetica" w:cs="Helvetica"/>
                <w:sz w:val="16"/>
                <w:szCs w:val="16"/>
              </w:rPr>
              <w:t>Lyntia</w:t>
            </w:r>
            <w:proofErr w:type="spellEnd"/>
            <w:r>
              <w:rPr>
                <w:rFonts w:ascii="Helvetica" w:hAnsi="Helvetica" w:cs="Helvetica"/>
                <w:sz w:val="16"/>
                <w:szCs w:val="16"/>
              </w:rPr>
              <w:t>-Can NOB</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31/12/2019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22.325,00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31/12/2024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r>
              <w:rPr>
                <w:rFonts w:ascii="Helvetica" w:hAnsi="Helvetica" w:cs="Helvetica"/>
                <w:sz w:val="16"/>
                <w:szCs w:val="16"/>
              </w:rPr>
              <w:t xml:space="preserve">2 </w:t>
            </w:r>
            <w:proofErr w:type="spellStart"/>
            <w:r>
              <w:rPr>
                <w:rFonts w:ascii="Helvetica" w:hAnsi="Helvetica" w:cs="Helvetica"/>
                <w:sz w:val="16"/>
                <w:szCs w:val="16"/>
              </w:rPr>
              <w:t>Portatiles</w:t>
            </w:r>
            <w:proofErr w:type="spellEnd"/>
            <w:r>
              <w:rPr>
                <w:rFonts w:ascii="Helvetica" w:hAnsi="Helvetica" w:cs="Helvetica"/>
                <w:sz w:val="16"/>
                <w:szCs w:val="16"/>
              </w:rPr>
              <w:t xml:space="preserve"> ACER A315 GCN</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31/10/2019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1.138,00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31/10/2024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Fusionadora</w:t>
            </w:r>
            <w:proofErr w:type="spellEnd"/>
            <w:r>
              <w:rPr>
                <w:rFonts w:ascii="Helvetica" w:hAnsi="Helvetica" w:cs="Helvetica"/>
                <w:sz w:val="16"/>
                <w:szCs w:val="16"/>
              </w:rPr>
              <w:t xml:space="preserve"> FUJU70SKIT</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31/12/2019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4.295,00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31/12/2024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w:t>
            </w:r>
            <w:proofErr w:type="spellEnd"/>
            <w:r>
              <w:rPr>
                <w:rFonts w:ascii="Helvetica" w:hAnsi="Helvetica" w:cs="Helvetica"/>
                <w:sz w:val="16"/>
                <w:szCs w:val="16"/>
              </w:rPr>
              <w:t>. 10G Vodafone TFE-ONO</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30/09/2019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22.325,00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30/09/2024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lang w:val="en-US"/>
              </w:rPr>
            </w:pPr>
            <w:r>
              <w:rPr>
                <w:rFonts w:ascii="Helvetica" w:hAnsi="Helvetica" w:cs="Helvetica"/>
                <w:sz w:val="16"/>
                <w:szCs w:val="16"/>
                <w:lang w:val="en-US"/>
              </w:rPr>
              <w:t>UPGRADE Orange TFE.MSC.ORA</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31/07/2019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24.827,00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31/07/2024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w:t>
            </w:r>
            <w:proofErr w:type="spellEnd"/>
            <w:r>
              <w:rPr>
                <w:rFonts w:ascii="Helvetica" w:hAnsi="Helvetica" w:cs="Helvetica"/>
                <w:sz w:val="16"/>
                <w:szCs w:val="16"/>
              </w:rPr>
              <w:t>. 10G Vodafone TFE-VOD</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30/09/2019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22.325,00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30/09/2024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w:t>
            </w:r>
            <w:proofErr w:type="spellEnd"/>
            <w:r>
              <w:rPr>
                <w:rFonts w:ascii="Helvetica" w:hAnsi="Helvetica" w:cs="Helvetica"/>
                <w:sz w:val="16"/>
                <w:szCs w:val="16"/>
              </w:rPr>
              <w:t>. 10G Vodafone TFE-ONO</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31/12/2019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1.898,00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31/12/2024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Ampliac.capacidad</w:t>
            </w:r>
            <w:proofErr w:type="spellEnd"/>
            <w:r>
              <w:rPr>
                <w:rFonts w:ascii="Helvetica" w:hAnsi="Helvetica" w:cs="Helvetica"/>
                <w:sz w:val="16"/>
                <w:szCs w:val="16"/>
              </w:rPr>
              <w:t xml:space="preserve"> ORANGE TFE</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30/04/2019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40.000,00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30/04/2024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Amplacion</w:t>
            </w:r>
            <w:proofErr w:type="spellEnd"/>
            <w:r>
              <w:rPr>
                <w:rFonts w:ascii="Helvetica" w:hAnsi="Helvetica" w:cs="Helvetica"/>
                <w:sz w:val="16"/>
                <w:szCs w:val="16"/>
              </w:rPr>
              <w:t xml:space="preserve"> LYNTIA GRANADIL 1765</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30/06/2019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33.888,00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30/06/2014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r>
              <w:rPr>
                <w:rFonts w:ascii="Helvetica" w:hAnsi="Helvetica" w:cs="Helvetica"/>
                <w:sz w:val="16"/>
                <w:szCs w:val="16"/>
              </w:rPr>
              <w:t>UPGRADE Orange TFE.GRANAD</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31/07/2019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24.827,00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31/07/2024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w:t>
            </w:r>
            <w:proofErr w:type="spellEnd"/>
            <w:r>
              <w:rPr>
                <w:rFonts w:ascii="Helvetica" w:hAnsi="Helvetica" w:cs="Helvetica"/>
                <w:sz w:val="16"/>
                <w:szCs w:val="16"/>
              </w:rPr>
              <w:t>. 10G Vodafone TFE-GRAN</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30/09/2019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44.650,00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30/09/2024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Ampliacion</w:t>
            </w:r>
            <w:proofErr w:type="spellEnd"/>
            <w:r>
              <w:rPr>
                <w:rFonts w:ascii="Helvetica" w:hAnsi="Helvetica" w:cs="Helvetica"/>
                <w:sz w:val="16"/>
                <w:szCs w:val="16"/>
              </w:rPr>
              <w:t xml:space="preserve"> 70G </w:t>
            </w:r>
            <w:proofErr w:type="spellStart"/>
            <w:r>
              <w:rPr>
                <w:rFonts w:ascii="Helvetica" w:hAnsi="Helvetica" w:cs="Helvetica"/>
                <w:sz w:val="16"/>
                <w:szCs w:val="16"/>
              </w:rPr>
              <w:t>Lyntia</w:t>
            </w:r>
            <w:proofErr w:type="spellEnd"/>
            <w:r>
              <w:rPr>
                <w:rFonts w:ascii="Helvetica" w:hAnsi="Helvetica" w:cs="Helvetica"/>
                <w:sz w:val="16"/>
                <w:szCs w:val="16"/>
              </w:rPr>
              <w:t>-Can GRAN</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31/12/2019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44.650,00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31/12/2024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r>
              <w:rPr>
                <w:rFonts w:ascii="Helvetica" w:hAnsi="Helvetica" w:cs="Helvetica"/>
                <w:sz w:val="16"/>
                <w:szCs w:val="16"/>
              </w:rPr>
              <w:t xml:space="preserve">2 tarjetas TOM-10G </w:t>
            </w:r>
            <w:proofErr w:type="spellStart"/>
            <w:r>
              <w:rPr>
                <w:rFonts w:ascii="Helvetica" w:hAnsi="Helvetica" w:cs="Helvetica"/>
                <w:sz w:val="16"/>
                <w:szCs w:val="16"/>
              </w:rPr>
              <w:t>Guimar</w:t>
            </w:r>
            <w:proofErr w:type="spellEnd"/>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30/06/2019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2.998,00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30/06/2024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Amplacion</w:t>
            </w:r>
            <w:proofErr w:type="spellEnd"/>
            <w:r>
              <w:rPr>
                <w:rFonts w:ascii="Helvetica" w:hAnsi="Helvetica" w:cs="Helvetica"/>
                <w:sz w:val="16"/>
                <w:szCs w:val="16"/>
              </w:rPr>
              <w:t xml:space="preserve"> LYNTIA </w:t>
            </w:r>
            <w:proofErr w:type="spellStart"/>
            <w:r>
              <w:rPr>
                <w:rFonts w:ascii="Helvetica" w:hAnsi="Helvetica" w:cs="Helvetica"/>
                <w:sz w:val="16"/>
                <w:szCs w:val="16"/>
              </w:rPr>
              <w:t>Guimar</w:t>
            </w:r>
            <w:proofErr w:type="spellEnd"/>
            <w:r>
              <w:rPr>
                <w:rFonts w:ascii="Helvetica" w:hAnsi="Helvetica" w:cs="Helvetica"/>
                <w:sz w:val="16"/>
                <w:szCs w:val="16"/>
              </w:rPr>
              <w:t xml:space="preserve"> OC1765</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30/06/2019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33.888,00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30/06/2024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w:t>
            </w:r>
            <w:proofErr w:type="spellEnd"/>
            <w:r>
              <w:rPr>
                <w:rFonts w:ascii="Helvetica" w:hAnsi="Helvetica" w:cs="Helvetica"/>
                <w:sz w:val="16"/>
                <w:szCs w:val="16"/>
              </w:rPr>
              <w:t xml:space="preserve">. submarina TFE </w:t>
            </w:r>
            <w:proofErr w:type="spellStart"/>
            <w:r>
              <w:rPr>
                <w:rFonts w:ascii="Helvetica" w:hAnsi="Helvetica" w:cs="Helvetica"/>
                <w:sz w:val="16"/>
                <w:szCs w:val="16"/>
              </w:rPr>
              <w:t>maurite</w:t>
            </w:r>
            <w:proofErr w:type="spellEnd"/>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31/08/2019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40.000,00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31/08/2024</w:t>
            </w:r>
          </w:p>
        </w:tc>
      </w:tr>
      <w:tr w:rsidR="0095430C">
        <w:trPr>
          <w:trHeight w:val="300"/>
        </w:trPr>
        <w:tc>
          <w:tcPr>
            <w:tcW w:w="3560" w:type="dxa"/>
            <w:tcBorders>
              <w:left w:val="single" w:sz="8"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w:t>
            </w:r>
            <w:proofErr w:type="spellEnd"/>
            <w:r>
              <w:rPr>
                <w:rFonts w:ascii="Helvetica" w:hAnsi="Helvetica" w:cs="Helvetica"/>
                <w:sz w:val="16"/>
                <w:szCs w:val="16"/>
              </w:rPr>
              <w:t>. 10G Vodafone TFE-GUIM</w:t>
            </w:r>
          </w:p>
        </w:tc>
        <w:tc>
          <w:tcPr>
            <w:tcW w:w="1539" w:type="dxa"/>
            <w:tcBorders>
              <w:left w:val="single" w:sz="8"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30/09/2019</w:t>
            </w:r>
          </w:p>
        </w:tc>
        <w:tc>
          <w:tcPr>
            <w:tcW w:w="1541" w:type="dxa"/>
            <w:tcBorders>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44.650,00</w:t>
            </w:r>
          </w:p>
        </w:tc>
        <w:tc>
          <w:tcPr>
            <w:tcW w:w="1579" w:type="dxa"/>
            <w:tcBorders>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30/09/2024</w:t>
            </w:r>
          </w:p>
        </w:tc>
      </w:tr>
      <w:tr w:rsidR="0095430C">
        <w:trPr>
          <w:trHeight w:val="300"/>
        </w:trPr>
        <w:tc>
          <w:tcPr>
            <w:tcW w:w="3560" w:type="dxa"/>
            <w:tcBorders>
              <w:left w:val="single" w:sz="8" w:space="0" w:color="000000"/>
              <w:bottom w:val="single" w:sz="4" w:space="0" w:color="000000"/>
            </w:tcBorders>
            <w:vAlign w:val="bottom"/>
          </w:tcPr>
          <w:p w:rsidR="0095430C" w:rsidRDefault="001E5806">
            <w:pPr>
              <w:widowControl w:val="0"/>
              <w:spacing w:before="0" w:after="0"/>
              <w:rPr>
                <w:rFonts w:ascii="Helvetica" w:hAnsi="Helvetica" w:cs="Helvetica"/>
                <w:sz w:val="16"/>
                <w:szCs w:val="16"/>
              </w:rPr>
            </w:pPr>
            <w:proofErr w:type="spellStart"/>
            <w:r>
              <w:rPr>
                <w:rFonts w:ascii="Helvetica" w:hAnsi="Helvetica" w:cs="Helvetica"/>
                <w:sz w:val="16"/>
                <w:szCs w:val="16"/>
              </w:rPr>
              <w:t>Ampliacion</w:t>
            </w:r>
            <w:proofErr w:type="spellEnd"/>
            <w:r>
              <w:rPr>
                <w:rFonts w:ascii="Helvetica" w:hAnsi="Helvetica" w:cs="Helvetica"/>
                <w:sz w:val="16"/>
                <w:szCs w:val="16"/>
              </w:rPr>
              <w:t xml:space="preserve"> 70G </w:t>
            </w:r>
            <w:proofErr w:type="spellStart"/>
            <w:r>
              <w:rPr>
                <w:rFonts w:ascii="Helvetica" w:hAnsi="Helvetica" w:cs="Helvetica"/>
                <w:sz w:val="16"/>
                <w:szCs w:val="16"/>
              </w:rPr>
              <w:t>Lyntia</w:t>
            </w:r>
            <w:proofErr w:type="spellEnd"/>
            <w:r>
              <w:rPr>
                <w:rFonts w:ascii="Helvetica" w:hAnsi="Helvetica" w:cs="Helvetica"/>
                <w:sz w:val="16"/>
                <w:szCs w:val="16"/>
              </w:rPr>
              <w:t>-Can GUIM</w:t>
            </w:r>
          </w:p>
        </w:tc>
        <w:tc>
          <w:tcPr>
            <w:tcW w:w="1539" w:type="dxa"/>
            <w:tcBorders>
              <w:left w:val="single" w:sz="8" w:space="0" w:color="000000"/>
              <w:bottom w:val="single" w:sz="4"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31/12/2019</w:t>
            </w:r>
          </w:p>
        </w:tc>
        <w:tc>
          <w:tcPr>
            <w:tcW w:w="1541" w:type="dxa"/>
            <w:tcBorders>
              <w:bottom w:val="single" w:sz="4" w:space="0" w:color="000000"/>
              <w:right w:val="single" w:sz="8" w:space="0" w:color="000000"/>
            </w:tcBorders>
            <w:vAlign w:val="bottom"/>
          </w:tcPr>
          <w:p w:rsidR="0095430C" w:rsidRDefault="001E5806">
            <w:pPr>
              <w:widowControl w:val="0"/>
              <w:spacing w:before="0" w:after="0"/>
              <w:jc w:val="right"/>
              <w:rPr>
                <w:rFonts w:ascii="Helvetica" w:hAnsi="Helvetica" w:cs="Helvetica"/>
                <w:sz w:val="16"/>
                <w:szCs w:val="16"/>
              </w:rPr>
            </w:pPr>
            <w:r>
              <w:rPr>
                <w:rFonts w:ascii="Helvetica" w:hAnsi="Helvetica" w:cs="Helvetica"/>
                <w:sz w:val="16"/>
                <w:szCs w:val="16"/>
              </w:rPr>
              <w:t>22.325,00</w:t>
            </w:r>
          </w:p>
        </w:tc>
        <w:tc>
          <w:tcPr>
            <w:tcW w:w="1579" w:type="dxa"/>
            <w:tcBorders>
              <w:bottom w:val="single" w:sz="4" w:space="0" w:color="000000"/>
              <w:right w:val="single" w:sz="8" w:space="0" w:color="000000"/>
            </w:tcBorders>
            <w:vAlign w:val="bottom"/>
          </w:tcPr>
          <w:p w:rsidR="0095430C" w:rsidRDefault="001E5806">
            <w:pPr>
              <w:widowControl w:val="0"/>
              <w:spacing w:before="0" w:after="0"/>
              <w:jc w:val="right"/>
              <w:rPr>
                <w:rFonts w:ascii="Calibri" w:hAnsi="Calibri" w:cs="Calibri"/>
                <w:color w:val="000000"/>
                <w:sz w:val="18"/>
                <w:szCs w:val="18"/>
              </w:rPr>
            </w:pPr>
            <w:r>
              <w:rPr>
                <w:rFonts w:ascii="Calibri" w:hAnsi="Calibri" w:cs="Calibri"/>
                <w:color w:val="000000"/>
                <w:sz w:val="18"/>
                <w:szCs w:val="18"/>
              </w:rPr>
              <w:t>31/12/2024</w:t>
            </w:r>
          </w:p>
        </w:tc>
      </w:tr>
      <w:tr w:rsidR="0095430C">
        <w:trPr>
          <w:trHeight w:val="300"/>
        </w:trPr>
        <w:tc>
          <w:tcPr>
            <w:tcW w:w="3560" w:type="dxa"/>
            <w:tcBorders>
              <w:top w:val="single" w:sz="4" w:space="0" w:color="000000"/>
              <w:bottom w:val="single" w:sz="4" w:space="0" w:color="000000"/>
            </w:tcBorders>
            <w:vAlign w:val="bottom"/>
          </w:tcPr>
          <w:p w:rsidR="0095430C" w:rsidRDefault="0095430C">
            <w:pPr>
              <w:widowControl w:val="0"/>
              <w:spacing w:before="0" w:after="0"/>
              <w:rPr>
                <w:rFonts w:ascii="Calibri" w:hAnsi="Calibri" w:cs="Calibri"/>
                <w:color w:val="000000"/>
              </w:rPr>
            </w:pPr>
          </w:p>
        </w:tc>
        <w:tc>
          <w:tcPr>
            <w:tcW w:w="1539" w:type="dxa"/>
            <w:tcBorders>
              <w:top w:val="single" w:sz="4" w:space="0" w:color="000000"/>
              <w:bottom w:val="single" w:sz="4" w:space="0" w:color="000000"/>
            </w:tcBorders>
            <w:vAlign w:val="bottom"/>
          </w:tcPr>
          <w:p w:rsidR="0095430C" w:rsidRDefault="0095430C">
            <w:pPr>
              <w:widowControl w:val="0"/>
              <w:spacing w:before="0" w:after="0"/>
              <w:rPr>
                <w:rFonts w:ascii="Calibri" w:hAnsi="Calibri" w:cs="Calibri"/>
                <w:color w:val="000000"/>
              </w:rPr>
            </w:pPr>
          </w:p>
        </w:tc>
        <w:tc>
          <w:tcPr>
            <w:tcW w:w="1541" w:type="dxa"/>
            <w:tcBorders>
              <w:top w:val="single" w:sz="4" w:space="0" w:color="000000"/>
              <w:bottom w:val="single" w:sz="4" w:space="0" w:color="000000"/>
            </w:tcBorders>
            <w:vAlign w:val="bottom"/>
          </w:tcPr>
          <w:p w:rsidR="0095430C" w:rsidRDefault="001E5806">
            <w:pPr>
              <w:widowControl w:val="0"/>
              <w:spacing w:before="0" w:after="0"/>
              <w:jc w:val="right"/>
              <w:rPr>
                <w:rFonts w:ascii="Calibri" w:hAnsi="Calibri" w:cs="Calibri"/>
                <w:b/>
                <w:bCs/>
                <w:color w:val="000000"/>
              </w:rPr>
            </w:pPr>
            <w:r>
              <w:rPr>
                <w:rFonts w:ascii="Calibri" w:hAnsi="Calibri" w:cs="Calibri"/>
                <w:b/>
                <w:bCs/>
                <w:color w:val="000000"/>
                <w:sz w:val="22"/>
                <w:szCs w:val="22"/>
              </w:rPr>
              <w:t>649.653,00</w:t>
            </w:r>
          </w:p>
        </w:tc>
        <w:tc>
          <w:tcPr>
            <w:tcW w:w="1579" w:type="dxa"/>
            <w:tcBorders>
              <w:top w:val="single" w:sz="4" w:space="0" w:color="000000"/>
              <w:bottom w:val="single" w:sz="4" w:space="0" w:color="000000"/>
            </w:tcBorders>
            <w:vAlign w:val="bottom"/>
          </w:tcPr>
          <w:p w:rsidR="0095430C" w:rsidRDefault="0095430C">
            <w:pPr>
              <w:widowControl w:val="0"/>
              <w:spacing w:before="0" w:after="0"/>
              <w:rPr>
                <w:rFonts w:ascii="Calibri" w:hAnsi="Calibri" w:cs="Calibri"/>
                <w:color w:val="000000"/>
              </w:rPr>
            </w:pPr>
          </w:p>
        </w:tc>
      </w:tr>
    </w:tbl>
    <w:p w:rsidR="0095430C" w:rsidRDefault="001E5806">
      <w:pPr>
        <w:spacing w:before="0" w:after="0"/>
        <w:contextualSpacing/>
        <w:jc w:val="both"/>
        <w:rPr>
          <w:rFonts w:ascii="Calibri" w:hAnsi="Calibri" w:cs="Calibri"/>
          <w:sz w:val="22"/>
          <w:szCs w:val="22"/>
        </w:rPr>
      </w:pPr>
      <w:r>
        <w:br w:type="page"/>
      </w:r>
    </w:p>
    <w:p w:rsidR="0095430C" w:rsidRDefault="0095430C">
      <w:pPr>
        <w:spacing w:before="0" w:after="0"/>
        <w:contextualSpacing/>
        <w:jc w:val="both"/>
        <w:rPr>
          <w:rFonts w:ascii="Calibri" w:hAnsi="Calibri" w:cs="Calibri"/>
          <w:sz w:val="22"/>
          <w:szCs w:val="22"/>
        </w:rPr>
      </w:pPr>
    </w:p>
    <w:tbl>
      <w:tblPr>
        <w:tblW w:w="8572" w:type="dxa"/>
        <w:tblInd w:w="65" w:type="dxa"/>
        <w:tblLayout w:type="fixed"/>
        <w:tblCellMar>
          <w:left w:w="70" w:type="dxa"/>
          <w:right w:w="70" w:type="dxa"/>
        </w:tblCellMar>
        <w:tblLook w:val="00A0"/>
      </w:tblPr>
      <w:tblGrid>
        <w:gridCol w:w="4942"/>
        <w:gridCol w:w="1211"/>
        <w:gridCol w:w="1209"/>
        <w:gridCol w:w="1210"/>
      </w:tblGrid>
      <w:tr w:rsidR="0095430C">
        <w:trPr>
          <w:trHeight w:val="676"/>
        </w:trPr>
        <w:tc>
          <w:tcPr>
            <w:tcW w:w="4941" w:type="dxa"/>
            <w:tcBorders>
              <w:top w:val="single" w:sz="4" w:space="0" w:color="000000"/>
              <w:left w:val="single" w:sz="4" w:space="0" w:color="000000"/>
              <w:bottom w:val="single" w:sz="4" w:space="0" w:color="000000"/>
            </w:tcBorders>
            <w:shd w:val="clear" w:color="000000" w:fill="D8D8D8"/>
            <w:vAlign w:val="bottom"/>
          </w:tcPr>
          <w:p w:rsidR="0095430C" w:rsidRDefault="001E5806">
            <w:pPr>
              <w:widowControl w:val="0"/>
              <w:spacing w:before="0" w:after="0"/>
              <w:rPr>
                <w:rFonts w:cs="Arial"/>
                <w:sz w:val="16"/>
                <w:szCs w:val="16"/>
              </w:rPr>
            </w:pPr>
            <w:r>
              <w:rPr>
                <w:rFonts w:cs="Arial"/>
                <w:sz w:val="16"/>
                <w:szCs w:val="16"/>
              </w:rPr>
              <w:t>MATERIALIZACIONES RIC 2017 EJERCICIO 2018</w:t>
            </w:r>
          </w:p>
        </w:tc>
        <w:tc>
          <w:tcPr>
            <w:tcW w:w="1211" w:type="dxa"/>
            <w:tcBorders>
              <w:top w:val="single" w:sz="4" w:space="0" w:color="000000"/>
              <w:bottom w:val="single" w:sz="4" w:space="0" w:color="000000"/>
            </w:tcBorders>
            <w:shd w:val="clear" w:color="000000" w:fill="D8D8D8"/>
            <w:vAlign w:val="bottom"/>
          </w:tcPr>
          <w:p w:rsidR="0095430C" w:rsidRDefault="001E5806">
            <w:pPr>
              <w:widowControl w:val="0"/>
              <w:spacing w:before="0" w:after="0"/>
              <w:rPr>
                <w:rFonts w:cs="Arial"/>
                <w:sz w:val="16"/>
                <w:szCs w:val="16"/>
              </w:rPr>
            </w:pPr>
            <w:r>
              <w:rPr>
                <w:rFonts w:cs="Arial"/>
                <w:sz w:val="16"/>
                <w:szCs w:val="16"/>
              </w:rPr>
              <w:t xml:space="preserve">Fecha </w:t>
            </w:r>
            <w:proofErr w:type="spellStart"/>
            <w:r>
              <w:rPr>
                <w:rFonts w:cs="Arial"/>
                <w:sz w:val="16"/>
                <w:szCs w:val="16"/>
              </w:rPr>
              <w:t>Adquisic</w:t>
            </w:r>
            <w:proofErr w:type="spellEnd"/>
            <w:r>
              <w:rPr>
                <w:rFonts w:cs="Arial"/>
                <w:sz w:val="16"/>
                <w:szCs w:val="16"/>
              </w:rPr>
              <w:t>. Contable</w:t>
            </w:r>
          </w:p>
        </w:tc>
        <w:tc>
          <w:tcPr>
            <w:tcW w:w="1209" w:type="dxa"/>
            <w:tcBorders>
              <w:top w:val="single" w:sz="4" w:space="0" w:color="000000"/>
              <w:bottom w:val="single" w:sz="4" w:space="0" w:color="000000"/>
            </w:tcBorders>
            <w:shd w:val="clear" w:color="000000" w:fill="D8D8D8"/>
            <w:vAlign w:val="bottom"/>
          </w:tcPr>
          <w:p w:rsidR="0095430C" w:rsidRDefault="001E5806">
            <w:pPr>
              <w:widowControl w:val="0"/>
              <w:spacing w:before="0" w:after="0"/>
              <w:rPr>
                <w:rFonts w:cs="Arial"/>
                <w:sz w:val="16"/>
                <w:szCs w:val="16"/>
              </w:rPr>
            </w:pPr>
            <w:r>
              <w:rPr>
                <w:rFonts w:cs="Arial"/>
                <w:sz w:val="16"/>
                <w:szCs w:val="16"/>
              </w:rPr>
              <w:t>Coste</w:t>
            </w:r>
          </w:p>
        </w:tc>
        <w:tc>
          <w:tcPr>
            <w:tcW w:w="1210" w:type="dxa"/>
            <w:tcBorders>
              <w:top w:val="single" w:sz="4" w:space="0" w:color="000000"/>
              <w:bottom w:val="single" w:sz="4" w:space="0" w:color="000000"/>
              <w:right w:val="single" w:sz="4" w:space="0" w:color="000000"/>
            </w:tcBorders>
            <w:shd w:val="clear" w:color="000000" w:fill="D8D8D8"/>
            <w:vAlign w:val="bottom"/>
          </w:tcPr>
          <w:p w:rsidR="0095430C" w:rsidRDefault="001E5806">
            <w:pPr>
              <w:widowControl w:val="0"/>
              <w:spacing w:before="0" w:after="0"/>
              <w:rPr>
                <w:rFonts w:cs="Arial"/>
                <w:sz w:val="16"/>
                <w:szCs w:val="16"/>
              </w:rPr>
            </w:pPr>
            <w:r>
              <w:rPr>
                <w:rFonts w:cs="Arial"/>
                <w:sz w:val="16"/>
                <w:szCs w:val="16"/>
              </w:rPr>
              <w:t>Mantenido hasta la fecha</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30/04/2018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888</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30/04/2023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31/12/2018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74.708,00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31/12/2023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14.566,00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Ampliación capacidad en Equipo terminal de línea</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31/07/2018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11.162,50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31/07/2023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Ampliación capacidad en Equipo terminal de línea</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31/07/2018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11.162,50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31/07/2023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30/09/2018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1.898,00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30/09/2023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30/04/2018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1.639,00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30/04/2023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Equipo de medida óptico</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31/05/2018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17.995,00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31/05/2023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Equipo de medida óptico</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38.460,00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28.680,00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Ampliación capacidad en Equipo terminal de línea</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33.487,50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30/09/2018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1.898,00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30/09/2023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31/12/2018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77.748,00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31/12/2023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Ampliación capacidad en Equipo terminal de línea</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33.487,50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Repartidor óptico</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2.191,98</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14.566,00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Hardware Equipo de transmisión</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30/04/2018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16.374,00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30/04/2023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Ampliación capacidad en Equipo terminal de línea</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33.487,50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Ampliación capacidad en Equipo terminal de línea</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31/07/2018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11.162,50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31/07/2023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Ampliación de capacidad en cable submarino</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30/09/2018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208.000,00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30/09/2023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Repartidor óptico</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2.191,97</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31/01/2023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 xml:space="preserve">Ampliación de capacidad en Equipo </w:t>
            </w:r>
            <w:proofErr w:type="spellStart"/>
            <w:r>
              <w:rPr>
                <w:rFonts w:cs="Arial"/>
                <w:sz w:val="16"/>
                <w:szCs w:val="16"/>
              </w:rPr>
              <w:t>teminal</w:t>
            </w:r>
            <w:proofErr w:type="spellEnd"/>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33.487,50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 xml:space="preserve">Ampliación de capacidad en Equipo </w:t>
            </w:r>
            <w:proofErr w:type="spellStart"/>
            <w:r>
              <w:rPr>
                <w:rFonts w:cs="Arial"/>
                <w:sz w:val="16"/>
                <w:szCs w:val="16"/>
              </w:rPr>
              <w:t>teminal</w:t>
            </w:r>
            <w:proofErr w:type="spellEnd"/>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31/07/2018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11.162,50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31/07/2023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Ampliación de capacidad en cable submarino</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31/08/2018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39.999,99</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31/08/2023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Repartidor óptico</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30/11/2018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1.824,00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30/11/2023</w:t>
            </w:r>
          </w:p>
        </w:tc>
      </w:tr>
      <w:tr w:rsidR="0095430C">
        <w:trPr>
          <w:trHeight w:val="256"/>
        </w:trPr>
        <w:tc>
          <w:tcPr>
            <w:tcW w:w="4941" w:type="dxa"/>
            <w:tcBorders>
              <w:left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 xml:space="preserve">Rack </w:t>
            </w:r>
            <w:proofErr w:type="spellStart"/>
            <w:r>
              <w:rPr>
                <w:rFonts w:cs="Arial"/>
                <w:sz w:val="16"/>
                <w:szCs w:val="16"/>
              </w:rPr>
              <w:t>instalacion</w:t>
            </w:r>
            <w:proofErr w:type="spellEnd"/>
            <w:r>
              <w:rPr>
                <w:rFonts w:cs="Arial"/>
                <w:sz w:val="16"/>
                <w:szCs w:val="16"/>
              </w:rPr>
              <w:t xml:space="preserve"> </w:t>
            </w:r>
            <w:proofErr w:type="spellStart"/>
            <w:r>
              <w:rPr>
                <w:rFonts w:cs="Arial"/>
                <w:sz w:val="16"/>
                <w:szCs w:val="16"/>
              </w:rPr>
              <w:t>equpo</w:t>
            </w:r>
            <w:proofErr w:type="spellEnd"/>
            <w:r>
              <w:rPr>
                <w:rFonts w:cs="Arial"/>
                <w:sz w:val="16"/>
                <w:szCs w:val="16"/>
              </w:rPr>
              <w:t xml:space="preserve"> de telecomunicaciones</w:t>
            </w:r>
          </w:p>
        </w:tc>
        <w:tc>
          <w:tcPr>
            <w:tcW w:w="1211"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30/06/2018</w:t>
            </w:r>
          </w:p>
        </w:tc>
        <w:tc>
          <w:tcPr>
            <w:tcW w:w="1209"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2.366,70</w:t>
            </w:r>
          </w:p>
        </w:tc>
        <w:tc>
          <w:tcPr>
            <w:tcW w:w="1210" w:type="dxa"/>
            <w:tcBorders>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30/06/2023</w:t>
            </w:r>
          </w:p>
        </w:tc>
      </w:tr>
      <w:tr w:rsidR="0095430C">
        <w:trPr>
          <w:trHeight w:val="256"/>
        </w:trPr>
        <w:tc>
          <w:tcPr>
            <w:tcW w:w="4941"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rPr>
                <w:rFonts w:cs="Arial"/>
                <w:sz w:val="16"/>
                <w:szCs w:val="16"/>
              </w:rPr>
            </w:pPr>
            <w:r>
              <w:rPr>
                <w:rFonts w:cs="Arial"/>
                <w:sz w:val="16"/>
                <w:szCs w:val="16"/>
              </w:rPr>
              <w:t>Equipo de medida óptico</w:t>
            </w:r>
          </w:p>
        </w:tc>
        <w:tc>
          <w:tcPr>
            <w:tcW w:w="1211" w:type="dxa"/>
            <w:tcBorders>
              <w:bottom w:val="single" w:sz="4" w:space="0" w:color="000000"/>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31/05/2018</w:t>
            </w:r>
          </w:p>
        </w:tc>
        <w:tc>
          <w:tcPr>
            <w:tcW w:w="1209" w:type="dxa"/>
            <w:tcBorders>
              <w:bottom w:val="single" w:sz="4" w:space="0" w:color="000000"/>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18.415,00</w:t>
            </w:r>
          </w:p>
        </w:tc>
        <w:tc>
          <w:tcPr>
            <w:tcW w:w="1210" w:type="dxa"/>
            <w:tcBorders>
              <w:bottom w:val="single" w:sz="4" w:space="0" w:color="000000"/>
              <w:right w:val="single" w:sz="4" w:space="0" w:color="000000"/>
            </w:tcBorders>
            <w:vAlign w:val="bottom"/>
          </w:tcPr>
          <w:p w:rsidR="0095430C" w:rsidRDefault="001E5806">
            <w:pPr>
              <w:widowControl w:val="0"/>
              <w:spacing w:before="0" w:after="0"/>
              <w:jc w:val="right"/>
              <w:rPr>
                <w:rFonts w:cs="Arial"/>
                <w:sz w:val="16"/>
                <w:szCs w:val="16"/>
              </w:rPr>
            </w:pPr>
            <w:r>
              <w:rPr>
                <w:rFonts w:cs="Arial"/>
                <w:sz w:val="16"/>
                <w:szCs w:val="16"/>
              </w:rPr>
              <w:t>31/05/2023</w:t>
            </w:r>
          </w:p>
        </w:tc>
      </w:tr>
      <w:tr w:rsidR="0095430C">
        <w:trPr>
          <w:trHeight w:val="256"/>
        </w:trPr>
        <w:tc>
          <w:tcPr>
            <w:tcW w:w="4941" w:type="dxa"/>
            <w:vAlign w:val="bottom"/>
          </w:tcPr>
          <w:p w:rsidR="0095430C" w:rsidRDefault="0095430C">
            <w:pPr>
              <w:widowControl w:val="0"/>
              <w:spacing w:before="0" w:after="0"/>
              <w:rPr>
                <w:rFonts w:cs="Arial"/>
                <w:sz w:val="20"/>
                <w:szCs w:val="20"/>
              </w:rPr>
            </w:pPr>
          </w:p>
        </w:tc>
        <w:tc>
          <w:tcPr>
            <w:tcW w:w="1211" w:type="dxa"/>
            <w:vAlign w:val="bottom"/>
          </w:tcPr>
          <w:p w:rsidR="0095430C" w:rsidRDefault="0095430C">
            <w:pPr>
              <w:widowControl w:val="0"/>
              <w:spacing w:before="0" w:after="0"/>
              <w:rPr>
                <w:rFonts w:cs="Arial"/>
                <w:sz w:val="20"/>
                <w:szCs w:val="20"/>
              </w:rPr>
            </w:pPr>
          </w:p>
        </w:tc>
        <w:tc>
          <w:tcPr>
            <w:tcW w:w="1209" w:type="dxa"/>
            <w:vAlign w:val="bottom"/>
          </w:tcPr>
          <w:p w:rsidR="0095430C" w:rsidRDefault="001E5806">
            <w:pPr>
              <w:widowControl w:val="0"/>
              <w:spacing w:before="0" w:after="0"/>
              <w:jc w:val="right"/>
              <w:rPr>
                <w:rFonts w:cs="Arial"/>
                <w:b/>
                <w:bCs/>
                <w:sz w:val="16"/>
                <w:szCs w:val="16"/>
              </w:rPr>
            </w:pPr>
            <w:r>
              <w:rPr>
                <w:rFonts w:cs="Arial"/>
                <w:b/>
                <w:bCs/>
                <w:sz w:val="16"/>
                <w:szCs w:val="16"/>
              </w:rPr>
              <w:t>743.009,64</w:t>
            </w:r>
          </w:p>
        </w:tc>
        <w:tc>
          <w:tcPr>
            <w:tcW w:w="1210" w:type="dxa"/>
            <w:vAlign w:val="bottom"/>
          </w:tcPr>
          <w:p w:rsidR="0095430C" w:rsidRDefault="0095430C">
            <w:pPr>
              <w:widowControl w:val="0"/>
              <w:spacing w:before="0" w:after="0"/>
              <w:rPr>
                <w:rFonts w:cs="Arial"/>
                <w:sz w:val="20"/>
                <w:szCs w:val="20"/>
              </w:rPr>
            </w:pP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pStyle w:val="Prrafodelista"/>
        <w:numPr>
          <w:ilvl w:val="0"/>
          <w:numId w:val="4"/>
        </w:numPr>
        <w:contextualSpacing/>
        <w:jc w:val="both"/>
        <w:rPr>
          <w:rFonts w:ascii="Calibri" w:hAnsi="Calibri" w:cs="Calibri"/>
          <w:sz w:val="22"/>
          <w:szCs w:val="22"/>
        </w:rPr>
      </w:pPr>
      <w:r>
        <w:rPr>
          <w:rFonts w:ascii="Calibri" w:hAnsi="Calibri" w:cs="Calibri"/>
          <w:sz w:val="22"/>
          <w:szCs w:val="22"/>
        </w:rPr>
        <w:t>Resultados de ejercicios anteriores</w:t>
      </w:r>
    </w:p>
    <w:p w:rsidR="0095430C" w:rsidRDefault="0095430C">
      <w:pPr>
        <w:pStyle w:val="Prrafodelista"/>
        <w:ind w:left="360"/>
        <w:contextualSpacing/>
        <w:jc w:val="both"/>
        <w:rPr>
          <w:rFonts w:ascii="Calibri" w:hAnsi="Calibri" w:cs="Calibri"/>
          <w:sz w:val="22"/>
          <w:szCs w:val="22"/>
        </w:rPr>
      </w:pPr>
    </w:p>
    <w:tbl>
      <w:tblPr>
        <w:tblW w:w="5000" w:type="pct"/>
        <w:tblLayout w:type="fixed"/>
        <w:tblCellMar>
          <w:left w:w="70" w:type="dxa"/>
          <w:right w:w="70" w:type="dxa"/>
        </w:tblCellMar>
        <w:tblLook w:val="0000"/>
      </w:tblPr>
      <w:tblGrid>
        <w:gridCol w:w="6039"/>
        <w:gridCol w:w="1425"/>
        <w:gridCol w:w="1323"/>
      </w:tblGrid>
      <w:tr w:rsidR="0095430C">
        <w:trPr>
          <w:trHeight w:val="255"/>
        </w:trPr>
        <w:tc>
          <w:tcPr>
            <w:tcW w:w="5943" w:type="dxa"/>
            <w:vAlign w:val="center"/>
          </w:tcPr>
          <w:p w:rsidR="0095430C" w:rsidRDefault="0095430C">
            <w:pPr>
              <w:widowControl w:val="0"/>
              <w:spacing w:before="0" w:after="0"/>
              <w:jc w:val="both"/>
              <w:rPr>
                <w:rFonts w:ascii="Calibri" w:hAnsi="Calibri" w:cs="Calibri"/>
              </w:rPr>
            </w:pPr>
          </w:p>
        </w:tc>
        <w:tc>
          <w:tcPr>
            <w:tcW w:w="1402" w:type="dxa"/>
            <w:tcBorders>
              <w:bottom w:val="single" w:sz="4" w:space="0" w:color="000000"/>
            </w:tcBorders>
            <w:vAlign w:val="center"/>
          </w:tcPr>
          <w:p w:rsidR="0095430C" w:rsidRDefault="001E5806">
            <w:pPr>
              <w:widowControl w:val="0"/>
              <w:spacing w:before="0" w:after="0"/>
              <w:jc w:val="center"/>
              <w:rPr>
                <w:rFonts w:ascii="Calibri" w:hAnsi="Calibri" w:cs="Calibri"/>
                <w:b/>
                <w:bCs/>
              </w:rPr>
            </w:pPr>
            <w:r>
              <w:rPr>
                <w:rFonts w:ascii="Calibri" w:hAnsi="Calibri" w:cs="Calibri"/>
                <w:b/>
                <w:bCs/>
                <w:sz w:val="22"/>
                <w:szCs w:val="22"/>
              </w:rPr>
              <w:t>2020</w:t>
            </w:r>
          </w:p>
        </w:tc>
        <w:tc>
          <w:tcPr>
            <w:tcW w:w="1302" w:type="dxa"/>
            <w:tcBorders>
              <w:bottom w:val="single" w:sz="4" w:space="0" w:color="000000"/>
            </w:tcBorders>
            <w:vAlign w:val="center"/>
          </w:tcPr>
          <w:p w:rsidR="0095430C" w:rsidRDefault="001E5806">
            <w:pPr>
              <w:widowControl w:val="0"/>
              <w:spacing w:before="0" w:after="0"/>
              <w:jc w:val="center"/>
              <w:rPr>
                <w:rFonts w:ascii="Calibri" w:hAnsi="Calibri" w:cs="Calibri"/>
                <w:b/>
                <w:bCs/>
              </w:rPr>
            </w:pPr>
            <w:r>
              <w:rPr>
                <w:rFonts w:ascii="Calibri" w:hAnsi="Calibri" w:cs="Calibri"/>
                <w:b/>
                <w:bCs/>
                <w:sz w:val="22"/>
                <w:szCs w:val="22"/>
              </w:rPr>
              <w:t>2019</w:t>
            </w:r>
          </w:p>
        </w:tc>
      </w:tr>
      <w:tr w:rsidR="0095430C">
        <w:trPr>
          <w:trHeight w:val="255"/>
        </w:trPr>
        <w:tc>
          <w:tcPr>
            <w:tcW w:w="5943" w:type="dxa"/>
            <w:vAlign w:val="center"/>
          </w:tcPr>
          <w:p w:rsidR="0095430C" w:rsidRDefault="001E5806">
            <w:pPr>
              <w:widowControl w:val="0"/>
              <w:spacing w:before="0" w:after="0"/>
              <w:jc w:val="both"/>
              <w:rPr>
                <w:rFonts w:ascii="Calibri" w:hAnsi="Calibri" w:cs="Calibri"/>
              </w:rPr>
            </w:pPr>
            <w:r>
              <w:rPr>
                <w:rFonts w:ascii="Calibri" w:hAnsi="Calibri" w:cs="Calibri"/>
                <w:sz w:val="22"/>
                <w:szCs w:val="22"/>
              </w:rPr>
              <w:t>- Resultados negativos de ejercicios anteriores</w:t>
            </w:r>
          </w:p>
        </w:tc>
        <w:tc>
          <w:tcPr>
            <w:tcW w:w="1402" w:type="dxa"/>
            <w:tcBorders>
              <w:bottom w:val="single" w:sz="4" w:space="0" w:color="000000"/>
            </w:tcBorders>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5.162,50</w:t>
            </w:r>
          </w:p>
        </w:tc>
        <w:tc>
          <w:tcPr>
            <w:tcW w:w="1302" w:type="dxa"/>
            <w:tcBorders>
              <w:bottom w:val="single" w:sz="4" w:space="0" w:color="000000"/>
            </w:tcBorders>
            <w:vAlign w:val="center"/>
          </w:tcPr>
          <w:p w:rsidR="0095430C" w:rsidRDefault="001E5806">
            <w:pPr>
              <w:widowControl w:val="0"/>
              <w:spacing w:before="0" w:after="0"/>
              <w:jc w:val="center"/>
              <w:rPr>
                <w:rFonts w:ascii="Calibri" w:hAnsi="Calibri" w:cs="Calibri"/>
              </w:rPr>
            </w:pPr>
            <w:r>
              <w:rPr>
                <w:rFonts w:ascii="Calibri" w:hAnsi="Calibri" w:cs="Calibri"/>
                <w:sz w:val="22"/>
                <w:szCs w:val="22"/>
              </w:rPr>
              <w:t>5.162,50</w:t>
            </w:r>
          </w:p>
        </w:tc>
      </w:tr>
    </w:tbl>
    <w:p w:rsidR="0095430C" w:rsidRDefault="0095430C">
      <w:pPr>
        <w:spacing w:before="0" w:after="0"/>
        <w:jc w:val="both"/>
        <w:rPr>
          <w:rFonts w:ascii="Calibri" w:hAnsi="Calibri" w:cs="Calibri"/>
          <w:sz w:val="22"/>
          <w:szCs w:val="22"/>
          <w:u w:val="single"/>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Existen Bases Imponibles Negativas por importe de 396.538,58 euros en el Impuesto sobre Sociedades, provenientes de los ejercicios 2009, 2010 y 2011, que se compensarán en ejercicios futuros.</w:t>
      </w:r>
    </w:p>
    <w:p w:rsidR="0095430C" w:rsidRDefault="0095430C">
      <w:pPr>
        <w:tabs>
          <w:tab w:val="left" w:pos="720"/>
        </w:tabs>
        <w:spacing w:before="0" w:after="0"/>
        <w:contextualSpacing/>
        <w:jc w:val="both"/>
        <w:rPr>
          <w:rFonts w:ascii="Calibri" w:hAnsi="Calibri" w:cs="Calibri"/>
          <w:sz w:val="14"/>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u w:val="single"/>
        </w:rPr>
        <w:t>Acciones propias</w:t>
      </w:r>
      <w:r>
        <w:rPr>
          <w:rFonts w:ascii="Calibri" w:hAnsi="Calibri" w:cs="Calibri"/>
          <w:sz w:val="22"/>
          <w:szCs w:val="22"/>
        </w:rPr>
        <w:t>.</w:t>
      </w:r>
    </w:p>
    <w:p w:rsidR="0095430C" w:rsidRDefault="0095430C">
      <w:pPr>
        <w:tabs>
          <w:tab w:val="left" w:pos="720"/>
        </w:tabs>
        <w:spacing w:before="0" w:after="0"/>
        <w:contextualSpacing/>
        <w:jc w:val="both"/>
        <w:rPr>
          <w:rFonts w:ascii="Calibri" w:hAnsi="Calibri" w:cs="Calibri"/>
          <w:sz w:val="16"/>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A 31 de diciembre de 2020, la sociedad no tiene acciones propias.</w:t>
      </w:r>
    </w:p>
    <w:p w:rsidR="0095430C" w:rsidRDefault="0095430C">
      <w:pPr>
        <w:tabs>
          <w:tab w:val="left" w:pos="720"/>
        </w:tabs>
        <w:spacing w:before="0" w:after="0"/>
        <w:contextualSpacing/>
        <w:jc w:val="both"/>
        <w:rPr>
          <w:rFonts w:ascii="Calibri" w:hAnsi="Calibri" w:cs="Calibri"/>
          <w:sz w:val="22"/>
          <w:szCs w:val="22"/>
        </w:rPr>
      </w:pPr>
    </w:p>
    <w:p w:rsidR="0095430C" w:rsidRDefault="0095430C">
      <w:pPr>
        <w:tabs>
          <w:tab w:val="left" w:pos="720"/>
        </w:tabs>
        <w:spacing w:before="0" w:after="0"/>
        <w:contextualSpacing/>
        <w:jc w:val="both"/>
        <w:rPr>
          <w:rFonts w:ascii="Calibri" w:hAnsi="Calibri" w:cs="Calibri"/>
          <w:sz w:val="22"/>
          <w:szCs w:val="22"/>
        </w:rPr>
      </w:pPr>
    </w:p>
    <w:p w:rsidR="0095430C" w:rsidRDefault="0095430C">
      <w:pPr>
        <w:tabs>
          <w:tab w:val="left" w:pos="720"/>
        </w:tabs>
        <w:spacing w:before="0" w:after="0"/>
        <w:contextualSpacing/>
        <w:jc w:val="both"/>
        <w:rPr>
          <w:rFonts w:ascii="Calibri" w:hAnsi="Calibri" w:cs="Calibri"/>
          <w:sz w:val="22"/>
          <w:szCs w:val="22"/>
        </w:rPr>
      </w:pPr>
    </w:p>
    <w:p w:rsidR="0095430C" w:rsidRDefault="0095430C">
      <w:pPr>
        <w:tabs>
          <w:tab w:val="left" w:pos="720"/>
        </w:tabs>
        <w:spacing w:before="0" w:after="0"/>
        <w:contextualSpacing/>
        <w:jc w:val="both"/>
        <w:rPr>
          <w:rFonts w:ascii="Calibri" w:hAnsi="Calibri" w:cs="Calibri"/>
          <w:sz w:val="22"/>
          <w:szCs w:val="22"/>
        </w:rPr>
      </w:pPr>
    </w:p>
    <w:p w:rsidR="0095430C" w:rsidRDefault="001E5806">
      <w:pPr>
        <w:pStyle w:val="Heading1"/>
        <w:spacing w:before="0" w:after="0"/>
        <w:ind w:left="567" w:hanging="567"/>
        <w:jc w:val="both"/>
        <w:rPr>
          <w:rFonts w:ascii="Calibri" w:hAnsi="Calibri" w:cs="Calibri"/>
          <w:szCs w:val="22"/>
        </w:rPr>
      </w:pPr>
      <w:bookmarkStart w:id="13" w:name="_Toc289332786"/>
      <w:bookmarkStart w:id="14" w:name="_Toc474424924"/>
      <w:r>
        <w:rPr>
          <w:rFonts w:ascii="Calibri" w:hAnsi="Calibri" w:cs="Calibri"/>
          <w:szCs w:val="22"/>
        </w:rPr>
        <w:t xml:space="preserve">10. </w:t>
      </w:r>
      <w:r>
        <w:rPr>
          <w:rFonts w:ascii="Calibri" w:hAnsi="Calibri" w:cs="Calibri"/>
          <w:szCs w:val="22"/>
        </w:rPr>
        <w:tab/>
        <w:t>Moneda extranjera</w:t>
      </w:r>
      <w:bookmarkEnd w:id="13"/>
      <w:bookmarkEnd w:id="14"/>
    </w:p>
    <w:p w:rsidR="0095430C" w:rsidRDefault="0095430C">
      <w:pPr>
        <w:spacing w:before="0" w:after="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sociedad  ha realizado durante el ejercicio transacciones en moneda extranjera, recogiéndose en las cuentas anuales un saldo por diferencia de cambio negativa de -11.735,88 € (en 2019: -84,98 € negativas).</w:t>
      </w:r>
    </w:p>
    <w:p w:rsidR="0095430C" w:rsidRDefault="0095430C">
      <w:pPr>
        <w:spacing w:before="0" w:after="0"/>
        <w:contextualSpacing/>
        <w:jc w:val="both"/>
        <w:rPr>
          <w:rFonts w:ascii="Calibri" w:hAnsi="Calibri" w:cs="Calibri"/>
          <w:sz w:val="22"/>
          <w:szCs w:val="22"/>
        </w:rPr>
      </w:pPr>
      <w:bookmarkStart w:id="15" w:name="OLE_LINK1"/>
      <w:bookmarkStart w:id="16" w:name="OLE_LINK2"/>
      <w:bookmarkEnd w:id="15"/>
      <w:bookmarkEnd w:id="16"/>
    </w:p>
    <w:p w:rsidR="0095430C" w:rsidRDefault="001E5806">
      <w:pPr>
        <w:pStyle w:val="Heading1"/>
        <w:spacing w:before="0" w:after="0"/>
        <w:jc w:val="both"/>
        <w:rPr>
          <w:rFonts w:ascii="Calibri" w:hAnsi="Calibri" w:cs="Calibri"/>
          <w:szCs w:val="22"/>
        </w:rPr>
      </w:pPr>
      <w:r>
        <w:rPr>
          <w:rFonts w:ascii="Calibri" w:hAnsi="Calibri" w:cs="Calibri"/>
          <w:szCs w:val="22"/>
        </w:rPr>
        <w:lastRenderedPageBreak/>
        <w:t xml:space="preserve">11. </w:t>
      </w:r>
      <w:r>
        <w:rPr>
          <w:rFonts w:ascii="Calibri" w:hAnsi="Calibri" w:cs="Calibri"/>
          <w:szCs w:val="22"/>
        </w:rPr>
        <w:tab/>
        <w:t>Situación Fiscal</w:t>
      </w:r>
    </w:p>
    <w:p w:rsidR="0095430C" w:rsidRDefault="0095430C">
      <w:pPr>
        <w:pStyle w:val="Textoindependiente"/>
        <w:spacing w:after="0"/>
        <w:rPr>
          <w:rFonts w:ascii="Calibri" w:hAnsi="Calibri" w:cs="Calibri"/>
          <w:sz w:val="22"/>
          <w:szCs w:val="22"/>
        </w:rPr>
      </w:pPr>
    </w:p>
    <w:p w:rsidR="0095430C" w:rsidRDefault="001E5806">
      <w:pPr>
        <w:pStyle w:val="Heading2"/>
        <w:spacing w:before="0" w:after="0"/>
        <w:rPr>
          <w:rFonts w:ascii="Calibri" w:hAnsi="Calibri" w:cs="Calibri"/>
          <w:b/>
          <w:bCs w:val="0"/>
          <w:i w:val="0"/>
          <w:color w:val="auto"/>
          <w:sz w:val="22"/>
          <w:szCs w:val="22"/>
        </w:rPr>
      </w:pPr>
      <w:bookmarkStart w:id="17" w:name="_Toc289332788"/>
      <w:bookmarkStart w:id="18" w:name="_Toc474424926"/>
      <w:r>
        <w:rPr>
          <w:rFonts w:ascii="Calibri" w:hAnsi="Calibri" w:cs="Calibri"/>
          <w:b/>
          <w:bCs w:val="0"/>
          <w:i w:val="0"/>
          <w:color w:val="auto"/>
          <w:sz w:val="22"/>
          <w:szCs w:val="22"/>
        </w:rPr>
        <w:t xml:space="preserve">11.1 </w:t>
      </w:r>
      <w:r>
        <w:rPr>
          <w:rFonts w:ascii="Calibri" w:hAnsi="Calibri" w:cs="Calibri"/>
          <w:b/>
          <w:bCs w:val="0"/>
          <w:i w:val="0"/>
          <w:color w:val="auto"/>
          <w:sz w:val="22"/>
          <w:szCs w:val="22"/>
        </w:rPr>
        <w:tab/>
        <w:t>Saldos con administraciones públicas</w:t>
      </w:r>
      <w:bookmarkEnd w:id="17"/>
      <w:bookmarkEnd w:id="18"/>
    </w:p>
    <w:p w:rsidR="0095430C" w:rsidRDefault="0095430C">
      <w:pPr>
        <w:pStyle w:val="Textoindependiente"/>
        <w:spacing w:after="0"/>
        <w:rPr>
          <w:rFonts w:ascii="Calibri" w:hAnsi="Calibri" w:cs="Calibri"/>
          <w:color w:val="auto"/>
          <w:sz w:val="22"/>
          <w:szCs w:val="22"/>
        </w:rPr>
      </w:pPr>
    </w:p>
    <w:p w:rsidR="0095430C" w:rsidRDefault="001E5806">
      <w:pPr>
        <w:pStyle w:val="Textoindependiente"/>
        <w:spacing w:after="0"/>
        <w:rPr>
          <w:rFonts w:ascii="Calibri" w:hAnsi="Calibri" w:cs="Calibri"/>
          <w:color w:val="auto"/>
          <w:sz w:val="22"/>
          <w:szCs w:val="22"/>
        </w:rPr>
      </w:pPr>
      <w:r>
        <w:rPr>
          <w:rFonts w:ascii="Calibri" w:hAnsi="Calibri" w:cs="Calibri"/>
          <w:color w:val="auto"/>
          <w:sz w:val="22"/>
          <w:szCs w:val="22"/>
        </w:rPr>
        <w:t>La composición de los saldos con Administraciones Públicas es:</w:t>
      </w:r>
      <w:bookmarkStart w:id="19" w:name="_Toc289332789"/>
      <w:bookmarkStart w:id="20" w:name="_Toc474424927"/>
    </w:p>
    <w:p w:rsidR="0095430C" w:rsidRDefault="0095430C">
      <w:pPr>
        <w:pStyle w:val="Textoindependiente"/>
        <w:spacing w:after="0"/>
        <w:rPr>
          <w:rFonts w:ascii="Calibri" w:hAnsi="Calibri" w:cs="Calibri"/>
          <w:color w:val="auto"/>
          <w:sz w:val="22"/>
          <w:szCs w:val="22"/>
        </w:rPr>
      </w:pPr>
    </w:p>
    <w:tbl>
      <w:tblPr>
        <w:tblW w:w="7240" w:type="dxa"/>
        <w:tblInd w:w="55" w:type="dxa"/>
        <w:tblLayout w:type="fixed"/>
        <w:tblCellMar>
          <w:left w:w="70" w:type="dxa"/>
          <w:right w:w="70" w:type="dxa"/>
        </w:tblCellMar>
        <w:tblLook w:val="0000"/>
      </w:tblPr>
      <w:tblGrid>
        <w:gridCol w:w="3399"/>
        <w:gridCol w:w="2161"/>
        <w:gridCol w:w="1680"/>
      </w:tblGrid>
      <w:tr w:rsidR="0095430C">
        <w:trPr>
          <w:trHeight w:val="315"/>
        </w:trPr>
        <w:tc>
          <w:tcPr>
            <w:tcW w:w="3399" w:type="dxa"/>
            <w:tcBorders>
              <w:top w:val="single" w:sz="8" w:space="0" w:color="000000"/>
              <w:bottom w:val="double" w:sz="6" w:space="0" w:color="000000"/>
            </w:tcBorders>
            <w:shd w:val="clear" w:color="000000" w:fill="969696"/>
            <w:vAlign w:val="center"/>
          </w:tcPr>
          <w:p w:rsidR="0095430C" w:rsidRDefault="001E5806">
            <w:pPr>
              <w:widowControl w:val="0"/>
              <w:jc w:val="center"/>
              <w:rPr>
                <w:rFonts w:ascii="Calibri" w:hAnsi="Calibri" w:cs="Calibri"/>
                <w:b/>
                <w:bCs/>
                <w:color w:val="000000"/>
                <w:sz w:val="20"/>
                <w:szCs w:val="20"/>
              </w:rPr>
            </w:pPr>
            <w:r>
              <w:rPr>
                <w:rFonts w:ascii="Calibri" w:hAnsi="Calibri" w:cs="Calibri"/>
                <w:b/>
                <w:bCs/>
                <w:color w:val="000000"/>
                <w:sz w:val="20"/>
                <w:szCs w:val="20"/>
              </w:rPr>
              <w:t>Deudor</w:t>
            </w:r>
          </w:p>
        </w:tc>
        <w:tc>
          <w:tcPr>
            <w:tcW w:w="2161" w:type="dxa"/>
            <w:tcBorders>
              <w:top w:val="single" w:sz="8" w:space="0" w:color="000000"/>
              <w:bottom w:val="double" w:sz="6" w:space="0" w:color="000000"/>
            </w:tcBorders>
            <w:shd w:val="clear" w:color="000000" w:fill="A6A6A6"/>
            <w:vAlign w:val="center"/>
          </w:tcPr>
          <w:p w:rsidR="0095430C" w:rsidRDefault="001E5806">
            <w:pPr>
              <w:widowControl w:val="0"/>
              <w:jc w:val="center"/>
              <w:rPr>
                <w:rFonts w:ascii="Calibri" w:hAnsi="Calibri" w:cs="Calibri"/>
                <w:b/>
                <w:bCs/>
                <w:color w:val="000000"/>
                <w:sz w:val="20"/>
                <w:szCs w:val="20"/>
              </w:rPr>
            </w:pPr>
            <w:r>
              <w:rPr>
                <w:rFonts w:ascii="Calibri" w:hAnsi="Calibri" w:cs="Calibri"/>
                <w:b/>
                <w:bCs/>
                <w:color w:val="000000"/>
                <w:sz w:val="20"/>
                <w:szCs w:val="20"/>
              </w:rPr>
              <w:t>2020</w:t>
            </w:r>
          </w:p>
        </w:tc>
        <w:tc>
          <w:tcPr>
            <w:tcW w:w="1680" w:type="dxa"/>
            <w:tcBorders>
              <w:top w:val="single" w:sz="8" w:space="0" w:color="000000"/>
              <w:bottom w:val="double" w:sz="6" w:space="0" w:color="000000"/>
            </w:tcBorders>
            <w:shd w:val="clear" w:color="000000" w:fill="969696"/>
            <w:vAlign w:val="center"/>
          </w:tcPr>
          <w:p w:rsidR="0095430C" w:rsidRDefault="001E5806">
            <w:pPr>
              <w:widowControl w:val="0"/>
              <w:jc w:val="center"/>
              <w:rPr>
                <w:rFonts w:ascii="Calibri" w:hAnsi="Calibri" w:cs="Calibri"/>
                <w:b/>
                <w:bCs/>
                <w:color w:val="000000"/>
                <w:sz w:val="20"/>
                <w:szCs w:val="20"/>
              </w:rPr>
            </w:pPr>
            <w:r>
              <w:rPr>
                <w:rFonts w:ascii="Calibri" w:hAnsi="Calibri" w:cs="Calibri"/>
                <w:b/>
                <w:bCs/>
                <w:color w:val="000000"/>
                <w:sz w:val="20"/>
                <w:szCs w:val="20"/>
              </w:rPr>
              <w:t>2.018</w:t>
            </w:r>
          </w:p>
        </w:tc>
      </w:tr>
      <w:tr w:rsidR="0095430C">
        <w:trPr>
          <w:trHeight w:val="402"/>
        </w:trPr>
        <w:tc>
          <w:tcPr>
            <w:tcW w:w="3399" w:type="dxa"/>
            <w:vAlign w:val="center"/>
          </w:tcPr>
          <w:p w:rsidR="0095430C" w:rsidRDefault="001E5806">
            <w:pPr>
              <w:widowControl w:val="0"/>
              <w:jc w:val="both"/>
              <w:rPr>
                <w:rFonts w:ascii="Calibri" w:hAnsi="Calibri" w:cs="Calibri"/>
                <w:color w:val="000000"/>
                <w:sz w:val="20"/>
                <w:szCs w:val="20"/>
              </w:rPr>
            </w:pPr>
            <w:r>
              <w:rPr>
                <w:rFonts w:ascii="Calibri" w:hAnsi="Calibri" w:cs="Calibri"/>
                <w:color w:val="000000"/>
                <w:sz w:val="20"/>
                <w:szCs w:val="20"/>
              </w:rPr>
              <w:t xml:space="preserve">HP Deudora </w:t>
            </w:r>
            <w:proofErr w:type="spellStart"/>
            <w:r>
              <w:rPr>
                <w:rFonts w:ascii="Calibri" w:hAnsi="Calibri" w:cs="Calibri"/>
                <w:color w:val="000000"/>
                <w:sz w:val="20"/>
                <w:szCs w:val="20"/>
              </w:rPr>
              <w:t>Impto</w:t>
            </w:r>
            <w:proofErr w:type="spellEnd"/>
            <w:r>
              <w:rPr>
                <w:rFonts w:ascii="Calibri" w:hAnsi="Calibri" w:cs="Calibri"/>
                <w:color w:val="000000"/>
                <w:sz w:val="20"/>
                <w:szCs w:val="20"/>
              </w:rPr>
              <w:t xml:space="preserve"> S/</w:t>
            </w:r>
            <w:proofErr w:type="spellStart"/>
            <w:r>
              <w:rPr>
                <w:rFonts w:ascii="Calibri" w:hAnsi="Calibri" w:cs="Calibri"/>
                <w:color w:val="000000"/>
                <w:sz w:val="20"/>
                <w:szCs w:val="20"/>
              </w:rPr>
              <w:t>Sdades</w:t>
            </w:r>
            <w:proofErr w:type="spellEnd"/>
          </w:p>
        </w:tc>
        <w:tc>
          <w:tcPr>
            <w:tcW w:w="2161" w:type="dxa"/>
            <w:shd w:val="clear" w:color="000000" w:fill="FFFFFF"/>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345,65</w:t>
            </w:r>
          </w:p>
        </w:tc>
        <w:tc>
          <w:tcPr>
            <w:tcW w:w="1680"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345,65</w:t>
            </w:r>
          </w:p>
        </w:tc>
      </w:tr>
      <w:tr w:rsidR="0095430C">
        <w:trPr>
          <w:trHeight w:val="402"/>
        </w:trPr>
        <w:tc>
          <w:tcPr>
            <w:tcW w:w="3399" w:type="dxa"/>
            <w:vAlign w:val="center"/>
          </w:tcPr>
          <w:p w:rsidR="0095430C" w:rsidRDefault="001E5806">
            <w:pPr>
              <w:widowControl w:val="0"/>
              <w:jc w:val="both"/>
              <w:rPr>
                <w:rFonts w:ascii="Calibri" w:hAnsi="Calibri" w:cs="Calibri"/>
                <w:color w:val="000000"/>
                <w:sz w:val="20"/>
                <w:szCs w:val="20"/>
              </w:rPr>
            </w:pPr>
            <w:r>
              <w:rPr>
                <w:rFonts w:ascii="Calibri" w:hAnsi="Calibri" w:cs="Calibri"/>
                <w:color w:val="000000"/>
                <w:sz w:val="20"/>
                <w:szCs w:val="20"/>
              </w:rPr>
              <w:t>HP Deudora IGIC</w:t>
            </w:r>
          </w:p>
        </w:tc>
        <w:tc>
          <w:tcPr>
            <w:tcW w:w="2161" w:type="dxa"/>
            <w:shd w:val="clear" w:color="000000" w:fill="FFFFFF"/>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36.727,09</w:t>
            </w:r>
          </w:p>
        </w:tc>
        <w:tc>
          <w:tcPr>
            <w:tcW w:w="1680"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32.227,49</w:t>
            </w:r>
          </w:p>
        </w:tc>
      </w:tr>
      <w:tr w:rsidR="0095430C">
        <w:trPr>
          <w:trHeight w:val="402"/>
        </w:trPr>
        <w:tc>
          <w:tcPr>
            <w:tcW w:w="3399" w:type="dxa"/>
            <w:vAlign w:val="center"/>
          </w:tcPr>
          <w:p w:rsidR="0095430C" w:rsidRDefault="001E5806">
            <w:pPr>
              <w:widowControl w:val="0"/>
              <w:jc w:val="both"/>
              <w:rPr>
                <w:rFonts w:ascii="Calibri" w:hAnsi="Calibri" w:cs="Calibri"/>
                <w:color w:val="000000"/>
                <w:sz w:val="20"/>
                <w:szCs w:val="20"/>
              </w:rPr>
            </w:pPr>
            <w:r>
              <w:rPr>
                <w:rFonts w:ascii="Calibri" w:hAnsi="Calibri" w:cs="Calibri"/>
                <w:color w:val="000000"/>
                <w:sz w:val="20"/>
                <w:szCs w:val="20"/>
              </w:rPr>
              <w:t>HP Deudora IVA</w:t>
            </w:r>
          </w:p>
        </w:tc>
        <w:tc>
          <w:tcPr>
            <w:tcW w:w="2161" w:type="dxa"/>
            <w:shd w:val="clear" w:color="000000" w:fill="FFFFFF"/>
            <w:vAlign w:val="center"/>
          </w:tcPr>
          <w:p w:rsidR="0095430C" w:rsidRDefault="0095430C">
            <w:pPr>
              <w:widowControl w:val="0"/>
              <w:jc w:val="right"/>
              <w:rPr>
                <w:rFonts w:ascii="Calibri" w:hAnsi="Calibri" w:cs="Calibri"/>
                <w:color w:val="000000"/>
                <w:sz w:val="20"/>
                <w:szCs w:val="20"/>
              </w:rPr>
            </w:pPr>
          </w:p>
        </w:tc>
        <w:tc>
          <w:tcPr>
            <w:tcW w:w="1680"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-43.471,53</w:t>
            </w:r>
          </w:p>
        </w:tc>
      </w:tr>
      <w:tr w:rsidR="0095430C">
        <w:trPr>
          <w:trHeight w:val="402"/>
        </w:trPr>
        <w:tc>
          <w:tcPr>
            <w:tcW w:w="3399" w:type="dxa"/>
            <w:vAlign w:val="center"/>
          </w:tcPr>
          <w:p w:rsidR="0095430C" w:rsidRDefault="001E5806">
            <w:pPr>
              <w:widowControl w:val="0"/>
              <w:jc w:val="both"/>
              <w:rPr>
                <w:rFonts w:ascii="Calibri" w:hAnsi="Calibri" w:cs="Calibri"/>
                <w:color w:val="000000"/>
                <w:sz w:val="20"/>
                <w:szCs w:val="20"/>
              </w:rPr>
            </w:pPr>
            <w:r>
              <w:rPr>
                <w:rFonts w:ascii="Calibri" w:hAnsi="Calibri" w:cs="Calibri"/>
                <w:color w:val="000000"/>
                <w:sz w:val="20"/>
                <w:szCs w:val="20"/>
              </w:rPr>
              <w:t xml:space="preserve">HP </w:t>
            </w:r>
            <w:proofErr w:type="spellStart"/>
            <w:r>
              <w:rPr>
                <w:rFonts w:ascii="Calibri" w:hAnsi="Calibri" w:cs="Calibri"/>
                <w:color w:val="000000"/>
                <w:sz w:val="20"/>
                <w:szCs w:val="20"/>
              </w:rPr>
              <w:t>Ret</w:t>
            </w:r>
            <w:proofErr w:type="spellEnd"/>
            <w:r>
              <w:rPr>
                <w:rFonts w:ascii="Calibri" w:hAnsi="Calibri" w:cs="Calibri"/>
                <w:color w:val="000000"/>
                <w:sz w:val="20"/>
                <w:szCs w:val="20"/>
              </w:rPr>
              <w:t xml:space="preserve"> y pagos a cuenta</w:t>
            </w:r>
          </w:p>
        </w:tc>
        <w:tc>
          <w:tcPr>
            <w:tcW w:w="2161" w:type="dxa"/>
            <w:tcBorders>
              <w:bottom w:val="single" w:sz="8" w:space="0" w:color="000000"/>
            </w:tcBorders>
            <w:shd w:val="clear" w:color="000000" w:fill="FFFFFF"/>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88,26</w:t>
            </w:r>
          </w:p>
        </w:tc>
        <w:tc>
          <w:tcPr>
            <w:tcW w:w="1680"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40,75</w:t>
            </w:r>
          </w:p>
        </w:tc>
      </w:tr>
      <w:tr w:rsidR="0095430C">
        <w:trPr>
          <w:trHeight w:val="315"/>
        </w:trPr>
        <w:tc>
          <w:tcPr>
            <w:tcW w:w="3399" w:type="dxa"/>
            <w:vAlign w:val="center"/>
          </w:tcPr>
          <w:p w:rsidR="0095430C" w:rsidRDefault="0095430C">
            <w:pPr>
              <w:widowControl w:val="0"/>
              <w:rPr>
                <w:rFonts w:ascii="Calibri" w:hAnsi="Calibri" w:cs="Calibri"/>
                <w:color w:val="000000"/>
                <w:sz w:val="20"/>
                <w:szCs w:val="20"/>
              </w:rPr>
            </w:pPr>
          </w:p>
        </w:tc>
        <w:tc>
          <w:tcPr>
            <w:tcW w:w="2161" w:type="dxa"/>
            <w:tcBorders>
              <w:bottom w:val="single" w:sz="8" w:space="0" w:color="000000"/>
            </w:tcBorders>
            <w:vAlign w:val="center"/>
          </w:tcPr>
          <w:p w:rsidR="0095430C" w:rsidRDefault="001E5806">
            <w:pPr>
              <w:widowControl w:val="0"/>
              <w:jc w:val="right"/>
              <w:rPr>
                <w:rFonts w:ascii="Calibri" w:hAnsi="Calibri" w:cs="Calibri"/>
                <w:b/>
                <w:bCs/>
                <w:color w:val="000000"/>
                <w:sz w:val="20"/>
                <w:szCs w:val="20"/>
              </w:rPr>
            </w:pPr>
            <w:r>
              <w:rPr>
                <w:rFonts w:ascii="Calibri" w:hAnsi="Calibri" w:cs="Calibri"/>
                <w:b/>
                <w:bCs/>
                <w:color w:val="000000"/>
                <w:sz w:val="20"/>
                <w:szCs w:val="20"/>
              </w:rPr>
              <w:t>37.161,00</w:t>
            </w:r>
          </w:p>
        </w:tc>
        <w:tc>
          <w:tcPr>
            <w:tcW w:w="1680" w:type="dxa"/>
            <w:tcBorders>
              <w:top w:val="single" w:sz="8" w:space="0" w:color="000000"/>
              <w:bottom w:val="single" w:sz="8" w:space="0" w:color="000000"/>
            </w:tcBorders>
            <w:vAlign w:val="center"/>
          </w:tcPr>
          <w:p w:rsidR="0095430C" w:rsidRDefault="001E5806">
            <w:pPr>
              <w:widowControl w:val="0"/>
              <w:jc w:val="right"/>
              <w:rPr>
                <w:rFonts w:ascii="Calibri" w:hAnsi="Calibri" w:cs="Calibri"/>
                <w:b/>
                <w:bCs/>
                <w:color w:val="000000"/>
                <w:sz w:val="20"/>
                <w:szCs w:val="20"/>
              </w:rPr>
            </w:pPr>
            <w:r>
              <w:rPr>
                <w:rFonts w:ascii="Calibri" w:hAnsi="Calibri" w:cs="Calibri"/>
                <w:b/>
                <w:bCs/>
                <w:color w:val="000000"/>
                <w:sz w:val="20"/>
                <w:szCs w:val="20"/>
              </w:rPr>
              <w:t>-10.857,64</w:t>
            </w:r>
          </w:p>
        </w:tc>
      </w:tr>
      <w:tr w:rsidR="0095430C">
        <w:trPr>
          <w:trHeight w:val="315"/>
        </w:trPr>
        <w:tc>
          <w:tcPr>
            <w:tcW w:w="3399" w:type="dxa"/>
            <w:vAlign w:val="center"/>
          </w:tcPr>
          <w:p w:rsidR="0095430C" w:rsidRDefault="0095430C">
            <w:pPr>
              <w:widowControl w:val="0"/>
              <w:rPr>
                <w:rFonts w:ascii="Calibri" w:hAnsi="Calibri" w:cs="Calibri"/>
                <w:color w:val="000000"/>
                <w:sz w:val="20"/>
                <w:szCs w:val="20"/>
              </w:rPr>
            </w:pPr>
          </w:p>
        </w:tc>
        <w:tc>
          <w:tcPr>
            <w:tcW w:w="2161" w:type="dxa"/>
            <w:vAlign w:val="center"/>
          </w:tcPr>
          <w:p w:rsidR="0095430C" w:rsidRDefault="0095430C">
            <w:pPr>
              <w:widowControl w:val="0"/>
              <w:rPr>
                <w:rFonts w:ascii="Calibri" w:hAnsi="Calibri" w:cs="Calibri"/>
                <w:color w:val="000000"/>
                <w:sz w:val="20"/>
                <w:szCs w:val="20"/>
              </w:rPr>
            </w:pPr>
          </w:p>
        </w:tc>
        <w:tc>
          <w:tcPr>
            <w:tcW w:w="1680" w:type="dxa"/>
            <w:vAlign w:val="center"/>
          </w:tcPr>
          <w:p w:rsidR="0095430C" w:rsidRDefault="0095430C">
            <w:pPr>
              <w:widowControl w:val="0"/>
              <w:rPr>
                <w:rFonts w:ascii="Calibri" w:hAnsi="Calibri" w:cs="Calibri"/>
                <w:color w:val="000000"/>
                <w:sz w:val="20"/>
                <w:szCs w:val="20"/>
              </w:rPr>
            </w:pPr>
          </w:p>
        </w:tc>
      </w:tr>
      <w:tr w:rsidR="0095430C">
        <w:trPr>
          <w:trHeight w:val="315"/>
        </w:trPr>
        <w:tc>
          <w:tcPr>
            <w:tcW w:w="3399" w:type="dxa"/>
            <w:tcBorders>
              <w:top w:val="single" w:sz="8" w:space="0" w:color="000000"/>
              <w:bottom w:val="double" w:sz="6" w:space="0" w:color="000000"/>
            </w:tcBorders>
            <w:shd w:val="clear" w:color="000000" w:fill="969696"/>
            <w:vAlign w:val="center"/>
          </w:tcPr>
          <w:p w:rsidR="0095430C" w:rsidRDefault="001E5806">
            <w:pPr>
              <w:widowControl w:val="0"/>
              <w:jc w:val="center"/>
              <w:rPr>
                <w:rFonts w:ascii="Calibri" w:hAnsi="Calibri" w:cs="Calibri"/>
                <w:b/>
                <w:bCs/>
                <w:color w:val="000000"/>
                <w:sz w:val="20"/>
                <w:szCs w:val="20"/>
              </w:rPr>
            </w:pPr>
            <w:r>
              <w:rPr>
                <w:rFonts w:ascii="Calibri" w:hAnsi="Calibri" w:cs="Calibri"/>
                <w:b/>
                <w:bCs/>
                <w:color w:val="000000"/>
                <w:sz w:val="20"/>
                <w:szCs w:val="20"/>
              </w:rPr>
              <w:t>Acreedor</w:t>
            </w:r>
          </w:p>
        </w:tc>
        <w:tc>
          <w:tcPr>
            <w:tcW w:w="2161" w:type="dxa"/>
            <w:tcBorders>
              <w:top w:val="single" w:sz="8" w:space="0" w:color="000000"/>
              <w:bottom w:val="double" w:sz="6" w:space="0" w:color="000000"/>
            </w:tcBorders>
            <w:shd w:val="clear" w:color="000000" w:fill="969696"/>
            <w:vAlign w:val="center"/>
          </w:tcPr>
          <w:p w:rsidR="0095430C" w:rsidRDefault="001E5806">
            <w:pPr>
              <w:widowControl w:val="0"/>
              <w:jc w:val="center"/>
              <w:rPr>
                <w:rFonts w:ascii="Calibri" w:hAnsi="Calibri" w:cs="Calibri"/>
                <w:b/>
                <w:bCs/>
                <w:color w:val="000000"/>
                <w:sz w:val="20"/>
                <w:szCs w:val="20"/>
              </w:rPr>
            </w:pPr>
            <w:r>
              <w:rPr>
                <w:rFonts w:ascii="Calibri" w:hAnsi="Calibri" w:cs="Calibri"/>
                <w:b/>
                <w:bCs/>
                <w:color w:val="000000"/>
                <w:sz w:val="20"/>
                <w:szCs w:val="20"/>
              </w:rPr>
              <w:t>2.020</w:t>
            </w:r>
          </w:p>
        </w:tc>
        <w:tc>
          <w:tcPr>
            <w:tcW w:w="1680" w:type="dxa"/>
            <w:tcBorders>
              <w:top w:val="single" w:sz="8" w:space="0" w:color="000000"/>
              <w:bottom w:val="double" w:sz="6" w:space="0" w:color="000000"/>
            </w:tcBorders>
            <w:shd w:val="clear" w:color="000000" w:fill="969696"/>
            <w:vAlign w:val="center"/>
          </w:tcPr>
          <w:p w:rsidR="0095430C" w:rsidRDefault="001E5806">
            <w:pPr>
              <w:widowControl w:val="0"/>
              <w:jc w:val="center"/>
              <w:rPr>
                <w:rFonts w:ascii="Calibri" w:hAnsi="Calibri" w:cs="Calibri"/>
                <w:b/>
                <w:bCs/>
                <w:color w:val="000000"/>
                <w:sz w:val="20"/>
                <w:szCs w:val="20"/>
              </w:rPr>
            </w:pPr>
            <w:r>
              <w:rPr>
                <w:rFonts w:ascii="Calibri" w:hAnsi="Calibri" w:cs="Calibri"/>
                <w:b/>
                <w:bCs/>
                <w:color w:val="000000"/>
                <w:sz w:val="20"/>
                <w:szCs w:val="20"/>
              </w:rPr>
              <w:t>2.019</w:t>
            </w:r>
          </w:p>
        </w:tc>
      </w:tr>
      <w:tr w:rsidR="0095430C">
        <w:trPr>
          <w:trHeight w:val="402"/>
        </w:trPr>
        <w:tc>
          <w:tcPr>
            <w:tcW w:w="3399" w:type="dxa"/>
            <w:vAlign w:val="center"/>
          </w:tcPr>
          <w:p w:rsidR="0095430C" w:rsidRDefault="001E5806">
            <w:pPr>
              <w:widowControl w:val="0"/>
              <w:jc w:val="both"/>
              <w:rPr>
                <w:rFonts w:ascii="Calibri" w:hAnsi="Calibri" w:cs="Calibri"/>
                <w:color w:val="000000"/>
                <w:sz w:val="20"/>
                <w:szCs w:val="20"/>
              </w:rPr>
            </w:pPr>
            <w:r>
              <w:rPr>
                <w:rFonts w:ascii="Calibri" w:hAnsi="Calibri" w:cs="Calibri"/>
                <w:color w:val="000000"/>
                <w:sz w:val="20"/>
                <w:szCs w:val="20"/>
              </w:rPr>
              <w:t>Retenciones</w:t>
            </w:r>
          </w:p>
        </w:tc>
        <w:tc>
          <w:tcPr>
            <w:tcW w:w="2161"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19.169,63</w:t>
            </w:r>
          </w:p>
        </w:tc>
        <w:tc>
          <w:tcPr>
            <w:tcW w:w="1680"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8.178,30</w:t>
            </w:r>
          </w:p>
        </w:tc>
      </w:tr>
      <w:tr w:rsidR="0095430C">
        <w:trPr>
          <w:trHeight w:val="402"/>
        </w:trPr>
        <w:tc>
          <w:tcPr>
            <w:tcW w:w="3399" w:type="dxa"/>
            <w:vAlign w:val="center"/>
          </w:tcPr>
          <w:p w:rsidR="0095430C" w:rsidRDefault="001E5806">
            <w:pPr>
              <w:widowControl w:val="0"/>
              <w:jc w:val="both"/>
              <w:rPr>
                <w:rFonts w:ascii="Calibri" w:hAnsi="Calibri" w:cs="Calibri"/>
                <w:color w:val="000000"/>
                <w:sz w:val="20"/>
                <w:szCs w:val="20"/>
              </w:rPr>
            </w:pPr>
            <w:r>
              <w:rPr>
                <w:rFonts w:ascii="Calibri" w:hAnsi="Calibri" w:cs="Calibri"/>
                <w:color w:val="000000"/>
                <w:sz w:val="20"/>
                <w:szCs w:val="20"/>
              </w:rPr>
              <w:t xml:space="preserve">HP </w:t>
            </w:r>
            <w:proofErr w:type="spellStart"/>
            <w:r>
              <w:rPr>
                <w:rFonts w:ascii="Calibri" w:hAnsi="Calibri" w:cs="Calibri"/>
                <w:color w:val="000000"/>
                <w:sz w:val="20"/>
                <w:szCs w:val="20"/>
              </w:rPr>
              <w:t>Acreed</w:t>
            </w:r>
            <w:proofErr w:type="spellEnd"/>
            <w:r>
              <w:rPr>
                <w:rFonts w:ascii="Calibri" w:hAnsi="Calibri" w:cs="Calibri"/>
                <w:color w:val="000000"/>
                <w:sz w:val="20"/>
                <w:szCs w:val="20"/>
              </w:rPr>
              <w:t>. Impto. Sociedades</w:t>
            </w:r>
          </w:p>
        </w:tc>
        <w:tc>
          <w:tcPr>
            <w:tcW w:w="2161" w:type="dxa"/>
            <w:vAlign w:val="center"/>
          </w:tcPr>
          <w:p w:rsidR="0095430C" w:rsidRDefault="0095430C">
            <w:pPr>
              <w:widowControl w:val="0"/>
              <w:jc w:val="both"/>
              <w:rPr>
                <w:rFonts w:ascii="Calibri" w:hAnsi="Calibri" w:cs="Calibri"/>
                <w:color w:val="000000"/>
                <w:sz w:val="20"/>
                <w:szCs w:val="20"/>
              </w:rPr>
            </w:pPr>
          </w:p>
        </w:tc>
        <w:tc>
          <w:tcPr>
            <w:tcW w:w="1680" w:type="dxa"/>
            <w:vAlign w:val="center"/>
          </w:tcPr>
          <w:p w:rsidR="0095430C" w:rsidRDefault="0095430C">
            <w:pPr>
              <w:widowControl w:val="0"/>
              <w:rPr>
                <w:rFonts w:ascii="Calibri" w:hAnsi="Calibri" w:cs="Calibri"/>
                <w:b/>
                <w:bCs/>
                <w:color w:val="000000"/>
                <w:sz w:val="20"/>
                <w:szCs w:val="20"/>
              </w:rPr>
            </w:pPr>
          </w:p>
        </w:tc>
      </w:tr>
      <w:tr w:rsidR="0095430C">
        <w:trPr>
          <w:trHeight w:val="402"/>
        </w:trPr>
        <w:tc>
          <w:tcPr>
            <w:tcW w:w="3399" w:type="dxa"/>
            <w:vAlign w:val="center"/>
          </w:tcPr>
          <w:p w:rsidR="0095430C" w:rsidRDefault="001E5806">
            <w:pPr>
              <w:widowControl w:val="0"/>
              <w:jc w:val="both"/>
              <w:rPr>
                <w:rFonts w:ascii="Calibri" w:hAnsi="Calibri" w:cs="Calibri"/>
                <w:color w:val="000000"/>
                <w:sz w:val="20"/>
                <w:szCs w:val="20"/>
              </w:rPr>
            </w:pPr>
            <w:r>
              <w:rPr>
                <w:rFonts w:ascii="Calibri" w:hAnsi="Calibri" w:cs="Calibri"/>
                <w:color w:val="000000"/>
                <w:sz w:val="20"/>
                <w:szCs w:val="20"/>
              </w:rPr>
              <w:t>HP acreedora por IVA</w:t>
            </w:r>
          </w:p>
        </w:tc>
        <w:tc>
          <w:tcPr>
            <w:tcW w:w="2161"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23.837,36</w:t>
            </w:r>
          </w:p>
        </w:tc>
        <w:tc>
          <w:tcPr>
            <w:tcW w:w="1680"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443.800,79</w:t>
            </w:r>
          </w:p>
        </w:tc>
      </w:tr>
      <w:tr w:rsidR="0095430C">
        <w:trPr>
          <w:trHeight w:val="402"/>
        </w:trPr>
        <w:tc>
          <w:tcPr>
            <w:tcW w:w="3399" w:type="dxa"/>
            <w:vAlign w:val="center"/>
          </w:tcPr>
          <w:p w:rsidR="0095430C" w:rsidRDefault="001E5806">
            <w:pPr>
              <w:widowControl w:val="0"/>
              <w:jc w:val="both"/>
              <w:rPr>
                <w:rFonts w:ascii="Calibri" w:hAnsi="Calibri" w:cs="Calibri"/>
                <w:color w:val="000000"/>
                <w:sz w:val="20"/>
                <w:szCs w:val="20"/>
              </w:rPr>
            </w:pPr>
            <w:proofErr w:type="spellStart"/>
            <w:r>
              <w:rPr>
                <w:rFonts w:ascii="Calibri" w:hAnsi="Calibri" w:cs="Calibri"/>
                <w:color w:val="000000"/>
                <w:sz w:val="20"/>
                <w:szCs w:val="20"/>
              </w:rPr>
              <w:t>Org</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Seg</w:t>
            </w:r>
            <w:proofErr w:type="spellEnd"/>
            <w:r>
              <w:rPr>
                <w:rFonts w:ascii="Calibri" w:hAnsi="Calibri" w:cs="Calibri"/>
                <w:color w:val="000000"/>
                <w:sz w:val="20"/>
                <w:szCs w:val="20"/>
              </w:rPr>
              <w:t>. Soc. Acreedor</w:t>
            </w:r>
          </w:p>
        </w:tc>
        <w:tc>
          <w:tcPr>
            <w:tcW w:w="2161"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12.538,72</w:t>
            </w:r>
          </w:p>
        </w:tc>
        <w:tc>
          <w:tcPr>
            <w:tcW w:w="1680" w:type="dxa"/>
            <w:vAlign w:val="center"/>
          </w:tcPr>
          <w:p w:rsidR="0095430C" w:rsidRDefault="001E5806">
            <w:pPr>
              <w:widowControl w:val="0"/>
              <w:jc w:val="right"/>
              <w:rPr>
                <w:rFonts w:ascii="Calibri" w:hAnsi="Calibri" w:cs="Calibri"/>
                <w:color w:val="000000"/>
                <w:sz w:val="20"/>
                <w:szCs w:val="20"/>
              </w:rPr>
            </w:pPr>
            <w:r>
              <w:rPr>
                <w:rFonts w:ascii="Calibri" w:hAnsi="Calibri" w:cs="Calibri"/>
                <w:color w:val="000000"/>
                <w:sz w:val="20"/>
                <w:szCs w:val="20"/>
              </w:rPr>
              <w:t>12.626,86</w:t>
            </w:r>
          </w:p>
        </w:tc>
      </w:tr>
      <w:tr w:rsidR="0095430C">
        <w:trPr>
          <w:trHeight w:val="330"/>
        </w:trPr>
        <w:tc>
          <w:tcPr>
            <w:tcW w:w="3399" w:type="dxa"/>
            <w:vAlign w:val="center"/>
          </w:tcPr>
          <w:p w:rsidR="0095430C" w:rsidRDefault="0095430C">
            <w:pPr>
              <w:widowControl w:val="0"/>
              <w:rPr>
                <w:rFonts w:ascii="Calibri" w:hAnsi="Calibri" w:cs="Calibri"/>
                <w:color w:val="000000"/>
              </w:rPr>
            </w:pPr>
          </w:p>
        </w:tc>
        <w:tc>
          <w:tcPr>
            <w:tcW w:w="2161" w:type="dxa"/>
            <w:tcBorders>
              <w:top w:val="single" w:sz="8" w:space="0" w:color="000000"/>
              <w:bottom w:val="single" w:sz="8" w:space="0" w:color="000000"/>
            </w:tcBorders>
            <w:vAlign w:val="center"/>
          </w:tcPr>
          <w:p w:rsidR="0095430C" w:rsidRDefault="001E5806">
            <w:pPr>
              <w:widowControl w:val="0"/>
              <w:jc w:val="right"/>
              <w:rPr>
                <w:rFonts w:ascii="Calibri" w:hAnsi="Calibri" w:cs="Calibri"/>
                <w:b/>
                <w:bCs/>
                <w:color w:val="000000"/>
                <w:sz w:val="20"/>
                <w:szCs w:val="20"/>
              </w:rPr>
            </w:pPr>
            <w:r>
              <w:rPr>
                <w:rFonts w:ascii="Calibri" w:hAnsi="Calibri" w:cs="Calibri"/>
                <w:b/>
                <w:bCs/>
                <w:color w:val="000000"/>
                <w:sz w:val="20"/>
                <w:szCs w:val="20"/>
              </w:rPr>
              <w:t>55.545,71</w:t>
            </w:r>
          </w:p>
        </w:tc>
        <w:tc>
          <w:tcPr>
            <w:tcW w:w="1680" w:type="dxa"/>
            <w:tcBorders>
              <w:top w:val="single" w:sz="8" w:space="0" w:color="000000"/>
              <w:bottom w:val="single" w:sz="8" w:space="0" w:color="000000"/>
            </w:tcBorders>
            <w:vAlign w:val="center"/>
          </w:tcPr>
          <w:p w:rsidR="0095430C" w:rsidRDefault="001E5806">
            <w:pPr>
              <w:widowControl w:val="0"/>
              <w:jc w:val="right"/>
              <w:rPr>
                <w:rFonts w:ascii="Calibri" w:hAnsi="Calibri" w:cs="Calibri"/>
                <w:b/>
                <w:bCs/>
                <w:color w:val="000000"/>
                <w:sz w:val="20"/>
                <w:szCs w:val="20"/>
              </w:rPr>
            </w:pPr>
            <w:r>
              <w:rPr>
                <w:rFonts w:ascii="Calibri" w:hAnsi="Calibri" w:cs="Calibri"/>
                <w:b/>
                <w:bCs/>
                <w:color w:val="000000"/>
                <w:sz w:val="20"/>
                <w:szCs w:val="20"/>
              </w:rPr>
              <w:t>464.605,95</w:t>
            </w:r>
          </w:p>
        </w:tc>
      </w:tr>
    </w:tbl>
    <w:p w:rsidR="0095430C" w:rsidRDefault="0095430C">
      <w:pPr>
        <w:pStyle w:val="Textoindependiente"/>
        <w:spacing w:after="0"/>
        <w:rPr>
          <w:rFonts w:ascii="Calibri" w:hAnsi="Calibri" w:cs="Calibri"/>
          <w:color w:val="auto"/>
          <w:sz w:val="22"/>
          <w:szCs w:val="22"/>
        </w:rPr>
      </w:pPr>
    </w:p>
    <w:p w:rsidR="0095430C" w:rsidRDefault="0095430C">
      <w:pPr>
        <w:pStyle w:val="Textoindependiente"/>
        <w:spacing w:after="0"/>
        <w:rPr>
          <w:rFonts w:ascii="Calibri" w:hAnsi="Calibri" w:cs="Calibri"/>
          <w:color w:val="auto"/>
          <w:sz w:val="22"/>
          <w:szCs w:val="22"/>
        </w:rPr>
      </w:pPr>
    </w:p>
    <w:p w:rsidR="0095430C" w:rsidRDefault="0095430C">
      <w:pPr>
        <w:pStyle w:val="Textoindependiente"/>
        <w:spacing w:after="0"/>
        <w:rPr>
          <w:rFonts w:ascii="Calibri" w:hAnsi="Calibri" w:cs="Calibri"/>
          <w:color w:val="auto"/>
          <w:sz w:val="22"/>
          <w:szCs w:val="22"/>
        </w:rPr>
      </w:pPr>
    </w:p>
    <w:p w:rsidR="0095430C" w:rsidRDefault="001E5806">
      <w:pPr>
        <w:pStyle w:val="Textoindependiente"/>
        <w:spacing w:after="0"/>
        <w:rPr>
          <w:rFonts w:ascii="Calibri" w:hAnsi="Calibri" w:cs="Calibri"/>
          <w:b/>
          <w:bCs/>
          <w:i/>
          <w:color w:val="auto"/>
          <w:sz w:val="22"/>
          <w:szCs w:val="22"/>
        </w:rPr>
      </w:pPr>
      <w:r>
        <w:rPr>
          <w:rFonts w:ascii="Calibri" w:hAnsi="Calibri" w:cs="Calibri"/>
          <w:b/>
          <w:bCs/>
          <w:i/>
          <w:color w:val="auto"/>
          <w:sz w:val="22"/>
          <w:szCs w:val="22"/>
        </w:rPr>
        <w:t xml:space="preserve"> </w:t>
      </w:r>
      <w:r>
        <w:br w:type="page"/>
      </w:r>
    </w:p>
    <w:p w:rsidR="0095430C" w:rsidRDefault="001E5806">
      <w:pPr>
        <w:pStyle w:val="Textoindependiente"/>
        <w:spacing w:after="0"/>
        <w:rPr>
          <w:rFonts w:ascii="Calibri" w:hAnsi="Calibri" w:cs="Calibri"/>
          <w:b/>
          <w:bCs/>
          <w:i/>
          <w:color w:val="auto"/>
          <w:sz w:val="22"/>
          <w:szCs w:val="22"/>
        </w:rPr>
      </w:pPr>
      <w:r>
        <w:rPr>
          <w:rFonts w:ascii="Calibri" w:hAnsi="Calibri" w:cs="Calibri"/>
          <w:b/>
          <w:bCs/>
          <w:color w:val="auto"/>
          <w:sz w:val="22"/>
          <w:szCs w:val="22"/>
        </w:rPr>
        <w:lastRenderedPageBreak/>
        <w:t>11.2</w:t>
      </w:r>
      <w:r>
        <w:rPr>
          <w:rFonts w:ascii="Calibri" w:hAnsi="Calibri" w:cs="Calibri"/>
          <w:b/>
          <w:bCs/>
          <w:i/>
          <w:color w:val="auto"/>
          <w:sz w:val="22"/>
          <w:szCs w:val="22"/>
        </w:rPr>
        <w:t xml:space="preserve"> </w:t>
      </w:r>
      <w:r>
        <w:rPr>
          <w:rFonts w:ascii="Calibri" w:hAnsi="Calibri" w:cs="Calibri"/>
          <w:b/>
          <w:bCs/>
          <w:i/>
          <w:color w:val="auto"/>
          <w:sz w:val="22"/>
          <w:szCs w:val="22"/>
        </w:rPr>
        <w:tab/>
      </w:r>
      <w:r>
        <w:rPr>
          <w:rFonts w:ascii="Calibri" w:hAnsi="Calibri" w:cs="Calibri"/>
          <w:b/>
          <w:color w:val="auto"/>
          <w:sz w:val="22"/>
          <w:szCs w:val="22"/>
        </w:rPr>
        <w:t>Impuestos sobre beneficios</w:t>
      </w:r>
      <w:bookmarkEnd w:id="19"/>
      <w:bookmarkEnd w:id="20"/>
    </w:p>
    <w:p w:rsidR="0095430C" w:rsidRDefault="0095430C">
      <w:pPr>
        <w:spacing w:before="0" w:after="0"/>
        <w:jc w:val="both"/>
        <w:rPr>
          <w:rFonts w:ascii="Calibri" w:hAnsi="Calibri" w:cs="Calibri"/>
          <w:sz w:val="22"/>
          <w:szCs w:val="22"/>
        </w:rPr>
      </w:pPr>
    </w:p>
    <w:p w:rsidR="0095430C" w:rsidRDefault="001E5806">
      <w:pPr>
        <w:tabs>
          <w:tab w:val="left" w:pos="-2374"/>
          <w:tab w:val="left" w:pos="-1654"/>
          <w:tab w:val="left" w:pos="-934"/>
          <w:tab w:val="left" w:pos="-214"/>
          <w:tab w:val="left" w:pos="567"/>
          <w:tab w:val="left" w:pos="1010"/>
          <w:tab w:val="left" w:pos="1298"/>
          <w:tab w:val="right" w:pos="7151"/>
        </w:tabs>
        <w:spacing w:before="0" w:after="0"/>
        <w:jc w:val="both"/>
        <w:rPr>
          <w:rFonts w:ascii="Calibri" w:hAnsi="Calibri" w:cs="Calibri"/>
          <w:sz w:val="22"/>
          <w:szCs w:val="22"/>
        </w:rPr>
      </w:pPr>
      <w:r>
        <w:rPr>
          <w:rFonts w:ascii="Calibri" w:hAnsi="Calibri" w:cs="Calibri"/>
          <w:sz w:val="22"/>
          <w:szCs w:val="22"/>
        </w:rPr>
        <w:t>La liquidación del Impuesto sobre Sociedades es la siguiente:</w:t>
      </w:r>
    </w:p>
    <w:p w:rsidR="0095430C" w:rsidRDefault="0095430C">
      <w:pPr>
        <w:tabs>
          <w:tab w:val="left" w:pos="-2374"/>
          <w:tab w:val="left" w:pos="-1654"/>
          <w:tab w:val="left" w:pos="-934"/>
          <w:tab w:val="left" w:pos="-214"/>
          <w:tab w:val="left" w:pos="567"/>
          <w:tab w:val="left" w:pos="1010"/>
          <w:tab w:val="left" w:pos="1298"/>
          <w:tab w:val="right" w:pos="7151"/>
        </w:tabs>
        <w:spacing w:before="0" w:after="0"/>
        <w:jc w:val="both"/>
        <w:rPr>
          <w:rFonts w:ascii="Calibri" w:hAnsi="Calibri" w:cs="Calibri"/>
          <w:sz w:val="22"/>
          <w:szCs w:val="22"/>
        </w:rPr>
      </w:pPr>
    </w:p>
    <w:tbl>
      <w:tblPr>
        <w:tblW w:w="7954" w:type="dxa"/>
        <w:tblInd w:w="55" w:type="dxa"/>
        <w:tblLayout w:type="fixed"/>
        <w:tblCellMar>
          <w:left w:w="70" w:type="dxa"/>
          <w:right w:w="70" w:type="dxa"/>
        </w:tblCellMar>
        <w:tblLook w:val="00A0"/>
      </w:tblPr>
      <w:tblGrid>
        <w:gridCol w:w="5969"/>
        <w:gridCol w:w="1985"/>
      </w:tblGrid>
      <w:tr w:rsidR="0095430C">
        <w:trPr>
          <w:trHeight w:val="315"/>
        </w:trPr>
        <w:tc>
          <w:tcPr>
            <w:tcW w:w="5968" w:type="dxa"/>
            <w:tcBorders>
              <w:top w:val="single" w:sz="4" w:space="0" w:color="000000"/>
              <w:bottom w:val="double" w:sz="6" w:space="0" w:color="000000"/>
            </w:tcBorders>
            <w:vAlign w:val="bottom"/>
          </w:tcPr>
          <w:p w:rsidR="0095430C" w:rsidRDefault="0095430C">
            <w:pPr>
              <w:widowControl w:val="0"/>
              <w:spacing w:before="0" w:after="0"/>
              <w:jc w:val="both"/>
              <w:rPr>
                <w:rFonts w:ascii="Calibri" w:hAnsi="Calibri" w:cs="Calibri"/>
                <w:b/>
                <w:bCs/>
                <w:color w:val="000000"/>
                <w:szCs w:val="20"/>
                <w:lang w:val="es-ES_tradnl"/>
              </w:rPr>
            </w:pPr>
          </w:p>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2"/>
                <w:szCs w:val="20"/>
                <w:lang w:val="es-ES_tradnl"/>
              </w:rPr>
              <w:t>Resultado de la cuenta de pérdidas y ganancias</w:t>
            </w:r>
          </w:p>
        </w:tc>
        <w:tc>
          <w:tcPr>
            <w:tcW w:w="1985" w:type="dxa"/>
            <w:tcBorders>
              <w:top w:val="single" w:sz="4" w:space="0" w:color="000000"/>
              <w:bottom w:val="double" w:sz="6" w:space="0" w:color="000000"/>
            </w:tcBorders>
            <w:vAlign w:val="bottom"/>
          </w:tcPr>
          <w:p w:rsidR="0095430C" w:rsidRDefault="001E5806">
            <w:pPr>
              <w:widowControl w:val="0"/>
              <w:spacing w:before="0" w:after="0"/>
              <w:jc w:val="right"/>
              <w:rPr>
                <w:rFonts w:ascii="Calibri" w:hAnsi="Calibri" w:cs="Calibri"/>
                <w:b/>
                <w:bCs/>
                <w:color w:val="000000"/>
                <w:szCs w:val="20"/>
              </w:rPr>
            </w:pPr>
            <w:r>
              <w:rPr>
                <w:rFonts w:ascii="Calibri" w:hAnsi="Calibri" w:cs="Calibri"/>
                <w:b/>
                <w:bCs/>
                <w:color w:val="000000"/>
                <w:sz w:val="22"/>
                <w:szCs w:val="20"/>
                <w:lang w:val="es-ES_tradnl"/>
              </w:rPr>
              <w:t>5.775.434,14</w:t>
            </w:r>
          </w:p>
        </w:tc>
      </w:tr>
      <w:tr w:rsidR="0095430C">
        <w:trPr>
          <w:trHeight w:val="315"/>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Corrección por el Impuesto sobre Sociedades</w:t>
            </w:r>
          </w:p>
        </w:tc>
        <w:tc>
          <w:tcPr>
            <w:tcW w:w="1985"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1.477.019,77</w:t>
            </w:r>
          </w:p>
        </w:tc>
      </w:tr>
      <w:tr w:rsidR="0095430C">
        <w:trPr>
          <w:trHeight w:val="436"/>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 xml:space="preserve">  Resultado cta. </w:t>
            </w:r>
            <w:proofErr w:type="spellStart"/>
            <w:r>
              <w:rPr>
                <w:rFonts w:ascii="Calibri" w:hAnsi="Calibri" w:cs="Calibri"/>
                <w:b/>
                <w:bCs/>
                <w:color w:val="000000"/>
                <w:sz w:val="20"/>
                <w:szCs w:val="20"/>
                <w:lang w:val="es-ES_tradnl"/>
              </w:rPr>
              <w:t>pérd</w:t>
            </w:r>
            <w:proofErr w:type="spellEnd"/>
            <w:r>
              <w:rPr>
                <w:rFonts w:ascii="Calibri" w:hAnsi="Calibri" w:cs="Calibri"/>
                <w:b/>
                <w:bCs/>
                <w:color w:val="000000"/>
                <w:sz w:val="20"/>
                <w:szCs w:val="20"/>
                <w:lang w:val="es-ES_tradnl"/>
              </w:rPr>
              <w:t>. y ganancias antes I.S.</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rPr>
            </w:pPr>
            <w:r>
              <w:rPr>
                <w:rFonts w:ascii="Calibri" w:hAnsi="Calibri" w:cs="Calibri"/>
                <w:b/>
                <w:bCs/>
                <w:color w:val="000000"/>
                <w:sz w:val="22"/>
                <w:szCs w:val="20"/>
                <w:lang w:val="es-ES_tradnl"/>
              </w:rPr>
              <w:t>7.252.453,91</w:t>
            </w: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Corrección resultado contable según requisitos grupo</w:t>
            </w:r>
          </w:p>
        </w:tc>
        <w:tc>
          <w:tcPr>
            <w:tcW w:w="1985" w:type="dxa"/>
            <w:vAlign w:val="bottom"/>
          </w:tcPr>
          <w:p w:rsidR="0095430C" w:rsidRDefault="0095430C">
            <w:pPr>
              <w:widowControl w:val="0"/>
              <w:spacing w:before="0" w:after="0"/>
              <w:jc w:val="right"/>
              <w:rPr>
                <w:rFonts w:ascii="Calibri" w:hAnsi="Calibri" w:cs="Calibri"/>
                <w:color w:val="000000"/>
                <w:szCs w:val="20"/>
              </w:rPr>
            </w:pP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Aumento</w:t>
            </w:r>
          </w:p>
        </w:tc>
        <w:tc>
          <w:tcPr>
            <w:tcW w:w="1985" w:type="dxa"/>
            <w:vAlign w:val="bottom"/>
          </w:tcPr>
          <w:p w:rsidR="0095430C" w:rsidRDefault="0095430C">
            <w:pPr>
              <w:widowControl w:val="0"/>
              <w:spacing w:before="0" w:after="0"/>
              <w:jc w:val="right"/>
              <w:rPr>
                <w:rFonts w:ascii="Calibri" w:hAnsi="Calibri" w:cs="Calibri"/>
                <w:color w:val="000000"/>
                <w:szCs w:val="20"/>
              </w:rPr>
            </w:pP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Disminución</w:t>
            </w:r>
          </w:p>
        </w:tc>
        <w:tc>
          <w:tcPr>
            <w:tcW w:w="1985" w:type="dxa"/>
            <w:vAlign w:val="bottom"/>
          </w:tcPr>
          <w:p w:rsidR="0095430C" w:rsidRDefault="0095430C">
            <w:pPr>
              <w:widowControl w:val="0"/>
              <w:spacing w:before="0" w:after="0"/>
              <w:jc w:val="right"/>
              <w:rPr>
                <w:rFonts w:ascii="Calibri" w:hAnsi="Calibri" w:cs="Calibri"/>
                <w:color w:val="000000"/>
                <w:szCs w:val="20"/>
              </w:rPr>
            </w:pP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Total aumentos</w:t>
            </w:r>
          </w:p>
        </w:tc>
        <w:tc>
          <w:tcPr>
            <w:tcW w:w="1985"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872.922,00</w:t>
            </w: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Total disminuciones</w:t>
            </w:r>
          </w:p>
        </w:tc>
        <w:tc>
          <w:tcPr>
            <w:tcW w:w="1985"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-182.220,88</w:t>
            </w:r>
          </w:p>
        </w:tc>
      </w:tr>
      <w:tr w:rsidR="0095430C">
        <w:trPr>
          <w:trHeight w:val="300"/>
        </w:trPr>
        <w:tc>
          <w:tcPr>
            <w:tcW w:w="5968" w:type="dxa"/>
            <w:vAlign w:val="bottom"/>
          </w:tcPr>
          <w:p w:rsidR="0095430C" w:rsidRDefault="0095430C">
            <w:pPr>
              <w:widowControl w:val="0"/>
              <w:spacing w:before="0" w:after="0"/>
              <w:jc w:val="both"/>
              <w:rPr>
                <w:rFonts w:ascii="Calibri" w:hAnsi="Calibri" w:cs="Calibri"/>
                <w:color w:val="000000"/>
                <w:sz w:val="20"/>
                <w:szCs w:val="20"/>
              </w:rPr>
            </w:pPr>
          </w:p>
        </w:tc>
        <w:tc>
          <w:tcPr>
            <w:tcW w:w="1985" w:type="dxa"/>
            <w:vAlign w:val="bottom"/>
          </w:tcPr>
          <w:p w:rsidR="0095430C" w:rsidRDefault="0095430C">
            <w:pPr>
              <w:widowControl w:val="0"/>
              <w:spacing w:before="0" w:after="0"/>
              <w:jc w:val="right"/>
              <w:rPr>
                <w:rFonts w:ascii="Calibri" w:hAnsi="Calibri" w:cs="Calibri"/>
                <w:color w:val="000000"/>
                <w:szCs w:val="20"/>
              </w:rPr>
            </w:pPr>
          </w:p>
        </w:tc>
      </w:tr>
      <w:tr w:rsidR="0095430C">
        <w:trPr>
          <w:trHeight w:val="300"/>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 xml:space="preserve">  BI antes reserva capitalización y bases negativas</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rPr>
            </w:pPr>
            <w:r>
              <w:rPr>
                <w:rFonts w:ascii="Calibri" w:hAnsi="Calibri" w:cs="Calibri"/>
                <w:b/>
                <w:bCs/>
                <w:color w:val="000000"/>
                <w:sz w:val="22"/>
                <w:szCs w:val="20"/>
                <w:lang w:val="es-ES_tradnl"/>
              </w:rPr>
              <w:t>6.863.155,03</w:t>
            </w: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Reserva de capitalización (art. 25 LIS)</w:t>
            </w:r>
          </w:p>
        </w:tc>
        <w:tc>
          <w:tcPr>
            <w:tcW w:w="1985" w:type="dxa"/>
            <w:vAlign w:val="bottom"/>
          </w:tcPr>
          <w:p w:rsidR="0095430C" w:rsidRDefault="0095430C">
            <w:pPr>
              <w:widowControl w:val="0"/>
              <w:spacing w:before="0" w:after="0"/>
              <w:jc w:val="right"/>
              <w:rPr>
                <w:rFonts w:ascii="Calibri" w:hAnsi="Calibri" w:cs="Calibri"/>
                <w:color w:val="000000"/>
                <w:szCs w:val="20"/>
              </w:rPr>
            </w:pPr>
          </w:p>
        </w:tc>
      </w:tr>
      <w:tr w:rsidR="0095430C">
        <w:trPr>
          <w:trHeight w:val="300"/>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Base imponible</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rPr>
            </w:pPr>
            <w:r>
              <w:rPr>
                <w:rFonts w:ascii="Calibri" w:hAnsi="Calibri" w:cs="Calibri"/>
                <w:b/>
                <w:bCs/>
                <w:color w:val="000000"/>
                <w:sz w:val="22"/>
                <w:szCs w:val="20"/>
                <w:lang w:val="es-ES_tradnl"/>
              </w:rPr>
              <w:t>6.863.155,03</w:t>
            </w: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Tipo de gravamen</w:t>
            </w:r>
          </w:p>
        </w:tc>
        <w:tc>
          <w:tcPr>
            <w:tcW w:w="1985" w:type="dxa"/>
            <w:vAlign w:val="bottom"/>
          </w:tcPr>
          <w:p w:rsidR="0095430C" w:rsidRDefault="001E5806">
            <w:pPr>
              <w:widowControl w:val="0"/>
              <w:spacing w:before="0" w:after="0"/>
              <w:jc w:val="right"/>
              <w:rPr>
                <w:rFonts w:ascii="Calibri" w:hAnsi="Calibri" w:cs="Calibri"/>
                <w:color w:val="000000"/>
                <w:szCs w:val="20"/>
              </w:rPr>
            </w:pPr>
            <w:r>
              <w:rPr>
                <w:rFonts w:ascii="Calibri" w:hAnsi="Calibri" w:cs="Calibri"/>
                <w:color w:val="000000"/>
                <w:sz w:val="22"/>
                <w:szCs w:val="20"/>
                <w:lang w:val="es-ES_tradnl"/>
              </w:rPr>
              <w:t>25</w:t>
            </w: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Rentas correspondientes a quitas</w:t>
            </w:r>
          </w:p>
        </w:tc>
        <w:tc>
          <w:tcPr>
            <w:tcW w:w="1985" w:type="dxa"/>
            <w:vAlign w:val="bottom"/>
          </w:tcPr>
          <w:p w:rsidR="0095430C" w:rsidRDefault="0095430C">
            <w:pPr>
              <w:widowControl w:val="0"/>
              <w:spacing w:before="0" w:after="0"/>
              <w:jc w:val="both"/>
              <w:rPr>
                <w:rFonts w:ascii="Calibri" w:hAnsi="Calibri" w:cs="Calibri"/>
                <w:color w:val="000000"/>
                <w:szCs w:val="20"/>
              </w:rPr>
            </w:pP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Rentas reversión deterioro (DT16ª.8LIS)</w:t>
            </w:r>
          </w:p>
        </w:tc>
        <w:tc>
          <w:tcPr>
            <w:tcW w:w="1985" w:type="dxa"/>
            <w:vAlign w:val="bottom"/>
          </w:tcPr>
          <w:p w:rsidR="0095430C" w:rsidRDefault="0095430C">
            <w:pPr>
              <w:widowControl w:val="0"/>
              <w:spacing w:before="0" w:after="0"/>
              <w:jc w:val="both"/>
              <w:rPr>
                <w:rFonts w:ascii="Calibri" w:hAnsi="Calibri" w:cs="Calibri"/>
                <w:color w:val="000000"/>
                <w:szCs w:val="20"/>
              </w:rPr>
            </w:pPr>
          </w:p>
        </w:tc>
      </w:tr>
      <w:tr w:rsidR="0095430C">
        <w:trPr>
          <w:trHeight w:val="300"/>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Cuota íntegra previa</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lang w:val="es-ES_tradnl"/>
              </w:rPr>
            </w:pPr>
            <w:r>
              <w:rPr>
                <w:rFonts w:ascii="Calibri" w:hAnsi="Calibri" w:cs="Calibri"/>
                <w:b/>
                <w:bCs/>
                <w:color w:val="000000"/>
                <w:sz w:val="22"/>
                <w:szCs w:val="20"/>
                <w:lang w:val="es-ES_tradnl"/>
              </w:rPr>
              <w:t>1.715.788,76</w:t>
            </w:r>
          </w:p>
        </w:tc>
      </w:tr>
      <w:tr w:rsidR="0095430C">
        <w:trPr>
          <w:trHeight w:val="300"/>
        </w:trPr>
        <w:tc>
          <w:tcPr>
            <w:tcW w:w="5968" w:type="dxa"/>
            <w:vAlign w:val="bottom"/>
          </w:tcPr>
          <w:p w:rsidR="0095430C" w:rsidRDefault="0095430C">
            <w:pPr>
              <w:widowControl w:val="0"/>
              <w:spacing w:before="0" w:after="0"/>
              <w:jc w:val="both"/>
              <w:rPr>
                <w:rFonts w:ascii="Calibri" w:hAnsi="Calibri" w:cs="Calibri"/>
                <w:color w:val="000000"/>
                <w:sz w:val="20"/>
                <w:szCs w:val="20"/>
              </w:rPr>
            </w:pPr>
          </w:p>
        </w:tc>
        <w:tc>
          <w:tcPr>
            <w:tcW w:w="1985" w:type="dxa"/>
            <w:vAlign w:val="bottom"/>
          </w:tcPr>
          <w:p w:rsidR="0095430C" w:rsidRDefault="0095430C">
            <w:pPr>
              <w:widowControl w:val="0"/>
              <w:spacing w:before="0" w:after="0"/>
              <w:jc w:val="right"/>
              <w:rPr>
                <w:rFonts w:ascii="Calibri" w:hAnsi="Calibri" w:cs="Calibri"/>
                <w:color w:val="000000"/>
                <w:sz w:val="20"/>
                <w:szCs w:val="20"/>
              </w:rPr>
            </w:pPr>
          </w:p>
        </w:tc>
      </w:tr>
      <w:tr w:rsidR="0095430C">
        <w:trPr>
          <w:trHeight w:val="300"/>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Cuota íntegra</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lang w:val="es-ES_tradnl"/>
              </w:rPr>
            </w:pPr>
            <w:r>
              <w:rPr>
                <w:rFonts w:ascii="Calibri" w:hAnsi="Calibri" w:cs="Calibri"/>
                <w:b/>
                <w:bCs/>
                <w:color w:val="000000"/>
                <w:sz w:val="22"/>
                <w:szCs w:val="20"/>
                <w:lang w:val="es-ES_tradnl"/>
              </w:rPr>
              <w:t>1.715.788,76</w:t>
            </w: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DI Internacional generada </w:t>
            </w:r>
            <w:proofErr w:type="spellStart"/>
            <w:r>
              <w:rPr>
                <w:rFonts w:ascii="Calibri" w:hAnsi="Calibri" w:cs="Calibri"/>
                <w:color w:val="000000"/>
                <w:sz w:val="20"/>
                <w:szCs w:val="20"/>
                <w:lang w:val="es-ES_tradnl"/>
              </w:rPr>
              <w:t>ejer</w:t>
            </w:r>
            <w:proofErr w:type="spellEnd"/>
            <w:r>
              <w:rPr>
                <w:rFonts w:ascii="Calibri" w:hAnsi="Calibri" w:cs="Calibri"/>
                <w:color w:val="000000"/>
                <w:sz w:val="20"/>
                <w:szCs w:val="20"/>
                <w:lang w:val="es-ES_tradnl"/>
              </w:rPr>
              <w:t>. actual (art. 31 y 32)</w:t>
            </w:r>
          </w:p>
        </w:tc>
        <w:tc>
          <w:tcPr>
            <w:tcW w:w="1985"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-284.324,31</w:t>
            </w:r>
          </w:p>
        </w:tc>
      </w:tr>
      <w:tr w:rsidR="0095430C">
        <w:trPr>
          <w:trHeight w:val="300"/>
        </w:trPr>
        <w:tc>
          <w:tcPr>
            <w:tcW w:w="5968" w:type="dxa"/>
            <w:vAlign w:val="bottom"/>
          </w:tcPr>
          <w:p w:rsidR="0095430C" w:rsidRDefault="0095430C">
            <w:pPr>
              <w:widowControl w:val="0"/>
              <w:spacing w:before="0" w:after="0"/>
              <w:jc w:val="both"/>
              <w:rPr>
                <w:rFonts w:ascii="Calibri" w:hAnsi="Calibri" w:cs="Calibri"/>
                <w:color w:val="000000"/>
                <w:sz w:val="20"/>
                <w:szCs w:val="20"/>
              </w:rPr>
            </w:pPr>
          </w:p>
        </w:tc>
        <w:tc>
          <w:tcPr>
            <w:tcW w:w="1985" w:type="dxa"/>
            <w:vAlign w:val="bottom"/>
          </w:tcPr>
          <w:p w:rsidR="0095430C" w:rsidRDefault="0095430C">
            <w:pPr>
              <w:widowControl w:val="0"/>
              <w:spacing w:before="0" w:after="0"/>
              <w:jc w:val="right"/>
              <w:rPr>
                <w:rFonts w:ascii="Calibri" w:hAnsi="Calibri" w:cs="Calibri"/>
                <w:color w:val="000000"/>
                <w:sz w:val="20"/>
                <w:szCs w:val="20"/>
              </w:rPr>
            </w:pPr>
          </w:p>
        </w:tc>
      </w:tr>
      <w:tr w:rsidR="0095430C">
        <w:trPr>
          <w:trHeight w:val="300"/>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Cuota íntegra ajustada positiva</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lang w:val="es-ES_tradnl"/>
              </w:rPr>
            </w:pPr>
            <w:r>
              <w:rPr>
                <w:rFonts w:ascii="Calibri" w:hAnsi="Calibri" w:cs="Calibri"/>
                <w:b/>
                <w:bCs/>
                <w:color w:val="000000"/>
                <w:sz w:val="22"/>
                <w:szCs w:val="20"/>
                <w:lang w:val="es-ES_tradnl"/>
              </w:rPr>
              <w:t>1.431.464,55</w:t>
            </w: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Deducción donaciones entidades sin ánimo de lucro</w:t>
            </w:r>
          </w:p>
        </w:tc>
        <w:tc>
          <w:tcPr>
            <w:tcW w:w="1985" w:type="dxa"/>
            <w:vAlign w:val="bottom"/>
          </w:tcPr>
          <w:p w:rsidR="0095430C" w:rsidRDefault="0095430C">
            <w:pPr>
              <w:widowControl w:val="0"/>
              <w:spacing w:before="0" w:after="0"/>
              <w:jc w:val="right"/>
              <w:rPr>
                <w:rFonts w:ascii="Calibri" w:hAnsi="Calibri" w:cs="Calibri"/>
                <w:color w:val="000000"/>
                <w:szCs w:val="20"/>
              </w:rPr>
            </w:pP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Deducción inversión Canarias (Ley 20/1991)</w:t>
            </w:r>
          </w:p>
        </w:tc>
        <w:tc>
          <w:tcPr>
            <w:tcW w:w="1985"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179.792,38</w:t>
            </w: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Deducción sin límite I + D + i</w:t>
            </w:r>
          </w:p>
        </w:tc>
        <w:tc>
          <w:tcPr>
            <w:tcW w:w="1985" w:type="dxa"/>
            <w:vAlign w:val="bottom"/>
          </w:tcPr>
          <w:p w:rsidR="0095430C" w:rsidRDefault="0095430C">
            <w:pPr>
              <w:widowControl w:val="0"/>
              <w:spacing w:before="0" w:after="0"/>
              <w:jc w:val="right"/>
              <w:rPr>
                <w:rFonts w:ascii="Calibri" w:hAnsi="Calibri" w:cs="Calibri"/>
                <w:color w:val="000000"/>
                <w:sz w:val="20"/>
                <w:szCs w:val="20"/>
              </w:rPr>
            </w:pP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Deducción reversión medidas temporales (DT37ª.1 LIS)</w:t>
            </w:r>
          </w:p>
        </w:tc>
        <w:tc>
          <w:tcPr>
            <w:tcW w:w="1985" w:type="dxa"/>
            <w:vAlign w:val="bottom"/>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9.111,04</w:t>
            </w:r>
          </w:p>
        </w:tc>
      </w:tr>
      <w:tr w:rsidR="0095430C">
        <w:trPr>
          <w:trHeight w:val="300"/>
        </w:trPr>
        <w:tc>
          <w:tcPr>
            <w:tcW w:w="5968" w:type="dxa"/>
            <w:vAlign w:val="bottom"/>
          </w:tcPr>
          <w:p w:rsidR="0095430C" w:rsidRDefault="0095430C">
            <w:pPr>
              <w:widowControl w:val="0"/>
              <w:spacing w:before="0" w:after="0"/>
              <w:jc w:val="both"/>
              <w:rPr>
                <w:rFonts w:ascii="Calibri" w:hAnsi="Calibri" w:cs="Calibri"/>
                <w:color w:val="000000"/>
                <w:sz w:val="20"/>
                <w:szCs w:val="20"/>
              </w:rPr>
            </w:pPr>
          </w:p>
        </w:tc>
        <w:tc>
          <w:tcPr>
            <w:tcW w:w="1985" w:type="dxa"/>
            <w:vAlign w:val="bottom"/>
          </w:tcPr>
          <w:p w:rsidR="0095430C" w:rsidRDefault="0095430C">
            <w:pPr>
              <w:widowControl w:val="0"/>
              <w:spacing w:before="0" w:after="0"/>
              <w:jc w:val="right"/>
              <w:rPr>
                <w:rFonts w:ascii="Calibri" w:hAnsi="Calibri" w:cs="Calibri"/>
                <w:color w:val="000000"/>
                <w:sz w:val="20"/>
                <w:szCs w:val="20"/>
              </w:rPr>
            </w:pPr>
          </w:p>
        </w:tc>
      </w:tr>
      <w:tr w:rsidR="0095430C">
        <w:trPr>
          <w:trHeight w:val="300"/>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Cuota líquida positiva</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rPr>
            </w:pPr>
            <w:r>
              <w:rPr>
                <w:rFonts w:ascii="Calibri" w:hAnsi="Calibri" w:cs="Calibri"/>
                <w:b/>
                <w:bCs/>
                <w:color w:val="000000"/>
                <w:szCs w:val="20"/>
              </w:rPr>
              <w:t>1.242.561,13</w:t>
            </w:r>
          </w:p>
        </w:tc>
      </w:tr>
      <w:tr w:rsidR="0095430C">
        <w:trPr>
          <w:trHeight w:val="300"/>
        </w:trPr>
        <w:tc>
          <w:tcPr>
            <w:tcW w:w="5968" w:type="dxa"/>
            <w:vAlign w:val="bottom"/>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lang w:val="es-ES_tradnl"/>
              </w:rPr>
              <w:t xml:space="preserve">  Retenciones e ingresos a cuenta</w:t>
            </w:r>
          </w:p>
        </w:tc>
        <w:tc>
          <w:tcPr>
            <w:tcW w:w="1985" w:type="dxa"/>
            <w:vAlign w:val="bottom"/>
          </w:tcPr>
          <w:p w:rsidR="0095430C" w:rsidRDefault="0095430C">
            <w:pPr>
              <w:widowControl w:val="0"/>
              <w:spacing w:before="0" w:after="0"/>
              <w:jc w:val="right"/>
              <w:rPr>
                <w:rFonts w:ascii="Calibri" w:hAnsi="Calibri" w:cs="Calibri"/>
                <w:color w:val="000000"/>
                <w:sz w:val="20"/>
                <w:szCs w:val="20"/>
              </w:rPr>
            </w:pPr>
          </w:p>
        </w:tc>
      </w:tr>
      <w:tr w:rsidR="0095430C">
        <w:trPr>
          <w:trHeight w:val="300"/>
        </w:trPr>
        <w:tc>
          <w:tcPr>
            <w:tcW w:w="5968" w:type="dxa"/>
            <w:vAlign w:val="bottom"/>
          </w:tcPr>
          <w:p w:rsidR="0095430C" w:rsidRDefault="0095430C">
            <w:pPr>
              <w:widowControl w:val="0"/>
              <w:spacing w:before="0" w:after="0"/>
              <w:jc w:val="both"/>
              <w:rPr>
                <w:rFonts w:ascii="Calibri" w:hAnsi="Calibri" w:cs="Calibri"/>
                <w:color w:val="000000"/>
                <w:sz w:val="20"/>
                <w:szCs w:val="20"/>
              </w:rPr>
            </w:pPr>
          </w:p>
        </w:tc>
        <w:tc>
          <w:tcPr>
            <w:tcW w:w="1985" w:type="dxa"/>
            <w:vAlign w:val="bottom"/>
          </w:tcPr>
          <w:p w:rsidR="0095430C" w:rsidRDefault="0095430C">
            <w:pPr>
              <w:widowControl w:val="0"/>
              <w:spacing w:before="0" w:after="0"/>
              <w:jc w:val="right"/>
              <w:rPr>
                <w:rFonts w:ascii="Calibri" w:hAnsi="Calibri" w:cs="Calibri"/>
                <w:color w:val="000000"/>
                <w:szCs w:val="20"/>
              </w:rPr>
            </w:pPr>
          </w:p>
        </w:tc>
      </w:tr>
      <w:tr w:rsidR="0095430C">
        <w:trPr>
          <w:trHeight w:val="300"/>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Cuota del ejercicio a ingresar o a devolver</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rPr>
            </w:pPr>
            <w:r>
              <w:rPr>
                <w:rFonts w:ascii="Calibri" w:hAnsi="Calibri" w:cs="Calibri"/>
                <w:b/>
                <w:bCs/>
                <w:color w:val="000000"/>
                <w:szCs w:val="20"/>
              </w:rPr>
              <w:t>1.242.561,13</w:t>
            </w:r>
          </w:p>
        </w:tc>
      </w:tr>
      <w:tr w:rsidR="0095430C">
        <w:trPr>
          <w:trHeight w:val="300"/>
        </w:trPr>
        <w:tc>
          <w:tcPr>
            <w:tcW w:w="5968" w:type="dxa"/>
            <w:vAlign w:val="bottom"/>
          </w:tcPr>
          <w:p w:rsidR="0095430C" w:rsidRDefault="0095430C">
            <w:pPr>
              <w:widowControl w:val="0"/>
              <w:spacing w:before="0" w:after="0"/>
              <w:jc w:val="both"/>
              <w:rPr>
                <w:rFonts w:ascii="Calibri" w:hAnsi="Calibri" w:cs="Calibri"/>
                <w:color w:val="000000"/>
                <w:sz w:val="20"/>
                <w:szCs w:val="20"/>
              </w:rPr>
            </w:pPr>
          </w:p>
        </w:tc>
        <w:tc>
          <w:tcPr>
            <w:tcW w:w="1985" w:type="dxa"/>
            <w:vAlign w:val="bottom"/>
          </w:tcPr>
          <w:p w:rsidR="0095430C" w:rsidRDefault="0095430C">
            <w:pPr>
              <w:widowControl w:val="0"/>
              <w:spacing w:before="0" w:after="0"/>
              <w:jc w:val="right"/>
              <w:rPr>
                <w:rFonts w:ascii="Calibri" w:hAnsi="Calibri" w:cs="Calibri"/>
                <w:color w:val="000000"/>
                <w:szCs w:val="20"/>
              </w:rPr>
            </w:pPr>
          </w:p>
        </w:tc>
      </w:tr>
      <w:tr w:rsidR="0095430C">
        <w:trPr>
          <w:trHeight w:val="300"/>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Cuota diferencial</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rPr>
            </w:pPr>
            <w:r>
              <w:rPr>
                <w:rFonts w:ascii="Calibri" w:hAnsi="Calibri" w:cs="Calibri"/>
                <w:b/>
                <w:bCs/>
                <w:color w:val="000000"/>
                <w:szCs w:val="20"/>
              </w:rPr>
              <w:t>1.242.561,13</w:t>
            </w:r>
          </w:p>
        </w:tc>
      </w:tr>
      <w:tr w:rsidR="0095430C">
        <w:trPr>
          <w:trHeight w:val="300"/>
        </w:trPr>
        <w:tc>
          <w:tcPr>
            <w:tcW w:w="5968" w:type="dxa"/>
            <w:vAlign w:val="bottom"/>
          </w:tcPr>
          <w:p w:rsidR="0095430C" w:rsidRDefault="0095430C">
            <w:pPr>
              <w:widowControl w:val="0"/>
              <w:spacing w:before="0" w:after="0"/>
              <w:jc w:val="both"/>
              <w:rPr>
                <w:rFonts w:ascii="Calibri" w:hAnsi="Calibri" w:cs="Calibri"/>
                <w:color w:val="000000"/>
                <w:sz w:val="20"/>
                <w:szCs w:val="20"/>
              </w:rPr>
            </w:pPr>
          </w:p>
        </w:tc>
        <w:tc>
          <w:tcPr>
            <w:tcW w:w="1985" w:type="dxa"/>
            <w:vAlign w:val="bottom"/>
          </w:tcPr>
          <w:p w:rsidR="0095430C" w:rsidRDefault="0095430C">
            <w:pPr>
              <w:widowControl w:val="0"/>
              <w:spacing w:before="0" w:after="0"/>
              <w:jc w:val="right"/>
              <w:rPr>
                <w:rFonts w:ascii="Calibri" w:hAnsi="Calibri" w:cs="Calibri"/>
                <w:color w:val="000000"/>
                <w:szCs w:val="20"/>
              </w:rPr>
            </w:pPr>
          </w:p>
        </w:tc>
      </w:tr>
      <w:tr w:rsidR="0095430C">
        <w:trPr>
          <w:trHeight w:val="300"/>
        </w:trPr>
        <w:tc>
          <w:tcPr>
            <w:tcW w:w="5968" w:type="dxa"/>
            <w:shd w:val="clear" w:color="000000" w:fill="BFBFBF"/>
            <w:vAlign w:val="bottom"/>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lang w:val="es-ES_tradnl"/>
              </w:rPr>
              <w:t>Líquido a ingresar o a devolver</w:t>
            </w:r>
          </w:p>
        </w:tc>
        <w:tc>
          <w:tcPr>
            <w:tcW w:w="1985" w:type="dxa"/>
            <w:shd w:val="clear" w:color="000000" w:fill="BFBFBF"/>
            <w:vAlign w:val="bottom"/>
          </w:tcPr>
          <w:p w:rsidR="0095430C" w:rsidRDefault="001E5806">
            <w:pPr>
              <w:widowControl w:val="0"/>
              <w:spacing w:before="0" w:after="0"/>
              <w:jc w:val="right"/>
              <w:rPr>
                <w:rFonts w:ascii="Calibri" w:hAnsi="Calibri" w:cs="Calibri"/>
                <w:b/>
                <w:bCs/>
                <w:color w:val="000000"/>
                <w:szCs w:val="20"/>
              </w:rPr>
            </w:pPr>
            <w:r>
              <w:rPr>
                <w:rFonts w:ascii="Calibri" w:hAnsi="Calibri" w:cs="Calibri"/>
                <w:b/>
                <w:bCs/>
                <w:color w:val="000000"/>
                <w:szCs w:val="20"/>
              </w:rPr>
              <w:t>1.242.561,13</w:t>
            </w:r>
          </w:p>
        </w:tc>
      </w:tr>
    </w:tbl>
    <w:p w:rsidR="0095430C" w:rsidRDefault="0095430C">
      <w:pPr>
        <w:tabs>
          <w:tab w:val="left" w:pos="-2374"/>
          <w:tab w:val="left" w:pos="-1654"/>
          <w:tab w:val="left" w:pos="-934"/>
          <w:tab w:val="left" w:pos="-214"/>
          <w:tab w:val="left" w:pos="567"/>
          <w:tab w:val="left" w:pos="1010"/>
          <w:tab w:val="left" w:pos="1298"/>
          <w:tab w:val="right" w:pos="7151"/>
        </w:tabs>
        <w:spacing w:before="0" w:after="0"/>
        <w:jc w:val="both"/>
        <w:rPr>
          <w:rFonts w:ascii="Calibri" w:hAnsi="Calibri" w:cs="Calibri"/>
          <w:sz w:val="22"/>
          <w:szCs w:val="22"/>
        </w:rPr>
      </w:pPr>
    </w:p>
    <w:p w:rsidR="0095430C" w:rsidRDefault="0095430C">
      <w:pPr>
        <w:tabs>
          <w:tab w:val="left" w:pos="-2374"/>
          <w:tab w:val="left" w:pos="-1654"/>
          <w:tab w:val="left" w:pos="-934"/>
          <w:tab w:val="left" w:pos="-214"/>
          <w:tab w:val="left" w:pos="567"/>
          <w:tab w:val="left" w:pos="1010"/>
          <w:tab w:val="left" w:pos="1298"/>
          <w:tab w:val="right" w:pos="7151"/>
        </w:tabs>
        <w:spacing w:before="0" w:after="0"/>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Durante el ejercicio 2020 se incluye a la Sociedad Canarias </w:t>
      </w:r>
      <w:proofErr w:type="spellStart"/>
      <w:r>
        <w:rPr>
          <w:rFonts w:ascii="Calibri" w:hAnsi="Calibri" w:cs="Calibri"/>
          <w:sz w:val="22"/>
          <w:szCs w:val="22"/>
        </w:rPr>
        <w:t>Submarine</w:t>
      </w:r>
      <w:proofErr w:type="spellEnd"/>
      <w:r>
        <w:rPr>
          <w:rFonts w:ascii="Calibri" w:hAnsi="Calibri" w:cs="Calibri"/>
          <w:sz w:val="22"/>
          <w:szCs w:val="22"/>
        </w:rPr>
        <w:t xml:space="preserve"> Link, S.L. dentro del consolidado fiscal del Instituto Tecnológico y de Energías Renovables, S.A. (ITER, S.A. )  </w:t>
      </w:r>
      <w:proofErr w:type="gramStart"/>
      <w:r>
        <w:rPr>
          <w:rFonts w:ascii="Calibri" w:hAnsi="Calibri" w:cs="Calibri"/>
          <w:sz w:val="22"/>
          <w:szCs w:val="22"/>
        </w:rPr>
        <w:t>por</w:t>
      </w:r>
      <w:proofErr w:type="gramEnd"/>
      <w:r>
        <w:rPr>
          <w:rFonts w:ascii="Calibri" w:hAnsi="Calibri" w:cs="Calibri"/>
          <w:sz w:val="22"/>
          <w:szCs w:val="22"/>
        </w:rPr>
        <w:t xml:space="preserve"> lo que de la liquidación del impuesto sobre sociedades del ejercicio surgen créditos y pasivos con el ITER, S.A</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Impuesto sobre Sociedades corriente resulta de aplicar un tipo impositivo del 25% sobre la base imponible. A la cuota líquida, después de deducciones y bonificaciones, se resta los pagos a cuenta y retenciones e ingresos a cuenta del impuesto.</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lastRenderedPageBreak/>
        <w:t>Por tanto el Impuestos sobre Beneficios reflejado en las cuentas de la Sociedad asciende a importe de 1.477.019,77 euros.</w:t>
      </w:r>
    </w:p>
    <w:p w:rsidR="0095430C" w:rsidRDefault="0095430C">
      <w:pPr>
        <w:spacing w:before="0" w:after="0"/>
        <w:contextualSpacing/>
        <w:jc w:val="both"/>
        <w:rPr>
          <w:rFonts w:ascii="Calibri" w:hAnsi="Calibri" w:cs="Calibri"/>
          <w:color w:val="FF0000"/>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Los incentivos fiscales:</w:t>
      </w:r>
    </w:p>
    <w:p w:rsidR="0095430C" w:rsidRDefault="0095430C">
      <w:pPr>
        <w:spacing w:before="0" w:after="0"/>
        <w:contextualSpacing/>
        <w:jc w:val="both"/>
        <w:rPr>
          <w:rFonts w:ascii="Calibri" w:hAnsi="Calibri" w:cs="Calibri"/>
          <w:sz w:val="14"/>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En cuanto a las deducciones aplicadas:</w:t>
      </w:r>
    </w:p>
    <w:p w:rsidR="0095430C" w:rsidRDefault="0095430C">
      <w:pPr>
        <w:spacing w:before="0" w:after="0"/>
        <w:contextualSpacing/>
        <w:jc w:val="both"/>
        <w:rPr>
          <w:rFonts w:ascii="Calibri" w:hAnsi="Calibri" w:cs="Calibri"/>
          <w:sz w:val="18"/>
          <w:szCs w:val="22"/>
        </w:rPr>
      </w:pPr>
    </w:p>
    <w:p w:rsidR="0095430C" w:rsidRDefault="001E5806">
      <w:pPr>
        <w:jc w:val="both"/>
        <w:rPr>
          <w:rFonts w:ascii="Calibri" w:hAnsi="Calibri" w:cs="Calibri"/>
          <w:sz w:val="22"/>
          <w:szCs w:val="22"/>
        </w:rPr>
      </w:pPr>
      <w:r>
        <w:rPr>
          <w:rFonts w:ascii="Calibri" w:hAnsi="Calibri" w:cs="Calibri"/>
          <w:sz w:val="22"/>
          <w:szCs w:val="22"/>
        </w:rPr>
        <w:t>Se han utilizado créditos por 179.792,38 € no quedando deducciones pendientes de aplicación para ejercicios futuros.</w:t>
      </w:r>
    </w:p>
    <w:p w:rsidR="0095430C" w:rsidRDefault="001E5806">
      <w:pPr>
        <w:widowControl w:val="0"/>
        <w:spacing w:before="0" w:after="0"/>
        <w:jc w:val="both"/>
        <w:rPr>
          <w:rFonts w:ascii="Calibri" w:hAnsi="Calibri" w:cs="Calibri"/>
          <w:sz w:val="22"/>
          <w:szCs w:val="22"/>
          <w:u w:val="single"/>
        </w:rPr>
      </w:pPr>
      <w:r>
        <w:rPr>
          <w:rFonts w:ascii="Calibri" w:hAnsi="Calibri" w:cs="Calibri"/>
          <w:sz w:val="22"/>
          <w:szCs w:val="22"/>
          <w:u w:val="single"/>
        </w:rPr>
        <w:t>Diferencias temporarias</w:t>
      </w:r>
    </w:p>
    <w:p w:rsidR="0095430C" w:rsidRDefault="0095430C">
      <w:pPr>
        <w:widowControl w:val="0"/>
        <w:spacing w:before="0" w:after="0"/>
        <w:jc w:val="both"/>
        <w:rPr>
          <w:rFonts w:ascii="Calibri" w:hAnsi="Calibri" w:cs="Calibri"/>
          <w:sz w:val="22"/>
          <w:szCs w:val="22"/>
        </w:rPr>
      </w:pPr>
    </w:p>
    <w:p w:rsidR="0095430C" w:rsidRDefault="001E5806">
      <w:pPr>
        <w:widowControl w:val="0"/>
        <w:spacing w:before="0" w:after="0"/>
        <w:ind w:firstLine="283"/>
        <w:jc w:val="both"/>
        <w:rPr>
          <w:rFonts w:ascii="Calibri" w:hAnsi="Calibri" w:cs="Calibri"/>
          <w:sz w:val="22"/>
          <w:szCs w:val="22"/>
        </w:rPr>
      </w:pPr>
      <w:r>
        <w:rPr>
          <w:rFonts w:ascii="Calibri" w:hAnsi="Calibri" w:cs="Calibri"/>
          <w:sz w:val="22"/>
          <w:szCs w:val="22"/>
        </w:rPr>
        <w:t>Las diferencias temporarias y permanentes registradas en el balance al cierre del ejercicio son:</w:t>
      </w:r>
    </w:p>
    <w:p w:rsidR="0095430C" w:rsidRDefault="0095430C">
      <w:pPr>
        <w:widowControl w:val="0"/>
        <w:spacing w:before="0" w:after="0"/>
        <w:ind w:firstLine="283"/>
        <w:jc w:val="both"/>
        <w:rPr>
          <w:rFonts w:ascii="Calibri" w:hAnsi="Calibri" w:cs="Calibri"/>
          <w:sz w:val="22"/>
          <w:szCs w:val="22"/>
        </w:rPr>
      </w:pPr>
    </w:p>
    <w:tbl>
      <w:tblPr>
        <w:tblW w:w="8519" w:type="dxa"/>
        <w:tblInd w:w="56" w:type="dxa"/>
        <w:tblLayout w:type="fixed"/>
        <w:tblCellMar>
          <w:left w:w="70" w:type="dxa"/>
          <w:right w:w="70" w:type="dxa"/>
        </w:tblCellMar>
        <w:tblLook w:val="00A0"/>
      </w:tblPr>
      <w:tblGrid>
        <w:gridCol w:w="5257"/>
        <w:gridCol w:w="1600"/>
        <w:gridCol w:w="1662"/>
      </w:tblGrid>
      <w:tr w:rsidR="0095430C">
        <w:trPr>
          <w:trHeight w:val="402"/>
        </w:trPr>
        <w:tc>
          <w:tcPr>
            <w:tcW w:w="5257" w:type="dxa"/>
            <w:tcBorders>
              <w:top w:val="single" w:sz="8" w:space="0" w:color="000000"/>
              <w:left w:val="single" w:sz="8"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DESCRIPCIÓN</w:t>
            </w:r>
          </w:p>
        </w:tc>
        <w:tc>
          <w:tcPr>
            <w:tcW w:w="1600" w:type="dxa"/>
            <w:tcBorders>
              <w:top w:val="single" w:sz="8" w:space="0" w:color="000000"/>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AUMENTO</w:t>
            </w:r>
          </w:p>
        </w:tc>
        <w:tc>
          <w:tcPr>
            <w:tcW w:w="1662" w:type="dxa"/>
            <w:tcBorders>
              <w:top w:val="single" w:sz="8" w:space="0" w:color="000000"/>
              <w:bottom w:val="single" w:sz="4" w:space="0" w:color="000000"/>
              <w:right w:val="single" w:sz="8" w:space="0" w:color="000000"/>
            </w:tcBorders>
            <w:vAlign w:val="bottom"/>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DISMINUCIÓN</w:t>
            </w:r>
          </w:p>
        </w:tc>
      </w:tr>
      <w:tr w:rsidR="0095430C">
        <w:trPr>
          <w:trHeight w:val="435"/>
        </w:trPr>
        <w:tc>
          <w:tcPr>
            <w:tcW w:w="5257" w:type="dxa"/>
            <w:tcBorders>
              <w:left w:val="single" w:sz="8"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 xml:space="preserve">30% del importe </w:t>
            </w:r>
            <w:proofErr w:type="spellStart"/>
            <w:r>
              <w:rPr>
                <w:rFonts w:ascii="Calibri" w:hAnsi="Calibri" w:cs="Calibri"/>
                <w:color w:val="000000"/>
                <w:sz w:val="22"/>
                <w:szCs w:val="22"/>
              </w:rPr>
              <w:t>gtos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amortiz</w:t>
            </w:r>
            <w:proofErr w:type="spellEnd"/>
            <w:r>
              <w:rPr>
                <w:rFonts w:ascii="Calibri" w:hAnsi="Calibri" w:cs="Calibri"/>
                <w:color w:val="000000"/>
                <w:sz w:val="22"/>
                <w:szCs w:val="22"/>
              </w:rPr>
              <w:t>. Contable y Reversiones</w:t>
            </w:r>
          </w:p>
        </w:tc>
        <w:tc>
          <w:tcPr>
            <w:tcW w:w="1600" w:type="dxa"/>
            <w:tcBorders>
              <w:bottom w:val="single" w:sz="4" w:space="0" w:color="000000"/>
              <w:right w:val="single" w:sz="4" w:space="0" w:color="000000"/>
            </w:tcBorders>
            <w:vAlign w:val="bottom"/>
          </w:tcPr>
          <w:p w:rsidR="0095430C" w:rsidRDefault="0095430C">
            <w:pPr>
              <w:widowControl w:val="0"/>
              <w:spacing w:before="0" w:after="0"/>
              <w:jc w:val="right"/>
              <w:rPr>
                <w:rFonts w:ascii="Calibri" w:hAnsi="Calibri" w:cs="Calibri"/>
                <w:color w:val="000000"/>
              </w:rPr>
            </w:pPr>
          </w:p>
        </w:tc>
        <w:tc>
          <w:tcPr>
            <w:tcW w:w="1662" w:type="dxa"/>
            <w:tcBorders>
              <w:bottom w:val="single" w:sz="4" w:space="0" w:color="000000"/>
              <w:right w:val="single" w:sz="8" w:space="0" w:color="000000"/>
            </w:tcBorders>
            <w:vAlign w:val="bottom"/>
          </w:tcPr>
          <w:p w:rsidR="0095430C" w:rsidRDefault="001E5806">
            <w:pPr>
              <w:widowControl w:val="0"/>
              <w:spacing w:before="0" w:after="0"/>
              <w:jc w:val="right"/>
              <w:rPr>
                <w:rFonts w:ascii="Calibri" w:hAnsi="Calibri" w:cs="Calibri"/>
                <w:color w:val="000000"/>
              </w:rPr>
            </w:pPr>
            <w:r>
              <w:rPr>
                <w:rFonts w:ascii="Calibri" w:hAnsi="Calibri" w:cs="Calibri"/>
                <w:color w:val="000000"/>
                <w:sz w:val="22"/>
                <w:szCs w:val="22"/>
              </w:rPr>
              <w:t>182.443,36</w:t>
            </w:r>
          </w:p>
        </w:tc>
      </w:tr>
      <w:tr w:rsidR="0095430C">
        <w:trPr>
          <w:trHeight w:val="435"/>
        </w:trPr>
        <w:tc>
          <w:tcPr>
            <w:tcW w:w="5257" w:type="dxa"/>
            <w:tcBorders>
              <w:left w:val="single" w:sz="8" w:space="0" w:color="000000"/>
              <w:bottom w:val="single" w:sz="8" w:space="0" w:color="000000"/>
              <w:right w:val="single" w:sz="4" w:space="0" w:color="000000"/>
            </w:tcBorders>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Incrementos Temporales</w:t>
            </w:r>
          </w:p>
        </w:tc>
        <w:tc>
          <w:tcPr>
            <w:tcW w:w="1600" w:type="dxa"/>
            <w:tcBorders>
              <w:bottom w:val="single" w:sz="8" w:space="0" w:color="000000"/>
              <w:right w:val="single" w:sz="4" w:space="0" w:color="000000"/>
            </w:tcBorders>
            <w:vAlign w:val="bottom"/>
          </w:tcPr>
          <w:p w:rsidR="0095430C" w:rsidRDefault="001E5806">
            <w:pPr>
              <w:widowControl w:val="0"/>
              <w:spacing w:before="0" w:after="0"/>
              <w:jc w:val="right"/>
              <w:rPr>
                <w:rFonts w:ascii="Calibri" w:hAnsi="Calibri" w:cs="Calibri"/>
                <w:color w:val="000000"/>
              </w:rPr>
            </w:pPr>
            <w:r>
              <w:rPr>
                <w:rFonts w:ascii="Calibri" w:hAnsi="Calibri" w:cs="Calibri"/>
                <w:color w:val="000000"/>
                <w:sz w:val="22"/>
              </w:rPr>
              <w:t>872.922,00</w:t>
            </w:r>
          </w:p>
        </w:tc>
        <w:tc>
          <w:tcPr>
            <w:tcW w:w="1662" w:type="dxa"/>
            <w:tcBorders>
              <w:bottom w:val="single" w:sz="8" w:space="0" w:color="000000"/>
              <w:right w:val="single" w:sz="8" w:space="0" w:color="000000"/>
            </w:tcBorders>
            <w:vAlign w:val="bottom"/>
          </w:tcPr>
          <w:p w:rsidR="0095430C" w:rsidRDefault="0095430C">
            <w:pPr>
              <w:widowControl w:val="0"/>
              <w:spacing w:before="0" w:after="0"/>
              <w:jc w:val="right"/>
              <w:rPr>
                <w:rFonts w:ascii="Calibri" w:hAnsi="Calibri" w:cs="Calibri"/>
                <w:color w:val="000000"/>
              </w:rPr>
            </w:pPr>
          </w:p>
        </w:tc>
      </w:tr>
      <w:tr w:rsidR="0095430C">
        <w:trPr>
          <w:trHeight w:val="435"/>
        </w:trPr>
        <w:tc>
          <w:tcPr>
            <w:tcW w:w="5257" w:type="dxa"/>
            <w:tcBorders>
              <w:left w:val="single" w:sz="8" w:space="0" w:color="000000"/>
              <w:bottom w:val="single" w:sz="8" w:space="0" w:color="000000"/>
              <w:right w:val="single" w:sz="8" w:space="0" w:color="000000"/>
            </w:tcBorders>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Total</w:t>
            </w:r>
          </w:p>
        </w:tc>
        <w:tc>
          <w:tcPr>
            <w:tcW w:w="1600" w:type="dxa"/>
            <w:tcBorders>
              <w:bottom w:val="single" w:sz="8" w:space="0" w:color="000000"/>
              <w:right w:val="single" w:sz="8" w:space="0" w:color="000000"/>
            </w:tcBorders>
            <w:vAlign w:val="bottom"/>
          </w:tcPr>
          <w:p w:rsidR="0095430C" w:rsidRDefault="001E5806">
            <w:pPr>
              <w:widowControl w:val="0"/>
              <w:spacing w:before="0" w:after="0"/>
              <w:jc w:val="right"/>
              <w:rPr>
                <w:rFonts w:ascii="Calibri" w:hAnsi="Calibri" w:cs="Calibri"/>
                <w:b/>
                <w:color w:val="000000"/>
              </w:rPr>
            </w:pPr>
            <w:r>
              <w:rPr>
                <w:rFonts w:ascii="Calibri" w:hAnsi="Calibri" w:cs="Calibri"/>
                <w:b/>
                <w:color w:val="000000"/>
                <w:sz w:val="22"/>
              </w:rPr>
              <w:t>872.922,00</w:t>
            </w:r>
          </w:p>
        </w:tc>
        <w:tc>
          <w:tcPr>
            <w:tcW w:w="1662" w:type="dxa"/>
            <w:tcBorders>
              <w:bottom w:val="single" w:sz="8" w:space="0" w:color="000000"/>
              <w:right w:val="single" w:sz="8" w:space="0" w:color="000000"/>
            </w:tcBorders>
            <w:vAlign w:val="bottom"/>
          </w:tcPr>
          <w:p w:rsidR="0095430C" w:rsidRDefault="001E5806">
            <w:pPr>
              <w:widowControl w:val="0"/>
              <w:spacing w:before="0" w:after="0"/>
              <w:jc w:val="right"/>
              <w:rPr>
                <w:rFonts w:ascii="Calibri" w:hAnsi="Calibri" w:cs="Calibri"/>
                <w:b/>
                <w:color w:val="000000"/>
              </w:rPr>
            </w:pPr>
            <w:r>
              <w:rPr>
                <w:rFonts w:ascii="Calibri" w:hAnsi="Calibri" w:cs="Calibri"/>
                <w:b/>
                <w:color w:val="000000"/>
                <w:sz w:val="22"/>
                <w:szCs w:val="22"/>
              </w:rPr>
              <w:t>182.443,36</w:t>
            </w:r>
            <w:bookmarkStart w:id="21" w:name="OLE_LINK5"/>
            <w:bookmarkEnd w:id="21"/>
          </w:p>
        </w:tc>
      </w:tr>
    </w:tbl>
    <w:p w:rsidR="0095430C" w:rsidRDefault="0095430C">
      <w:pPr>
        <w:spacing w:before="0" w:after="0"/>
        <w:contextualSpacing/>
        <w:jc w:val="both"/>
        <w:rPr>
          <w:rFonts w:ascii="Calibri" w:hAnsi="Calibri" w:cs="Calibri"/>
          <w:sz w:val="22"/>
          <w:szCs w:val="22"/>
        </w:rPr>
      </w:pPr>
    </w:p>
    <w:p w:rsidR="0095430C" w:rsidRDefault="001E5806">
      <w:pPr>
        <w:pStyle w:val="Heading2"/>
        <w:spacing w:before="0" w:after="0"/>
        <w:ind w:left="0"/>
        <w:rPr>
          <w:rFonts w:ascii="Calibri" w:hAnsi="Calibri" w:cs="Calibri"/>
          <w:b/>
          <w:bCs w:val="0"/>
          <w:i w:val="0"/>
          <w:color w:val="auto"/>
          <w:sz w:val="22"/>
          <w:szCs w:val="22"/>
        </w:rPr>
      </w:pPr>
      <w:bookmarkStart w:id="22" w:name="_Toc289332790"/>
      <w:bookmarkStart w:id="23" w:name="_Toc474424928"/>
      <w:r>
        <w:rPr>
          <w:rFonts w:ascii="Calibri" w:hAnsi="Calibri" w:cs="Calibri"/>
          <w:b/>
          <w:bCs w:val="0"/>
          <w:i w:val="0"/>
          <w:color w:val="auto"/>
          <w:sz w:val="22"/>
          <w:szCs w:val="22"/>
        </w:rPr>
        <w:t xml:space="preserve">11.3 </w:t>
      </w:r>
      <w:r>
        <w:rPr>
          <w:rFonts w:ascii="Calibri" w:hAnsi="Calibri" w:cs="Calibri"/>
          <w:b/>
          <w:bCs w:val="0"/>
          <w:i w:val="0"/>
          <w:color w:val="auto"/>
          <w:sz w:val="22"/>
          <w:szCs w:val="22"/>
        </w:rPr>
        <w:tab/>
        <w:t>Otros tributos</w:t>
      </w:r>
      <w:bookmarkEnd w:id="22"/>
      <w:bookmarkEnd w:id="23"/>
    </w:p>
    <w:p w:rsidR="0095430C" w:rsidRDefault="0095430C">
      <w:pPr>
        <w:spacing w:before="0" w:after="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Los ejercicios abiertos a inspección comprenden los cuatro últimos ejercicios y que son del 2016 a 2020 ambos inclusive. Las declaraciones de impuestos no pueden considerarse definitivas hasta su prescripción o su aceptación por las autoridades fiscales y, con independencia de que la legislación fiscal es susceptible a interpretaciones. Los Administradores estiman que cualquier pasivo fiscal adicional que pudiera ponerse de manifiesto, como consecuencia de una eventual inspección, no tendrá un efecto significativo en las cuentas anuales tomadas en su conjunto. </w:t>
      </w:r>
    </w:p>
    <w:p w:rsidR="0095430C" w:rsidRDefault="0095430C">
      <w:pPr>
        <w:pStyle w:val="Heading1"/>
        <w:spacing w:before="0" w:after="0"/>
        <w:ind w:left="567" w:hanging="567"/>
        <w:jc w:val="both"/>
        <w:rPr>
          <w:rFonts w:ascii="Calibri" w:hAnsi="Calibri" w:cs="Calibri"/>
          <w:szCs w:val="22"/>
        </w:rPr>
      </w:pPr>
    </w:p>
    <w:p w:rsidR="0095430C" w:rsidRDefault="001E5806">
      <w:pPr>
        <w:pStyle w:val="Heading1"/>
        <w:spacing w:before="0" w:after="0"/>
        <w:ind w:left="567" w:hanging="567"/>
        <w:jc w:val="both"/>
        <w:rPr>
          <w:rFonts w:ascii="Calibri" w:hAnsi="Calibri" w:cs="Calibri"/>
          <w:szCs w:val="22"/>
        </w:rPr>
      </w:pPr>
      <w:bookmarkStart w:id="24" w:name="_Toc289332791"/>
      <w:bookmarkStart w:id="25" w:name="_Toc474424929"/>
      <w:r>
        <w:rPr>
          <w:rFonts w:ascii="Calibri" w:hAnsi="Calibri" w:cs="Calibri"/>
          <w:szCs w:val="22"/>
        </w:rPr>
        <w:t xml:space="preserve">12. </w:t>
      </w:r>
      <w:r>
        <w:rPr>
          <w:rFonts w:ascii="Calibri" w:hAnsi="Calibri" w:cs="Calibri"/>
          <w:szCs w:val="22"/>
        </w:rPr>
        <w:tab/>
        <w:t>Ingresos y Gastos</w:t>
      </w:r>
      <w:bookmarkEnd w:id="24"/>
      <w:bookmarkEnd w:id="25"/>
    </w:p>
    <w:p w:rsidR="0095430C" w:rsidRDefault="0095430C">
      <w:pPr>
        <w:spacing w:before="0" w:after="0"/>
        <w:jc w:val="both"/>
        <w:rPr>
          <w:rFonts w:ascii="Calibri" w:hAnsi="Calibri" w:cs="Calibri"/>
          <w:sz w:val="10"/>
          <w:szCs w:val="22"/>
        </w:rPr>
      </w:pPr>
    </w:p>
    <w:p w:rsidR="0095430C" w:rsidRDefault="001E5806">
      <w:pPr>
        <w:tabs>
          <w:tab w:val="left" w:pos="1418"/>
          <w:tab w:val="left" w:pos="7655"/>
        </w:tabs>
        <w:jc w:val="both"/>
        <w:rPr>
          <w:rFonts w:cs="Arial"/>
          <w:sz w:val="20"/>
          <w:szCs w:val="20"/>
          <w:u w:val="single"/>
        </w:rPr>
      </w:pPr>
      <w:r>
        <w:rPr>
          <w:rFonts w:cs="Arial"/>
          <w:sz w:val="20"/>
          <w:szCs w:val="20"/>
          <w:u w:val="single"/>
        </w:rPr>
        <w:t>Aprovisionamientos</w:t>
      </w:r>
    </w:p>
    <w:p w:rsidR="0095430C" w:rsidRDefault="0095430C">
      <w:pPr>
        <w:tabs>
          <w:tab w:val="left" w:pos="1418"/>
          <w:tab w:val="left" w:pos="7655"/>
        </w:tabs>
        <w:jc w:val="both"/>
        <w:rPr>
          <w:rFonts w:cs="Arial"/>
          <w:sz w:val="20"/>
          <w:szCs w:val="20"/>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La partida de aprovisionamientos refleja un saldo  de 1.029.945,30 euros  (2019: 1.546.932,99 euros) en la cuenta de pérdidas y ganancias </w:t>
      </w:r>
    </w:p>
    <w:p w:rsidR="0095430C" w:rsidRDefault="001E5806">
      <w:pPr>
        <w:tabs>
          <w:tab w:val="left" w:pos="1418"/>
          <w:tab w:val="left" w:pos="7655"/>
        </w:tabs>
        <w:jc w:val="both"/>
        <w:rPr>
          <w:rFonts w:cs="Arial"/>
          <w:sz w:val="20"/>
          <w:szCs w:val="20"/>
          <w:u w:val="single"/>
        </w:rPr>
      </w:pPr>
      <w:r>
        <w:rPr>
          <w:rFonts w:cs="Arial"/>
          <w:sz w:val="20"/>
          <w:szCs w:val="20"/>
          <w:u w:val="single"/>
        </w:rPr>
        <w:t>Otros gastos de explotación</w:t>
      </w:r>
    </w:p>
    <w:p w:rsidR="0095430C" w:rsidRDefault="001E5806">
      <w:pPr>
        <w:spacing w:before="0" w:after="0"/>
        <w:contextualSpacing/>
        <w:jc w:val="both"/>
        <w:rPr>
          <w:rFonts w:cs="Arial"/>
          <w:sz w:val="20"/>
          <w:szCs w:val="20"/>
        </w:rPr>
      </w:pPr>
      <w:r>
        <w:rPr>
          <w:rFonts w:cs="Arial"/>
          <w:sz w:val="20"/>
          <w:szCs w:val="20"/>
        </w:rPr>
        <w:t>Según el siguiente detalle:</w:t>
      </w:r>
    </w:p>
    <w:p w:rsidR="0095430C" w:rsidRDefault="0095430C">
      <w:pPr>
        <w:spacing w:before="0" w:after="0"/>
        <w:contextualSpacing/>
        <w:jc w:val="both"/>
        <w:rPr>
          <w:rFonts w:cs="Arial"/>
          <w:sz w:val="20"/>
          <w:szCs w:val="20"/>
        </w:rPr>
      </w:pPr>
    </w:p>
    <w:tbl>
      <w:tblPr>
        <w:tblW w:w="7103" w:type="dxa"/>
        <w:tblInd w:w="55" w:type="dxa"/>
        <w:tblLayout w:type="fixed"/>
        <w:tblCellMar>
          <w:left w:w="70" w:type="dxa"/>
          <w:right w:w="70" w:type="dxa"/>
        </w:tblCellMar>
        <w:tblLook w:val="0000"/>
      </w:tblPr>
      <w:tblGrid>
        <w:gridCol w:w="974"/>
        <w:gridCol w:w="2869"/>
        <w:gridCol w:w="1721"/>
        <w:gridCol w:w="1539"/>
      </w:tblGrid>
      <w:tr w:rsidR="0095430C">
        <w:trPr>
          <w:trHeight w:val="315"/>
        </w:trPr>
        <w:tc>
          <w:tcPr>
            <w:tcW w:w="973" w:type="dxa"/>
            <w:tcBorders>
              <w:top w:val="single" w:sz="8" w:space="0" w:color="000000"/>
              <w:bottom w:val="single" w:sz="8" w:space="0" w:color="000000"/>
            </w:tcBorders>
            <w:shd w:val="clear" w:color="000000" w:fill="969696"/>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CUENTA</w:t>
            </w:r>
          </w:p>
        </w:tc>
        <w:tc>
          <w:tcPr>
            <w:tcW w:w="2869" w:type="dxa"/>
            <w:tcBorders>
              <w:top w:val="single" w:sz="8" w:space="0" w:color="000000"/>
              <w:bottom w:val="single" w:sz="8" w:space="0" w:color="000000"/>
            </w:tcBorders>
            <w:shd w:val="clear" w:color="000000" w:fill="969696"/>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CONCEPTO</w:t>
            </w:r>
          </w:p>
        </w:tc>
        <w:tc>
          <w:tcPr>
            <w:tcW w:w="1721" w:type="dxa"/>
            <w:tcBorders>
              <w:top w:val="single" w:sz="8" w:space="0" w:color="000000"/>
              <w:bottom w:val="single" w:sz="8" w:space="0" w:color="000000"/>
            </w:tcBorders>
            <w:shd w:val="clear" w:color="000000" w:fill="969696"/>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2020</w:t>
            </w:r>
          </w:p>
        </w:tc>
        <w:tc>
          <w:tcPr>
            <w:tcW w:w="1539" w:type="dxa"/>
            <w:tcBorders>
              <w:top w:val="single" w:sz="8" w:space="0" w:color="000000"/>
              <w:bottom w:val="single" w:sz="8" w:space="0" w:color="000000"/>
            </w:tcBorders>
            <w:shd w:val="clear" w:color="000000" w:fill="969696"/>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2019</w:t>
            </w:r>
          </w:p>
        </w:tc>
      </w:tr>
      <w:tr w:rsidR="0095430C">
        <w:trPr>
          <w:trHeight w:val="300"/>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621</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Arrendamientos</w:t>
            </w:r>
          </w:p>
        </w:tc>
        <w:tc>
          <w:tcPr>
            <w:tcW w:w="1721" w:type="dxa"/>
            <w:vAlign w:val="bottom"/>
          </w:tcPr>
          <w:p w:rsidR="0095430C" w:rsidRDefault="001E5806">
            <w:pPr>
              <w:widowControl w:val="0"/>
              <w:spacing w:before="0" w:after="0"/>
              <w:jc w:val="right"/>
              <w:rPr>
                <w:rFonts w:cs="Arial"/>
                <w:sz w:val="20"/>
                <w:szCs w:val="20"/>
              </w:rPr>
            </w:pPr>
            <w:r>
              <w:rPr>
                <w:rFonts w:cs="Arial"/>
                <w:sz w:val="20"/>
                <w:szCs w:val="20"/>
              </w:rPr>
              <w:t>3.737.881,37</w:t>
            </w:r>
          </w:p>
        </w:tc>
        <w:tc>
          <w:tcPr>
            <w:tcW w:w="1539" w:type="dxa"/>
            <w:vAlign w:val="center"/>
          </w:tcPr>
          <w:p w:rsidR="0095430C" w:rsidRDefault="001E5806">
            <w:pPr>
              <w:widowControl w:val="0"/>
              <w:spacing w:before="0" w:after="0"/>
              <w:jc w:val="right"/>
              <w:rPr>
                <w:rFonts w:cs="Arial"/>
                <w:sz w:val="20"/>
                <w:szCs w:val="20"/>
              </w:rPr>
            </w:pPr>
            <w:r>
              <w:rPr>
                <w:rFonts w:cs="Arial"/>
                <w:sz w:val="20"/>
                <w:szCs w:val="20"/>
              </w:rPr>
              <w:t>2.778.885,45</w:t>
            </w:r>
          </w:p>
        </w:tc>
      </w:tr>
      <w:tr w:rsidR="0095430C">
        <w:trPr>
          <w:trHeight w:val="300"/>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622</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Reparación  y Conservación</w:t>
            </w:r>
          </w:p>
        </w:tc>
        <w:tc>
          <w:tcPr>
            <w:tcW w:w="1721" w:type="dxa"/>
            <w:vAlign w:val="bottom"/>
          </w:tcPr>
          <w:p w:rsidR="0095430C" w:rsidRDefault="001E5806">
            <w:pPr>
              <w:widowControl w:val="0"/>
              <w:spacing w:before="0" w:after="0"/>
              <w:jc w:val="right"/>
              <w:rPr>
                <w:rFonts w:cs="Arial"/>
                <w:sz w:val="20"/>
                <w:szCs w:val="20"/>
              </w:rPr>
            </w:pPr>
            <w:r>
              <w:rPr>
                <w:rFonts w:cs="Arial"/>
                <w:sz w:val="20"/>
                <w:szCs w:val="20"/>
              </w:rPr>
              <w:t>905.734,95</w:t>
            </w:r>
          </w:p>
        </w:tc>
        <w:tc>
          <w:tcPr>
            <w:tcW w:w="1539" w:type="dxa"/>
            <w:vAlign w:val="center"/>
          </w:tcPr>
          <w:p w:rsidR="0095430C" w:rsidRDefault="001E5806">
            <w:pPr>
              <w:widowControl w:val="0"/>
              <w:spacing w:before="0" w:after="0"/>
              <w:jc w:val="right"/>
              <w:rPr>
                <w:rFonts w:cs="Arial"/>
                <w:sz w:val="20"/>
                <w:szCs w:val="20"/>
              </w:rPr>
            </w:pPr>
            <w:r>
              <w:rPr>
                <w:rFonts w:cs="Arial"/>
                <w:sz w:val="20"/>
                <w:szCs w:val="20"/>
              </w:rPr>
              <w:t>1.427.911,78</w:t>
            </w:r>
          </w:p>
        </w:tc>
      </w:tr>
      <w:tr w:rsidR="0095430C">
        <w:trPr>
          <w:trHeight w:val="300"/>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623</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Servicios Profesionales</w:t>
            </w:r>
          </w:p>
        </w:tc>
        <w:tc>
          <w:tcPr>
            <w:tcW w:w="1721" w:type="dxa"/>
            <w:vAlign w:val="bottom"/>
          </w:tcPr>
          <w:p w:rsidR="0095430C" w:rsidRDefault="001E5806">
            <w:pPr>
              <w:widowControl w:val="0"/>
              <w:spacing w:before="0" w:after="0"/>
              <w:jc w:val="right"/>
              <w:rPr>
                <w:rFonts w:cs="Arial"/>
                <w:sz w:val="20"/>
                <w:szCs w:val="20"/>
              </w:rPr>
            </w:pPr>
            <w:r>
              <w:rPr>
                <w:rFonts w:cs="Arial"/>
                <w:sz w:val="20"/>
                <w:szCs w:val="20"/>
              </w:rPr>
              <w:t>573.215,68</w:t>
            </w:r>
          </w:p>
        </w:tc>
        <w:tc>
          <w:tcPr>
            <w:tcW w:w="1539" w:type="dxa"/>
            <w:vAlign w:val="center"/>
          </w:tcPr>
          <w:p w:rsidR="0095430C" w:rsidRDefault="001E5806">
            <w:pPr>
              <w:widowControl w:val="0"/>
              <w:spacing w:before="0" w:after="0"/>
              <w:jc w:val="right"/>
              <w:rPr>
                <w:rFonts w:cs="Arial"/>
                <w:sz w:val="20"/>
                <w:szCs w:val="20"/>
              </w:rPr>
            </w:pPr>
            <w:r>
              <w:rPr>
                <w:rFonts w:cs="Arial"/>
                <w:sz w:val="20"/>
                <w:szCs w:val="20"/>
              </w:rPr>
              <w:t>582.255,62</w:t>
            </w:r>
          </w:p>
        </w:tc>
      </w:tr>
      <w:tr w:rsidR="0095430C">
        <w:trPr>
          <w:trHeight w:val="300"/>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625</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Primas de Seguros</w:t>
            </w:r>
          </w:p>
        </w:tc>
        <w:tc>
          <w:tcPr>
            <w:tcW w:w="1721" w:type="dxa"/>
            <w:vAlign w:val="bottom"/>
          </w:tcPr>
          <w:p w:rsidR="0095430C" w:rsidRDefault="001E5806">
            <w:pPr>
              <w:widowControl w:val="0"/>
              <w:spacing w:before="0" w:after="0"/>
              <w:jc w:val="right"/>
              <w:rPr>
                <w:rFonts w:cs="Arial"/>
                <w:sz w:val="20"/>
                <w:szCs w:val="20"/>
              </w:rPr>
            </w:pPr>
            <w:r>
              <w:rPr>
                <w:rFonts w:cs="Arial"/>
                <w:sz w:val="20"/>
                <w:szCs w:val="20"/>
              </w:rPr>
              <w:t>414.229,27</w:t>
            </w:r>
          </w:p>
        </w:tc>
        <w:tc>
          <w:tcPr>
            <w:tcW w:w="1539" w:type="dxa"/>
            <w:vAlign w:val="center"/>
          </w:tcPr>
          <w:p w:rsidR="0095430C" w:rsidRDefault="001E5806">
            <w:pPr>
              <w:widowControl w:val="0"/>
              <w:spacing w:before="0" w:after="0"/>
              <w:jc w:val="right"/>
              <w:rPr>
                <w:rFonts w:cs="Arial"/>
                <w:sz w:val="20"/>
                <w:szCs w:val="20"/>
              </w:rPr>
            </w:pPr>
            <w:r>
              <w:rPr>
                <w:rFonts w:cs="Arial"/>
                <w:sz w:val="20"/>
                <w:szCs w:val="20"/>
              </w:rPr>
              <w:t>406.963,81</w:t>
            </w:r>
          </w:p>
        </w:tc>
      </w:tr>
      <w:tr w:rsidR="0095430C">
        <w:trPr>
          <w:trHeight w:val="300"/>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626</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Servicios Bancarios</w:t>
            </w:r>
          </w:p>
        </w:tc>
        <w:tc>
          <w:tcPr>
            <w:tcW w:w="1721" w:type="dxa"/>
            <w:vAlign w:val="bottom"/>
          </w:tcPr>
          <w:p w:rsidR="0095430C" w:rsidRDefault="001E5806">
            <w:pPr>
              <w:widowControl w:val="0"/>
              <w:spacing w:before="0" w:after="0"/>
              <w:jc w:val="right"/>
              <w:rPr>
                <w:rFonts w:cs="Arial"/>
                <w:sz w:val="20"/>
                <w:szCs w:val="20"/>
              </w:rPr>
            </w:pPr>
            <w:r>
              <w:rPr>
                <w:rFonts w:cs="Arial"/>
                <w:sz w:val="20"/>
                <w:szCs w:val="20"/>
              </w:rPr>
              <w:t>14.623,95</w:t>
            </w:r>
          </w:p>
        </w:tc>
        <w:tc>
          <w:tcPr>
            <w:tcW w:w="1539" w:type="dxa"/>
            <w:vAlign w:val="center"/>
          </w:tcPr>
          <w:p w:rsidR="0095430C" w:rsidRDefault="001E5806">
            <w:pPr>
              <w:widowControl w:val="0"/>
              <w:spacing w:before="0" w:after="0"/>
              <w:jc w:val="right"/>
              <w:rPr>
                <w:rFonts w:cs="Arial"/>
                <w:sz w:val="20"/>
                <w:szCs w:val="20"/>
              </w:rPr>
            </w:pPr>
            <w:r>
              <w:rPr>
                <w:rFonts w:cs="Arial"/>
                <w:sz w:val="20"/>
                <w:szCs w:val="20"/>
              </w:rPr>
              <w:t>14.724,27</w:t>
            </w:r>
          </w:p>
        </w:tc>
      </w:tr>
      <w:tr w:rsidR="0095430C">
        <w:trPr>
          <w:trHeight w:val="300"/>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627</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 xml:space="preserve">Publicidad / </w:t>
            </w:r>
            <w:proofErr w:type="spellStart"/>
            <w:r>
              <w:rPr>
                <w:rFonts w:cs="Arial"/>
                <w:color w:val="000000"/>
                <w:sz w:val="18"/>
                <w:szCs w:val="18"/>
              </w:rPr>
              <w:t>Relac</w:t>
            </w:r>
            <w:proofErr w:type="spellEnd"/>
            <w:r>
              <w:rPr>
                <w:rFonts w:cs="Arial"/>
                <w:color w:val="000000"/>
                <w:sz w:val="18"/>
                <w:szCs w:val="18"/>
              </w:rPr>
              <w:t>. Públicas</w:t>
            </w:r>
          </w:p>
        </w:tc>
        <w:tc>
          <w:tcPr>
            <w:tcW w:w="1721" w:type="dxa"/>
            <w:vAlign w:val="center"/>
          </w:tcPr>
          <w:p w:rsidR="0095430C" w:rsidRDefault="0095430C">
            <w:pPr>
              <w:widowControl w:val="0"/>
              <w:spacing w:before="0" w:after="0"/>
              <w:jc w:val="right"/>
              <w:rPr>
                <w:rFonts w:cs="Arial"/>
                <w:color w:val="000000"/>
                <w:sz w:val="18"/>
                <w:szCs w:val="18"/>
              </w:rPr>
            </w:pPr>
          </w:p>
        </w:tc>
        <w:tc>
          <w:tcPr>
            <w:tcW w:w="1539" w:type="dxa"/>
            <w:vAlign w:val="bottom"/>
          </w:tcPr>
          <w:p w:rsidR="0095430C" w:rsidRDefault="0095430C">
            <w:pPr>
              <w:widowControl w:val="0"/>
              <w:spacing w:before="0" w:after="0"/>
              <w:jc w:val="right"/>
              <w:rPr>
                <w:rFonts w:cs="Arial"/>
                <w:sz w:val="20"/>
                <w:szCs w:val="20"/>
              </w:rPr>
            </w:pPr>
          </w:p>
        </w:tc>
      </w:tr>
      <w:tr w:rsidR="0095430C">
        <w:trPr>
          <w:trHeight w:val="300"/>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628</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Suministros</w:t>
            </w:r>
          </w:p>
        </w:tc>
        <w:tc>
          <w:tcPr>
            <w:tcW w:w="1721" w:type="dxa"/>
            <w:vAlign w:val="bottom"/>
          </w:tcPr>
          <w:p w:rsidR="0095430C" w:rsidRDefault="001E5806">
            <w:pPr>
              <w:widowControl w:val="0"/>
              <w:spacing w:before="0" w:after="0"/>
              <w:jc w:val="right"/>
              <w:rPr>
                <w:rFonts w:cs="Arial"/>
                <w:sz w:val="20"/>
                <w:szCs w:val="20"/>
              </w:rPr>
            </w:pPr>
            <w:r>
              <w:rPr>
                <w:rFonts w:cs="Arial"/>
                <w:sz w:val="20"/>
                <w:szCs w:val="20"/>
              </w:rPr>
              <w:t>168.319,34</w:t>
            </w:r>
          </w:p>
        </w:tc>
        <w:tc>
          <w:tcPr>
            <w:tcW w:w="1539" w:type="dxa"/>
            <w:vAlign w:val="center"/>
          </w:tcPr>
          <w:p w:rsidR="0095430C" w:rsidRDefault="001E5806">
            <w:pPr>
              <w:widowControl w:val="0"/>
              <w:spacing w:before="0" w:after="0"/>
              <w:jc w:val="right"/>
              <w:rPr>
                <w:rFonts w:cs="Arial"/>
                <w:sz w:val="20"/>
                <w:szCs w:val="20"/>
              </w:rPr>
            </w:pPr>
            <w:r>
              <w:rPr>
                <w:rFonts w:cs="Arial"/>
                <w:sz w:val="20"/>
                <w:szCs w:val="20"/>
              </w:rPr>
              <w:t>130.875,69</w:t>
            </w:r>
          </w:p>
        </w:tc>
      </w:tr>
      <w:tr w:rsidR="0095430C">
        <w:trPr>
          <w:trHeight w:val="300"/>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629</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Otros Servicios</w:t>
            </w:r>
          </w:p>
        </w:tc>
        <w:tc>
          <w:tcPr>
            <w:tcW w:w="1721" w:type="dxa"/>
            <w:vAlign w:val="bottom"/>
          </w:tcPr>
          <w:p w:rsidR="0095430C" w:rsidRDefault="001E5806">
            <w:pPr>
              <w:widowControl w:val="0"/>
              <w:spacing w:before="0" w:after="0"/>
              <w:jc w:val="right"/>
              <w:rPr>
                <w:rFonts w:cs="Arial"/>
                <w:sz w:val="20"/>
                <w:szCs w:val="20"/>
              </w:rPr>
            </w:pPr>
            <w:r>
              <w:rPr>
                <w:rFonts w:cs="Arial"/>
                <w:sz w:val="20"/>
                <w:szCs w:val="20"/>
              </w:rPr>
              <w:t>2.040.883,91</w:t>
            </w:r>
          </w:p>
        </w:tc>
        <w:tc>
          <w:tcPr>
            <w:tcW w:w="1539" w:type="dxa"/>
            <w:vAlign w:val="center"/>
          </w:tcPr>
          <w:p w:rsidR="0095430C" w:rsidRDefault="001E5806">
            <w:pPr>
              <w:widowControl w:val="0"/>
              <w:spacing w:before="0" w:after="0"/>
              <w:jc w:val="right"/>
              <w:rPr>
                <w:rFonts w:cs="Arial"/>
                <w:sz w:val="20"/>
                <w:szCs w:val="20"/>
              </w:rPr>
            </w:pPr>
            <w:r>
              <w:rPr>
                <w:rFonts w:cs="Arial"/>
                <w:sz w:val="20"/>
                <w:szCs w:val="20"/>
              </w:rPr>
              <w:t>2.184.276,13</w:t>
            </w:r>
          </w:p>
        </w:tc>
      </w:tr>
      <w:tr w:rsidR="0095430C">
        <w:trPr>
          <w:trHeight w:val="300"/>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631</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Otros Tributos</w:t>
            </w:r>
          </w:p>
        </w:tc>
        <w:tc>
          <w:tcPr>
            <w:tcW w:w="1721" w:type="dxa"/>
            <w:vAlign w:val="bottom"/>
          </w:tcPr>
          <w:p w:rsidR="0095430C" w:rsidRDefault="001E5806">
            <w:pPr>
              <w:widowControl w:val="0"/>
              <w:spacing w:before="0" w:after="0"/>
              <w:jc w:val="right"/>
              <w:rPr>
                <w:rFonts w:cs="Arial"/>
                <w:sz w:val="20"/>
                <w:szCs w:val="20"/>
              </w:rPr>
            </w:pPr>
            <w:r>
              <w:rPr>
                <w:rFonts w:cs="Arial"/>
                <w:sz w:val="20"/>
                <w:szCs w:val="20"/>
              </w:rPr>
              <w:t>380.023,20</w:t>
            </w:r>
          </w:p>
        </w:tc>
        <w:tc>
          <w:tcPr>
            <w:tcW w:w="1539" w:type="dxa"/>
            <w:vAlign w:val="center"/>
          </w:tcPr>
          <w:p w:rsidR="0095430C" w:rsidRDefault="001E5806">
            <w:pPr>
              <w:widowControl w:val="0"/>
              <w:spacing w:before="0" w:after="0"/>
              <w:jc w:val="right"/>
              <w:rPr>
                <w:rFonts w:cs="Arial"/>
                <w:sz w:val="20"/>
                <w:szCs w:val="20"/>
              </w:rPr>
            </w:pPr>
            <w:r>
              <w:rPr>
                <w:rFonts w:cs="Arial"/>
                <w:sz w:val="20"/>
                <w:szCs w:val="20"/>
              </w:rPr>
              <w:t>295.726,19</w:t>
            </w:r>
          </w:p>
        </w:tc>
      </w:tr>
      <w:tr w:rsidR="0095430C">
        <w:trPr>
          <w:trHeight w:val="315"/>
        </w:trPr>
        <w:tc>
          <w:tcPr>
            <w:tcW w:w="973" w:type="dxa"/>
            <w:vAlign w:val="center"/>
          </w:tcPr>
          <w:p w:rsidR="0095430C" w:rsidRDefault="001E5806">
            <w:pPr>
              <w:widowControl w:val="0"/>
              <w:spacing w:before="0" w:after="0"/>
              <w:jc w:val="center"/>
              <w:rPr>
                <w:rFonts w:cs="Arial"/>
                <w:color w:val="000000"/>
                <w:sz w:val="18"/>
                <w:szCs w:val="18"/>
              </w:rPr>
            </w:pPr>
            <w:r>
              <w:rPr>
                <w:rFonts w:cs="Arial"/>
                <w:color w:val="000000"/>
                <w:sz w:val="18"/>
                <w:szCs w:val="18"/>
              </w:rPr>
              <w:t>659</w:t>
            </w:r>
          </w:p>
        </w:tc>
        <w:tc>
          <w:tcPr>
            <w:tcW w:w="2869" w:type="dxa"/>
            <w:vAlign w:val="center"/>
          </w:tcPr>
          <w:p w:rsidR="0095430C" w:rsidRDefault="001E5806">
            <w:pPr>
              <w:widowControl w:val="0"/>
              <w:spacing w:before="0" w:after="0"/>
              <w:rPr>
                <w:rFonts w:cs="Arial"/>
                <w:color w:val="000000"/>
                <w:sz w:val="18"/>
                <w:szCs w:val="18"/>
              </w:rPr>
            </w:pPr>
            <w:r>
              <w:rPr>
                <w:rFonts w:cs="Arial"/>
                <w:color w:val="000000"/>
                <w:sz w:val="18"/>
                <w:szCs w:val="18"/>
              </w:rPr>
              <w:t>Otros gastos de gestión</w:t>
            </w:r>
          </w:p>
        </w:tc>
        <w:tc>
          <w:tcPr>
            <w:tcW w:w="1721" w:type="dxa"/>
            <w:vAlign w:val="bottom"/>
          </w:tcPr>
          <w:p w:rsidR="0095430C" w:rsidRDefault="001E5806">
            <w:pPr>
              <w:widowControl w:val="0"/>
              <w:spacing w:before="0" w:after="0"/>
              <w:jc w:val="right"/>
              <w:rPr>
                <w:rFonts w:cs="Arial"/>
                <w:sz w:val="20"/>
                <w:szCs w:val="20"/>
              </w:rPr>
            </w:pPr>
            <w:r>
              <w:rPr>
                <w:rFonts w:cs="Arial"/>
                <w:sz w:val="20"/>
                <w:szCs w:val="20"/>
              </w:rPr>
              <w:t>0,06</w:t>
            </w:r>
          </w:p>
        </w:tc>
        <w:tc>
          <w:tcPr>
            <w:tcW w:w="1539" w:type="dxa"/>
            <w:vAlign w:val="center"/>
          </w:tcPr>
          <w:p w:rsidR="0095430C" w:rsidRDefault="001E5806">
            <w:pPr>
              <w:widowControl w:val="0"/>
              <w:spacing w:before="0" w:after="0"/>
              <w:jc w:val="right"/>
              <w:rPr>
                <w:rFonts w:cs="Arial"/>
                <w:sz w:val="20"/>
                <w:szCs w:val="20"/>
              </w:rPr>
            </w:pPr>
            <w:r>
              <w:rPr>
                <w:rFonts w:cs="Arial"/>
                <w:sz w:val="20"/>
                <w:szCs w:val="20"/>
              </w:rPr>
              <w:t>4.231,62</w:t>
            </w:r>
          </w:p>
        </w:tc>
      </w:tr>
      <w:tr w:rsidR="0095430C">
        <w:trPr>
          <w:trHeight w:val="330"/>
        </w:trPr>
        <w:tc>
          <w:tcPr>
            <w:tcW w:w="973" w:type="dxa"/>
            <w:vAlign w:val="center"/>
          </w:tcPr>
          <w:p w:rsidR="0095430C" w:rsidRDefault="001E5806">
            <w:pPr>
              <w:widowControl w:val="0"/>
              <w:spacing w:before="0" w:after="0"/>
              <w:jc w:val="center"/>
              <w:rPr>
                <w:rFonts w:ascii="Calibri" w:hAnsi="Calibri" w:cs="Calibri"/>
                <w:color w:val="000000"/>
              </w:rPr>
            </w:pPr>
            <w:r>
              <w:rPr>
                <w:rFonts w:cs="Arial"/>
                <w:color w:val="000000"/>
                <w:sz w:val="18"/>
                <w:szCs w:val="18"/>
              </w:rPr>
              <w:t>795</w:t>
            </w:r>
          </w:p>
        </w:tc>
        <w:tc>
          <w:tcPr>
            <w:tcW w:w="2869" w:type="dxa"/>
            <w:vAlign w:val="center"/>
          </w:tcPr>
          <w:p w:rsidR="0095430C" w:rsidRDefault="001E5806">
            <w:pPr>
              <w:widowControl w:val="0"/>
              <w:spacing w:before="0" w:after="0"/>
              <w:rPr>
                <w:rFonts w:cs="Arial"/>
                <w:b/>
                <w:bCs/>
                <w:color w:val="000000"/>
                <w:sz w:val="18"/>
                <w:szCs w:val="18"/>
              </w:rPr>
            </w:pPr>
            <w:proofErr w:type="spellStart"/>
            <w:r>
              <w:rPr>
                <w:rFonts w:cs="Arial"/>
                <w:color w:val="000000"/>
                <w:sz w:val="18"/>
                <w:szCs w:val="18"/>
              </w:rPr>
              <w:t>Exc</w:t>
            </w:r>
            <w:proofErr w:type="spellEnd"/>
            <w:r>
              <w:rPr>
                <w:rFonts w:cs="Arial"/>
                <w:color w:val="000000"/>
                <w:sz w:val="18"/>
                <w:szCs w:val="18"/>
              </w:rPr>
              <w:t xml:space="preserve">. </w:t>
            </w:r>
            <w:proofErr w:type="spellStart"/>
            <w:r>
              <w:rPr>
                <w:rFonts w:cs="Arial"/>
                <w:color w:val="000000"/>
                <w:sz w:val="18"/>
                <w:szCs w:val="18"/>
              </w:rPr>
              <w:t>Prov.Operaciones</w:t>
            </w:r>
            <w:proofErr w:type="spellEnd"/>
            <w:r>
              <w:rPr>
                <w:rFonts w:cs="Arial"/>
                <w:color w:val="000000"/>
                <w:sz w:val="18"/>
                <w:szCs w:val="18"/>
              </w:rPr>
              <w:t xml:space="preserve"> </w:t>
            </w:r>
            <w:proofErr w:type="spellStart"/>
            <w:r>
              <w:rPr>
                <w:rFonts w:cs="Arial"/>
                <w:color w:val="000000"/>
                <w:sz w:val="18"/>
                <w:szCs w:val="18"/>
              </w:rPr>
              <w:t>Cmciales</w:t>
            </w:r>
            <w:proofErr w:type="spellEnd"/>
          </w:p>
        </w:tc>
        <w:tc>
          <w:tcPr>
            <w:tcW w:w="1721" w:type="dxa"/>
            <w:vAlign w:val="bottom"/>
          </w:tcPr>
          <w:p w:rsidR="0095430C" w:rsidRDefault="001E5806">
            <w:pPr>
              <w:widowControl w:val="0"/>
              <w:spacing w:before="0" w:after="0"/>
              <w:jc w:val="right"/>
              <w:rPr>
                <w:rFonts w:cs="Arial"/>
                <w:b/>
                <w:bCs/>
                <w:color w:val="000000"/>
                <w:sz w:val="18"/>
                <w:szCs w:val="18"/>
              </w:rPr>
            </w:pPr>
            <w:r>
              <w:rPr>
                <w:rFonts w:cs="Arial"/>
                <w:sz w:val="20"/>
                <w:szCs w:val="20"/>
              </w:rPr>
              <w:t>-540.000,00</w:t>
            </w:r>
          </w:p>
        </w:tc>
        <w:tc>
          <w:tcPr>
            <w:tcW w:w="1539" w:type="dxa"/>
            <w:vAlign w:val="center"/>
          </w:tcPr>
          <w:p w:rsidR="0095430C" w:rsidRDefault="0095430C">
            <w:pPr>
              <w:widowControl w:val="0"/>
              <w:spacing w:before="0" w:after="0"/>
              <w:jc w:val="right"/>
              <w:rPr>
                <w:rFonts w:cs="Arial"/>
                <w:b/>
                <w:sz w:val="20"/>
                <w:szCs w:val="20"/>
              </w:rPr>
            </w:pPr>
          </w:p>
        </w:tc>
      </w:tr>
      <w:tr w:rsidR="0095430C">
        <w:trPr>
          <w:trHeight w:val="330"/>
        </w:trPr>
        <w:tc>
          <w:tcPr>
            <w:tcW w:w="973" w:type="dxa"/>
            <w:vAlign w:val="center"/>
          </w:tcPr>
          <w:p w:rsidR="0095430C" w:rsidRDefault="0095430C">
            <w:pPr>
              <w:widowControl w:val="0"/>
              <w:spacing w:before="0" w:after="0"/>
              <w:rPr>
                <w:rFonts w:ascii="Calibri" w:hAnsi="Calibri" w:cs="Calibri"/>
                <w:color w:val="000000"/>
              </w:rPr>
            </w:pPr>
          </w:p>
        </w:tc>
        <w:tc>
          <w:tcPr>
            <w:tcW w:w="2869" w:type="dxa"/>
            <w:tcBorders>
              <w:bottom w:val="single" w:sz="8" w:space="0" w:color="000000"/>
            </w:tcBorders>
            <w:vAlign w:val="center"/>
          </w:tcPr>
          <w:p w:rsidR="0095430C" w:rsidRDefault="001E5806">
            <w:pPr>
              <w:widowControl w:val="0"/>
              <w:spacing w:before="0" w:after="0"/>
              <w:jc w:val="center"/>
              <w:rPr>
                <w:rFonts w:cs="Arial"/>
                <w:b/>
                <w:bCs/>
                <w:color w:val="000000"/>
                <w:sz w:val="18"/>
                <w:szCs w:val="18"/>
              </w:rPr>
            </w:pPr>
            <w:r>
              <w:rPr>
                <w:rFonts w:cs="Arial"/>
                <w:b/>
                <w:bCs/>
                <w:color w:val="000000"/>
                <w:sz w:val="18"/>
                <w:szCs w:val="18"/>
              </w:rPr>
              <w:t>TOTAL</w:t>
            </w:r>
          </w:p>
        </w:tc>
        <w:tc>
          <w:tcPr>
            <w:tcW w:w="1721" w:type="dxa"/>
            <w:tcBorders>
              <w:bottom w:val="single" w:sz="8" w:space="0" w:color="000000"/>
            </w:tcBorders>
            <w:vAlign w:val="center"/>
          </w:tcPr>
          <w:p w:rsidR="0095430C" w:rsidRDefault="001E5806">
            <w:pPr>
              <w:widowControl w:val="0"/>
              <w:spacing w:before="0" w:after="0"/>
              <w:jc w:val="right"/>
              <w:rPr>
                <w:rFonts w:cs="Arial"/>
                <w:b/>
                <w:bCs/>
                <w:color w:val="000000"/>
                <w:sz w:val="18"/>
                <w:szCs w:val="18"/>
              </w:rPr>
            </w:pPr>
            <w:r>
              <w:rPr>
                <w:rFonts w:cs="Arial"/>
                <w:b/>
                <w:bCs/>
                <w:color w:val="000000"/>
                <w:sz w:val="18"/>
                <w:szCs w:val="18"/>
              </w:rPr>
              <w:t>7.694.911,73</w:t>
            </w:r>
          </w:p>
        </w:tc>
        <w:tc>
          <w:tcPr>
            <w:tcW w:w="1539" w:type="dxa"/>
            <w:tcBorders>
              <w:bottom w:val="single" w:sz="8" w:space="0" w:color="000000"/>
            </w:tcBorders>
            <w:vAlign w:val="center"/>
          </w:tcPr>
          <w:p w:rsidR="0095430C" w:rsidRDefault="001E5806">
            <w:pPr>
              <w:widowControl w:val="0"/>
              <w:spacing w:before="0" w:after="0"/>
              <w:jc w:val="center"/>
              <w:rPr>
                <w:rFonts w:cs="Arial"/>
                <w:b/>
                <w:bCs/>
                <w:color w:val="000000"/>
                <w:sz w:val="18"/>
                <w:szCs w:val="18"/>
              </w:rPr>
            </w:pPr>
            <w:r>
              <w:rPr>
                <w:rFonts w:cs="Arial"/>
                <w:b/>
                <w:bCs/>
                <w:color w:val="000000"/>
                <w:sz w:val="18"/>
                <w:szCs w:val="18"/>
              </w:rPr>
              <w:t>7.825.850,56</w:t>
            </w:r>
          </w:p>
        </w:tc>
      </w:tr>
    </w:tbl>
    <w:p w:rsidR="0095430C" w:rsidRDefault="0095430C">
      <w:pPr>
        <w:spacing w:before="0" w:after="0"/>
        <w:contextualSpacing/>
        <w:jc w:val="both"/>
        <w:rPr>
          <w:rFonts w:cs="Arial"/>
          <w:sz w:val="20"/>
          <w:szCs w:val="20"/>
        </w:rPr>
      </w:pPr>
    </w:p>
    <w:p w:rsidR="0095430C" w:rsidRDefault="0095430C">
      <w:pPr>
        <w:spacing w:before="0" w:after="0"/>
        <w:contextualSpacing/>
        <w:jc w:val="both"/>
        <w:rPr>
          <w:rFonts w:cs="Arial"/>
          <w:sz w:val="20"/>
          <w:szCs w:val="20"/>
        </w:rPr>
      </w:pPr>
    </w:p>
    <w:p w:rsidR="0095430C" w:rsidRDefault="0095430C">
      <w:pPr>
        <w:spacing w:before="0" w:after="0"/>
        <w:contextualSpacing/>
        <w:jc w:val="both"/>
        <w:rPr>
          <w:rFonts w:cs="Arial"/>
          <w:sz w:val="20"/>
          <w:szCs w:val="20"/>
        </w:rPr>
      </w:pPr>
    </w:p>
    <w:p w:rsidR="0095430C" w:rsidRDefault="0095430C">
      <w:pPr>
        <w:spacing w:before="0" w:after="0"/>
        <w:contextualSpacing/>
        <w:jc w:val="both"/>
        <w:rPr>
          <w:rFonts w:cs="Arial"/>
          <w:sz w:val="20"/>
          <w:szCs w:val="20"/>
        </w:rPr>
      </w:pPr>
    </w:p>
    <w:p w:rsidR="0095430C" w:rsidRDefault="0095430C">
      <w:pPr>
        <w:spacing w:before="0" w:after="0"/>
        <w:contextualSpacing/>
        <w:jc w:val="both"/>
        <w:rPr>
          <w:rFonts w:cs="Arial"/>
          <w:sz w:val="20"/>
          <w:szCs w:val="20"/>
        </w:rPr>
      </w:pPr>
    </w:p>
    <w:p w:rsidR="0095430C" w:rsidRDefault="0095430C">
      <w:pPr>
        <w:spacing w:before="0" w:after="0"/>
        <w:contextualSpacing/>
        <w:jc w:val="both"/>
        <w:rPr>
          <w:rFonts w:cs="Arial"/>
          <w:sz w:val="20"/>
          <w:szCs w:val="20"/>
        </w:rPr>
      </w:pPr>
    </w:p>
    <w:p w:rsidR="0095430C" w:rsidRDefault="001E5806">
      <w:pPr>
        <w:pStyle w:val="Heading1"/>
        <w:spacing w:before="0" w:after="0"/>
        <w:jc w:val="both"/>
        <w:rPr>
          <w:rFonts w:ascii="Calibri" w:hAnsi="Calibri" w:cs="Calibri"/>
          <w:b w:val="0"/>
          <w:bCs w:val="0"/>
          <w:kern w:val="0"/>
          <w:sz w:val="22"/>
          <w:szCs w:val="22"/>
        </w:rPr>
      </w:pPr>
      <w:r>
        <w:rPr>
          <w:rFonts w:ascii="Calibri" w:hAnsi="Calibri" w:cs="Calibri"/>
          <w:b w:val="0"/>
          <w:bCs w:val="0"/>
          <w:kern w:val="0"/>
          <w:sz w:val="22"/>
          <w:szCs w:val="22"/>
        </w:rPr>
        <w:t>Los ingresos por prestaciones de servicios durante el ejercicio de 2020 fueron de 19.941.120,19 euros (20.647.208,29 euros en 2019)</w:t>
      </w:r>
    </w:p>
    <w:p w:rsidR="0095430C" w:rsidRDefault="0095430C">
      <w:pPr>
        <w:pStyle w:val="Heading1"/>
        <w:spacing w:before="0" w:after="0"/>
        <w:ind w:left="567" w:hanging="567"/>
        <w:jc w:val="both"/>
        <w:rPr>
          <w:rFonts w:ascii="Calibri" w:hAnsi="Calibri" w:cs="Calibri"/>
          <w:b w:val="0"/>
          <w:bCs w:val="0"/>
          <w:kern w:val="0"/>
          <w:sz w:val="22"/>
          <w:szCs w:val="22"/>
        </w:rPr>
      </w:pPr>
    </w:p>
    <w:p w:rsidR="0095430C" w:rsidRDefault="001E5806">
      <w:pPr>
        <w:pStyle w:val="Heading1"/>
        <w:spacing w:before="0" w:after="0"/>
        <w:ind w:left="567" w:hanging="567"/>
        <w:jc w:val="both"/>
        <w:rPr>
          <w:rFonts w:ascii="Calibri" w:hAnsi="Calibri" w:cs="Calibri"/>
          <w:szCs w:val="22"/>
        </w:rPr>
      </w:pPr>
      <w:bookmarkStart w:id="26" w:name="_Toc289332792"/>
      <w:bookmarkStart w:id="27" w:name="_Toc474424930"/>
      <w:r>
        <w:rPr>
          <w:rFonts w:ascii="Calibri" w:hAnsi="Calibri" w:cs="Calibri"/>
          <w:szCs w:val="22"/>
        </w:rPr>
        <w:t xml:space="preserve">13. </w:t>
      </w:r>
      <w:r>
        <w:rPr>
          <w:rFonts w:ascii="Calibri" w:hAnsi="Calibri" w:cs="Calibri"/>
          <w:szCs w:val="22"/>
        </w:rPr>
        <w:tab/>
        <w:t>Provisiones y contingencias</w:t>
      </w:r>
      <w:bookmarkEnd w:id="26"/>
      <w:bookmarkEnd w:id="27"/>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A 31 de diciembre de 2020, la Sociedad  tiene firmado varios avales con diversas entidades bancarias por un total de 575.502,01 euros misma cantidad que en 2019).</w:t>
      </w:r>
    </w:p>
    <w:p w:rsidR="0095430C" w:rsidRDefault="0095430C">
      <w:pPr>
        <w:spacing w:before="0" w:after="0"/>
        <w:contextualSpacing/>
        <w:jc w:val="both"/>
        <w:rPr>
          <w:rFonts w:ascii="Calibri" w:hAnsi="Calibri" w:cs="Calibri"/>
          <w:sz w:val="16"/>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 xml:space="preserve"> Actualmente existe un recurso extraordinario por infracción procesal frente a la Sentencia dictada en segunda instancia por la Sección Tercera de la Audiencia Provincial del Santa Cruz de Tenerife. La cuantía del recurso asciende a 816.229,23 €, cantidad que se encuentra provisionada. </w:t>
      </w:r>
    </w:p>
    <w:p w:rsidR="0095430C" w:rsidRDefault="001E5806">
      <w:pPr>
        <w:jc w:val="both"/>
        <w:rPr>
          <w:rFonts w:ascii="Calibri" w:hAnsi="Calibri" w:cs="Calibri"/>
          <w:sz w:val="22"/>
          <w:szCs w:val="22"/>
        </w:rPr>
      </w:pPr>
      <w:r>
        <w:rPr>
          <w:rFonts w:ascii="Calibri" w:hAnsi="Calibri" w:cs="Calibri"/>
          <w:sz w:val="22"/>
          <w:szCs w:val="22"/>
        </w:rPr>
        <w:t>En fecha 17 de diciembre de 2019, la Audiencia Provincial ha dictado nuevamente Sentencia por la que ha desestimado el recurso de apelación que había interpuesto CANALINK contra la condena de 816.229,23 € dispuesta en la Sentencia de primera instancia, confirmando esta última e imponiendo a CANALINK las costas del recurso de apelación. La sentencia no es firme.</w:t>
      </w:r>
    </w:p>
    <w:p w:rsidR="0095430C" w:rsidRDefault="001E5806">
      <w:pPr>
        <w:jc w:val="both"/>
        <w:rPr>
          <w:rFonts w:ascii="Georgia" w:hAnsi="Georgia"/>
        </w:rPr>
      </w:pPr>
      <w:r>
        <w:rPr>
          <w:rFonts w:ascii="Calibri" w:hAnsi="Calibri" w:cs="Calibri"/>
          <w:sz w:val="22"/>
          <w:szCs w:val="22"/>
        </w:rPr>
        <w:t>Contra la Sentencia de la Audiencia Provincial se interpondrá de recurso de casación y extraordinario por infracción procesal, que, en el caso de ser admitido a trámite, deberá ser resuelto por el Tribunal Supremo. Queda pendiente obtener sentencia firme en esta instancia</w:t>
      </w:r>
      <w:r>
        <w:rPr>
          <w:rFonts w:ascii="Georgia" w:hAnsi="Georgia"/>
          <w:b/>
          <w:bCs/>
        </w:rPr>
        <w:t>.</w:t>
      </w:r>
    </w:p>
    <w:p w:rsidR="0095430C" w:rsidRDefault="001E5806">
      <w:pPr>
        <w:jc w:val="both"/>
        <w:rPr>
          <w:rFonts w:ascii="Calibri" w:hAnsi="Calibri" w:cs="Calibri"/>
          <w:color w:val="000000"/>
          <w:sz w:val="22"/>
          <w:szCs w:val="22"/>
        </w:rPr>
      </w:pPr>
      <w:r>
        <w:rPr>
          <w:rFonts w:ascii="Calibri" w:hAnsi="Calibri" w:cs="Calibri"/>
          <w:color w:val="000000"/>
          <w:sz w:val="22"/>
          <w:szCs w:val="22"/>
        </w:rPr>
        <w:t xml:space="preserve">En fecha 21 de Mayo de 2015 fue firmada acta de disconformidad ante la Agencia Estatal de Administración Tributaria, correspondiente a los ejercicios 2009, 2010 y 2011, relativa al Impuesto sobre el Valor Añadido, afectándonos conjuntamente con las entidades Vodafone España, S.A, Vodafone </w:t>
      </w:r>
      <w:proofErr w:type="spellStart"/>
      <w:r>
        <w:rPr>
          <w:rFonts w:ascii="Calibri" w:hAnsi="Calibri" w:cs="Calibri"/>
          <w:color w:val="000000"/>
          <w:sz w:val="22"/>
          <w:szCs w:val="22"/>
        </w:rPr>
        <w:t>Ono</w:t>
      </w:r>
      <w:proofErr w:type="spellEnd"/>
      <w:r>
        <w:rPr>
          <w:rFonts w:ascii="Calibri" w:hAnsi="Calibri" w:cs="Calibri"/>
          <w:color w:val="000000"/>
          <w:sz w:val="22"/>
          <w:szCs w:val="22"/>
        </w:rPr>
        <w:t xml:space="preserve"> Y Orange España, S.A.U. El acuerdo de liquidación derivado de </w:t>
      </w:r>
      <w:proofErr w:type="gramStart"/>
      <w:r>
        <w:rPr>
          <w:rFonts w:ascii="Calibri" w:hAnsi="Calibri" w:cs="Calibri"/>
          <w:color w:val="000000"/>
          <w:sz w:val="22"/>
          <w:szCs w:val="22"/>
        </w:rPr>
        <w:t>ese</w:t>
      </w:r>
      <w:proofErr w:type="gramEnd"/>
      <w:r>
        <w:rPr>
          <w:rFonts w:ascii="Calibri" w:hAnsi="Calibri" w:cs="Calibri"/>
          <w:color w:val="000000"/>
          <w:sz w:val="22"/>
          <w:szCs w:val="22"/>
        </w:rPr>
        <w:t xml:space="preserve"> acta fue objeto de reclamación ante el Tribunal Económico-Administrativo Regional de Canarias que en resolución notificada el 16 de enero de 2020 ha fallado estimando la pretensión de esta parte.  Como consecuencia de ello, la AEAT ha procedido ejecutar dicho fallo y a devolver a la Sociedad  la deuda ingresada de 1.994.669,11 euros, así como a abonarle en concepto de intereses de </w:t>
      </w:r>
      <w:proofErr w:type="gramStart"/>
      <w:r>
        <w:rPr>
          <w:rFonts w:ascii="Calibri" w:hAnsi="Calibri" w:cs="Calibri"/>
          <w:color w:val="000000"/>
          <w:sz w:val="22"/>
          <w:szCs w:val="22"/>
        </w:rPr>
        <w:t>demora devengados</w:t>
      </w:r>
      <w:proofErr w:type="gramEnd"/>
      <w:r>
        <w:rPr>
          <w:rFonts w:ascii="Calibri" w:hAnsi="Calibri" w:cs="Calibri"/>
          <w:color w:val="000000"/>
          <w:sz w:val="22"/>
          <w:szCs w:val="22"/>
        </w:rPr>
        <w:t xml:space="preserve"> desde la fecha de dicho ingreso el importe de euros 340.924,69.   </w:t>
      </w:r>
      <w:r>
        <w:rPr>
          <w:rFonts w:ascii="Calibri" w:hAnsi="Calibri" w:cs="Calibri"/>
          <w:color w:val="333399"/>
          <w:sz w:val="22"/>
          <w:szCs w:val="22"/>
        </w:rPr>
        <w:t> </w:t>
      </w:r>
    </w:p>
    <w:p w:rsidR="0095430C" w:rsidRDefault="0095430C">
      <w:pPr>
        <w:spacing w:before="0" w:after="0"/>
        <w:contextualSpacing/>
        <w:jc w:val="both"/>
        <w:rPr>
          <w:rFonts w:ascii="Calibri" w:hAnsi="Calibri" w:cs="Calibri"/>
          <w:sz w:val="22"/>
          <w:szCs w:val="22"/>
        </w:rPr>
      </w:pPr>
    </w:p>
    <w:p w:rsidR="0095430C" w:rsidRDefault="001E5806">
      <w:pPr>
        <w:pStyle w:val="Heading1"/>
        <w:spacing w:before="0" w:after="0"/>
        <w:ind w:left="567" w:hanging="567"/>
        <w:jc w:val="both"/>
        <w:rPr>
          <w:rFonts w:ascii="Calibri" w:hAnsi="Calibri" w:cs="Calibri"/>
          <w:szCs w:val="22"/>
        </w:rPr>
      </w:pPr>
      <w:r>
        <w:rPr>
          <w:rFonts w:ascii="Calibri" w:hAnsi="Calibri" w:cs="Calibri"/>
          <w:szCs w:val="22"/>
        </w:rPr>
        <w:t xml:space="preserve">14. </w:t>
      </w:r>
      <w:r>
        <w:rPr>
          <w:rFonts w:ascii="Calibri" w:hAnsi="Calibri" w:cs="Calibri"/>
          <w:szCs w:val="22"/>
        </w:rPr>
        <w:tab/>
        <w:t>Información sobre medio ambiente</w:t>
      </w:r>
    </w:p>
    <w:p w:rsidR="0095430C" w:rsidRDefault="0095430C">
      <w:pPr>
        <w:spacing w:before="0" w:after="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compañía no tiene activos ni ha incurrido en gastos destinados a la minimización del impacto medioambiental ya la protección y mejora del medio ambiente. Asimismo, no existen provisiones para riesgos y gastos ni contingencias relacionadas con la protección y mejora del medio ambiente.</w:t>
      </w:r>
    </w:p>
    <w:p w:rsidR="0095430C" w:rsidRDefault="0095430C">
      <w:pPr>
        <w:pStyle w:val="Heading1"/>
        <w:spacing w:before="0" w:after="0"/>
        <w:ind w:left="567" w:hanging="567"/>
        <w:jc w:val="both"/>
        <w:rPr>
          <w:rFonts w:ascii="Calibri" w:hAnsi="Calibri" w:cs="Calibri"/>
          <w:szCs w:val="22"/>
        </w:rPr>
      </w:pPr>
    </w:p>
    <w:p w:rsidR="0095430C" w:rsidRDefault="001E5806">
      <w:pPr>
        <w:pStyle w:val="Heading1"/>
        <w:spacing w:before="0" w:after="0"/>
        <w:ind w:left="567" w:hanging="567"/>
        <w:jc w:val="both"/>
        <w:rPr>
          <w:rFonts w:ascii="Calibri" w:hAnsi="Calibri" w:cs="Calibri"/>
          <w:szCs w:val="22"/>
        </w:rPr>
      </w:pPr>
      <w:r>
        <w:rPr>
          <w:rFonts w:ascii="Calibri" w:hAnsi="Calibri" w:cs="Calibri"/>
          <w:szCs w:val="22"/>
        </w:rPr>
        <w:t xml:space="preserve">15. </w:t>
      </w:r>
      <w:r>
        <w:rPr>
          <w:rFonts w:ascii="Calibri" w:hAnsi="Calibri" w:cs="Calibri"/>
          <w:szCs w:val="22"/>
        </w:rPr>
        <w:tab/>
        <w:t>Subvenciones, donaciones y legados</w:t>
      </w:r>
    </w:p>
    <w:p w:rsidR="0095430C" w:rsidRDefault="0095430C">
      <w:pPr>
        <w:spacing w:before="0" w:after="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 entidad durante el presente ejercicio ha recibido subvenciones</w:t>
      </w:r>
    </w:p>
    <w:p w:rsidR="0095430C" w:rsidRDefault="0095430C">
      <w:pPr>
        <w:pStyle w:val="Heading1"/>
        <w:spacing w:before="0" w:after="0"/>
        <w:ind w:left="567" w:hanging="567"/>
        <w:jc w:val="both"/>
        <w:rPr>
          <w:rFonts w:ascii="Calibri" w:hAnsi="Calibri" w:cs="Calibri"/>
          <w:szCs w:val="22"/>
        </w:rPr>
      </w:pPr>
    </w:p>
    <w:p w:rsidR="0095430C" w:rsidRDefault="001E5806">
      <w:pPr>
        <w:pStyle w:val="Heading1"/>
        <w:spacing w:before="0" w:after="0"/>
        <w:ind w:left="567" w:hanging="567"/>
        <w:jc w:val="both"/>
        <w:rPr>
          <w:rFonts w:ascii="Calibri" w:hAnsi="Calibri" w:cs="Calibri"/>
          <w:szCs w:val="22"/>
        </w:rPr>
      </w:pPr>
      <w:r>
        <w:rPr>
          <w:rFonts w:ascii="Calibri" w:hAnsi="Calibri" w:cs="Calibri"/>
          <w:szCs w:val="22"/>
        </w:rPr>
        <w:t xml:space="preserve">16. </w:t>
      </w:r>
      <w:r>
        <w:rPr>
          <w:rFonts w:ascii="Calibri" w:hAnsi="Calibri" w:cs="Calibri"/>
          <w:szCs w:val="22"/>
        </w:rPr>
        <w:tab/>
        <w:t>Hechos posteriores al cierre</w:t>
      </w:r>
    </w:p>
    <w:p w:rsidR="0095430C" w:rsidRDefault="0095430C">
      <w:pPr>
        <w:spacing w:before="0" w:after="0"/>
        <w:jc w:val="both"/>
        <w:rPr>
          <w:rFonts w:ascii="Calibri" w:hAnsi="Calibri" w:cs="Calibri"/>
          <w:sz w:val="22"/>
          <w:szCs w:val="22"/>
        </w:rPr>
      </w:pPr>
    </w:p>
    <w:p w:rsidR="0095430C" w:rsidRDefault="001E5806">
      <w:pPr>
        <w:pStyle w:val="Default"/>
        <w:spacing w:before="120" w:after="120" w:line="260" w:lineRule="exact"/>
        <w:jc w:val="both"/>
        <w:rPr>
          <w:color w:val="auto"/>
          <w:sz w:val="20"/>
          <w:szCs w:val="20"/>
        </w:rPr>
      </w:pPr>
      <w:r>
        <w:rPr>
          <w:color w:val="auto"/>
          <w:sz w:val="20"/>
          <w:szCs w:val="20"/>
        </w:rPr>
        <w:t>No se han producido otros acontecimientos significativos desde el 31 de diciembre de 2020 hasta la fecha de formulación de estas cuentas anuales abreviadas que, afectando a las mismas, no se hubiera incluido en ellas, o cuyo conocimiento pudiera resultar útil a un usuario de las mismas.</w:t>
      </w:r>
    </w:p>
    <w:p w:rsidR="0095430C" w:rsidRDefault="0095430C">
      <w:pPr>
        <w:pStyle w:val="Heading1"/>
        <w:spacing w:before="0" w:after="0"/>
        <w:ind w:left="567" w:hanging="567"/>
        <w:jc w:val="both"/>
        <w:rPr>
          <w:rFonts w:ascii="Calibri" w:hAnsi="Calibri" w:cs="Calibri"/>
          <w:szCs w:val="22"/>
        </w:rPr>
      </w:pPr>
    </w:p>
    <w:p w:rsidR="0095430C" w:rsidRDefault="001E5806">
      <w:pPr>
        <w:pStyle w:val="Heading1"/>
        <w:spacing w:before="0" w:after="0"/>
        <w:ind w:left="567" w:hanging="567"/>
        <w:jc w:val="both"/>
        <w:rPr>
          <w:rFonts w:ascii="Calibri" w:hAnsi="Calibri" w:cs="Calibri"/>
          <w:szCs w:val="22"/>
        </w:rPr>
      </w:pPr>
      <w:r>
        <w:rPr>
          <w:rFonts w:ascii="Calibri" w:hAnsi="Calibri" w:cs="Calibri"/>
          <w:szCs w:val="22"/>
        </w:rPr>
        <w:t xml:space="preserve">17. </w:t>
      </w:r>
      <w:r>
        <w:rPr>
          <w:rFonts w:ascii="Calibri" w:hAnsi="Calibri" w:cs="Calibri"/>
          <w:szCs w:val="22"/>
        </w:rPr>
        <w:tab/>
        <w:t>Operaciones con partes vinculadas</w:t>
      </w:r>
    </w:p>
    <w:p w:rsidR="0095430C" w:rsidRDefault="0095430C">
      <w:pPr>
        <w:spacing w:before="0" w:after="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detalle de los saldos a 31 de diciembre de 2020 y 2019 es el siguiente:</w:t>
      </w:r>
    </w:p>
    <w:p w:rsidR="0095430C" w:rsidRDefault="0095430C">
      <w:pPr>
        <w:spacing w:before="0" w:after="0"/>
        <w:contextualSpacing/>
        <w:jc w:val="both"/>
        <w:rPr>
          <w:rFonts w:ascii="Calibri" w:hAnsi="Calibri" w:cs="Calibri"/>
          <w:sz w:val="22"/>
          <w:szCs w:val="22"/>
        </w:rPr>
      </w:pPr>
    </w:p>
    <w:tbl>
      <w:tblPr>
        <w:tblW w:w="8520" w:type="dxa"/>
        <w:tblInd w:w="55" w:type="dxa"/>
        <w:tblLayout w:type="fixed"/>
        <w:tblCellMar>
          <w:left w:w="70" w:type="dxa"/>
          <w:right w:w="70" w:type="dxa"/>
        </w:tblCellMar>
        <w:tblLook w:val="0000"/>
      </w:tblPr>
      <w:tblGrid>
        <w:gridCol w:w="4240"/>
        <w:gridCol w:w="2580"/>
        <w:gridCol w:w="1700"/>
      </w:tblGrid>
      <w:tr w:rsidR="0095430C">
        <w:trPr>
          <w:trHeight w:val="300"/>
        </w:trPr>
        <w:tc>
          <w:tcPr>
            <w:tcW w:w="4240" w:type="dxa"/>
            <w:vAlign w:val="center"/>
          </w:tcPr>
          <w:p w:rsidR="0095430C" w:rsidRDefault="0095430C">
            <w:pPr>
              <w:widowControl w:val="0"/>
              <w:spacing w:before="0" w:after="0"/>
              <w:jc w:val="both"/>
              <w:rPr>
                <w:rFonts w:ascii="Calibri" w:hAnsi="Calibri" w:cs="Calibri"/>
                <w:b/>
                <w:bCs/>
                <w:color w:val="000000"/>
                <w:sz w:val="20"/>
                <w:szCs w:val="20"/>
              </w:rPr>
            </w:pPr>
          </w:p>
        </w:tc>
        <w:tc>
          <w:tcPr>
            <w:tcW w:w="2580" w:type="dxa"/>
            <w:vMerge w:val="restart"/>
            <w:tcBorders>
              <w:bottom w:val="single" w:sz="8" w:space="0" w:color="000000"/>
            </w:tcBorders>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2.020</w:t>
            </w:r>
          </w:p>
        </w:tc>
        <w:tc>
          <w:tcPr>
            <w:tcW w:w="1700" w:type="dxa"/>
            <w:vMerge w:val="restart"/>
            <w:tcBorders>
              <w:bottom w:val="single" w:sz="8" w:space="0" w:color="000000"/>
            </w:tcBorders>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2.019</w:t>
            </w:r>
          </w:p>
        </w:tc>
      </w:tr>
      <w:tr w:rsidR="0095430C">
        <w:trPr>
          <w:trHeight w:val="300"/>
        </w:trPr>
        <w:tc>
          <w:tcPr>
            <w:tcW w:w="4240" w:type="dxa"/>
            <w:vAlign w:val="center"/>
          </w:tcPr>
          <w:p w:rsidR="0095430C" w:rsidRDefault="0095430C">
            <w:pPr>
              <w:widowControl w:val="0"/>
              <w:spacing w:before="0" w:after="0"/>
              <w:jc w:val="both"/>
              <w:rPr>
                <w:rFonts w:ascii="Calibri" w:hAnsi="Calibri" w:cs="Calibri"/>
                <w:b/>
                <w:bCs/>
                <w:color w:val="000000"/>
                <w:sz w:val="20"/>
                <w:szCs w:val="20"/>
              </w:rPr>
            </w:pPr>
          </w:p>
        </w:tc>
        <w:tc>
          <w:tcPr>
            <w:tcW w:w="2580" w:type="dxa"/>
            <w:vMerge/>
            <w:tcBorders>
              <w:bottom w:val="single" w:sz="8" w:space="0" w:color="000000"/>
            </w:tcBorders>
            <w:vAlign w:val="center"/>
          </w:tcPr>
          <w:p w:rsidR="0095430C" w:rsidRDefault="0095430C">
            <w:pPr>
              <w:widowControl w:val="0"/>
              <w:spacing w:before="0" w:after="0"/>
              <w:rPr>
                <w:rFonts w:ascii="Calibri" w:hAnsi="Calibri" w:cs="Calibri"/>
                <w:b/>
                <w:bCs/>
                <w:color w:val="000000"/>
                <w:sz w:val="20"/>
                <w:szCs w:val="20"/>
              </w:rPr>
            </w:pPr>
          </w:p>
        </w:tc>
        <w:tc>
          <w:tcPr>
            <w:tcW w:w="1700" w:type="dxa"/>
            <w:vMerge/>
            <w:tcBorders>
              <w:bottom w:val="single" w:sz="8" w:space="0" w:color="000000"/>
            </w:tcBorders>
            <w:vAlign w:val="center"/>
          </w:tcPr>
          <w:p w:rsidR="0095430C" w:rsidRDefault="0095430C">
            <w:pPr>
              <w:widowControl w:val="0"/>
              <w:spacing w:before="0" w:after="0"/>
              <w:rPr>
                <w:rFonts w:ascii="Calibri" w:hAnsi="Calibri" w:cs="Calibri"/>
                <w:b/>
                <w:bCs/>
                <w:color w:val="000000"/>
                <w:sz w:val="20"/>
                <w:szCs w:val="20"/>
              </w:rPr>
            </w:pPr>
          </w:p>
        </w:tc>
      </w:tr>
      <w:tr w:rsidR="0095430C">
        <w:trPr>
          <w:trHeight w:val="240"/>
        </w:trPr>
        <w:tc>
          <w:tcPr>
            <w:tcW w:w="4240" w:type="dxa"/>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 y partidas a cobrar a largo plazo:</w:t>
            </w:r>
          </w:p>
        </w:tc>
        <w:tc>
          <w:tcPr>
            <w:tcW w:w="2580" w:type="dxa"/>
            <w:vMerge/>
            <w:tcBorders>
              <w:bottom w:val="single" w:sz="8" w:space="0" w:color="000000"/>
            </w:tcBorders>
            <w:vAlign w:val="center"/>
          </w:tcPr>
          <w:p w:rsidR="0095430C" w:rsidRDefault="0095430C">
            <w:pPr>
              <w:widowControl w:val="0"/>
              <w:spacing w:before="0" w:after="0"/>
              <w:rPr>
                <w:rFonts w:ascii="Calibri" w:hAnsi="Calibri" w:cs="Calibri"/>
                <w:b/>
                <w:bCs/>
                <w:color w:val="000000"/>
                <w:sz w:val="20"/>
                <w:szCs w:val="20"/>
              </w:rPr>
            </w:pPr>
          </w:p>
        </w:tc>
        <w:tc>
          <w:tcPr>
            <w:tcW w:w="1700" w:type="dxa"/>
            <w:vMerge/>
            <w:tcBorders>
              <w:bottom w:val="single" w:sz="8" w:space="0" w:color="000000"/>
            </w:tcBorders>
            <w:vAlign w:val="center"/>
          </w:tcPr>
          <w:p w:rsidR="0095430C" w:rsidRDefault="0095430C">
            <w:pPr>
              <w:widowControl w:val="0"/>
              <w:spacing w:before="0" w:after="0"/>
              <w:rPr>
                <w:rFonts w:ascii="Calibri" w:hAnsi="Calibri" w:cs="Calibri"/>
                <w:b/>
                <w:bCs/>
                <w:color w:val="000000"/>
                <w:sz w:val="20"/>
                <w:szCs w:val="20"/>
              </w:rPr>
            </w:pPr>
          </w:p>
        </w:tc>
      </w:tr>
      <w:tr w:rsidR="0095430C">
        <w:trPr>
          <w:trHeight w:val="240"/>
        </w:trPr>
        <w:tc>
          <w:tcPr>
            <w:tcW w:w="4240" w:type="dxa"/>
            <w:vAlign w:val="center"/>
          </w:tcPr>
          <w:p w:rsidR="0095430C" w:rsidRDefault="0095430C">
            <w:pPr>
              <w:widowControl w:val="0"/>
              <w:spacing w:before="0" w:after="0"/>
              <w:jc w:val="both"/>
              <w:rPr>
                <w:rFonts w:ascii="Calibri" w:hAnsi="Calibri" w:cs="Calibri"/>
                <w:color w:val="000000"/>
                <w:sz w:val="20"/>
                <w:szCs w:val="20"/>
              </w:rPr>
            </w:pPr>
          </w:p>
        </w:tc>
        <w:tc>
          <w:tcPr>
            <w:tcW w:w="2580" w:type="dxa"/>
            <w:vAlign w:val="center"/>
          </w:tcPr>
          <w:p w:rsidR="0095430C" w:rsidRDefault="0095430C">
            <w:pPr>
              <w:widowControl w:val="0"/>
              <w:spacing w:before="0" w:after="0"/>
              <w:jc w:val="both"/>
              <w:rPr>
                <w:rFonts w:ascii="Calibri" w:hAnsi="Calibri" w:cs="Calibri"/>
                <w:color w:val="000000"/>
                <w:sz w:val="20"/>
                <w:szCs w:val="20"/>
              </w:rPr>
            </w:pPr>
          </w:p>
        </w:tc>
        <w:tc>
          <w:tcPr>
            <w:tcW w:w="1700" w:type="dxa"/>
            <w:vAlign w:val="center"/>
          </w:tcPr>
          <w:p w:rsidR="0095430C" w:rsidRDefault="0095430C">
            <w:pPr>
              <w:widowControl w:val="0"/>
              <w:spacing w:before="0" w:after="0"/>
              <w:jc w:val="both"/>
              <w:rPr>
                <w:rFonts w:ascii="Calibri" w:hAnsi="Calibri" w:cs="Calibri"/>
                <w:color w:val="000000"/>
                <w:sz w:val="20"/>
                <w:szCs w:val="20"/>
              </w:rPr>
            </w:pPr>
          </w:p>
        </w:tc>
      </w:tr>
      <w:tr w:rsidR="0095430C">
        <w:trPr>
          <w:trHeight w:val="240"/>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 Préstamos a empresas vinculadas</w:t>
            </w:r>
          </w:p>
        </w:tc>
        <w:tc>
          <w:tcPr>
            <w:tcW w:w="2580" w:type="dxa"/>
            <w:vAlign w:val="center"/>
          </w:tcPr>
          <w:p w:rsidR="0095430C" w:rsidRDefault="0095430C">
            <w:pPr>
              <w:widowControl w:val="0"/>
              <w:spacing w:before="0" w:after="0"/>
              <w:jc w:val="both"/>
              <w:rPr>
                <w:rFonts w:ascii="Calibri" w:hAnsi="Calibri" w:cs="Calibri"/>
                <w:color w:val="000000"/>
                <w:sz w:val="20"/>
                <w:szCs w:val="20"/>
              </w:rPr>
            </w:pPr>
          </w:p>
        </w:tc>
        <w:tc>
          <w:tcPr>
            <w:tcW w:w="1700" w:type="dxa"/>
            <w:vAlign w:val="center"/>
          </w:tcPr>
          <w:p w:rsidR="0095430C" w:rsidRDefault="0095430C">
            <w:pPr>
              <w:widowControl w:val="0"/>
              <w:spacing w:before="0" w:after="0"/>
              <w:jc w:val="both"/>
              <w:rPr>
                <w:rFonts w:ascii="Calibri" w:hAnsi="Calibri" w:cs="Calibri"/>
                <w:color w:val="000000"/>
                <w:sz w:val="20"/>
                <w:szCs w:val="20"/>
              </w:rPr>
            </w:pPr>
          </w:p>
        </w:tc>
      </w:tr>
      <w:tr w:rsidR="0095430C">
        <w:trPr>
          <w:trHeight w:val="240"/>
        </w:trPr>
        <w:tc>
          <w:tcPr>
            <w:tcW w:w="4240" w:type="dxa"/>
            <w:vAlign w:val="center"/>
          </w:tcPr>
          <w:p w:rsidR="0095430C" w:rsidRDefault="001E5806">
            <w:pPr>
              <w:widowControl w:val="0"/>
              <w:spacing w:before="0" w:after="0"/>
              <w:jc w:val="both"/>
              <w:rPr>
                <w:rFonts w:ascii="Calibri" w:hAnsi="Calibri" w:cs="Calibri"/>
                <w:color w:val="000000"/>
                <w:sz w:val="20"/>
                <w:szCs w:val="20"/>
              </w:rPr>
            </w:pPr>
            <w:proofErr w:type="spellStart"/>
            <w:r>
              <w:rPr>
                <w:rFonts w:ascii="Calibri" w:hAnsi="Calibri" w:cs="Calibri"/>
                <w:color w:val="000000"/>
                <w:sz w:val="20"/>
                <w:szCs w:val="20"/>
              </w:rPr>
              <w:t>Canalink</w:t>
            </w:r>
            <w:proofErr w:type="spellEnd"/>
            <w:r>
              <w:rPr>
                <w:rFonts w:ascii="Calibri" w:hAnsi="Calibri" w:cs="Calibri"/>
                <w:color w:val="000000"/>
                <w:sz w:val="20"/>
                <w:szCs w:val="20"/>
              </w:rPr>
              <w:t xml:space="preserve"> AFRICA</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-2.630,41</w:t>
            </w:r>
          </w:p>
        </w:tc>
        <w:tc>
          <w:tcPr>
            <w:tcW w:w="1700" w:type="dxa"/>
            <w:vAlign w:val="center"/>
          </w:tcPr>
          <w:p w:rsidR="0095430C" w:rsidRDefault="0095430C">
            <w:pPr>
              <w:widowControl w:val="0"/>
              <w:spacing w:before="0" w:after="0"/>
              <w:jc w:val="both"/>
              <w:rPr>
                <w:rFonts w:ascii="Calibri" w:hAnsi="Calibri" w:cs="Calibri"/>
                <w:color w:val="000000"/>
                <w:sz w:val="20"/>
                <w:szCs w:val="20"/>
              </w:rPr>
            </w:pPr>
          </w:p>
        </w:tc>
      </w:tr>
      <w:tr w:rsidR="0095430C">
        <w:trPr>
          <w:trHeight w:val="240"/>
        </w:trPr>
        <w:tc>
          <w:tcPr>
            <w:tcW w:w="4240" w:type="dxa"/>
            <w:vAlign w:val="center"/>
          </w:tcPr>
          <w:p w:rsidR="0095430C" w:rsidRDefault="001E5806">
            <w:pPr>
              <w:widowControl w:val="0"/>
              <w:spacing w:before="0" w:after="0"/>
              <w:jc w:val="both"/>
              <w:rPr>
                <w:rFonts w:ascii="Calibri" w:hAnsi="Calibri" w:cs="Calibri"/>
                <w:color w:val="000000"/>
                <w:sz w:val="20"/>
                <w:szCs w:val="20"/>
              </w:rPr>
            </w:pPr>
            <w:proofErr w:type="spellStart"/>
            <w:r>
              <w:rPr>
                <w:rFonts w:ascii="Calibri" w:hAnsi="Calibri" w:cs="Calibri"/>
                <w:color w:val="000000"/>
                <w:sz w:val="20"/>
                <w:szCs w:val="20"/>
              </w:rPr>
              <w:t>Canalink</w:t>
            </w:r>
            <w:proofErr w:type="spellEnd"/>
            <w:r>
              <w:rPr>
                <w:rFonts w:ascii="Calibri" w:hAnsi="Calibri" w:cs="Calibri"/>
                <w:color w:val="000000"/>
                <w:sz w:val="20"/>
                <w:szCs w:val="20"/>
              </w:rPr>
              <w:t xml:space="preserve"> BAHARICOM</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-3.145,91</w:t>
            </w:r>
          </w:p>
        </w:tc>
        <w:tc>
          <w:tcPr>
            <w:tcW w:w="1700" w:type="dxa"/>
            <w:vAlign w:val="center"/>
          </w:tcPr>
          <w:p w:rsidR="0095430C" w:rsidRDefault="0095430C">
            <w:pPr>
              <w:widowControl w:val="0"/>
              <w:spacing w:before="0" w:after="0"/>
              <w:jc w:val="both"/>
              <w:rPr>
                <w:rFonts w:ascii="Calibri" w:hAnsi="Calibri" w:cs="Calibri"/>
                <w:color w:val="000000"/>
                <w:sz w:val="20"/>
                <w:szCs w:val="20"/>
              </w:rPr>
            </w:pPr>
          </w:p>
        </w:tc>
      </w:tr>
      <w:tr w:rsidR="0095430C">
        <w:trPr>
          <w:trHeight w:val="285"/>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ITER SA</w:t>
            </w:r>
          </w:p>
        </w:tc>
        <w:tc>
          <w:tcPr>
            <w:tcW w:w="2580" w:type="dxa"/>
            <w:tcBorders>
              <w:bottom w:val="single" w:sz="8" w:space="0" w:color="000000"/>
            </w:tcBorders>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3084,36</w:t>
            </w:r>
          </w:p>
        </w:tc>
        <w:tc>
          <w:tcPr>
            <w:tcW w:w="1700" w:type="dxa"/>
            <w:tcBorders>
              <w:bottom w:val="single" w:sz="8" w:space="0" w:color="000000"/>
            </w:tcBorders>
            <w:vAlign w:val="center"/>
          </w:tcPr>
          <w:p w:rsidR="0095430C" w:rsidRDefault="0095430C">
            <w:pPr>
              <w:widowControl w:val="0"/>
              <w:spacing w:before="0" w:after="0"/>
              <w:jc w:val="right"/>
              <w:rPr>
                <w:rFonts w:ascii="Calibri" w:hAnsi="Calibri" w:cs="Calibri"/>
                <w:color w:val="000000"/>
                <w:sz w:val="20"/>
                <w:szCs w:val="20"/>
              </w:rPr>
            </w:pPr>
          </w:p>
        </w:tc>
      </w:tr>
      <w:tr w:rsidR="0095430C">
        <w:trPr>
          <w:trHeight w:val="315"/>
        </w:trPr>
        <w:tc>
          <w:tcPr>
            <w:tcW w:w="4240" w:type="dxa"/>
            <w:vAlign w:val="center"/>
          </w:tcPr>
          <w:p w:rsidR="0095430C" w:rsidRDefault="0095430C">
            <w:pPr>
              <w:widowControl w:val="0"/>
              <w:spacing w:before="0" w:after="0"/>
              <w:jc w:val="both"/>
              <w:rPr>
                <w:rFonts w:ascii="Calibri" w:hAnsi="Calibri" w:cs="Calibri"/>
                <w:color w:val="000000"/>
                <w:sz w:val="20"/>
                <w:szCs w:val="20"/>
              </w:rPr>
            </w:pPr>
          </w:p>
        </w:tc>
        <w:tc>
          <w:tcPr>
            <w:tcW w:w="2580" w:type="dxa"/>
            <w:tcBorders>
              <w:bottom w:val="single" w:sz="8" w:space="0" w:color="000000"/>
            </w:tcBorders>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-2.691,96</w:t>
            </w:r>
          </w:p>
        </w:tc>
        <w:tc>
          <w:tcPr>
            <w:tcW w:w="1700" w:type="dxa"/>
            <w:tcBorders>
              <w:bottom w:val="single" w:sz="8" w:space="0" w:color="000000"/>
            </w:tcBorders>
            <w:vAlign w:val="center"/>
          </w:tcPr>
          <w:p w:rsidR="0095430C" w:rsidRDefault="0095430C">
            <w:pPr>
              <w:widowControl w:val="0"/>
              <w:spacing w:before="0" w:after="0"/>
              <w:jc w:val="right"/>
              <w:rPr>
                <w:rFonts w:ascii="Calibri" w:hAnsi="Calibri" w:cs="Calibri"/>
                <w:color w:val="000000"/>
                <w:sz w:val="20"/>
                <w:szCs w:val="20"/>
              </w:rPr>
            </w:pPr>
          </w:p>
        </w:tc>
      </w:tr>
      <w:tr w:rsidR="0095430C">
        <w:trPr>
          <w:trHeight w:val="240"/>
        </w:trPr>
        <w:tc>
          <w:tcPr>
            <w:tcW w:w="4240" w:type="dxa"/>
            <w:vAlign w:val="center"/>
          </w:tcPr>
          <w:p w:rsidR="0095430C" w:rsidRDefault="0095430C">
            <w:pPr>
              <w:widowControl w:val="0"/>
              <w:spacing w:before="0" w:after="0"/>
              <w:jc w:val="both"/>
              <w:rPr>
                <w:rFonts w:ascii="Calibri" w:hAnsi="Calibri" w:cs="Calibri"/>
                <w:b/>
                <w:bCs/>
                <w:color w:val="000000"/>
                <w:sz w:val="20"/>
                <w:szCs w:val="20"/>
              </w:rPr>
            </w:pPr>
          </w:p>
        </w:tc>
        <w:tc>
          <w:tcPr>
            <w:tcW w:w="2580" w:type="dxa"/>
            <w:vAlign w:val="center"/>
          </w:tcPr>
          <w:p w:rsidR="0095430C" w:rsidRDefault="0095430C">
            <w:pPr>
              <w:widowControl w:val="0"/>
              <w:spacing w:before="0" w:after="0"/>
              <w:jc w:val="both"/>
              <w:rPr>
                <w:rFonts w:ascii="Calibri" w:hAnsi="Calibri" w:cs="Calibri"/>
                <w:b/>
                <w:bCs/>
                <w:color w:val="000000"/>
                <w:sz w:val="20"/>
                <w:szCs w:val="20"/>
              </w:rPr>
            </w:pPr>
          </w:p>
        </w:tc>
        <w:tc>
          <w:tcPr>
            <w:tcW w:w="1700" w:type="dxa"/>
            <w:vAlign w:val="center"/>
          </w:tcPr>
          <w:p w:rsidR="0095430C" w:rsidRDefault="0095430C">
            <w:pPr>
              <w:widowControl w:val="0"/>
              <w:spacing w:before="0" w:after="0"/>
              <w:jc w:val="both"/>
              <w:rPr>
                <w:rFonts w:ascii="Calibri" w:hAnsi="Calibri" w:cs="Calibri"/>
                <w:b/>
                <w:bCs/>
                <w:color w:val="000000"/>
                <w:sz w:val="20"/>
                <w:szCs w:val="20"/>
              </w:rPr>
            </w:pPr>
          </w:p>
        </w:tc>
      </w:tr>
      <w:tr w:rsidR="0095430C">
        <w:trPr>
          <w:trHeight w:val="240"/>
        </w:trPr>
        <w:tc>
          <w:tcPr>
            <w:tcW w:w="4240" w:type="dxa"/>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 y partidas a cobrar a corto plazo:</w:t>
            </w:r>
          </w:p>
        </w:tc>
        <w:tc>
          <w:tcPr>
            <w:tcW w:w="2580" w:type="dxa"/>
            <w:vAlign w:val="center"/>
          </w:tcPr>
          <w:p w:rsidR="0095430C" w:rsidRDefault="0095430C">
            <w:pPr>
              <w:widowControl w:val="0"/>
              <w:spacing w:before="0" w:after="0"/>
              <w:jc w:val="both"/>
              <w:rPr>
                <w:rFonts w:ascii="Calibri" w:hAnsi="Calibri" w:cs="Calibri"/>
                <w:b/>
                <w:bCs/>
                <w:color w:val="000000"/>
                <w:sz w:val="20"/>
                <w:szCs w:val="20"/>
              </w:rPr>
            </w:pPr>
          </w:p>
        </w:tc>
        <w:tc>
          <w:tcPr>
            <w:tcW w:w="1700" w:type="dxa"/>
            <w:vAlign w:val="center"/>
          </w:tcPr>
          <w:p w:rsidR="0095430C" w:rsidRDefault="0095430C">
            <w:pPr>
              <w:widowControl w:val="0"/>
              <w:spacing w:before="0" w:after="0"/>
              <w:jc w:val="both"/>
              <w:rPr>
                <w:rFonts w:ascii="Calibri" w:hAnsi="Calibri" w:cs="Calibri"/>
                <w:b/>
                <w:bCs/>
                <w:color w:val="000000"/>
                <w:sz w:val="20"/>
                <w:szCs w:val="20"/>
              </w:rPr>
            </w:pPr>
          </w:p>
        </w:tc>
      </w:tr>
      <w:tr w:rsidR="0095430C">
        <w:trPr>
          <w:trHeight w:val="240"/>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 xml:space="preserve"> - Clientes, empresas del grupo y asociadas</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79.199,31</w:t>
            </w:r>
          </w:p>
        </w:tc>
        <w:tc>
          <w:tcPr>
            <w:tcW w:w="1700" w:type="dxa"/>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79.199,31</w:t>
            </w:r>
          </w:p>
        </w:tc>
      </w:tr>
      <w:tr w:rsidR="0095430C">
        <w:trPr>
          <w:trHeight w:val="240"/>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 xml:space="preserve"> - Créditos a empresas</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128.075,53</w:t>
            </w:r>
          </w:p>
        </w:tc>
        <w:tc>
          <w:tcPr>
            <w:tcW w:w="17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333.933,81</w:t>
            </w:r>
          </w:p>
        </w:tc>
      </w:tr>
      <w:tr w:rsidR="0095430C">
        <w:trPr>
          <w:trHeight w:val="240"/>
        </w:trPr>
        <w:tc>
          <w:tcPr>
            <w:tcW w:w="4240" w:type="dxa"/>
            <w:vAlign w:val="center"/>
          </w:tcPr>
          <w:p w:rsidR="0095430C" w:rsidRDefault="0095430C">
            <w:pPr>
              <w:widowControl w:val="0"/>
              <w:spacing w:before="0" w:after="0"/>
              <w:jc w:val="both"/>
              <w:rPr>
                <w:rFonts w:ascii="Calibri" w:hAnsi="Calibri" w:cs="Calibri"/>
                <w:color w:val="000000"/>
                <w:sz w:val="20"/>
                <w:szCs w:val="20"/>
              </w:rPr>
            </w:pPr>
          </w:p>
        </w:tc>
        <w:tc>
          <w:tcPr>
            <w:tcW w:w="2580"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207.274,84</w:t>
            </w:r>
          </w:p>
        </w:tc>
        <w:tc>
          <w:tcPr>
            <w:tcW w:w="1700" w:type="dxa"/>
            <w:tcBorders>
              <w:top w:val="single" w:sz="8" w:space="0" w:color="000000"/>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413.133,12</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8520" w:type="dxa"/>
        <w:tblInd w:w="55" w:type="dxa"/>
        <w:tblLayout w:type="fixed"/>
        <w:tblCellMar>
          <w:left w:w="70" w:type="dxa"/>
          <w:right w:w="70" w:type="dxa"/>
        </w:tblCellMar>
        <w:tblLook w:val="0000"/>
      </w:tblPr>
      <w:tblGrid>
        <w:gridCol w:w="4240"/>
        <w:gridCol w:w="2580"/>
        <w:gridCol w:w="1700"/>
      </w:tblGrid>
      <w:tr w:rsidR="0095430C">
        <w:trPr>
          <w:trHeight w:val="240"/>
        </w:trPr>
        <w:tc>
          <w:tcPr>
            <w:tcW w:w="4240" w:type="dxa"/>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Saldos con empresas de grupo</w:t>
            </w:r>
          </w:p>
        </w:tc>
        <w:tc>
          <w:tcPr>
            <w:tcW w:w="2580" w:type="dxa"/>
            <w:vAlign w:val="center"/>
          </w:tcPr>
          <w:p w:rsidR="0095430C" w:rsidRDefault="0095430C">
            <w:pPr>
              <w:widowControl w:val="0"/>
              <w:spacing w:before="0" w:after="0"/>
              <w:jc w:val="both"/>
              <w:rPr>
                <w:rFonts w:ascii="Calibri" w:hAnsi="Calibri" w:cs="Calibri"/>
                <w:b/>
                <w:bCs/>
                <w:color w:val="000000"/>
                <w:sz w:val="20"/>
                <w:szCs w:val="20"/>
              </w:rPr>
            </w:pPr>
          </w:p>
        </w:tc>
        <w:tc>
          <w:tcPr>
            <w:tcW w:w="1700" w:type="dxa"/>
            <w:vAlign w:val="center"/>
          </w:tcPr>
          <w:p w:rsidR="0095430C" w:rsidRDefault="0095430C">
            <w:pPr>
              <w:widowControl w:val="0"/>
              <w:spacing w:before="0" w:after="0"/>
              <w:jc w:val="both"/>
              <w:rPr>
                <w:rFonts w:ascii="Calibri" w:hAnsi="Calibri" w:cs="Calibri"/>
                <w:b/>
                <w:bCs/>
                <w:color w:val="000000"/>
                <w:sz w:val="20"/>
                <w:szCs w:val="20"/>
              </w:rPr>
            </w:pPr>
          </w:p>
        </w:tc>
      </w:tr>
      <w:tr w:rsidR="0095430C">
        <w:trPr>
          <w:trHeight w:val="240"/>
        </w:trPr>
        <w:tc>
          <w:tcPr>
            <w:tcW w:w="4240" w:type="dxa"/>
            <w:vAlign w:val="center"/>
          </w:tcPr>
          <w:p w:rsidR="0095430C" w:rsidRDefault="0095430C">
            <w:pPr>
              <w:widowControl w:val="0"/>
              <w:spacing w:before="0" w:after="0"/>
              <w:jc w:val="both"/>
              <w:rPr>
                <w:rFonts w:ascii="Calibri" w:hAnsi="Calibri" w:cs="Calibri"/>
                <w:color w:val="000000"/>
                <w:sz w:val="20"/>
                <w:szCs w:val="20"/>
              </w:rPr>
            </w:pPr>
          </w:p>
        </w:tc>
        <w:tc>
          <w:tcPr>
            <w:tcW w:w="2580" w:type="dxa"/>
            <w:tcBorders>
              <w:bottom w:val="single" w:sz="8" w:space="0" w:color="000000"/>
            </w:tcBorders>
            <w:vAlign w:val="center"/>
          </w:tcPr>
          <w:p w:rsidR="0095430C" w:rsidRDefault="0095430C">
            <w:pPr>
              <w:widowControl w:val="0"/>
              <w:spacing w:before="0" w:after="0"/>
              <w:jc w:val="both"/>
              <w:rPr>
                <w:rFonts w:ascii="Calibri" w:hAnsi="Calibri" w:cs="Calibri"/>
                <w:color w:val="000000"/>
                <w:sz w:val="20"/>
                <w:szCs w:val="20"/>
              </w:rPr>
            </w:pPr>
          </w:p>
        </w:tc>
        <w:tc>
          <w:tcPr>
            <w:tcW w:w="1700" w:type="dxa"/>
            <w:tcBorders>
              <w:bottom w:val="single" w:sz="8" w:space="0" w:color="000000"/>
            </w:tcBorders>
            <w:vAlign w:val="center"/>
          </w:tcPr>
          <w:p w:rsidR="0095430C" w:rsidRDefault="0095430C">
            <w:pPr>
              <w:widowControl w:val="0"/>
              <w:spacing w:before="0" w:after="0"/>
              <w:jc w:val="both"/>
              <w:rPr>
                <w:rFonts w:ascii="Calibri" w:hAnsi="Calibri" w:cs="Calibri"/>
                <w:color w:val="000000"/>
                <w:sz w:val="20"/>
                <w:szCs w:val="20"/>
              </w:rPr>
            </w:pPr>
          </w:p>
        </w:tc>
      </w:tr>
      <w:tr w:rsidR="0095430C">
        <w:trPr>
          <w:trHeight w:val="240"/>
        </w:trPr>
        <w:tc>
          <w:tcPr>
            <w:tcW w:w="4240" w:type="dxa"/>
            <w:vAlign w:val="center"/>
          </w:tcPr>
          <w:p w:rsidR="0095430C" w:rsidRDefault="0095430C">
            <w:pPr>
              <w:widowControl w:val="0"/>
              <w:spacing w:before="0" w:after="0"/>
              <w:jc w:val="both"/>
              <w:rPr>
                <w:rFonts w:ascii="Calibri" w:hAnsi="Calibri" w:cs="Calibri"/>
                <w:color w:val="000000"/>
                <w:sz w:val="20"/>
                <w:szCs w:val="20"/>
              </w:rPr>
            </w:pPr>
          </w:p>
        </w:tc>
        <w:tc>
          <w:tcPr>
            <w:tcW w:w="2580" w:type="dxa"/>
            <w:tcBorders>
              <w:bottom w:val="single" w:sz="8" w:space="0" w:color="000000"/>
            </w:tcBorders>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2.020</w:t>
            </w:r>
          </w:p>
        </w:tc>
        <w:tc>
          <w:tcPr>
            <w:tcW w:w="1700" w:type="dxa"/>
            <w:tcBorders>
              <w:bottom w:val="single" w:sz="8" w:space="0" w:color="000000"/>
            </w:tcBorders>
            <w:vAlign w:val="center"/>
          </w:tcPr>
          <w:p w:rsidR="0095430C" w:rsidRDefault="001E5806">
            <w:pPr>
              <w:widowControl w:val="0"/>
              <w:spacing w:before="0" w:after="0"/>
              <w:jc w:val="center"/>
              <w:rPr>
                <w:rFonts w:ascii="Calibri" w:hAnsi="Calibri" w:cs="Calibri"/>
                <w:b/>
                <w:bCs/>
                <w:color w:val="000000"/>
                <w:sz w:val="20"/>
                <w:szCs w:val="20"/>
              </w:rPr>
            </w:pPr>
            <w:r>
              <w:rPr>
                <w:rFonts w:ascii="Calibri" w:hAnsi="Calibri" w:cs="Calibri"/>
                <w:b/>
                <w:bCs/>
                <w:color w:val="000000"/>
                <w:sz w:val="20"/>
                <w:szCs w:val="20"/>
              </w:rPr>
              <w:t>2.019</w:t>
            </w:r>
          </w:p>
        </w:tc>
      </w:tr>
      <w:tr w:rsidR="0095430C">
        <w:trPr>
          <w:trHeight w:val="240"/>
        </w:trPr>
        <w:tc>
          <w:tcPr>
            <w:tcW w:w="4240" w:type="dxa"/>
            <w:vAlign w:val="center"/>
          </w:tcPr>
          <w:p w:rsidR="0095430C" w:rsidRDefault="0095430C">
            <w:pPr>
              <w:widowControl w:val="0"/>
              <w:spacing w:before="0" w:after="0"/>
              <w:jc w:val="both"/>
              <w:rPr>
                <w:rFonts w:ascii="Calibri" w:hAnsi="Calibri" w:cs="Calibri"/>
                <w:color w:val="000000"/>
                <w:sz w:val="20"/>
                <w:szCs w:val="20"/>
              </w:rPr>
            </w:pPr>
          </w:p>
        </w:tc>
        <w:tc>
          <w:tcPr>
            <w:tcW w:w="2580" w:type="dxa"/>
            <w:vAlign w:val="center"/>
          </w:tcPr>
          <w:p w:rsidR="0095430C" w:rsidRDefault="0095430C">
            <w:pPr>
              <w:widowControl w:val="0"/>
              <w:spacing w:before="0" w:after="0"/>
              <w:jc w:val="both"/>
              <w:rPr>
                <w:rFonts w:ascii="Calibri" w:hAnsi="Calibri" w:cs="Calibri"/>
                <w:color w:val="000000"/>
                <w:sz w:val="20"/>
                <w:szCs w:val="20"/>
              </w:rPr>
            </w:pPr>
          </w:p>
        </w:tc>
        <w:tc>
          <w:tcPr>
            <w:tcW w:w="1700" w:type="dxa"/>
            <w:vAlign w:val="center"/>
          </w:tcPr>
          <w:p w:rsidR="0095430C" w:rsidRDefault="0095430C">
            <w:pPr>
              <w:widowControl w:val="0"/>
              <w:spacing w:before="0" w:after="0"/>
              <w:jc w:val="both"/>
              <w:rPr>
                <w:rFonts w:ascii="Calibri" w:hAnsi="Calibri" w:cs="Calibri"/>
                <w:color w:val="000000"/>
                <w:sz w:val="20"/>
                <w:szCs w:val="20"/>
              </w:rPr>
            </w:pPr>
          </w:p>
        </w:tc>
      </w:tr>
      <w:tr w:rsidR="0095430C">
        <w:trPr>
          <w:trHeight w:val="405"/>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Deudas a corto plazo</w:t>
            </w:r>
          </w:p>
        </w:tc>
        <w:tc>
          <w:tcPr>
            <w:tcW w:w="2580" w:type="dxa"/>
            <w:shd w:val="clear" w:color="000000" w:fill="FFFFFF"/>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1.599.935,62</w:t>
            </w:r>
          </w:p>
        </w:tc>
        <w:tc>
          <w:tcPr>
            <w:tcW w:w="1700" w:type="dxa"/>
            <w:shd w:val="clear" w:color="000000" w:fill="FFFFFF"/>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3.165.474,61</w:t>
            </w:r>
          </w:p>
        </w:tc>
      </w:tr>
      <w:tr w:rsidR="0095430C">
        <w:trPr>
          <w:trHeight w:val="300"/>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 xml:space="preserve">Préstamo  Inst. </w:t>
            </w:r>
            <w:proofErr w:type="spellStart"/>
            <w:r>
              <w:rPr>
                <w:rFonts w:ascii="Calibri" w:hAnsi="Calibri" w:cs="Calibri"/>
                <w:color w:val="000000"/>
                <w:sz w:val="20"/>
                <w:szCs w:val="20"/>
              </w:rPr>
              <w:t>Tecn</w:t>
            </w:r>
            <w:proofErr w:type="spellEnd"/>
            <w:r>
              <w:rPr>
                <w:rFonts w:ascii="Calibri" w:hAnsi="Calibri" w:cs="Calibri"/>
                <w:color w:val="000000"/>
                <w:sz w:val="20"/>
                <w:szCs w:val="20"/>
              </w:rPr>
              <w:t xml:space="preserve">. </w:t>
            </w:r>
            <w:proofErr w:type="gramStart"/>
            <w:r>
              <w:rPr>
                <w:rFonts w:ascii="Calibri" w:hAnsi="Calibri" w:cs="Calibri"/>
                <w:color w:val="000000"/>
                <w:sz w:val="20"/>
                <w:szCs w:val="20"/>
              </w:rPr>
              <w:t>y</w:t>
            </w:r>
            <w:proofErr w:type="gramEnd"/>
            <w:r>
              <w:rPr>
                <w:rFonts w:ascii="Calibri" w:hAnsi="Calibri" w:cs="Calibri"/>
                <w:color w:val="000000"/>
                <w:sz w:val="20"/>
                <w:szCs w:val="20"/>
              </w:rPr>
              <w:t xml:space="preserve"> </w:t>
            </w:r>
            <w:proofErr w:type="spellStart"/>
            <w:r>
              <w:rPr>
                <w:rFonts w:ascii="Calibri" w:hAnsi="Calibri" w:cs="Calibri"/>
                <w:color w:val="000000"/>
                <w:sz w:val="20"/>
                <w:szCs w:val="20"/>
              </w:rPr>
              <w:t>Telecomunic</w:t>
            </w:r>
            <w:proofErr w:type="spellEnd"/>
            <w:r>
              <w:rPr>
                <w:rFonts w:ascii="Calibri" w:hAnsi="Calibri" w:cs="Calibri"/>
                <w:color w:val="000000"/>
                <w:sz w:val="20"/>
                <w:szCs w:val="20"/>
              </w:rPr>
              <w:t>. Tenerife, S.L.</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13.583,04</w:t>
            </w:r>
          </w:p>
        </w:tc>
        <w:tc>
          <w:tcPr>
            <w:tcW w:w="17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13.583,04</w:t>
            </w:r>
          </w:p>
        </w:tc>
      </w:tr>
      <w:tr w:rsidR="0095430C">
        <w:trPr>
          <w:trHeight w:val="240"/>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Otras deudas con ITER, S.A.</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1.586.352,58</w:t>
            </w:r>
          </w:p>
        </w:tc>
        <w:tc>
          <w:tcPr>
            <w:tcW w:w="17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3.152.431,57</w:t>
            </w:r>
          </w:p>
        </w:tc>
      </w:tr>
      <w:tr w:rsidR="0095430C">
        <w:trPr>
          <w:trHeight w:val="570"/>
        </w:trPr>
        <w:tc>
          <w:tcPr>
            <w:tcW w:w="4240" w:type="dxa"/>
            <w:vAlign w:val="center"/>
          </w:tcPr>
          <w:p w:rsidR="0095430C" w:rsidRDefault="001E5806">
            <w:pPr>
              <w:widowControl w:val="0"/>
              <w:spacing w:before="0" w:after="0"/>
              <w:jc w:val="both"/>
              <w:rPr>
                <w:rFonts w:ascii="Calibri" w:hAnsi="Calibri" w:cs="Calibri"/>
                <w:color w:val="000000"/>
                <w:sz w:val="20"/>
                <w:szCs w:val="20"/>
              </w:rPr>
            </w:pPr>
            <w:proofErr w:type="spellStart"/>
            <w:r>
              <w:rPr>
                <w:rFonts w:ascii="Calibri" w:hAnsi="Calibri" w:cs="Calibri"/>
                <w:color w:val="000000"/>
                <w:sz w:val="20"/>
                <w:szCs w:val="20"/>
              </w:rPr>
              <w:t>Canalink</w:t>
            </w:r>
            <w:proofErr w:type="spellEnd"/>
            <w:r>
              <w:rPr>
                <w:rFonts w:ascii="Calibri" w:hAnsi="Calibri" w:cs="Calibri"/>
                <w:color w:val="000000"/>
                <w:sz w:val="20"/>
                <w:szCs w:val="20"/>
              </w:rPr>
              <w:t xml:space="preserve"> AFRICA</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0,00</w:t>
            </w:r>
          </w:p>
        </w:tc>
        <w:tc>
          <w:tcPr>
            <w:tcW w:w="17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-360</w:t>
            </w:r>
          </w:p>
        </w:tc>
      </w:tr>
      <w:tr w:rsidR="0095430C">
        <w:trPr>
          <w:trHeight w:val="615"/>
        </w:trPr>
        <w:tc>
          <w:tcPr>
            <w:tcW w:w="4240" w:type="dxa"/>
            <w:vAlign w:val="center"/>
          </w:tcPr>
          <w:p w:rsidR="0095430C" w:rsidRDefault="001E5806">
            <w:pPr>
              <w:widowControl w:val="0"/>
              <w:spacing w:before="0" w:after="0"/>
              <w:jc w:val="both"/>
              <w:rPr>
                <w:rFonts w:ascii="Calibri" w:hAnsi="Calibri" w:cs="Calibri"/>
                <w:color w:val="000000"/>
                <w:sz w:val="20"/>
                <w:szCs w:val="20"/>
              </w:rPr>
            </w:pPr>
            <w:proofErr w:type="spellStart"/>
            <w:r>
              <w:rPr>
                <w:rFonts w:ascii="Calibri" w:hAnsi="Calibri" w:cs="Calibri"/>
                <w:color w:val="000000"/>
                <w:sz w:val="20"/>
                <w:szCs w:val="20"/>
              </w:rPr>
              <w:t>Canalink</w:t>
            </w:r>
            <w:proofErr w:type="spellEnd"/>
            <w:r>
              <w:rPr>
                <w:rFonts w:ascii="Calibri" w:hAnsi="Calibri" w:cs="Calibri"/>
                <w:color w:val="000000"/>
                <w:sz w:val="20"/>
                <w:szCs w:val="20"/>
              </w:rPr>
              <w:t xml:space="preserve"> BAHARICOM</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0,00</w:t>
            </w:r>
          </w:p>
        </w:tc>
        <w:tc>
          <w:tcPr>
            <w:tcW w:w="17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-180</w:t>
            </w:r>
          </w:p>
        </w:tc>
      </w:tr>
      <w:tr w:rsidR="0095430C">
        <w:trPr>
          <w:trHeight w:val="240"/>
        </w:trPr>
        <w:tc>
          <w:tcPr>
            <w:tcW w:w="4240" w:type="dxa"/>
            <w:vAlign w:val="center"/>
          </w:tcPr>
          <w:p w:rsidR="0095430C" w:rsidRDefault="0095430C">
            <w:pPr>
              <w:widowControl w:val="0"/>
              <w:spacing w:before="0" w:after="0"/>
              <w:jc w:val="both"/>
              <w:rPr>
                <w:rFonts w:ascii="Calibri" w:hAnsi="Calibri" w:cs="Calibri"/>
                <w:b/>
                <w:bCs/>
                <w:color w:val="000000"/>
                <w:sz w:val="20"/>
                <w:szCs w:val="20"/>
              </w:rPr>
            </w:pPr>
          </w:p>
        </w:tc>
        <w:tc>
          <w:tcPr>
            <w:tcW w:w="2580" w:type="dxa"/>
            <w:vAlign w:val="center"/>
          </w:tcPr>
          <w:p w:rsidR="0095430C" w:rsidRDefault="0095430C">
            <w:pPr>
              <w:widowControl w:val="0"/>
              <w:spacing w:before="0" w:after="0"/>
              <w:jc w:val="both"/>
              <w:rPr>
                <w:rFonts w:ascii="Calibri" w:hAnsi="Calibri" w:cs="Calibri"/>
                <w:b/>
                <w:bCs/>
                <w:color w:val="000000"/>
                <w:sz w:val="20"/>
                <w:szCs w:val="20"/>
              </w:rPr>
            </w:pPr>
          </w:p>
        </w:tc>
        <w:tc>
          <w:tcPr>
            <w:tcW w:w="1700" w:type="dxa"/>
            <w:vAlign w:val="center"/>
          </w:tcPr>
          <w:p w:rsidR="0095430C" w:rsidRDefault="0095430C">
            <w:pPr>
              <w:widowControl w:val="0"/>
              <w:spacing w:before="0" w:after="0"/>
              <w:jc w:val="both"/>
              <w:rPr>
                <w:rFonts w:ascii="Calibri" w:hAnsi="Calibri" w:cs="Calibri"/>
                <w:b/>
                <w:bCs/>
                <w:color w:val="000000"/>
                <w:sz w:val="20"/>
                <w:szCs w:val="20"/>
              </w:rPr>
            </w:pPr>
          </w:p>
        </w:tc>
      </w:tr>
      <w:tr w:rsidR="0095430C">
        <w:trPr>
          <w:trHeight w:val="360"/>
        </w:trPr>
        <w:tc>
          <w:tcPr>
            <w:tcW w:w="4240" w:type="dxa"/>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Proveedores, empresas del grupo</w:t>
            </w:r>
          </w:p>
        </w:tc>
        <w:tc>
          <w:tcPr>
            <w:tcW w:w="2580" w:type="dxa"/>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5.775.101,82</w:t>
            </w:r>
          </w:p>
        </w:tc>
        <w:tc>
          <w:tcPr>
            <w:tcW w:w="1700" w:type="dxa"/>
            <w:shd w:val="clear" w:color="000000" w:fill="FFFFFF"/>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5.577.537,23</w:t>
            </w:r>
          </w:p>
        </w:tc>
      </w:tr>
      <w:tr w:rsidR="0095430C">
        <w:trPr>
          <w:trHeight w:val="240"/>
        </w:trPr>
        <w:tc>
          <w:tcPr>
            <w:tcW w:w="4240" w:type="dxa"/>
            <w:vAlign w:val="center"/>
          </w:tcPr>
          <w:p w:rsidR="0095430C" w:rsidRDefault="0095430C">
            <w:pPr>
              <w:widowControl w:val="0"/>
              <w:spacing w:before="0" w:after="0"/>
              <w:jc w:val="both"/>
              <w:rPr>
                <w:rFonts w:ascii="Calibri" w:hAnsi="Calibri" w:cs="Calibri"/>
                <w:color w:val="000000"/>
                <w:sz w:val="20"/>
                <w:szCs w:val="20"/>
              </w:rPr>
            </w:pPr>
          </w:p>
        </w:tc>
        <w:tc>
          <w:tcPr>
            <w:tcW w:w="2580" w:type="dxa"/>
            <w:vAlign w:val="center"/>
          </w:tcPr>
          <w:p w:rsidR="0095430C" w:rsidRDefault="0095430C">
            <w:pPr>
              <w:widowControl w:val="0"/>
              <w:spacing w:before="0" w:after="0"/>
              <w:jc w:val="both"/>
              <w:rPr>
                <w:rFonts w:ascii="Calibri" w:hAnsi="Calibri" w:cs="Calibri"/>
                <w:color w:val="000000"/>
                <w:sz w:val="20"/>
                <w:szCs w:val="20"/>
              </w:rPr>
            </w:pPr>
          </w:p>
        </w:tc>
        <w:tc>
          <w:tcPr>
            <w:tcW w:w="1700" w:type="dxa"/>
            <w:vAlign w:val="center"/>
          </w:tcPr>
          <w:p w:rsidR="0095430C" w:rsidRDefault="0095430C">
            <w:pPr>
              <w:widowControl w:val="0"/>
              <w:spacing w:before="0" w:after="0"/>
              <w:jc w:val="both"/>
              <w:rPr>
                <w:rFonts w:ascii="Calibri" w:hAnsi="Calibri" w:cs="Calibri"/>
                <w:color w:val="000000"/>
                <w:sz w:val="20"/>
                <w:szCs w:val="20"/>
              </w:rPr>
            </w:pPr>
          </w:p>
        </w:tc>
      </w:tr>
      <w:tr w:rsidR="0095430C">
        <w:trPr>
          <w:trHeight w:val="240"/>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Instituto Tecnológico y de Telecomunicaciones de Tenerife, S.L</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67.685,92</w:t>
            </w:r>
          </w:p>
        </w:tc>
        <w:tc>
          <w:tcPr>
            <w:tcW w:w="17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114.920,02</w:t>
            </w:r>
          </w:p>
        </w:tc>
      </w:tr>
      <w:tr w:rsidR="0095430C">
        <w:trPr>
          <w:trHeight w:val="240"/>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ITER SA</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1.182.959,90</w:t>
            </w:r>
          </w:p>
        </w:tc>
        <w:tc>
          <w:tcPr>
            <w:tcW w:w="17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2.222.161,21</w:t>
            </w:r>
          </w:p>
        </w:tc>
      </w:tr>
      <w:tr w:rsidR="0095430C">
        <w:trPr>
          <w:trHeight w:val="240"/>
        </w:trPr>
        <w:tc>
          <w:tcPr>
            <w:tcW w:w="4240" w:type="dxa"/>
            <w:vAlign w:val="center"/>
          </w:tcPr>
          <w:p w:rsidR="0095430C" w:rsidRDefault="001E5806">
            <w:pPr>
              <w:widowControl w:val="0"/>
              <w:spacing w:before="0" w:after="0"/>
              <w:jc w:val="both"/>
              <w:rPr>
                <w:rFonts w:ascii="Calibri" w:hAnsi="Calibri" w:cs="Calibri"/>
                <w:color w:val="000000"/>
                <w:sz w:val="20"/>
                <w:szCs w:val="20"/>
              </w:rPr>
            </w:pPr>
            <w:proofErr w:type="spellStart"/>
            <w:r>
              <w:rPr>
                <w:rFonts w:ascii="Calibri" w:hAnsi="Calibri" w:cs="Calibri"/>
                <w:color w:val="000000"/>
                <w:sz w:val="20"/>
                <w:szCs w:val="20"/>
              </w:rPr>
              <w:t>Canalink</w:t>
            </w:r>
            <w:proofErr w:type="spellEnd"/>
            <w:r>
              <w:rPr>
                <w:rFonts w:ascii="Calibri" w:hAnsi="Calibri" w:cs="Calibri"/>
                <w:color w:val="000000"/>
                <w:sz w:val="20"/>
                <w:szCs w:val="20"/>
              </w:rPr>
              <w:t xml:space="preserve"> AFRICA</w:t>
            </w:r>
          </w:p>
        </w:tc>
        <w:tc>
          <w:tcPr>
            <w:tcW w:w="258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4.481.000,00</w:t>
            </w:r>
          </w:p>
        </w:tc>
        <w:tc>
          <w:tcPr>
            <w:tcW w:w="1700" w:type="dxa"/>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3.197.000,00</w:t>
            </w:r>
          </w:p>
        </w:tc>
      </w:tr>
      <w:tr w:rsidR="0095430C">
        <w:trPr>
          <w:trHeight w:val="480"/>
        </w:trPr>
        <w:tc>
          <w:tcPr>
            <w:tcW w:w="4240" w:type="dxa"/>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Otros</w:t>
            </w:r>
          </w:p>
        </w:tc>
        <w:tc>
          <w:tcPr>
            <w:tcW w:w="2580" w:type="dxa"/>
            <w:tcBorders>
              <w:bottom w:val="single" w:sz="8" w:space="0" w:color="000000"/>
            </w:tcBorders>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43.456,00</w:t>
            </w:r>
          </w:p>
        </w:tc>
        <w:tc>
          <w:tcPr>
            <w:tcW w:w="1700" w:type="dxa"/>
            <w:tcBorders>
              <w:bottom w:val="single" w:sz="8" w:space="0" w:color="000000"/>
            </w:tcBorders>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43.456,00</w:t>
            </w:r>
          </w:p>
        </w:tc>
      </w:tr>
      <w:tr w:rsidR="0095430C">
        <w:trPr>
          <w:trHeight w:val="405"/>
        </w:trPr>
        <w:tc>
          <w:tcPr>
            <w:tcW w:w="4240" w:type="dxa"/>
            <w:vMerge w:val="restart"/>
            <w:vAlign w:val="center"/>
          </w:tcPr>
          <w:p w:rsidR="0095430C" w:rsidRDefault="0095430C">
            <w:pPr>
              <w:widowControl w:val="0"/>
              <w:spacing w:before="0" w:after="0"/>
              <w:jc w:val="both"/>
              <w:rPr>
                <w:rFonts w:ascii="Calibri" w:hAnsi="Calibri" w:cs="Calibri"/>
                <w:color w:val="000000"/>
                <w:sz w:val="20"/>
                <w:szCs w:val="20"/>
              </w:rPr>
            </w:pPr>
          </w:p>
        </w:tc>
        <w:tc>
          <w:tcPr>
            <w:tcW w:w="2580" w:type="dxa"/>
            <w:vAlign w:val="center"/>
          </w:tcPr>
          <w:p w:rsidR="0095430C" w:rsidRDefault="0095430C">
            <w:pPr>
              <w:widowControl w:val="0"/>
              <w:spacing w:before="0" w:after="0"/>
              <w:jc w:val="both"/>
              <w:rPr>
                <w:rFonts w:ascii="Calibri" w:hAnsi="Calibri" w:cs="Calibri"/>
                <w:color w:val="000000"/>
                <w:sz w:val="20"/>
                <w:szCs w:val="20"/>
              </w:rPr>
            </w:pPr>
          </w:p>
        </w:tc>
        <w:tc>
          <w:tcPr>
            <w:tcW w:w="1700" w:type="dxa"/>
            <w:vAlign w:val="center"/>
          </w:tcPr>
          <w:p w:rsidR="0095430C" w:rsidRDefault="0095430C">
            <w:pPr>
              <w:widowControl w:val="0"/>
              <w:spacing w:before="0" w:after="0"/>
              <w:jc w:val="both"/>
              <w:rPr>
                <w:rFonts w:ascii="Calibri" w:hAnsi="Calibri" w:cs="Calibri"/>
                <w:color w:val="000000"/>
                <w:sz w:val="20"/>
                <w:szCs w:val="20"/>
              </w:rPr>
            </w:pPr>
          </w:p>
        </w:tc>
      </w:tr>
      <w:tr w:rsidR="0095430C">
        <w:trPr>
          <w:trHeight w:val="240"/>
        </w:trPr>
        <w:tc>
          <w:tcPr>
            <w:tcW w:w="4240" w:type="dxa"/>
            <w:vMerge/>
            <w:vAlign w:val="center"/>
          </w:tcPr>
          <w:p w:rsidR="0095430C" w:rsidRDefault="0095430C">
            <w:pPr>
              <w:widowControl w:val="0"/>
              <w:spacing w:before="0" w:after="0"/>
              <w:rPr>
                <w:rFonts w:ascii="Calibri" w:hAnsi="Calibri" w:cs="Calibri"/>
                <w:color w:val="000000"/>
                <w:sz w:val="20"/>
                <w:szCs w:val="20"/>
              </w:rPr>
            </w:pPr>
          </w:p>
        </w:tc>
        <w:tc>
          <w:tcPr>
            <w:tcW w:w="2580"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7.375.037,44</w:t>
            </w:r>
          </w:p>
        </w:tc>
        <w:tc>
          <w:tcPr>
            <w:tcW w:w="1700" w:type="dxa"/>
            <w:tcBorders>
              <w:bottom w:val="single" w:sz="8" w:space="0" w:color="000000"/>
            </w:tcBorders>
            <w:vAlign w:val="center"/>
          </w:tcPr>
          <w:p w:rsidR="0095430C" w:rsidRDefault="001E5806">
            <w:pPr>
              <w:widowControl w:val="0"/>
              <w:spacing w:before="0" w:after="0"/>
              <w:jc w:val="right"/>
              <w:rPr>
                <w:rFonts w:ascii="Calibri" w:hAnsi="Calibri" w:cs="Calibri"/>
                <w:b/>
                <w:bCs/>
                <w:color w:val="000000"/>
                <w:sz w:val="20"/>
                <w:szCs w:val="20"/>
              </w:rPr>
            </w:pPr>
            <w:r>
              <w:rPr>
                <w:rFonts w:ascii="Calibri" w:hAnsi="Calibri" w:cs="Calibri"/>
                <w:b/>
                <w:bCs/>
                <w:color w:val="000000"/>
                <w:sz w:val="20"/>
                <w:szCs w:val="20"/>
              </w:rPr>
              <w:t>8.743.011,84</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keepNext/>
        <w:keepLines/>
        <w:spacing w:line="280" w:lineRule="exact"/>
        <w:jc w:val="both"/>
        <w:rPr>
          <w:rFonts w:ascii="Calibri" w:hAnsi="Calibri" w:cs="Calibri"/>
          <w:sz w:val="22"/>
          <w:szCs w:val="22"/>
        </w:rPr>
      </w:pPr>
      <w:r>
        <w:rPr>
          <w:rFonts w:ascii="Calibri" w:hAnsi="Calibri" w:cs="Calibri"/>
          <w:sz w:val="22"/>
          <w:szCs w:val="22"/>
        </w:rPr>
        <w:t xml:space="preserve">Los saldos por deudas a corto plazo con empresas de grupo se corresponden principalmente con  deuda con ITER por </w:t>
      </w:r>
      <w:r>
        <w:rPr>
          <w:rFonts w:cs="Arial"/>
          <w:sz w:val="20"/>
          <w:szCs w:val="20"/>
        </w:rPr>
        <w:t>las imputaciones de impuesto dentro de la consolidación fiscal del grupo.</w:t>
      </w:r>
      <w:r>
        <w:rPr>
          <w:rFonts w:ascii="Calibri" w:hAnsi="Calibri" w:cs="Calibri"/>
          <w:sz w:val="22"/>
          <w:szCs w:val="22"/>
        </w:rPr>
        <w:t xml:space="preserve"> Al cierre del ejercicio, se han devengado un total de 0€ (2019: 19.477,25 €) en concepto de intereses pendientes de pago, que se incluyen dentro de la línea de Deudas a corto plazo. Asimismo se incluyen intereses por facturas pendientes de pago con It3 por 13.583,04€ (2019: 13.683,04</w:t>
      </w:r>
      <w:proofErr w:type="gramStart"/>
      <w:r>
        <w:rPr>
          <w:rFonts w:ascii="Calibri" w:hAnsi="Calibri" w:cs="Calibri"/>
          <w:sz w:val="22"/>
          <w:szCs w:val="22"/>
        </w:rPr>
        <w:t>€ )</w:t>
      </w:r>
      <w:proofErr w:type="gramEnd"/>
      <w:r>
        <w:rPr>
          <w:rFonts w:ascii="Calibri" w:hAnsi="Calibri" w:cs="Calibri"/>
          <w:sz w:val="22"/>
          <w:szCs w:val="22"/>
        </w:rPr>
        <w:t xml:space="preserve"> y con ITER por 9.427,32€ (2019: 9.427,32€ ).</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br w:type="page"/>
      </w:r>
    </w:p>
    <w:p w:rsidR="0095430C" w:rsidRDefault="001E5806">
      <w:pPr>
        <w:spacing w:before="0" w:after="0"/>
        <w:contextualSpacing/>
        <w:jc w:val="both"/>
        <w:rPr>
          <w:rFonts w:ascii="Calibri" w:hAnsi="Calibri" w:cs="Calibri"/>
          <w:sz w:val="22"/>
          <w:szCs w:val="22"/>
        </w:rPr>
      </w:pPr>
      <w:r>
        <w:rPr>
          <w:rFonts w:ascii="Calibri" w:hAnsi="Calibri" w:cs="Calibri"/>
          <w:sz w:val="22"/>
          <w:szCs w:val="22"/>
        </w:rPr>
        <w:lastRenderedPageBreak/>
        <w:t>En cuanto a las transacciones del ejercicio, las mismas son las siguientes:</w:t>
      </w: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9509" w:type="dxa"/>
        <w:tblLayout w:type="fixed"/>
        <w:tblLook w:val="0000"/>
      </w:tblPr>
      <w:tblGrid>
        <w:gridCol w:w="2241"/>
        <w:gridCol w:w="1254"/>
        <w:gridCol w:w="1441"/>
        <w:gridCol w:w="1080"/>
        <w:gridCol w:w="1038"/>
        <w:gridCol w:w="1418"/>
        <w:gridCol w:w="1037"/>
      </w:tblGrid>
      <w:tr w:rsidR="0095430C">
        <w:trPr>
          <w:trHeight w:val="360"/>
        </w:trPr>
        <w:tc>
          <w:tcPr>
            <w:tcW w:w="2240" w:type="dxa"/>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rPr>
              <w:t>2020</w:t>
            </w:r>
          </w:p>
        </w:tc>
        <w:tc>
          <w:tcPr>
            <w:tcW w:w="1254"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 recibidos</w:t>
            </w:r>
          </w:p>
        </w:tc>
        <w:tc>
          <w:tcPr>
            <w:tcW w:w="1441"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Amortización</w:t>
            </w:r>
          </w:p>
        </w:tc>
        <w:tc>
          <w:tcPr>
            <w:tcW w:w="1080"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Pago de</w:t>
            </w:r>
          </w:p>
        </w:tc>
        <w:tc>
          <w:tcPr>
            <w:tcW w:w="1038"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Devengo de</w:t>
            </w:r>
          </w:p>
        </w:tc>
        <w:tc>
          <w:tcPr>
            <w:tcW w:w="1418"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Servicios</w:t>
            </w:r>
          </w:p>
        </w:tc>
        <w:tc>
          <w:tcPr>
            <w:tcW w:w="1037"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Servicios</w:t>
            </w:r>
          </w:p>
        </w:tc>
      </w:tr>
      <w:tr w:rsidR="0095430C">
        <w:trPr>
          <w:trHeight w:val="240"/>
        </w:trPr>
        <w:tc>
          <w:tcPr>
            <w:tcW w:w="2240" w:type="dxa"/>
          </w:tcPr>
          <w:p w:rsidR="0095430C" w:rsidRDefault="0095430C">
            <w:pPr>
              <w:widowControl w:val="0"/>
              <w:spacing w:before="0" w:after="0"/>
              <w:jc w:val="both"/>
              <w:rPr>
                <w:rFonts w:ascii="Calibri" w:hAnsi="Calibri" w:cs="Calibri"/>
                <w:color w:val="000000"/>
                <w:sz w:val="20"/>
                <w:szCs w:val="20"/>
              </w:rPr>
            </w:pPr>
          </w:p>
        </w:tc>
        <w:tc>
          <w:tcPr>
            <w:tcW w:w="1254"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(otorgados)</w:t>
            </w:r>
          </w:p>
        </w:tc>
        <w:tc>
          <w:tcPr>
            <w:tcW w:w="1441"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w:t>
            </w:r>
          </w:p>
        </w:tc>
        <w:tc>
          <w:tcPr>
            <w:tcW w:w="1080"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Intereses</w:t>
            </w:r>
          </w:p>
        </w:tc>
        <w:tc>
          <w:tcPr>
            <w:tcW w:w="1038"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Intereses</w:t>
            </w:r>
          </w:p>
        </w:tc>
        <w:tc>
          <w:tcPr>
            <w:tcW w:w="1418"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Recibidos</w:t>
            </w:r>
          </w:p>
        </w:tc>
        <w:tc>
          <w:tcPr>
            <w:tcW w:w="1037" w:type="dxa"/>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Prestados</w:t>
            </w:r>
          </w:p>
        </w:tc>
      </w:tr>
      <w:tr w:rsidR="0095430C">
        <w:trPr>
          <w:trHeight w:val="240"/>
        </w:trPr>
        <w:tc>
          <w:tcPr>
            <w:tcW w:w="2240" w:type="dxa"/>
            <w:vMerge w:val="restart"/>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Instituto Tecnológico y de Telecomunicaciones de Tenerife, S.L.</w:t>
            </w:r>
          </w:p>
        </w:tc>
        <w:tc>
          <w:tcPr>
            <w:tcW w:w="1254" w:type="dxa"/>
            <w:vMerge w:val="restart"/>
          </w:tcPr>
          <w:p w:rsidR="0095430C" w:rsidRDefault="0095430C">
            <w:pPr>
              <w:widowControl w:val="0"/>
              <w:spacing w:before="0" w:after="0"/>
              <w:jc w:val="both"/>
              <w:rPr>
                <w:rFonts w:ascii="Calibri" w:hAnsi="Calibri" w:cs="Calibri"/>
                <w:color w:val="000000"/>
                <w:sz w:val="20"/>
                <w:szCs w:val="20"/>
              </w:rPr>
            </w:pPr>
          </w:p>
        </w:tc>
        <w:tc>
          <w:tcPr>
            <w:tcW w:w="1441" w:type="dxa"/>
            <w:vMerge w:val="restart"/>
          </w:tcPr>
          <w:p w:rsidR="0095430C" w:rsidRDefault="0095430C">
            <w:pPr>
              <w:widowControl w:val="0"/>
              <w:spacing w:before="0" w:after="0"/>
              <w:jc w:val="right"/>
              <w:rPr>
                <w:rFonts w:ascii="Calibri" w:hAnsi="Calibri" w:cs="Calibri"/>
                <w:color w:val="000000"/>
                <w:sz w:val="20"/>
                <w:szCs w:val="20"/>
              </w:rPr>
            </w:pPr>
          </w:p>
        </w:tc>
        <w:tc>
          <w:tcPr>
            <w:tcW w:w="1080" w:type="dxa"/>
            <w:vMerge w:val="restart"/>
          </w:tcPr>
          <w:p w:rsidR="0095430C" w:rsidRDefault="0095430C">
            <w:pPr>
              <w:widowControl w:val="0"/>
              <w:spacing w:before="0" w:after="0"/>
              <w:jc w:val="right"/>
              <w:rPr>
                <w:rFonts w:ascii="Calibri" w:hAnsi="Calibri" w:cs="Calibri"/>
                <w:color w:val="000000"/>
                <w:sz w:val="20"/>
                <w:szCs w:val="20"/>
              </w:rPr>
            </w:pPr>
          </w:p>
        </w:tc>
        <w:tc>
          <w:tcPr>
            <w:tcW w:w="1038" w:type="dxa"/>
          </w:tcPr>
          <w:p w:rsidR="0095430C" w:rsidRDefault="0095430C">
            <w:pPr>
              <w:widowControl w:val="0"/>
              <w:spacing w:before="0" w:after="0"/>
              <w:jc w:val="right"/>
              <w:rPr>
                <w:rFonts w:ascii="Calibri" w:hAnsi="Calibri" w:cs="Calibri"/>
                <w:color w:val="000000"/>
                <w:sz w:val="20"/>
                <w:szCs w:val="20"/>
              </w:rPr>
            </w:pPr>
          </w:p>
        </w:tc>
        <w:tc>
          <w:tcPr>
            <w:tcW w:w="1418" w:type="dxa"/>
            <w:vMerge w:val="restart"/>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-727.519,35</w:t>
            </w:r>
          </w:p>
        </w:tc>
        <w:tc>
          <w:tcPr>
            <w:tcW w:w="1037" w:type="dxa"/>
            <w:vMerge w:val="restart"/>
          </w:tcPr>
          <w:p w:rsidR="0095430C" w:rsidRDefault="0095430C">
            <w:pPr>
              <w:widowControl w:val="0"/>
              <w:spacing w:before="0" w:after="0"/>
              <w:jc w:val="right"/>
              <w:rPr>
                <w:rFonts w:ascii="Calibri" w:hAnsi="Calibri" w:cs="Calibri"/>
                <w:color w:val="000000"/>
                <w:sz w:val="20"/>
                <w:szCs w:val="20"/>
              </w:rPr>
            </w:pPr>
          </w:p>
        </w:tc>
      </w:tr>
      <w:tr w:rsidR="0095430C">
        <w:trPr>
          <w:trHeight w:val="240"/>
        </w:trPr>
        <w:tc>
          <w:tcPr>
            <w:tcW w:w="2240" w:type="dxa"/>
            <w:vMerge/>
          </w:tcPr>
          <w:p w:rsidR="0095430C" w:rsidRDefault="0095430C">
            <w:pPr>
              <w:widowControl w:val="0"/>
              <w:spacing w:before="0" w:after="0"/>
              <w:rPr>
                <w:rFonts w:ascii="Calibri" w:hAnsi="Calibri" w:cs="Calibri"/>
                <w:color w:val="000000"/>
                <w:sz w:val="20"/>
                <w:szCs w:val="20"/>
              </w:rPr>
            </w:pPr>
          </w:p>
        </w:tc>
        <w:tc>
          <w:tcPr>
            <w:tcW w:w="1254" w:type="dxa"/>
            <w:vMerge/>
          </w:tcPr>
          <w:p w:rsidR="0095430C" w:rsidRDefault="0095430C">
            <w:pPr>
              <w:widowControl w:val="0"/>
              <w:spacing w:before="0" w:after="0"/>
              <w:rPr>
                <w:rFonts w:ascii="Calibri" w:hAnsi="Calibri" w:cs="Calibri"/>
                <w:color w:val="000000"/>
                <w:sz w:val="20"/>
                <w:szCs w:val="20"/>
              </w:rPr>
            </w:pPr>
          </w:p>
        </w:tc>
        <w:tc>
          <w:tcPr>
            <w:tcW w:w="1441" w:type="dxa"/>
            <w:vMerge/>
          </w:tcPr>
          <w:p w:rsidR="0095430C" w:rsidRDefault="0095430C">
            <w:pPr>
              <w:widowControl w:val="0"/>
              <w:spacing w:before="0" w:after="0"/>
              <w:rPr>
                <w:rFonts w:ascii="Calibri" w:hAnsi="Calibri" w:cs="Calibri"/>
                <w:color w:val="000000"/>
                <w:sz w:val="20"/>
                <w:szCs w:val="20"/>
              </w:rPr>
            </w:pPr>
          </w:p>
        </w:tc>
        <w:tc>
          <w:tcPr>
            <w:tcW w:w="1080" w:type="dxa"/>
            <w:vMerge/>
          </w:tcPr>
          <w:p w:rsidR="0095430C" w:rsidRDefault="0095430C">
            <w:pPr>
              <w:widowControl w:val="0"/>
              <w:spacing w:before="0" w:after="0"/>
              <w:rPr>
                <w:rFonts w:ascii="Calibri" w:hAnsi="Calibri" w:cs="Calibri"/>
                <w:color w:val="000000"/>
                <w:sz w:val="20"/>
                <w:szCs w:val="20"/>
              </w:rPr>
            </w:pPr>
          </w:p>
        </w:tc>
        <w:tc>
          <w:tcPr>
            <w:tcW w:w="1038" w:type="dxa"/>
          </w:tcPr>
          <w:p w:rsidR="0095430C" w:rsidRDefault="0095430C">
            <w:pPr>
              <w:widowControl w:val="0"/>
              <w:spacing w:before="0" w:after="0"/>
              <w:jc w:val="right"/>
              <w:rPr>
                <w:rFonts w:ascii="Calibri" w:hAnsi="Calibri" w:cs="Calibri"/>
                <w:color w:val="000000"/>
                <w:sz w:val="20"/>
                <w:szCs w:val="20"/>
              </w:rPr>
            </w:pPr>
          </w:p>
        </w:tc>
        <w:tc>
          <w:tcPr>
            <w:tcW w:w="1418" w:type="dxa"/>
            <w:vMerge/>
          </w:tcPr>
          <w:p w:rsidR="0095430C" w:rsidRDefault="0095430C">
            <w:pPr>
              <w:widowControl w:val="0"/>
              <w:spacing w:before="0" w:after="0"/>
              <w:rPr>
                <w:rFonts w:ascii="Calibri" w:hAnsi="Calibri" w:cs="Calibri"/>
                <w:color w:val="000000"/>
                <w:sz w:val="20"/>
                <w:szCs w:val="20"/>
              </w:rPr>
            </w:pPr>
          </w:p>
        </w:tc>
        <w:tc>
          <w:tcPr>
            <w:tcW w:w="1037" w:type="dxa"/>
            <w:vMerge/>
          </w:tcPr>
          <w:p w:rsidR="0095430C" w:rsidRDefault="0095430C">
            <w:pPr>
              <w:widowControl w:val="0"/>
              <w:spacing w:before="0" w:after="0"/>
              <w:rPr>
                <w:rFonts w:ascii="Calibri" w:hAnsi="Calibri" w:cs="Calibri"/>
                <w:color w:val="000000"/>
                <w:sz w:val="20"/>
                <w:szCs w:val="20"/>
              </w:rPr>
            </w:pPr>
          </w:p>
        </w:tc>
      </w:tr>
      <w:tr w:rsidR="0095430C">
        <w:trPr>
          <w:trHeight w:val="240"/>
        </w:trPr>
        <w:tc>
          <w:tcPr>
            <w:tcW w:w="2240" w:type="dxa"/>
            <w:vMerge/>
          </w:tcPr>
          <w:p w:rsidR="0095430C" w:rsidRDefault="0095430C">
            <w:pPr>
              <w:widowControl w:val="0"/>
              <w:spacing w:before="0" w:after="0"/>
              <w:rPr>
                <w:rFonts w:ascii="Calibri" w:hAnsi="Calibri" w:cs="Calibri"/>
                <w:color w:val="000000"/>
                <w:sz w:val="20"/>
                <w:szCs w:val="20"/>
              </w:rPr>
            </w:pPr>
          </w:p>
        </w:tc>
        <w:tc>
          <w:tcPr>
            <w:tcW w:w="1254" w:type="dxa"/>
            <w:vMerge/>
          </w:tcPr>
          <w:p w:rsidR="0095430C" w:rsidRDefault="0095430C">
            <w:pPr>
              <w:widowControl w:val="0"/>
              <w:spacing w:before="0" w:after="0"/>
              <w:rPr>
                <w:rFonts w:ascii="Calibri" w:hAnsi="Calibri" w:cs="Calibri"/>
                <w:color w:val="000000"/>
                <w:sz w:val="20"/>
                <w:szCs w:val="20"/>
              </w:rPr>
            </w:pPr>
          </w:p>
        </w:tc>
        <w:tc>
          <w:tcPr>
            <w:tcW w:w="1441" w:type="dxa"/>
            <w:vMerge/>
          </w:tcPr>
          <w:p w:rsidR="0095430C" w:rsidRDefault="0095430C">
            <w:pPr>
              <w:widowControl w:val="0"/>
              <w:spacing w:before="0" w:after="0"/>
              <w:rPr>
                <w:rFonts w:ascii="Calibri" w:hAnsi="Calibri" w:cs="Calibri"/>
                <w:color w:val="000000"/>
                <w:sz w:val="20"/>
                <w:szCs w:val="20"/>
              </w:rPr>
            </w:pPr>
          </w:p>
        </w:tc>
        <w:tc>
          <w:tcPr>
            <w:tcW w:w="1080" w:type="dxa"/>
            <w:vMerge/>
          </w:tcPr>
          <w:p w:rsidR="0095430C" w:rsidRDefault="0095430C">
            <w:pPr>
              <w:widowControl w:val="0"/>
              <w:spacing w:before="0" w:after="0"/>
              <w:rPr>
                <w:rFonts w:ascii="Calibri" w:hAnsi="Calibri" w:cs="Calibri"/>
                <w:color w:val="000000"/>
                <w:sz w:val="20"/>
                <w:szCs w:val="20"/>
              </w:rPr>
            </w:pPr>
          </w:p>
        </w:tc>
        <w:tc>
          <w:tcPr>
            <w:tcW w:w="1038" w:type="dxa"/>
          </w:tcPr>
          <w:p w:rsidR="0095430C" w:rsidRDefault="0095430C">
            <w:pPr>
              <w:widowControl w:val="0"/>
              <w:spacing w:before="0" w:after="0"/>
              <w:jc w:val="right"/>
              <w:rPr>
                <w:rFonts w:ascii="Calibri" w:hAnsi="Calibri" w:cs="Calibri"/>
                <w:color w:val="000000"/>
                <w:sz w:val="20"/>
                <w:szCs w:val="20"/>
              </w:rPr>
            </w:pPr>
          </w:p>
        </w:tc>
        <w:tc>
          <w:tcPr>
            <w:tcW w:w="1418" w:type="dxa"/>
            <w:vMerge/>
          </w:tcPr>
          <w:p w:rsidR="0095430C" w:rsidRDefault="0095430C">
            <w:pPr>
              <w:widowControl w:val="0"/>
              <w:spacing w:before="0" w:after="0"/>
              <w:rPr>
                <w:rFonts w:ascii="Calibri" w:hAnsi="Calibri" w:cs="Calibri"/>
                <w:color w:val="000000"/>
                <w:sz w:val="20"/>
                <w:szCs w:val="20"/>
              </w:rPr>
            </w:pPr>
          </w:p>
        </w:tc>
        <w:tc>
          <w:tcPr>
            <w:tcW w:w="1037" w:type="dxa"/>
            <w:vMerge/>
          </w:tcPr>
          <w:p w:rsidR="0095430C" w:rsidRDefault="0095430C">
            <w:pPr>
              <w:widowControl w:val="0"/>
              <w:spacing w:before="0" w:after="0"/>
              <w:rPr>
                <w:rFonts w:ascii="Calibri" w:hAnsi="Calibri" w:cs="Calibri"/>
                <w:color w:val="000000"/>
                <w:sz w:val="20"/>
                <w:szCs w:val="20"/>
              </w:rPr>
            </w:pPr>
          </w:p>
        </w:tc>
      </w:tr>
      <w:tr w:rsidR="0095430C">
        <w:trPr>
          <w:trHeight w:val="480"/>
        </w:trPr>
        <w:tc>
          <w:tcPr>
            <w:tcW w:w="2240" w:type="dxa"/>
          </w:tcPr>
          <w:p w:rsidR="0095430C" w:rsidRDefault="001E5806">
            <w:pPr>
              <w:widowControl w:val="0"/>
              <w:spacing w:before="0" w:after="0"/>
              <w:jc w:val="both"/>
              <w:rPr>
                <w:rFonts w:ascii="Calibri" w:hAnsi="Calibri" w:cs="Calibri"/>
                <w:color w:val="000000"/>
                <w:sz w:val="20"/>
                <w:szCs w:val="20"/>
              </w:rPr>
            </w:pPr>
            <w:proofErr w:type="spellStart"/>
            <w:r>
              <w:rPr>
                <w:rFonts w:ascii="Calibri" w:hAnsi="Calibri" w:cs="Calibri"/>
                <w:color w:val="000000"/>
                <w:sz w:val="20"/>
                <w:szCs w:val="20"/>
              </w:rPr>
              <w:t>Canalink</w:t>
            </w:r>
            <w:proofErr w:type="spellEnd"/>
            <w:r>
              <w:rPr>
                <w:rFonts w:ascii="Calibri" w:hAnsi="Calibri" w:cs="Calibri"/>
                <w:color w:val="000000"/>
                <w:sz w:val="20"/>
                <w:szCs w:val="20"/>
              </w:rPr>
              <w:t xml:space="preserve">  África, S.L.U.</w:t>
            </w:r>
          </w:p>
        </w:tc>
        <w:tc>
          <w:tcPr>
            <w:tcW w:w="1254" w:type="dxa"/>
          </w:tcPr>
          <w:p w:rsidR="0095430C" w:rsidRDefault="0095430C">
            <w:pPr>
              <w:widowControl w:val="0"/>
              <w:spacing w:before="0" w:after="0"/>
              <w:jc w:val="both"/>
              <w:rPr>
                <w:rFonts w:ascii="Calibri" w:hAnsi="Calibri" w:cs="Calibri"/>
                <w:color w:val="000000"/>
                <w:sz w:val="20"/>
                <w:szCs w:val="20"/>
              </w:rPr>
            </w:pPr>
          </w:p>
        </w:tc>
        <w:tc>
          <w:tcPr>
            <w:tcW w:w="1441" w:type="dxa"/>
          </w:tcPr>
          <w:p w:rsidR="0095430C" w:rsidRDefault="0095430C">
            <w:pPr>
              <w:widowControl w:val="0"/>
              <w:spacing w:before="0" w:after="0"/>
              <w:jc w:val="right"/>
              <w:rPr>
                <w:rFonts w:ascii="Calibri" w:hAnsi="Calibri" w:cs="Calibri"/>
                <w:color w:val="000000"/>
                <w:sz w:val="20"/>
                <w:szCs w:val="20"/>
              </w:rPr>
            </w:pPr>
          </w:p>
        </w:tc>
        <w:tc>
          <w:tcPr>
            <w:tcW w:w="1080" w:type="dxa"/>
          </w:tcPr>
          <w:p w:rsidR="0095430C" w:rsidRDefault="0095430C">
            <w:pPr>
              <w:widowControl w:val="0"/>
              <w:spacing w:before="0" w:after="0"/>
              <w:jc w:val="right"/>
              <w:rPr>
                <w:rFonts w:ascii="Calibri" w:hAnsi="Calibri" w:cs="Calibri"/>
                <w:color w:val="000000"/>
                <w:sz w:val="20"/>
                <w:szCs w:val="20"/>
              </w:rPr>
            </w:pPr>
          </w:p>
        </w:tc>
        <w:tc>
          <w:tcPr>
            <w:tcW w:w="1038" w:type="dxa"/>
          </w:tcPr>
          <w:p w:rsidR="0095430C" w:rsidRDefault="0095430C">
            <w:pPr>
              <w:widowControl w:val="0"/>
              <w:spacing w:before="0" w:after="0"/>
              <w:jc w:val="right"/>
              <w:rPr>
                <w:rFonts w:ascii="Calibri" w:hAnsi="Calibri" w:cs="Calibri"/>
                <w:color w:val="000000"/>
                <w:sz w:val="20"/>
                <w:szCs w:val="20"/>
              </w:rPr>
            </w:pPr>
          </w:p>
        </w:tc>
        <w:tc>
          <w:tcPr>
            <w:tcW w:w="1418" w:type="dxa"/>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-1.200.000,00</w:t>
            </w:r>
          </w:p>
        </w:tc>
        <w:tc>
          <w:tcPr>
            <w:tcW w:w="1037" w:type="dxa"/>
          </w:tcPr>
          <w:p w:rsidR="0095430C" w:rsidRDefault="0095430C">
            <w:pPr>
              <w:widowControl w:val="0"/>
              <w:spacing w:before="0" w:after="0"/>
              <w:jc w:val="right"/>
              <w:rPr>
                <w:rFonts w:ascii="Calibri" w:hAnsi="Calibri" w:cs="Calibri"/>
                <w:color w:val="000000"/>
                <w:sz w:val="20"/>
                <w:szCs w:val="20"/>
              </w:rPr>
            </w:pPr>
          </w:p>
        </w:tc>
      </w:tr>
      <w:tr w:rsidR="0095430C">
        <w:trPr>
          <w:trHeight w:val="330"/>
        </w:trPr>
        <w:tc>
          <w:tcPr>
            <w:tcW w:w="2240" w:type="dxa"/>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ITER, S.A.</w:t>
            </w:r>
          </w:p>
        </w:tc>
        <w:tc>
          <w:tcPr>
            <w:tcW w:w="1254" w:type="dxa"/>
          </w:tcPr>
          <w:p w:rsidR="0095430C" w:rsidRDefault="0095430C">
            <w:pPr>
              <w:widowControl w:val="0"/>
              <w:spacing w:before="0" w:after="0"/>
              <w:jc w:val="both"/>
              <w:rPr>
                <w:rFonts w:ascii="Calibri" w:hAnsi="Calibri" w:cs="Calibri"/>
                <w:color w:val="000000"/>
                <w:sz w:val="20"/>
                <w:szCs w:val="20"/>
              </w:rPr>
            </w:pPr>
          </w:p>
        </w:tc>
        <w:tc>
          <w:tcPr>
            <w:tcW w:w="1441" w:type="dxa"/>
          </w:tcPr>
          <w:p w:rsidR="0095430C" w:rsidRDefault="0095430C">
            <w:pPr>
              <w:widowControl w:val="0"/>
              <w:spacing w:before="0" w:after="0"/>
              <w:jc w:val="right"/>
              <w:rPr>
                <w:rFonts w:ascii="Calibri" w:hAnsi="Calibri" w:cs="Calibri"/>
                <w:color w:val="000000"/>
                <w:sz w:val="20"/>
                <w:szCs w:val="20"/>
              </w:rPr>
            </w:pPr>
          </w:p>
        </w:tc>
        <w:tc>
          <w:tcPr>
            <w:tcW w:w="1080" w:type="dxa"/>
          </w:tcPr>
          <w:p w:rsidR="0095430C" w:rsidRDefault="0095430C">
            <w:pPr>
              <w:widowControl w:val="0"/>
              <w:spacing w:before="0" w:after="0"/>
              <w:jc w:val="right"/>
              <w:rPr>
                <w:rFonts w:ascii="Calibri" w:hAnsi="Calibri" w:cs="Calibri"/>
                <w:color w:val="000000"/>
                <w:sz w:val="20"/>
                <w:szCs w:val="20"/>
              </w:rPr>
            </w:pPr>
          </w:p>
        </w:tc>
        <w:tc>
          <w:tcPr>
            <w:tcW w:w="1038" w:type="dxa"/>
          </w:tcPr>
          <w:p w:rsidR="0095430C" w:rsidRDefault="0095430C">
            <w:pPr>
              <w:widowControl w:val="0"/>
              <w:spacing w:before="0" w:after="0"/>
              <w:jc w:val="right"/>
              <w:rPr>
                <w:rFonts w:ascii="Calibri" w:hAnsi="Calibri" w:cs="Calibri"/>
                <w:color w:val="000000"/>
                <w:sz w:val="20"/>
                <w:szCs w:val="20"/>
              </w:rPr>
            </w:pPr>
          </w:p>
        </w:tc>
        <w:tc>
          <w:tcPr>
            <w:tcW w:w="1418" w:type="dxa"/>
          </w:tcPr>
          <w:p w:rsidR="0095430C" w:rsidRDefault="001E5806">
            <w:pPr>
              <w:widowControl w:val="0"/>
              <w:spacing w:before="0" w:after="0"/>
              <w:jc w:val="right"/>
              <w:rPr>
                <w:rFonts w:ascii="Calibri" w:hAnsi="Calibri" w:cs="Calibri"/>
                <w:sz w:val="20"/>
                <w:szCs w:val="20"/>
              </w:rPr>
            </w:pPr>
            <w:r>
              <w:rPr>
                <w:rFonts w:ascii="Calibri" w:hAnsi="Calibri" w:cs="Calibri"/>
                <w:sz w:val="20"/>
                <w:szCs w:val="20"/>
              </w:rPr>
              <w:t>-1.136.068,93</w:t>
            </w:r>
          </w:p>
        </w:tc>
        <w:tc>
          <w:tcPr>
            <w:tcW w:w="1037" w:type="dxa"/>
          </w:tcPr>
          <w:p w:rsidR="0095430C" w:rsidRDefault="0095430C">
            <w:pPr>
              <w:widowControl w:val="0"/>
              <w:spacing w:before="0" w:after="0"/>
              <w:jc w:val="right"/>
              <w:rPr>
                <w:rFonts w:ascii="Calibri" w:hAnsi="Calibri" w:cs="Calibri"/>
                <w:color w:val="000000"/>
                <w:sz w:val="20"/>
                <w:szCs w:val="20"/>
              </w:rPr>
            </w:pP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9520" w:type="dxa"/>
        <w:tblInd w:w="55" w:type="dxa"/>
        <w:tblLayout w:type="fixed"/>
        <w:tblCellMar>
          <w:left w:w="70" w:type="dxa"/>
          <w:right w:w="70" w:type="dxa"/>
        </w:tblCellMar>
        <w:tblLook w:val="0000"/>
      </w:tblPr>
      <w:tblGrid>
        <w:gridCol w:w="1996"/>
        <w:gridCol w:w="1195"/>
        <w:gridCol w:w="1505"/>
        <w:gridCol w:w="1224"/>
        <w:gridCol w:w="1260"/>
        <w:gridCol w:w="1301"/>
        <w:gridCol w:w="1039"/>
      </w:tblGrid>
      <w:tr w:rsidR="0095430C">
        <w:trPr>
          <w:trHeight w:val="240"/>
        </w:trPr>
        <w:tc>
          <w:tcPr>
            <w:tcW w:w="1995" w:type="dxa"/>
            <w:vAlign w:val="center"/>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rPr>
              <w:t>2019</w:t>
            </w:r>
          </w:p>
        </w:tc>
        <w:tc>
          <w:tcPr>
            <w:tcW w:w="1195" w:type="dxa"/>
            <w:tcBorders>
              <w:top w:val="single" w:sz="8" w:space="0" w:color="000000"/>
              <w:left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 recibidos</w:t>
            </w:r>
          </w:p>
        </w:tc>
        <w:tc>
          <w:tcPr>
            <w:tcW w:w="1505" w:type="dxa"/>
            <w:tcBorders>
              <w:top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Amortización</w:t>
            </w:r>
          </w:p>
        </w:tc>
        <w:tc>
          <w:tcPr>
            <w:tcW w:w="1224" w:type="dxa"/>
            <w:tcBorders>
              <w:top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Pago de</w:t>
            </w:r>
          </w:p>
        </w:tc>
        <w:tc>
          <w:tcPr>
            <w:tcW w:w="1260" w:type="dxa"/>
            <w:tcBorders>
              <w:top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Devengo de</w:t>
            </w:r>
          </w:p>
        </w:tc>
        <w:tc>
          <w:tcPr>
            <w:tcW w:w="1301" w:type="dxa"/>
            <w:tcBorders>
              <w:top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Servicios</w:t>
            </w:r>
          </w:p>
        </w:tc>
        <w:tc>
          <w:tcPr>
            <w:tcW w:w="1039" w:type="dxa"/>
            <w:tcBorders>
              <w:top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Servicios</w:t>
            </w:r>
          </w:p>
        </w:tc>
      </w:tr>
      <w:tr w:rsidR="0095430C">
        <w:trPr>
          <w:trHeight w:val="240"/>
        </w:trPr>
        <w:tc>
          <w:tcPr>
            <w:tcW w:w="1995" w:type="dxa"/>
            <w:vAlign w:val="center"/>
          </w:tcPr>
          <w:p w:rsidR="0095430C" w:rsidRDefault="0095430C">
            <w:pPr>
              <w:widowControl w:val="0"/>
              <w:spacing w:before="0" w:after="0"/>
              <w:jc w:val="both"/>
              <w:rPr>
                <w:rFonts w:ascii="Calibri" w:hAnsi="Calibri" w:cs="Calibri"/>
                <w:color w:val="000000"/>
                <w:sz w:val="20"/>
                <w:szCs w:val="20"/>
              </w:rPr>
            </w:pPr>
          </w:p>
        </w:tc>
        <w:tc>
          <w:tcPr>
            <w:tcW w:w="1195"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(otorgados)</w:t>
            </w:r>
          </w:p>
        </w:tc>
        <w:tc>
          <w:tcPr>
            <w:tcW w:w="1505" w:type="dxa"/>
            <w:tcBorders>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Préstamos</w:t>
            </w:r>
          </w:p>
        </w:tc>
        <w:tc>
          <w:tcPr>
            <w:tcW w:w="1224" w:type="dxa"/>
            <w:tcBorders>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Intereses</w:t>
            </w:r>
          </w:p>
        </w:tc>
        <w:tc>
          <w:tcPr>
            <w:tcW w:w="1260" w:type="dxa"/>
            <w:tcBorders>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Intereses</w:t>
            </w:r>
          </w:p>
        </w:tc>
        <w:tc>
          <w:tcPr>
            <w:tcW w:w="1301" w:type="dxa"/>
            <w:tcBorders>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Recibidos</w:t>
            </w:r>
          </w:p>
        </w:tc>
        <w:tc>
          <w:tcPr>
            <w:tcW w:w="1039" w:type="dxa"/>
            <w:tcBorders>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b/>
                <w:bCs/>
                <w:color w:val="000000"/>
                <w:sz w:val="20"/>
                <w:szCs w:val="20"/>
              </w:rPr>
            </w:pPr>
            <w:r>
              <w:rPr>
                <w:rFonts w:ascii="Calibri" w:hAnsi="Calibri" w:cs="Calibri"/>
                <w:b/>
                <w:bCs/>
                <w:color w:val="000000"/>
                <w:sz w:val="20"/>
                <w:szCs w:val="20"/>
              </w:rPr>
              <w:t>Prestados</w:t>
            </w:r>
          </w:p>
        </w:tc>
      </w:tr>
      <w:tr w:rsidR="0095430C">
        <w:trPr>
          <w:trHeight w:val="405"/>
        </w:trPr>
        <w:tc>
          <w:tcPr>
            <w:tcW w:w="1995" w:type="dxa"/>
            <w:vMerge w:val="restart"/>
            <w:tcBorders>
              <w:top w:val="single" w:sz="8" w:space="0" w:color="000000"/>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Instituto Tecnológico y de Telecomunicaciones de Tenerife, S.L.</w:t>
            </w:r>
          </w:p>
        </w:tc>
        <w:tc>
          <w:tcPr>
            <w:tcW w:w="1195" w:type="dxa"/>
            <w:vMerge w:val="restart"/>
            <w:tcBorders>
              <w:left w:val="single" w:sz="8" w:space="0" w:color="000000"/>
              <w:bottom w:val="single" w:sz="8" w:space="0" w:color="000000"/>
              <w:right w:val="single" w:sz="8" w:space="0" w:color="000000"/>
            </w:tcBorders>
            <w:vAlign w:val="center"/>
          </w:tcPr>
          <w:p w:rsidR="0095430C" w:rsidRDefault="0095430C">
            <w:pPr>
              <w:widowControl w:val="0"/>
              <w:spacing w:before="0" w:after="0"/>
              <w:ind w:left="-495" w:firstLine="495"/>
              <w:jc w:val="both"/>
              <w:rPr>
                <w:rFonts w:ascii="Calibri" w:hAnsi="Calibri" w:cs="Calibri"/>
                <w:color w:val="000000"/>
                <w:sz w:val="20"/>
                <w:szCs w:val="20"/>
              </w:rPr>
            </w:pPr>
          </w:p>
        </w:tc>
        <w:tc>
          <w:tcPr>
            <w:tcW w:w="1505" w:type="dxa"/>
            <w:vMerge w:val="restart"/>
            <w:tcBorders>
              <w:left w:val="single" w:sz="8" w:space="0" w:color="000000"/>
              <w:bottom w:val="single" w:sz="8" w:space="0" w:color="000000"/>
              <w:right w:val="single" w:sz="8" w:space="0" w:color="000000"/>
            </w:tcBorders>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2.350.000,00</w:t>
            </w:r>
          </w:p>
        </w:tc>
        <w:tc>
          <w:tcPr>
            <w:tcW w:w="1224" w:type="dxa"/>
            <w:vMerge w:val="restart"/>
            <w:tcBorders>
              <w:left w:val="single" w:sz="8" w:space="0" w:color="000000"/>
              <w:bottom w:val="single" w:sz="8" w:space="0" w:color="000000"/>
              <w:right w:val="single" w:sz="8" w:space="0" w:color="000000"/>
            </w:tcBorders>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397.309,94</w:t>
            </w:r>
          </w:p>
        </w:tc>
        <w:tc>
          <w:tcPr>
            <w:tcW w:w="1260" w:type="dxa"/>
            <w:tcBorders>
              <w:right w:val="single" w:sz="8" w:space="0" w:color="000000"/>
            </w:tcBorders>
            <w:shd w:val="clear" w:color="000000" w:fill="FFFFFF"/>
            <w:vAlign w:val="center"/>
          </w:tcPr>
          <w:p w:rsidR="0095430C" w:rsidRDefault="0095430C">
            <w:pPr>
              <w:widowControl w:val="0"/>
              <w:spacing w:before="0" w:after="0"/>
              <w:jc w:val="right"/>
              <w:rPr>
                <w:rFonts w:ascii="Calibri" w:hAnsi="Calibri" w:cs="Calibri"/>
                <w:color w:val="000000"/>
                <w:sz w:val="20"/>
                <w:szCs w:val="20"/>
              </w:rPr>
            </w:pPr>
          </w:p>
        </w:tc>
        <w:tc>
          <w:tcPr>
            <w:tcW w:w="1301" w:type="dxa"/>
            <w:vMerge w:val="restart"/>
            <w:tcBorders>
              <w:left w:val="single" w:sz="8" w:space="0" w:color="000000"/>
              <w:bottom w:val="single" w:sz="8" w:space="0" w:color="000000"/>
              <w:right w:val="single" w:sz="8" w:space="0" w:color="000000"/>
            </w:tcBorders>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-669.378,72</w:t>
            </w:r>
          </w:p>
        </w:tc>
        <w:tc>
          <w:tcPr>
            <w:tcW w:w="1039" w:type="dxa"/>
            <w:vMerge w:val="restart"/>
            <w:tcBorders>
              <w:left w:val="single" w:sz="8" w:space="0" w:color="000000"/>
              <w:bottom w:val="single" w:sz="8" w:space="0" w:color="000000"/>
              <w:right w:val="single" w:sz="8" w:space="0" w:color="000000"/>
            </w:tcBorders>
            <w:shd w:val="clear" w:color="000000" w:fill="FFFFFF"/>
            <w:vAlign w:val="center"/>
          </w:tcPr>
          <w:p w:rsidR="0095430C" w:rsidRDefault="0095430C">
            <w:pPr>
              <w:widowControl w:val="0"/>
              <w:spacing w:before="0" w:after="0"/>
              <w:jc w:val="right"/>
              <w:rPr>
                <w:rFonts w:ascii="Calibri" w:hAnsi="Calibri" w:cs="Calibri"/>
                <w:color w:val="000000"/>
                <w:sz w:val="20"/>
                <w:szCs w:val="20"/>
              </w:rPr>
            </w:pPr>
          </w:p>
        </w:tc>
      </w:tr>
      <w:tr w:rsidR="0095430C">
        <w:trPr>
          <w:trHeight w:val="300"/>
        </w:trPr>
        <w:tc>
          <w:tcPr>
            <w:tcW w:w="1995" w:type="dxa"/>
            <w:vMerge/>
            <w:tcBorders>
              <w:top w:val="single" w:sz="8" w:space="0" w:color="000000"/>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195"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505"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224"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260" w:type="dxa"/>
            <w:tcBorders>
              <w:right w:val="single" w:sz="8" w:space="0" w:color="000000"/>
            </w:tcBorders>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-33.060,29</w:t>
            </w:r>
          </w:p>
        </w:tc>
        <w:tc>
          <w:tcPr>
            <w:tcW w:w="1301"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039"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r>
      <w:tr w:rsidR="0095430C">
        <w:trPr>
          <w:trHeight w:val="240"/>
        </w:trPr>
        <w:tc>
          <w:tcPr>
            <w:tcW w:w="1995" w:type="dxa"/>
            <w:vMerge/>
            <w:tcBorders>
              <w:top w:val="single" w:sz="8" w:space="0" w:color="000000"/>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195"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505"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224"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260" w:type="dxa"/>
            <w:tcBorders>
              <w:bottom w:val="single" w:sz="8" w:space="0" w:color="000000"/>
              <w:right w:val="single" w:sz="8" w:space="0" w:color="000000"/>
            </w:tcBorders>
            <w:shd w:val="clear" w:color="000000" w:fill="FFFFFF"/>
            <w:vAlign w:val="center"/>
          </w:tcPr>
          <w:p w:rsidR="0095430C" w:rsidRDefault="0095430C">
            <w:pPr>
              <w:widowControl w:val="0"/>
              <w:spacing w:before="0" w:after="0"/>
              <w:jc w:val="right"/>
              <w:rPr>
                <w:rFonts w:ascii="Calibri" w:hAnsi="Calibri" w:cs="Calibri"/>
                <w:color w:val="000000"/>
                <w:sz w:val="20"/>
                <w:szCs w:val="20"/>
              </w:rPr>
            </w:pPr>
          </w:p>
        </w:tc>
        <w:tc>
          <w:tcPr>
            <w:tcW w:w="1301"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c>
          <w:tcPr>
            <w:tcW w:w="1039" w:type="dxa"/>
            <w:vMerge/>
            <w:tcBorders>
              <w:left w:val="single" w:sz="8" w:space="0" w:color="000000"/>
              <w:bottom w:val="single" w:sz="8" w:space="0" w:color="000000"/>
              <w:right w:val="single" w:sz="8" w:space="0" w:color="000000"/>
            </w:tcBorders>
            <w:vAlign w:val="center"/>
          </w:tcPr>
          <w:p w:rsidR="0095430C" w:rsidRDefault="0095430C">
            <w:pPr>
              <w:widowControl w:val="0"/>
              <w:spacing w:before="0" w:after="0"/>
              <w:rPr>
                <w:rFonts w:ascii="Calibri" w:hAnsi="Calibri" w:cs="Calibri"/>
                <w:color w:val="000000"/>
                <w:sz w:val="20"/>
                <w:szCs w:val="20"/>
              </w:rPr>
            </w:pPr>
          </w:p>
        </w:tc>
      </w:tr>
      <w:tr w:rsidR="0095430C">
        <w:trPr>
          <w:trHeight w:val="570"/>
        </w:trPr>
        <w:tc>
          <w:tcPr>
            <w:tcW w:w="1995"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sz w:val="20"/>
                <w:szCs w:val="20"/>
              </w:rPr>
            </w:pPr>
            <w:proofErr w:type="spellStart"/>
            <w:r>
              <w:rPr>
                <w:rFonts w:ascii="Calibri" w:hAnsi="Calibri" w:cs="Calibri"/>
                <w:color w:val="000000"/>
                <w:sz w:val="20"/>
                <w:szCs w:val="20"/>
              </w:rPr>
              <w:t>Canalink</w:t>
            </w:r>
            <w:proofErr w:type="spellEnd"/>
            <w:r>
              <w:rPr>
                <w:rFonts w:ascii="Calibri" w:hAnsi="Calibri" w:cs="Calibri"/>
                <w:color w:val="000000"/>
                <w:sz w:val="20"/>
                <w:szCs w:val="20"/>
              </w:rPr>
              <w:t xml:space="preserve">  África, S.L.U.</w:t>
            </w:r>
          </w:p>
        </w:tc>
        <w:tc>
          <w:tcPr>
            <w:tcW w:w="1195" w:type="dxa"/>
            <w:tcBorders>
              <w:bottom w:val="single" w:sz="8" w:space="0" w:color="000000"/>
              <w:right w:val="single" w:sz="8" w:space="0" w:color="000000"/>
            </w:tcBorders>
            <w:vAlign w:val="center"/>
          </w:tcPr>
          <w:p w:rsidR="0095430C" w:rsidRDefault="0095430C">
            <w:pPr>
              <w:widowControl w:val="0"/>
              <w:spacing w:before="0" w:after="0"/>
              <w:jc w:val="both"/>
              <w:rPr>
                <w:rFonts w:ascii="Calibri" w:hAnsi="Calibri" w:cs="Calibri"/>
                <w:color w:val="000000"/>
                <w:sz w:val="20"/>
                <w:szCs w:val="20"/>
              </w:rPr>
            </w:pPr>
          </w:p>
        </w:tc>
        <w:tc>
          <w:tcPr>
            <w:tcW w:w="1505" w:type="dxa"/>
            <w:tcBorders>
              <w:bottom w:val="single" w:sz="8" w:space="0" w:color="000000"/>
              <w:right w:val="single" w:sz="8" w:space="0" w:color="000000"/>
            </w:tcBorders>
            <w:shd w:val="clear" w:color="000000" w:fill="FFFFFF"/>
            <w:vAlign w:val="center"/>
          </w:tcPr>
          <w:p w:rsidR="0095430C" w:rsidRDefault="0095430C">
            <w:pPr>
              <w:widowControl w:val="0"/>
              <w:spacing w:before="0" w:after="0"/>
              <w:jc w:val="right"/>
              <w:rPr>
                <w:rFonts w:ascii="Calibri" w:hAnsi="Calibri" w:cs="Calibri"/>
                <w:color w:val="000000"/>
                <w:sz w:val="20"/>
                <w:szCs w:val="20"/>
              </w:rPr>
            </w:pPr>
          </w:p>
        </w:tc>
        <w:tc>
          <w:tcPr>
            <w:tcW w:w="1224" w:type="dxa"/>
            <w:tcBorders>
              <w:bottom w:val="single" w:sz="8" w:space="0" w:color="000000"/>
              <w:right w:val="single" w:sz="8" w:space="0" w:color="000000"/>
            </w:tcBorders>
            <w:shd w:val="clear" w:color="000000" w:fill="FFFFFF"/>
            <w:vAlign w:val="center"/>
          </w:tcPr>
          <w:p w:rsidR="0095430C" w:rsidRDefault="0095430C">
            <w:pPr>
              <w:widowControl w:val="0"/>
              <w:spacing w:before="0" w:after="0"/>
              <w:jc w:val="right"/>
              <w:rPr>
                <w:rFonts w:ascii="Calibri" w:hAnsi="Calibri" w:cs="Calibri"/>
                <w:color w:val="000000"/>
                <w:sz w:val="20"/>
                <w:szCs w:val="20"/>
              </w:rPr>
            </w:pPr>
          </w:p>
        </w:tc>
        <w:tc>
          <w:tcPr>
            <w:tcW w:w="1260" w:type="dxa"/>
            <w:tcBorders>
              <w:bottom w:val="single" w:sz="8" w:space="0" w:color="000000"/>
              <w:right w:val="single" w:sz="8" w:space="0" w:color="000000"/>
            </w:tcBorders>
            <w:shd w:val="clear" w:color="000000" w:fill="FFFFFF"/>
            <w:vAlign w:val="center"/>
          </w:tcPr>
          <w:p w:rsidR="0095430C" w:rsidRDefault="0095430C">
            <w:pPr>
              <w:widowControl w:val="0"/>
              <w:spacing w:before="0" w:after="0"/>
              <w:jc w:val="right"/>
              <w:rPr>
                <w:rFonts w:ascii="Calibri" w:hAnsi="Calibri" w:cs="Calibri"/>
                <w:color w:val="000000"/>
                <w:sz w:val="20"/>
                <w:szCs w:val="20"/>
              </w:rPr>
            </w:pPr>
          </w:p>
        </w:tc>
        <w:tc>
          <w:tcPr>
            <w:tcW w:w="1301" w:type="dxa"/>
            <w:tcBorders>
              <w:bottom w:val="single" w:sz="8" w:space="0" w:color="000000"/>
              <w:right w:val="single" w:sz="8" w:space="0" w:color="000000"/>
            </w:tcBorders>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-1.200.000,00</w:t>
            </w:r>
          </w:p>
        </w:tc>
        <w:tc>
          <w:tcPr>
            <w:tcW w:w="1039" w:type="dxa"/>
            <w:tcBorders>
              <w:bottom w:val="single" w:sz="8" w:space="0" w:color="000000"/>
              <w:right w:val="single" w:sz="8" w:space="0" w:color="000000"/>
            </w:tcBorders>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24.157,07</w:t>
            </w:r>
          </w:p>
        </w:tc>
      </w:tr>
      <w:tr w:rsidR="0095430C">
        <w:trPr>
          <w:trHeight w:val="615"/>
        </w:trPr>
        <w:tc>
          <w:tcPr>
            <w:tcW w:w="1995"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both"/>
              <w:rPr>
                <w:rFonts w:ascii="Calibri" w:hAnsi="Calibri" w:cs="Calibri"/>
                <w:color w:val="000000"/>
                <w:sz w:val="20"/>
                <w:szCs w:val="20"/>
              </w:rPr>
            </w:pPr>
            <w:r>
              <w:rPr>
                <w:rFonts w:ascii="Calibri" w:hAnsi="Calibri" w:cs="Calibri"/>
                <w:color w:val="000000"/>
                <w:sz w:val="20"/>
                <w:szCs w:val="20"/>
              </w:rPr>
              <w:t>ITER, S.A.</w:t>
            </w:r>
          </w:p>
        </w:tc>
        <w:tc>
          <w:tcPr>
            <w:tcW w:w="1195" w:type="dxa"/>
            <w:tcBorders>
              <w:bottom w:val="single" w:sz="8" w:space="0" w:color="000000"/>
              <w:right w:val="single" w:sz="8" w:space="0" w:color="000000"/>
            </w:tcBorders>
            <w:vAlign w:val="center"/>
          </w:tcPr>
          <w:p w:rsidR="0095430C" w:rsidRDefault="0095430C">
            <w:pPr>
              <w:widowControl w:val="0"/>
              <w:spacing w:before="0" w:after="0"/>
              <w:jc w:val="both"/>
              <w:rPr>
                <w:rFonts w:ascii="Calibri" w:hAnsi="Calibri" w:cs="Calibri"/>
                <w:color w:val="000000"/>
                <w:sz w:val="20"/>
                <w:szCs w:val="20"/>
              </w:rPr>
            </w:pPr>
          </w:p>
        </w:tc>
        <w:tc>
          <w:tcPr>
            <w:tcW w:w="1505" w:type="dxa"/>
            <w:tcBorders>
              <w:bottom w:val="single" w:sz="8" w:space="0" w:color="000000"/>
              <w:right w:val="single" w:sz="8" w:space="0" w:color="000000"/>
            </w:tcBorders>
            <w:shd w:val="clear" w:color="000000" w:fill="FFFFFF"/>
            <w:vAlign w:val="center"/>
          </w:tcPr>
          <w:p w:rsidR="0095430C" w:rsidRDefault="0095430C">
            <w:pPr>
              <w:widowControl w:val="0"/>
              <w:spacing w:before="0" w:after="0"/>
              <w:jc w:val="right"/>
              <w:rPr>
                <w:rFonts w:ascii="Calibri" w:hAnsi="Calibri" w:cs="Calibri"/>
                <w:color w:val="000000"/>
                <w:sz w:val="20"/>
                <w:szCs w:val="20"/>
              </w:rPr>
            </w:pPr>
          </w:p>
        </w:tc>
        <w:tc>
          <w:tcPr>
            <w:tcW w:w="1224" w:type="dxa"/>
            <w:tcBorders>
              <w:bottom w:val="single" w:sz="8" w:space="0" w:color="000000"/>
              <w:right w:val="single" w:sz="8" w:space="0" w:color="000000"/>
            </w:tcBorders>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339.294,85</w:t>
            </w:r>
          </w:p>
        </w:tc>
        <w:tc>
          <w:tcPr>
            <w:tcW w:w="1260" w:type="dxa"/>
            <w:tcBorders>
              <w:bottom w:val="single" w:sz="8" w:space="0" w:color="000000"/>
              <w:right w:val="single" w:sz="8" w:space="0" w:color="000000"/>
            </w:tcBorders>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-9.427,32</w:t>
            </w:r>
          </w:p>
        </w:tc>
        <w:tc>
          <w:tcPr>
            <w:tcW w:w="1301" w:type="dxa"/>
            <w:tcBorders>
              <w:bottom w:val="single" w:sz="8" w:space="0" w:color="000000"/>
              <w:right w:val="single" w:sz="8" w:space="0" w:color="000000"/>
            </w:tcBorders>
            <w:shd w:val="clear" w:color="000000" w:fill="FFFFFF"/>
            <w:vAlign w:val="center"/>
          </w:tcPr>
          <w:p w:rsidR="0095430C" w:rsidRDefault="001E5806">
            <w:pPr>
              <w:widowControl w:val="0"/>
              <w:spacing w:before="0" w:after="0"/>
              <w:jc w:val="right"/>
              <w:rPr>
                <w:rFonts w:ascii="Calibri" w:hAnsi="Calibri" w:cs="Calibri"/>
                <w:color w:val="000000"/>
                <w:sz w:val="20"/>
                <w:szCs w:val="20"/>
              </w:rPr>
            </w:pPr>
            <w:r>
              <w:rPr>
                <w:rFonts w:ascii="Calibri" w:hAnsi="Calibri" w:cs="Calibri"/>
                <w:color w:val="000000"/>
                <w:sz w:val="20"/>
                <w:szCs w:val="20"/>
              </w:rPr>
              <w:t>-1.145.330,91</w:t>
            </w:r>
          </w:p>
        </w:tc>
        <w:tc>
          <w:tcPr>
            <w:tcW w:w="1039" w:type="dxa"/>
            <w:tcBorders>
              <w:bottom w:val="single" w:sz="8" w:space="0" w:color="000000"/>
              <w:right w:val="single" w:sz="8" w:space="0" w:color="000000"/>
            </w:tcBorders>
            <w:shd w:val="clear" w:color="000000" w:fill="FFFFFF"/>
            <w:vAlign w:val="center"/>
          </w:tcPr>
          <w:p w:rsidR="0095430C" w:rsidRDefault="0095430C">
            <w:pPr>
              <w:widowControl w:val="0"/>
              <w:spacing w:before="0" w:after="0"/>
              <w:jc w:val="right"/>
              <w:rPr>
                <w:rFonts w:ascii="Calibri" w:hAnsi="Calibri" w:cs="Calibri"/>
                <w:color w:val="000000"/>
                <w:sz w:val="20"/>
                <w:szCs w:val="20"/>
              </w:rPr>
            </w:pP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Las transacciones realizadas con las sociedades vinculadas o consideraras grupo, se han realizado a precios normales de mercado, en las mismas condiciones que las realizadas con terceros independientes.</w:t>
      </w:r>
    </w:p>
    <w:p w:rsidR="0095430C" w:rsidRDefault="0095430C">
      <w:pPr>
        <w:tabs>
          <w:tab w:val="left" w:pos="7740"/>
        </w:tabs>
        <w:spacing w:before="0" w:after="0"/>
        <w:jc w:val="both"/>
        <w:rPr>
          <w:rFonts w:ascii="Calibri" w:hAnsi="Calibri" w:cs="Calibri"/>
          <w:b/>
          <w:sz w:val="22"/>
          <w:szCs w:val="22"/>
        </w:rPr>
      </w:pPr>
    </w:p>
    <w:p w:rsidR="0095430C" w:rsidRDefault="001E5806">
      <w:pPr>
        <w:spacing w:before="0" w:after="0"/>
        <w:jc w:val="both"/>
        <w:rPr>
          <w:rFonts w:ascii="Calibri" w:hAnsi="Calibri" w:cs="Calibri"/>
          <w:b/>
          <w:bCs/>
          <w:color w:val="000000"/>
          <w:sz w:val="22"/>
          <w:szCs w:val="22"/>
        </w:rPr>
      </w:pPr>
      <w:r>
        <w:rPr>
          <w:rFonts w:ascii="Calibri" w:hAnsi="Calibri" w:cs="Calibri"/>
          <w:b/>
          <w:bCs/>
          <w:color w:val="000000"/>
          <w:sz w:val="22"/>
          <w:szCs w:val="22"/>
        </w:rPr>
        <w:t xml:space="preserve">Retribución a los miembros del Consejo de Administración  </w:t>
      </w:r>
    </w:p>
    <w:p w:rsidR="0095430C" w:rsidRDefault="0095430C">
      <w:pPr>
        <w:pStyle w:val="Estilo"/>
        <w:ind w:left="10" w:right="1"/>
        <w:jc w:val="both"/>
        <w:rPr>
          <w:rFonts w:ascii="Calibri" w:hAnsi="Calibri" w:cs="Calibri"/>
          <w:sz w:val="22"/>
          <w:szCs w:val="22"/>
          <w:lang w:val="es-ES_tradnl"/>
        </w:rPr>
      </w:pPr>
    </w:p>
    <w:p w:rsidR="0095430C" w:rsidRDefault="001E5806">
      <w:pPr>
        <w:spacing w:before="0" w:after="0"/>
        <w:jc w:val="both"/>
        <w:rPr>
          <w:rFonts w:ascii="Calibri" w:hAnsi="Calibri" w:cs="Calibri"/>
          <w:sz w:val="22"/>
          <w:szCs w:val="22"/>
        </w:rPr>
      </w:pPr>
      <w:r>
        <w:rPr>
          <w:rFonts w:ascii="Calibri" w:hAnsi="Calibri" w:cs="Calibri"/>
          <w:sz w:val="22"/>
          <w:szCs w:val="22"/>
        </w:rPr>
        <w:t>Durante el ejercicio 2020  no hubo retribución alguna a los miembros del Consejo de Administración.</w:t>
      </w:r>
    </w:p>
    <w:p w:rsidR="0095430C" w:rsidRDefault="0095430C">
      <w:pPr>
        <w:spacing w:before="0" w:after="0"/>
        <w:jc w:val="both"/>
        <w:rPr>
          <w:rFonts w:ascii="Calibri" w:hAnsi="Calibri" w:cs="Calibri"/>
          <w:b/>
          <w:bCs/>
          <w:color w:val="000000"/>
          <w:sz w:val="22"/>
          <w:szCs w:val="22"/>
        </w:rPr>
      </w:pPr>
    </w:p>
    <w:p w:rsidR="0095430C" w:rsidRDefault="001E5806">
      <w:pPr>
        <w:spacing w:before="0" w:after="0"/>
        <w:jc w:val="both"/>
        <w:rPr>
          <w:rFonts w:ascii="Calibri" w:hAnsi="Calibri" w:cs="Calibri"/>
          <w:b/>
          <w:bCs/>
          <w:color w:val="000000"/>
          <w:sz w:val="22"/>
          <w:szCs w:val="22"/>
        </w:rPr>
      </w:pPr>
      <w:r>
        <w:rPr>
          <w:rFonts w:ascii="Calibri" w:hAnsi="Calibri" w:cs="Calibri"/>
          <w:b/>
          <w:bCs/>
          <w:color w:val="000000"/>
          <w:sz w:val="22"/>
          <w:szCs w:val="22"/>
        </w:rPr>
        <w:t xml:space="preserve">Retribución y préstamos a la alta Dirección  </w:t>
      </w:r>
    </w:p>
    <w:p w:rsidR="0095430C" w:rsidRDefault="0095430C">
      <w:pPr>
        <w:pStyle w:val="Estilo"/>
        <w:ind w:left="10" w:right="1"/>
        <w:jc w:val="both"/>
        <w:rPr>
          <w:rFonts w:ascii="Calibri" w:hAnsi="Calibri" w:cs="Calibri"/>
          <w:sz w:val="22"/>
          <w:szCs w:val="22"/>
          <w:lang w:val="es-ES_tradnl"/>
        </w:rPr>
      </w:pPr>
    </w:p>
    <w:p w:rsidR="0095430C" w:rsidRDefault="001E5806">
      <w:pPr>
        <w:jc w:val="both"/>
        <w:rPr>
          <w:rFonts w:ascii="Calibri" w:hAnsi="Calibri" w:cs="Calibri"/>
          <w:sz w:val="22"/>
          <w:szCs w:val="22"/>
        </w:rPr>
      </w:pPr>
      <w:r>
        <w:rPr>
          <w:rFonts w:ascii="Calibri" w:hAnsi="Calibri" w:cs="Calibri"/>
          <w:sz w:val="22"/>
          <w:szCs w:val="22"/>
        </w:rPr>
        <w:t xml:space="preserve">La retribución al personal de alta dirección ha ascendido en el ejercicio 2020 a </w:t>
      </w:r>
      <w:r>
        <w:rPr>
          <w:rFonts w:ascii="Calibri" w:hAnsi="Calibri" w:cs="Calibri"/>
          <w:color w:val="000000"/>
          <w:sz w:val="22"/>
          <w:szCs w:val="22"/>
        </w:rPr>
        <w:t>115.875,43</w:t>
      </w:r>
      <w:r>
        <w:rPr>
          <w:rFonts w:ascii="Calibri" w:hAnsi="Calibri" w:cs="Calibri"/>
          <w:sz w:val="22"/>
          <w:szCs w:val="22"/>
        </w:rPr>
        <w:t>Euros  (</w:t>
      </w:r>
      <w:r>
        <w:rPr>
          <w:rFonts w:ascii="Calibri" w:hAnsi="Calibri" w:cs="Calibri"/>
          <w:color w:val="000000"/>
          <w:sz w:val="22"/>
          <w:szCs w:val="22"/>
        </w:rPr>
        <w:t>83.459,22</w:t>
      </w:r>
      <w:r>
        <w:rPr>
          <w:rFonts w:ascii="Calibri" w:hAnsi="Calibri" w:cs="Calibri"/>
          <w:sz w:val="22"/>
          <w:szCs w:val="22"/>
        </w:rPr>
        <w:t>Euros  euros en 2019).</w:t>
      </w:r>
    </w:p>
    <w:p w:rsidR="0095430C" w:rsidRDefault="0095430C">
      <w:pPr>
        <w:spacing w:before="0" w:after="0"/>
        <w:jc w:val="both"/>
        <w:rPr>
          <w:rFonts w:ascii="Calibri" w:hAnsi="Calibri" w:cs="Calibri"/>
          <w:sz w:val="22"/>
          <w:szCs w:val="22"/>
          <w:lang w:val="es-ES_tradnl"/>
        </w:rPr>
      </w:pPr>
    </w:p>
    <w:p w:rsidR="0095430C" w:rsidRDefault="0095430C">
      <w:pPr>
        <w:spacing w:before="0" w:after="0"/>
        <w:jc w:val="both"/>
        <w:rPr>
          <w:rFonts w:ascii="Calibri" w:hAnsi="Calibri" w:cs="Calibri"/>
          <w:sz w:val="22"/>
          <w:szCs w:val="22"/>
          <w:lang w:val="es-ES_tradnl"/>
        </w:rPr>
      </w:pPr>
    </w:p>
    <w:p w:rsidR="0095430C" w:rsidRDefault="001E5806">
      <w:pPr>
        <w:spacing w:before="0" w:after="0"/>
        <w:jc w:val="both"/>
        <w:rPr>
          <w:rFonts w:ascii="Calibri" w:hAnsi="Calibri" w:cs="Calibri"/>
          <w:b/>
          <w:bCs/>
          <w:color w:val="000000"/>
          <w:sz w:val="22"/>
          <w:szCs w:val="22"/>
        </w:rPr>
      </w:pPr>
      <w:r>
        <w:rPr>
          <w:rFonts w:ascii="Calibri" w:hAnsi="Calibri" w:cs="Calibri"/>
          <w:b/>
          <w:bCs/>
          <w:color w:val="000000"/>
          <w:sz w:val="22"/>
          <w:szCs w:val="22"/>
        </w:rPr>
        <w:t>Situaciones de conflictos de interés de los administradores</w:t>
      </w:r>
    </w:p>
    <w:p w:rsidR="0095430C" w:rsidRDefault="0095430C">
      <w:pPr>
        <w:pStyle w:val="Estilo"/>
        <w:ind w:left="10" w:right="1"/>
        <w:jc w:val="both"/>
        <w:rPr>
          <w:rFonts w:ascii="Calibri" w:hAnsi="Calibri" w:cs="Calibri"/>
          <w:sz w:val="22"/>
          <w:szCs w:val="22"/>
          <w:lang w:val="es-ES_tradnl"/>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rsidR="0095430C" w:rsidRDefault="0095430C">
      <w:pPr>
        <w:pStyle w:val="Heading1"/>
        <w:spacing w:before="0" w:after="0"/>
        <w:ind w:left="567" w:hanging="567"/>
        <w:jc w:val="both"/>
        <w:rPr>
          <w:rFonts w:ascii="Calibri" w:hAnsi="Calibri" w:cs="Calibri"/>
          <w:szCs w:val="22"/>
        </w:rPr>
      </w:pPr>
    </w:p>
    <w:p w:rsidR="0095430C" w:rsidRDefault="001E5806">
      <w:pPr>
        <w:pStyle w:val="Heading1"/>
        <w:spacing w:before="0" w:after="0"/>
        <w:ind w:left="567" w:hanging="567"/>
        <w:jc w:val="both"/>
        <w:rPr>
          <w:rFonts w:ascii="Calibri" w:hAnsi="Calibri" w:cs="Calibri"/>
          <w:szCs w:val="22"/>
        </w:rPr>
      </w:pPr>
      <w:r>
        <w:br w:type="page"/>
      </w:r>
    </w:p>
    <w:p w:rsidR="0095430C" w:rsidRDefault="001E5806">
      <w:pPr>
        <w:pStyle w:val="Heading1"/>
        <w:spacing w:before="0" w:after="0"/>
        <w:ind w:left="567" w:hanging="567"/>
        <w:jc w:val="both"/>
        <w:rPr>
          <w:rFonts w:ascii="Calibri" w:hAnsi="Calibri" w:cs="Calibri"/>
          <w:szCs w:val="22"/>
        </w:rPr>
      </w:pPr>
      <w:r>
        <w:rPr>
          <w:rFonts w:ascii="Calibri" w:hAnsi="Calibri" w:cs="Calibri"/>
          <w:szCs w:val="22"/>
        </w:rPr>
        <w:lastRenderedPageBreak/>
        <w:t xml:space="preserve">18. </w:t>
      </w:r>
      <w:r>
        <w:rPr>
          <w:rFonts w:ascii="Calibri" w:hAnsi="Calibri" w:cs="Calibri"/>
          <w:szCs w:val="22"/>
        </w:rPr>
        <w:tab/>
        <w:t>Otra Información</w:t>
      </w:r>
    </w:p>
    <w:p w:rsidR="0095430C" w:rsidRDefault="0095430C">
      <w:pPr>
        <w:spacing w:before="0" w:after="0"/>
        <w:jc w:val="both"/>
        <w:rPr>
          <w:rFonts w:ascii="Calibri" w:hAnsi="Calibri" w:cs="Calibri"/>
          <w:sz w:val="22"/>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 xml:space="preserve">El número medio de personas empleadas en el curso del ejercicio, expresado por categorías y distribuido por sexos es el siguiente: </w:t>
      </w:r>
    </w:p>
    <w:p w:rsidR="0095430C" w:rsidRDefault="0095430C">
      <w:pPr>
        <w:tabs>
          <w:tab w:val="left" w:pos="720"/>
        </w:tabs>
        <w:spacing w:before="0" w:after="0"/>
        <w:contextualSpacing/>
        <w:jc w:val="both"/>
        <w:rPr>
          <w:rFonts w:ascii="Calibri" w:hAnsi="Calibri" w:cs="Calibri"/>
          <w:sz w:val="22"/>
          <w:szCs w:val="22"/>
        </w:rPr>
      </w:pPr>
    </w:p>
    <w:tbl>
      <w:tblPr>
        <w:tblW w:w="7960" w:type="dxa"/>
        <w:tblInd w:w="55" w:type="dxa"/>
        <w:tblLayout w:type="fixed"/>
        <w:tblCellMar>
          <w:left w:w="70" w:type="dxa"/>
          <w:right w:w="70" w:type="dxa"/>
        </w:tblCellMar>
        <w:tblLook w:val="0000"/>
      </w:tblPr>
      <w:tblGrid>
        <w:gridCol w:w="2201"/>
        <w:gridCol w:w="960"/>
        <w:gridCol w:w="960"/>
        <w:gridCol w:w="960"/>
        <w:gridCol w:w="960"/>
        <w:gridCol w:w="960"/>
        <w:gridCol w:w="959"/>
      </w:tblGrid>
      <w:tr w:rsidR="0095430C">
        <w:trPr>
          <w:trHeight w:val="315"/>
        </w:trPr>
        <w:tc>
          <w:tcPr>
            <w:tcW w:w="2200" w:type="dxa"/>
            <w:tcBorders>
              <w:top w:val="single" w:sz="8" w:space="0" w:color="000000"/>
              <w:left w:val="single" w:sz="8" w:space="0" w:color="000000"/>
              <w:bottom w:val="single" w:sz="8" w:space="0" w:color="000000"/>
            </w:tcBorders>
            <w:vAlign w:val="center"/>
          </w:tcPr>
          <w:p w:rsidR="0095430C" w:rsidRDefault="001E5806">
            <w:pPr>
              <w:widowControl w:val="0"/>
              <w:spacing w:before="0" w:after="0"/>
              <w:rPr>
                <w:rFonts w:cs="Arial"/>
                <w:b/>
                <w:bCs/>
                <w:color w:val="000000"/>
                <w:sz w:val="20"/>
                <w:szCs w:val="20"/>
              </w:rPr>
            </w:pPr>
            <w:r>
              <w:rPr>
                <w:rFonts w:cs="Arial"/>
                <w:b/>
                <w:bCs/>
                <w:color w:val="000000"/>
                <w:sz w:val="20"/>
                <w:szCs w:val="20"/>
              </w:rPr>
              <w:t>CSL</w:t>
            </w:r>
          </w:p>
        </w:tc>
        <w:tc>
          <w:tcPr>
            <w:tcW w:w="2880" w:type="dxa"/>
            <w:gridSpan w:val="3"/>
            <w:tcBorders>
              <w:top w:val="single" w:sz="8" w:space="0" w:color="000000"/>
              <w:left w:val="single" w:sz="8" w:space="0" w:color="000000"/>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2020</w:t>
            </w:r>
          </w:p>
        </w:tc>
        <w:tc>
          <w:tcPr>
            <w:tcW w:w="2879" w:type="dxa"/>
            <w:gridSpan w:val="3"/>
            <w:tcBorders>
              <w:top w:val="single" w:sz="8" w:space="0" w:color="000000"/>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2019</w:t>
            </w:r>
          </w:p>
        </w:tc>
      </w:tr>
      <w:tr w:rsidR="0095430C">
        <w:trPr>
          <w:trHeight w:val="315"/>
        </w:trPr>
        <w:tc>
          <w:tcPr>
            <w:tcW w:w="2200" w:type="dxa"/>
            <w:tcBorders>
              <w:left w:val="single" w:sz="8" w:space="0" w:color="000000"/>
              <w:bottom w:val="single" w:sz="8" w:space="0" w:color="000000"/>
            </w:tcBorders>
            <w:vAlign w:val="center"/>
          </w:tcPr>
          <w:p w:rsidR="0095430C" w:rsidRDefault="0095430C">
            <w:pPr>
              <w:widowControl w:val="0"/>
              <w:spacing w:before="0" w:after="0"/>
              <w:rPr>
                <w:rFonts w:cs="Arial"/>
                <w:color w:val="000000"/>
                <w:sz w:val="20"/>
                <w:szCs w:val="20"/>
              </w:rPr>
            </w:pPr>
          </w:p>
        </w:tc>
        <w:tc>
          <w:tcPr>
            <w:tcW w:w="960"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Total</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color w:val="000000"/>
                <w:sz w:val="20"/>
                <w:szCs w:val="20"/>
              </w:rPr>
            </w:pPr>
            <w:proofErr w:type="spellStart"/>
            <w:r>
              <w:rPr>
                <w:rFonts w:cs="Arial"/>
                <w:color w:val="000000"/>
                <w:sz w:val="20"/>
                <w:szCs w:val="20"/>
              </w:rPr>
              <w:t>Fem</w:t>
            </w:r>
            <w:proofErr w:type="spellEnd"/>
            <w:r>
              <w:rPr>
                <w:rFonts w:cs="Arial"/>
                <w:color w:val="000000"/>
                <w:sz w:val="20"/>
                <w:szCs w:val="20"/>
              </w:rPr>
              <w:t>.</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color w:val="000000"/>
                <w:sz w:val="20"/>
                <w:szCs w:val="20"/>
              </w:rPr>
            </w:pPr>
            <w:proofErr w:type="spellStart"/>
            <w:r>
              <w:rPr>
                <w:rFonts w:cs="Arial"/>
                <w:color w:val="000000"/>
                <w:sz w:val="20"/>
                <w:szCs w:val="20"/>
              </w:rPr>
              <w:t>Masc</w:t>
            </w:r>
            <w:proofErr w:type="spellEnd"/>
            <w:r>
              <w:rPr>
                <w:rFonts w:cs="Arial"/>
                <w:color w:val="000000"/>
                <w:sz w:val="20"/>
                <w:szCs w:val="20"/>
              </w:rPr>
              <w:t>.</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Total</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color w:val="000000"/>
                <w:sz w:val="20"/>
                <w:szCs w:val="20"/>
              </w:rPr>
            </w:pPr>
            <w:proofErr w:type="spellStart"/>
            <w:r>
              <w:rPr>
                <w:rFonts w:cs="Arial"/>
                <w:color w:val="000000"/>
                <w:sz w:val="20"/>
                <w:szCs w:val="20"/>
              </w:rPr>
              <w:t>Fem</w:t>
            </w:r>
            <w:proofErr w:type="spellEnd"/>
            <w:r>
              <w:rPr>
                <w:rFonts w:cs="Arial"/>
                <w:color w:val="000000"/>
                <w:sz w:val="20"/>
                <w:szCs w:val="20"/>
              </w:rPr>
              <w:t>.</w:t>
            </w:r>
          </w:p>
        </w:tc>
        <w:tc>
          <w:tcPr>
            <w:tcW w:w="959" w:type="dxa"/>
            <w:tcBorders>
              <w:bottom w:val="single" w:sz="8" w:space="0" w:color="000000"/>
              <w:right w:val="single" w:sz="8" w:space="0" w:color="000000"/>
            </w:tcBorders>
            <w:vAlign w:val="center"/>
          </w:tcPr>
          <w:p w:rsidR="0095430C" w:rsidRDefault="001E5806">
            <w:pPr>
              <w:widowControl w:val="0"/>
              <w:spacing w:before="0" w:after="0"/>
              <w:jc w:val="center"/>
              <w:rPr>
                <w:rFonts w:cs="Arial"/>
                <w:color w:val="000000"/>
                <w:sz w:val="20"/>
                <w:szCs w:val="20"/>
              </w:rPr>
            </w:pPr>
            <w:proofErr w:type="spellStart"/>
            <w:r>
              <w:rPr>
                <w:rFonts w:cs="Arial"/>
                <w:color w:val="000000"/>
                <w:sz w:val="20"/>
                <w:szCs w:val="20"/>
              </w:rPr>
              <w:t>Masc</w:t>
            </w:r>
            <w:proofErr w:type="spellEnd"/>
            <w:r>
              <w:rPr>
                <w:rFonts w:cs="Arial"/>
                <w:color w:val="000000"/>
                <w:sz w:val="20"/>
                <w:szCs w:val="20"/>
              </w:rPr>
              <w:t>.</w:t>
            </w:r>
          </w:p>
        </w:tc>
      </w:tr>
      <w:tr w:rsidR="0095430C">
        <w:trPr>
          <w:trHeight w:val="315"/>
        </w:trPr>
        <w:tc>
          <w:tcPr>
            <w:tcW w:w="2200" w:type="dxa"/>
            <w:tcBorders>
              <w:left w:val="single" w:sz="8" w:space="0" w:color="000000"/>
              <w:bottom w:val="single" w:sz="8" w:space="0" w:color="000000"/>
            </w:tcBorders>
            <w:vAlign w:val="center"/>
          </w:tcPr>
          <w:p w:rsidR="0095430C" w:rsidRDefault="001E5806">
            <w:pPr>
              <w:widowControl w:val="0"/>
              <w:spacing w:before="0" w:after="0"/>
              <w:rPr>
                <w:rFonts w:cs="Arial"/>
                <w:color w:val="000000"/>
                <w:sz w:val="20"/>
                <w:szCs w:val="20"/>
              </w:rPr>
            </w:pPr>
            <w:r>
              <w:rPr>
                <w:rFonts w:cs="Arial"/>
                <w:color w:val="000000"/>
                <w:sz w:val="20"/>
                <w:szCs w:val="20"/>
              </w:rPr>
              <w:t>Altos Directivos</w:t>
            </w:r>
          </w:p>
        </w:tc>
        <w:tc>
          <w:tcPr>
            <w:tcW w:w="960"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1</w:t>
            </w: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color w:val="000000"/>
                <w:sz w:val="20"/>
                <w:szCs w:val="20"/>
              </w:rPr>
            </w:pPr>
            <w:r>
              <w:rPr>
                <w:rFonts w:cs="Arial"/>
                <w:color w:val="000000"/>
                <w:sz w:val="20"/>
                <w:szCs w:val="20"/>
              </w:rPr>
              <w:t>1</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1</w:t>
            </w: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59" w:type="dxa"/>
            <w:tcBorders>
              <w:bottom w:val="single" w:sz="8" w:space="0" w:color="000000"/>
              <w:right w:val="single" w:sz="8" w:space="0" w:color="000000"/>
            </w:tcBorders>
            <w:vAlign w:val="center"/>
          </w:tcPr>
          <w:p w:rsidR="0095430C" w:rsidRDefault="001E5806">
            <w:pPr>
              <w:widowControl w:val="0"/>
              <w:spacing w:before="0" w:after="0"/>
              <w:jc w:val="center"/>
              <w:rPr>
                <w:rFonts w:cs="Arial"/>
                <w:color w:val="000000"/>
                <w:sz w:val="20"/>
                <w:szCs w:val="20"/>
              </w:rPr>
            </w:pPr>
            <w:r>
              <w:rPr>
                <w:rFonts w:cs="Arial"/>
                <w:color w:val="000000"/>
                <w:sz w:val="20"/>
                <w:szCs w:val="20"/>
              </w:rPr>
              <w:t>1</w:t>
            </w:r>
          </w:p>
        </w:tc>
      </w:tr>
      <w:tr w:rsidR="0095430C">
        <w:trPr>
          <w:trHeight w:val="780"/>
        </w:trPr>
        <w:tc>
          <w:tcPr>
            <w:tcW w:w="2200" w:type="dxa"/>
            <w:tcBorders>
              <w:left w:val="single" w:sz="8" w:space="0" w:color="000000"/>
              <w:bottom w:val="single" w:sz="8" w:space="0" w:color="000000"/>
            </w:tcBorders>
            <w:vAlign w:val="center"/>
          </w:tcPr>
          <w:p w:rsidR="0095430C" w:rsidRDefault="001E5806">
            <w:pPr>
              <w:widowControl w:val="0"/>
              <w:spacing w:before="0" w:after="0"/>
              <w:rPr>
                <w:rFonts w:cs="Arial"/>
                <w:color w:val="000000"/>
                <w:sz w:val="20"/>
                <w:szCs w:val="20"/>
              </w:rPr>
            </w:pPr>
            <w:r>
              <w:rPr>
                <w:rFonts w:cs="Arial"/>
                <w:color w:val="000000"/>
                <w:sz w:val="20"/>
                <w:szCs w:val="20"/>
              </w:rPr>
              <w:t>Resto de personal de dirección de las empresas</w:t>
            </w:r>
          </w:p>
        </w:tc>
        <w:tc>
          <w:tcPr>
            <w:tcW w:w="960" w:type="dxa"/>
            <w:tcBorders>
              <w:left w:val="single" w:sz="8" w:space="0" w:color="000000"/>
              <w:bottom w:val="single" w:sz="8" w:space="0" w:color="000000"/>
              <w:right w:val="single" w:sz="8" w:space="0" w:color="000000"/>
            </w:tcBorders>
            <w:vAlign w:val="center"/>
          </w:tcPr>
          <w:p w:rsidR="0095430C" w:rsidRDefault="0095430C">
            <w:pPr>
              <w:widowControl w:val="0"/>
              <w:spacing w:before="0" w:after="0"/>
              <w:jc w:val="center"/>
              <w:rPr>
                <w:rFonts w:cs="Arial"/>
                <w:b/>
                <w:bCs/>
                <w:color w:val="000000"/>
                <w:sz w:val="20"/>
                <w:szCs w:val="20"/>
              </w:rPr>
            </w:pP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1</w:t>
            </w: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59" w:type="dxa"/>
            <w:tcBorders>
              <w:bottom w:val="single" w:sz="8" w:space="0" w:color="000000"/>
              <w:right w:val="single" w:sz="8" w:space="0" w:color="000000"/>
            </w:tcBorders>
            <w:vAlign w:val="center"/>
          </w:tcPr>
          <w:p w:rsidR="0095430C" w:rsidRDefault="001E5806">
            <w:pPr>
              <w:widowControl w:val="0"/>
              <w:spacing w:before="0" w:after="0"/>
              <w:jc w:val="center"/>
              <w:rPr>
                <w:rFonts w:cs="Arial"/>
                <w:color w:val="000000"/>
                <w:sz w:val="20"/>
                <w:szCs w:val="20"/>
              </w:rPr>
            </w:pPr>
            <w:r>
              <w:rPr>
                <w:rFonts w:cs="Arial"/>
                <w:color w:val="000000"/>
                <w:sz w:val="20"/>
                <w:szCs w:val="20"/>
              </w:rPr>
              <w:t>1</w:t>
            </w:r>
          </w:p>
        </w:tc>
      </w:tr>
      <w:tr w:rsidR="0095430C">
        <w:trPr>
          <w:trHeight w:val="525"/>
        </w:trPr>
        <w:tc>
          <w:tcPr>
            <w:tcW w:w="2200" w:type="dxa"/>
            <w:tcBorders>
              <w:left w:val="single" w:sz="8" w:space="0" w:color="000000"/>
              <w:bottom w:val="single" w:sz="8" w:space="0" w:color="000000"/>
            </w:tcBorders>
            <w:vAlign w:val="center"/>
          </w:tcPr>
          <w:p w:rsidR="0095430C" w:rsidRDefault="001E5806">
            <w:pPr>
              <w:widowControl w:val="0"/>
              <w:spacing w:before="0" w:after="0"/>
              <w:rPr>
                <w:rFonts w:cs="Arial"/>
                <w:color w:val="000000"/>
                <w:sz w:val="20"/>
                <w:szCs w:val="20"/>
              </w:rPr>
            </w:pPr>
            <w:r>
              <w:rPr>
                <w:rFonts w:cs="Arial"/>
                <w:color w:val="000000"/>
                <w:sz w:val="20"/>
                <w:szCs w:val="20"/>
              </w:rPr>
              <w:t>Empleados de tipo administrativo</w:t>
            </w:r>
          </w:p>
        </w:tc>
        <w:tc>
          <w:tcPr>
            <w:tcW w:w="960" w:type="dxa"/>
            <w:tcBorders>
              <w:left w:val="single" w:sz="8" w:space="0" w:color="000000"/>
              <w:bottom w:val="single" w:sz="8" w:space="0" w:color="000000"/>
              <w:right w:val="single" w:sz="8" w:space="0" w:color="000000"/>
            </w:tcBorders>
            <w:vAlign w:val="center"/>
          </w:tcPr>
          <w:p w:rsidR="0095430C" w:rsidRDefault="0095430C">
            <w:pPr>
              <w:widowControl w:val="0"/>
              <w:spacing w:before="0" w:after="0"/>
              <w:jc w:val="center"/>
              <w:rPr>
                <w:rFonts w:cs="Arial"/>
                <w:b/>
                <w:bCs/>
                <w:color w:val="000000"/>
                <w:sz w:val="20"/>
                <w:szCs w:val="20"/>
              </w:rPr>
            </w:pP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b/>
                <w:bCs/>
                <w:color w:val="000000"/>
                <w:sz w:val="20"/>
                <w:szCs w:val="20"/>
              </w:rPr>
            </w:pP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59"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r>
      <w:tr w:rsidR="0095430C">
        <w:trPr>
          <w:trHeight w:val="525"/>
        </w:trPr>
        <w:tc>
          <w:tcPr>
            <w:tcW w:w="2200" w:type="dxa"/>
            <w:tcBorders>
              <w:left w:val="single" w:sz="8" w:space="0" w:color="000000"/>
              <w:bottom w:val="single" w:sz="8" w:space="0" w:color="000000"/>
            </w:tcBorders>
            <w:vAlign w:val="center"/>
          </w:tcPr>
          <w:p w:rsidR="0095430C" w:rsidRDefault="001E5806">
            <w:pPr>
              <w:widowControl w:val="0"/>
              <w:spacing w:before="0" w:after="0"/>
              <w:rPr>
                <w:rFonts w:cs="Arial"/>
                <w:color w:val="000000"/>
                <w:sz w:val="20"/>
                <w:szCs w:val="20"/>
              </w:rPr>
            </w:pPr>
            <w:r>
              <w:rPr>
                <w:rFonts w:cs="Arial"/>
                <w:color w:val="000000"/>
                <w:sz w:val="20"/>
                <w:szCs w:val="20"/>
              </w:rPr>
              <w:t>Resto de personal cualificado</w:t>
            </w:r>
          </w:p>
        </w:tc>
        <w:tc>
          <w:tcPr>
            <w:tcW w:w="960"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13</w:t>
            </w: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color w:val="000000"/>
                <w:sz w:val="20"/>
                <w:szCs w:val="20"/>
              </w:rPr>
            </w:pPr>
            <w:r>
              <w:rPr>
                <w:rFonts w:cs="Arial"/>
                <w:color w:val="000000"/>
                <w:sz w:val="20"/>
                <w:szCs w:val="20"/>
              </w:rPr>
              <w:t>13</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10</w:t>
            </w:r>
          </w:p>
        </w:tc>
        <w:tc>
          <w:tcPr>
            <w:tcW w:w="960" w:type="dxa"/>
            <w:tcBorders>
              <w:bottom w:val="single" w:sz="8" w:space="0" w:color="000000"/>
              <w:right w:val="single" w:sz="8" w:space="0" w:color="000000"/>
            </w:tcBorders>
            <w:vAlign w:val="center"/>
          </w:tcPr>
          <w:p w:rsidR="0095430C" w:rsidRDefault="0095430C">
            <w:pPr>
              <w:widowControl w:val="0"/>
              <w:spacing w:before="0" w:after="0"/>
              <w:jc w:val="center"/>
              <w:rPr>
                <w:rFonts w:cs="Arial"/>
                <w:color w:val="000000"/>
                <w:sz w:val="20"/>
                <w:szCs w:val="20"/>
              </w:rPr>
            </w:pPr>
          </w:p>
        </w:tc>
        <w:tc>
          <w:tcPr>
            <w:tcW w:w="959" w:type="dxa"/>
            <w:tcBorders>
              <w:bottom w:val="single" w:sz="8" w:space="0" w:color="000000"/>
              <w:right w:val="single" w:sz="8" w:space="0" w:color="000000"/>
            </w:tcBorders>
            <w:vAlign w:val="center"/>
          </w:tcPr>
          <w:p w:rsidR="0095430C" w:rsidRDefault="001E5806">
            <w:pPr>
              <w:widowControl w:val="0"/>
              <w:spacing w:before="0" w:after="0"/>
              <w:jc w:val="center"/>
              <w:rPr>
                <w:rFonts w:cs="Arial"/>
                <w:color w:val="000000"/>
                <w:sz w:val="20"/>
                <w:szCs w:val="20"/>
              </w:rPr>
            </w:pPr>
            <w:r>
              <w:rPr>
                <w:rFonts w:cs="Arial"/>
                <w:color w:val="000000"/>
                <w:sz w:val="20"/>
                <w:szCs w:val="20"/>
              </w:rPr>
              <w:t>10</w:t>
            </w:r>
          </w:p>
        </w:tc>
      </w:tr>
      <w:tr w:rsidR="0095430C">
        <w:trPr>
          <w:trHeight w:val="525"/>
        </w:trPr>
        <w:tc>
          <w:tcPr>
            <w:tcW w:w="2200" w:type="dxa"/>
            <w:tcBorders>
              <w:left w:val="single" w:sz="8" w:space="0" w:color="000000"/>
              <w:bottom w:val="single" w:sz="8" w:space="0" w:color="000000"/>
            </w:tcBorders>
            <w:vAlign w:val="center"/>
          </w:tcPr>
          <w:p w:rsidR="0095430C" w:rsidRDefault="001E5806">
            <w:pPr>
              <w:widowControl w:val="0"/>
              <w:spacing w:before="0" w:after="0"/>
              <w:rPr>
                <w:rFonts w:cs="Arial"/>
                <w:b/>
                <w:bCs/>
                <w:color w:val="000000"/>
                <w:sz w:val="20"/>
                <w:szCs w:val="20"/>
              </w:rPr>
            </w:pPr>
            <w:r>
              <w:rPr>
                <w:rFonts w:cs="Arial"/>
                <w:b/>
                <w:bCs/>
                <w:color w:val="000000"/>
                <w:sz w:val="20"/>
                <w:szCs w:val="20"/>
              </w:rPr>
              <w:t>Total personal al término de ejercicio</w:t>
            </w:r>
          </w:p>
        </w:tc>
        <w:tc>
          <w:tcPr>
            <w:tcW w:w="960" w:type="dxa"/>
            <w:tcBorders>
              <w:left w:val="single" w:sz="8" w:space="0" w:color="000000"/>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14</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0</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14</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13</w:t>
            </w:r>
          </w:p>
        </w:tc>
        <w:tc>
          <w:tcPr>
            <w:tcW w:w="960" w:type="dxa"/>
            <w:tcBorders>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0</w:t>
            </w:r>
          </w:p>
        </w:tc>
        <w:tc>
          <w:tcPr>
            <w:tcW w:w="959" w:type="dxa"/>
            <w:tcBorders>
              <w:bottom w:val="single" w:sz="8" w:space="0" w:color="000000"/>
              <w:right w:val="single" w:sz="8" w:space="0" w:color="000000"/>
            </w:tcBorders>
            <w:vAlign w:val="center"/>
          </w:tcPr>
          <w:p w:rsidR="0095430C" w:rsidRDefault="001E5806">
            <w:pPr>
              <w:widowControl w:val="0"/>
              <w:spacing w:before="0" w:after="0"/>
              <w:jc w:val="center"/>
              <w:rPr>
                <w:rFonts w:cs="Arial"/>
                <w:b/>
                <w:bCs/>
                <w:color w:val="000000"/>
                <w:sz w:val="20"/>
                <w:szCs w:val="20"/>
              </w:rPr>
            </w:pPr>
            <w:r>
              <w:rPr>
                <w:rFonts w:cs="Arial"/>
                <w:b/>
                <w:bCs/>
                <w:color w:val="000000"/>
                <w:sz w:val="20"/>
                <w:szCs w:val="20"/>
              </w:rPr>
              <w:t>13</w:t>
            </w:r>
          </w:p>
        </w:tc>
      </w:tr>
    </w:tbl>
    <w:p w:rsidR="0095430C" w:rsidRDefault="0095430C">
      <w:pPr>
        <w:tabs>
          <w:tab w:val="left" w:pos="720"/>
        </w:tabs>
        <w:spacing w:before="0" w:after="0"/>
        <w:contextualSpacing/>
        <w:jc w:val="both"/>
        <w:rPr>
          <w:rFonts w:ascii="Calibri" w:hAnsi="Calibri" w:cs="Calibri"/>
          <w:sz w:val="22"/>
          <w:szCs w:val="22"/>
        </w:rPr>
      </w:pPr>
      <w:bookmarkStart w:id="28" w:name="RANGE!B3"/>
      <w:bookmarkEnd w:id="28"/>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Los honorarios percibidos en el ejercicio 2020 por los auditores de cuentas (</w:t>
      </w:r>
      <w:proofErr w:type="spellStart"/>
      <w:r>
        <w:rPr>
          <w:rFonts w:ascii="Calibri" w:hAnsi="Calibri" w:cs="Calibri"/>
          <w:sz w:val="22"/>
          <w:szCs w:val="22"/>
        </w:rPr>
        <w:t>Ancero</w:t>
      </w:r>
      <w:proofErr w:type="spellEnd"/>
      <w:r>
        <w:rPr>
          <w:rFonts w:ascii="Calibri" w:hAnsi="Calibri" w:cs="Calibri"/>
          <w:sz w:val="22"/>
          <w:szCs w:val="22"/>
        </w:rPr>
        <w:t xml:space="preserve"> Auditores, S. L.) y de las sociedades pertenecientes al mismo grupo de sociedades a la que perteneciese el auditor, o sociedad con la que el auditor esté vinculado por propiedad común, gestión o control, ascendieron a 4.800,00 euros, según el siguiente desglose:</w:t>
      </w:r>
    </w:p>
    <w:p w:rsidR="0095430C" w:rsidRDefault="0095430C">
      <w:pPr>
        <w:tabs>
          <w:tab w:val="left" w:pos="720"/>
        </w:tabs>
        <w:spacing w:before="0" w:after="0"/>
        <w:contextualSpacing/>
        <w:jc w:val="both"/>
        <w:rPr>
          <w:rFonts w:ascii="Calibri" w:hAnsi="Calibri" w:cs="Calibri"/>
          <w:sz w:val="22"/>
          <w:szCs w:val="22"/>
        </w:rPr>
      </w:pPr>
    </w:p>
    <w:tbl>
      <w:tblPr>
        <w:tblW w:w="7480" w:type="dxa"/>
        <w:tblInd w:w="673" w:type="dxa"/>
        <w:tblLayout w:type="fixed"/>
        <w:tblCellMar>
          <w:left w:w="70" w:type="dxa"/>
          <w:right w:w="70" w:type="dxa"/>
        </w:tblCellMar>
        <w:tblLook w:val="00A0"/>
      </w:tblPr>
      <w:tblGrid>
        <w:gridCol w:w="4520"/>
        <w:gridCol w:w="1540"/>
        <w:gridCol w:w="1420"/>
      </w:tblGrid>
      <w:tr w:rsidR="0095430C">
        <w:trPr>
          <w:trHeight w:val="300"/>
        </w:trPr>
        <w:tc>
          <w:tcPr>
            <w:tcW w:w="4520" w:type="dxa"/>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Honorarios del Auditor del Ejercicio</w:t>
            </w:r>
          </w:p>
        </w:tc>
        <w:tc>
          <w:tcPr>
            <w:tcW w:w="1540" w:type="dxa"/>
            <w:tcBorders>
              <w:top w:val="single" w:sz="4" w:space="0" w:color="000000"/>
              <w:left w:val="single" w:sz="4" w:space="0" w:color="000000"/>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2020</w:t>
            </w:r>
          </w:p>
        </w:tc>
        <w:tc>
          <w:tcPr>
            <w:tcW w:w="1420" w:type="dxa"/>
            <w:tcBorders>
              <w:top w:val="single" w:sz="4" w:space="0" w:color="000000"/>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b/>
                <w:bCs/>
                <w:color w:val="000000"/>
              </w:rPr>
            </w:pPr>
            <w:r>
              <w:rPr>
                <w:rFonts w:ascii="Calibri" w:hAnsi="Calibri" w:cs="Calibri"/>
                <w:b/>
                <w:bCs/>
                <w:color w:val="000000"/>
                <w:sz w:val="22"/>
                <w:szCs w:val="22"/>
              </w:rPr>
              <w:t>2019</w:t>
            </w:r>
          </w:p>
        </w:tc>
      </w:tr>
      <w:tr w:rsidR="0095430C">
        <w:trPr>
          <w:trHeight w:val="465"/>
        </w:trPr>
        <w:tc>
          <w:tcPr>
            <w:tcW w:w="4520" w:type="dxa"/>
            <w:tcBorders>
              <w:top w:val="single" w:sz="4" w:space="0" w:color="000000"/>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Honorarios cargados por Auditoría de cuentas</w:t>
            </w:r>
          </w:p>
        </w:tc>
        <w:tc>
          <w:tcPr>
            <w:tcW w:w="1540"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rPr>
            </w:pPr>
            <w:r>
              <w:rPr>
                <w:rFonts w:ascii="Calibri" w:hAnsi="Calibri" w:cs="Calibri"/>
                <w:color w:val="000000"/>
                <w:sz w:val="22"/>
                <w:szCs w:val="22"/>
              </w:rPr>
              <w:t>4.800,00</w:t>
            </w:r>
          </w:p>
        </w:tc>
        <w:tc>
          <w:tcPr>
            <w:tcW w:w="1420" w:type="dxa"/>
            <w:tcBorders>
              <w:bottom w:val="single" w:sz="4" w:space="0" w:color="000000"/>
              <w:right w:val="single" w:sz="4" w:space="0" w:color="000000"/>
            </w:tcBorders>
            <w:vAlign w:val="bottom"/>
          </w:tcPr>
          <w:p w:rsidR="0095430C" w:rsidRDefault="001E5806">
            <w:pPr>
              <w:widowControl w:val="0"/>
              <w:spacing w:before="0" w:after="0"/>
              <w:jc w:val="center"/>
              <w:rPr>
                <w:rFonts w:ascii="Calibri" w:hAnsi="Calibri" w:cs="Calibri"/>
                <w:color w:val="000000"/>
              </w:rPr>
            </w:pPr>
            <w:r>
              <w:rPr>
                <w:rFonts w:ascii="Calibri" w:hAnsi="Calibri" w:cs="Calibri"/>
                <w:color w:val="000000"/>
                <w:sz w:val="22"/>
                <w:szCs w:val="22"/>
              </w:rPr>
              <w:t>7.000,00</w:t>
            </w:r>
          </w:p>
        </w:tc>
      </w:tr>
      <w:tr w:rsidR="0095430C">
        <w:trPr>
          <w:trHeight w:val="300"/>
        </w:trPr>
        <w:tc>
          <w:tcPr>
            <w:tcW w:w="4520"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Honorarios cargados por otros servicios</w:t>
            </w:r>
          </w:p>
        </w:tc>
        <w:tc>
          <w:tcPr>
            <w:tcW w:w="1540" w:type="dxa"/>
            <w:tcBorders>
              <w:bottom w:val="single" w:sz="4" w:space="0" w:color="000000"/>
              <w:right w:val="single" w:sz="4" w:space="0" w:color="000000"/>
            </w:tcBorders>
            <w:vAlign w:val="bottom"/>
          </w:tcPr>
          <w:p w:rsidR="0095430C" w:rsidRDefault="0095430C">
            <w:pPr>
              <w:widowControl w:val="0"/>
              <w:spacing w:before="0" w:after="0"/>
              <w:jc w:val="both"/>
              <w:rPr>
                <w:rFonts w:ascii="Calibri" w:hAnsi="Calibri" w:cs="Calibri"/>
                <w:color w:val="000000"/>
              </w:rPr>
            </w:pPr>
          </w:p>
        </w:tc>
        <w:tc>
          <w:tcPr>
            <w:tcW w:w="1420" w:type="dxa"/>
            <w:tcBorders>
              <w:bottom w:val="single" w:sz="4" w:space="0" w:color="000000"/>
              <w:right w:val="single" w:sz="4" w:space="0" w:color="000000"/>
            </w:tcBorders>
            <w:vAlign w:val="bottom"/>
          </w:tcPr>
          <w:p w:rsidR="0095430C" w:rsidRDefault="0095430C">
            <w:pPr>
              <w:widowControl w:val="0"/>
              <w:spacing w:before="0" w:after="0"/>
              <w:jc w:val="both"/>
              <w:rPr>
                <w:rFonts w:ascii="Calibri" w:hAnsi="Calibri" w:cs="Calibri"/>
                <w:color w:val="000000"/>
              </w:rPr>
            </w:pPr>
          </w:p>
        </w:tc>
      </w:tr>
      <w:tr w:rsidR="0095430C">
        <w:trPr>
          <w:trHeight w:val="300"/>
        </w:trPr>
        <w:tc>
          <w:tcPr>
            <w:tcW w:w="4520"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Honorarios cargados por asesoramientos fiscal</w:t>
            </w:r>
          </w:p>
        </w:tc>
        <w:tc>
          <w:tcPr>
            <w:tcW w:w="1540" w:type="dxa"/>
            <w:tcBorders>
              <w:bottom w:val="single" w:sz="4" w:space="0" w:color="000000"/>
              <w:right w:val="single" w:sz="4" w:space="0" w:color="000000"/>
            </w:tcBorders>
            <w:vAlign w:val="bottom"/>
          </w:tcPr>
          <w:p w:rsidR="0095430C" w:rsidRDefault="0095430C">
            <w:pPr>
              <w:widowControl w:val="0"/>
              <w:spacing w:before="0" w:after="0"/>
              <w:jc w:val="both"/>
              <w:rPr>
                <w:rFonts w:ascii="Calibri" w:hAnsi="Calibri" w:cs="Calibri"/>
                <w:color w:val="000000"/>
              </w:rPr>
            </w:pPr>
          </w:p>
        </w:tc>
        <w:tc>
          <w:tcPr>
            <w:tcW w:w="1420" w:type="dxa"/>
            <w:tcBorders>
              <w:bottom w:val="single" w:sz="4" w:space="0" w:color="000000"/>
              <w:right w:val="single" w:sz="4" w:space="0" w:color="000000"/>
            </w:tcBorders>
            <w:vAlign w:val="bottom"/>
          </w:tcPr>
          <w:p w:rsidR="0095430C" w:rsidRDefault="0095430C">
            <w:pPr>
              <w:widowControl w:val="0"/>
              <w:spacing w:before="0" w:after="0"/>
              <w:jc w:val="both"/>
              <w:rPr>
                <w:rFonts w:ascii="Calibri" w:hAnsi="Calibri" w:cs="Calibri"/>
                <w:color w:val="000000"/>
              </w:rPr>
            </w:pPr>
          </w:p>
        </w:tc>
      </w:tr>
      <w:tr w:rsidR="0095430C">
        <w:trPr>
          <w:trHeight w:val="300"/>
        </w:trPr>
        <w:tc>
          <w:tcPr>
            <w:tcW w:w="4520" w:type="dxa"/>
            <w:tcBorders>
              <w:left w:val="single" w:sz="4" w:space="0" w:color="000000"/>
              <w:bottom w:val="single" w:sz="4" w:space="0" w:color="000000"/>
              <w:right w:val="single" w:sz="4" w:space="0" w:color="000000"/>
            </w:tcBorders>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Otros honorarios por servicios prestados</w:t>
            </w:r>
          </w:p>
        </w:tc>
        <w:tc>
          <w:tcPr>
            <w:tcW w:w="1540" w:type="dxa"/>
            <w:tcBorders>
              <w:bottom w:val="single" w:sz="4" w:space="0" w:color="000000"/>
              <w:right w:val="single" w:sz="4" w:space="0" w:color="000000"/>
            </w:tcBorders>
            <w:vAlign w:val="bottom"/>
          </w:tcPr>
          <w:p w:rsidR="0095430C" w:rsidRDefault="0095430C">
            <w:pPr>
              <w:widowControl w:val="0"/>
              <w:spacing w:before="0" w:after="0"/>
              <w:jc w:val="both"/>
              <w:rPr>
                <w:rFonts w:ascii="Calibri" w:hAnsi="Calibri" w:cs="Calibri"/>
                <w:color w:val="000000"/>
              </w:rPr>
            </w:pPr>
          </w:p>
        </w:tc>
        <w:tc>
          <w:tcPr>
            <w:tcW w:w="1420" w:type="dxa"/>
            <w:tcBorders>
              <w:bottom w:val="single" w:sz="4" w:space="0" w:color="000000"/>
              <w:right w:val="single" w:sz="4" w:space="0" w:color="000000"/>
            </w:tcBorders>
            <w:vAlign w:val="bottom"/>
          </w:tcPr>
          <w:p w:rsidR="0095430C" w:rsidRDefault="0095430C">
            <w:pPr>
              <w:widowControl w:val="0"/>
              <w:spacing w:before="0" w:after="0"/>
              <w:jc w:val="both"/>
              <w:rPr>
                <w:rFonts w:ascii="Calibri" w:hAnsi="Calibri" w:cs="Calibri"/>
                <w:color w:val="000000"/>
              </w:rPr>
            </w:pPr>
          </w:p>
        </w:tc>
      </w:tr>
    </w:tbl>
    <w:p w:rsidR="0095430C" w:rsidRDefault="0095430C">
      <w:pPr>
        <w:pStyle w:val="Textoindependiente"/>
        <w:spacing w:after="0"/>
        <w:ind w:left="567"/>
        <w:rPr>
          <w:rFonts w:ascii="Calibri" w:hAnsi="Calibri" w:cs="Calibri"/>
          <w:sz w:val="22"/>
          <w:szCs w:val="22"/>
        </w:rPr>
      </w:pPr>
    </w:p>
    <w:p w:rsidR="0095430C" w:rsidRDefault="0095430C">
      <w:pPr>
        <w:tabs>
          <w:tab w:val="left" w:pos="720"/>
        </w:tabs>
        <w:spacing w:before="0" w:after="0"/>
        <w:contextualSpacing/>
        <w:jc w:val="both"/>
        <w:rPr>
          <w:rFonts w:ascii="Calibri" w:hAnsi="Calibri" w:cs="Calibri"/>
          <w:sz w:val="22"/>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No se han prestado servicios adicionales a la auditoría por sociedades de la red.</w:t>
      </w:r>
    </w:p>
    <w:p w:rsidR="0095430C" w:rsidRDefault="0095430C">
      <w:pPr>
        <w:tabs>
          <w:tab w:val="left" w:pos="720"/>
        </w:tabs>
        <w:spacing w:before="0" w:after="0"/>
        <w:contextualSpacing/>
        <w:jc w:val="both"/>
        <w:rPr>
          <w:rFonts w:ascii="Calibri" w:hAnsi="Calibri" w:cs="Calibri"/>
          <w:sz w:val="22"/>
          <w:szCs w:val="22"/>
        </w:rPr>
      </w:pPr>
    </w:p>
    <w:p w:rsidR="0095430C" w:rsidRDefault="001E5806">
      <w:pPr>
        <w:pStyle w:val="Heading1"/>
        <w:spacing w:before="0" w:after="0"/>
        <w:ind w:left="567" w:hanging="567"/>
        <w:jc w:val="both"/>
        <w:rPr>
          <w:rFonts w:ascii="Calibri" w:hAnsi="Calibri" w:cs="Calibri"/>
          <w:szCs w:val="22"/>
        </w:rPr>
      </w:pPr>
      <w:r>
        <w:rPr>
          <w:rFonts w:ascii="Calibri" w:hAnsi="Calibri" w:cs="Calibri"/>
          <w:szCs w:val="22"/>
        </w:rPr>
        <w:t xml:space="preserve">19. </w:t>
      </w:r>
      <w:r>
        <w:rPr>
          <w:rFonts w:ascii="Calibri" w:hAnsi="Calibri" w:cs="Calibri"/>
          <w:szCs w:val="22"/>
        </w:rPr>
        <w:tab/>
        <w:t>Información sobre derechos de emisión de gases de efecto invernadero</w:t>
      </w:r>
    </w:p>
    <w:p w:rsidR="0095430C" w:rsidRDefault="0095430C">
      <w:pPr>
        <w:spacing w:before="0" w:after="0"/>
        <w:jc w:val="both"/>
        <w:rPr>
          <w:rFonts w:ascii="Calibri" w:hAnsi="Calibri" w:cs="Calibri"/>
          <w:sz w:val="22"/>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 xml:space="preserve">Por el ámbito en el que la empresa desarrolla su actividad no es necesario informar sobre los derechos de emisión de gases de efecto invernadero. </w:t>
      </w:r>
    </w:p>
    <w:p w:rsidR="0095430C" w:rsidRDefault="0095430C">
      <w:pPr>
        <w:pStyle w:val="Heading1"/>
        <w:spacing w:before="0" w:after="0"/>
        <w:ind w:left="567" w:hanging="567"/>
        <w:jc w:val="both"/>
        <w:rPr>
          <w:rFonts w:ascii="Calibri" w:hAnsi="Calibri" w:cs="Calibri"/>
          <w:szCs w:val="22"/>
        </w:rPr>
      </w:pPr>
    </w:p>
    <w:p w:rsidR="0095430C" w:rsidRDefault="001E5806">
      <w:pPr>
        <w:pStyle w:val="Heading1"/>
        <w:spacing w:before="0" w:after="0"/>
        <w:ind w:left="567" w:hanging="567"/>
        <w:jc w:val="both"/>
        <w:rPr>
          <w:rFonts w:ascii="Calibri" w:hAnsi="Calibri" w:cs="Calibri"/>
          <w:szCs w:val="22"/>
        </w:rPr>
      </w:pPr>
      <w:r>
        <w:rPr>
          <w:rFonts w:ascii="Calibri" w:hAnsi="Calibri" w:cs="Calibri"/>
          <w:szCs w:val="22"/>
        </w:rPr>
        <w:t xml:space="preserve">20. </w:t>
      </w:r>
      <w:r>
        <w:rPr>
          <w:rFonts w:ascii="Calibri" w:hAnsi="Calibri" w:cs="Calibri"/>
          <w:szCs w:val="22"/>
        </w:rPr>
        <w:tab/>
        <w:t>Información sobre el periodo medio de pago a proveedores. Disposición adicional tercera. “Deber de información” de la Ley 15/2010, de 5 de julio.</w:t>
      </w:r>
    </w:p>
    <w:p w:rsidR="0095430C" w:rsidRDefault="0095430C">
      <w:pPr>
        <w:spacing w:before="0" w:after="0"/>
        <w:jc w:val="both"/>
        <w:rPr>
          <w:rFonts w:ascii="Calibri" w:hAnsi="Calibri" w:cs="Calibri"/>
          <w:sz w:val="22"/>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La información en relación con el periodo medio de pago a proveedores en operaciones comerciales, es la siguiente:</w:t>
      </w:r>
    </w:p>
    <w:p w:rsidR="0095430C" w:rsidRDefault="0095430C">
      <w:pPr>
        <w:tabs>
          <w:tab w:val="left" w:pos="720"/>
        </w:tabs>
        <w:spacing w:before="0" w:after="0"/>
        <w:contextualSpacing/>
        <w:jc w:val="both"/>
        <w:rPr>
          <w:rFonts w:ascii="Calibri" w:hAnsi="Calibri" w:cs="Calibri"/>
          <w:sz w:val="22"/>
          <w:szCs w:val="22"/>
        </w:rPr>
      </w:pPr>
    </w:p>
    <w:p w:rsidR="0095430C" w:rsidRDefault="0095430C">
      <w:pPr>
        <w:tabs>
          <w:tab w:val="left" w:pos="720"/>
        </w:tabs>
        <w:spacing w:before="0" w:after="0"/>
        <w:contextualSpacing/>
        <w:jc w:val="both"/>
        <w:rPr>
          <w:rFonts w:ascii="Calibri" w:hAnsi="Calibri" w:cs="Calibri"/>
          <w:sz w:val="22"/>
          <w:szCs w:val="22"/>
        </w:rPr>
      </w:pPr>
    </w:p>
    <w:p w:rsidR="0095430C" w:rsidRDefault="0095430C">
      <w:pPr>
        <w:tabs>
          <w:tab w:val="left" w:pos="720"/>
        </w:tabs>
        <w:spacing w:before="0" w:after="0"/>
        <w:contextualSpacing/>
        <w:jc w:val="both"/>
        <w:rPr>
          <w:rFonts w:ascii="Calibri" w:hAnsi="Calibri" w:cs="Calibri"/>
          <w:sz w:val="22"/>
          <w:szCs w:val="22"/>
        </w:rPr>
      </w:pPr>
    </w:p>
    <w:tbl>
      <w:tblPr>
        <w:tblW w:w="6840" w:type="dxa"/>
        <w:tblInd w:w="55" w:type="dxa"/>
        <w:tblLayout w:type="fixed"/>
        <w:tblCellMar>
          <w:left w:w="70" w:type="dxa"/>
          <w:right w:w="70" w:type="dxa"/>
        </w:tblCellMar>
        <w:tblLook w:val="0000"/>
      </w:tblPr>
      <w:tblGrid>
        <w:gridCol w:w="4060"/>
        <w:gridCol w:w="1379"/>
        <w:gridCol w:w="1401"/>
      </w:tblGrid>
      <w:tr w:rsidR="0095430C">
        <w:trPr>
          <w:trHeight w:val="315"/>
        </w:trPr>
        <w:tc>
          <w:tcPr>
            <w:tcW w:w="4060" w:type="dxa"/>
            <w:shd w:val="clear" w:color="000000" w:fill="FFFFFF"/>
            <w:vAlign w:val="bottom"/>
          </w:tcPr>
          <w:p w:rsidR="0095430C" w:rsidRDefault="0095430C">
            <w:pPr>
              <w:widowControl w:val="0"/>
              <w:spacing w:before="0" w:after="0"/>
              <w:jc w:val="both"/>
              <w:rPr>
                <w:rFonts w:cs="Arial"/>
                <w:color w:val="000000"/>
                <w:sz w:val="20"/>
                <w:szCs w:val="20"/>
              </w:rPr>
            </w:pPr>
          </w:p>
        </w:tc>
        <w:tc>
          <w:tcPr>
            <w:tcW w:w="1379" w:type="dxa"/>
            <w:tcBorders>
              <w:top w:val="single" w:sz="8" w:space="0" w:color="000000"/>
              <w:bottom w:val="single" w:sz="8" w:space="0" w:color="000000"/>
            </w:tcBorders>
            <w:vAlign w:val="bottom"/>
          </w:tcPr>
          <w:p w:rsidR="0095430C" w:rsidRDefault="001E5806">
            <w:pPr>
              <w:widowControl w:val="0"/>
              <w:spacing w:before="0" w:after="0"/>
              <w:jc w:val="center"/>
              <w:rPr>
                <w:rFonts w:cs="Arial"/>
                <w:b/>
                <w:bCs/>
                <w:color w:val="000000"/>
                <w:sz w:val="18"/>
                <w:szCs w:val="18"/>
              </w:rPr>
            </w:pPr>
            <w:r>
              <w:rPr>
                <w:rFonts w:cs="Arial"/>
                <w:b/>
                <w:bCs/>
                <w:color w:val="000000"/>
                <w:sz w:val="18"/>
                <w:szCs w:val="18"/>
              </w:rPr>
              <w:t>2.020</w:t>
            </w:r>
          </w:p>
        </w:tc>
        <w:tc>
          <w:tcPr>
            <w:tcW w:w="1401" w:type="dxa"/>
            <w:tcBorders>
              <w:top w:val="single" w:sz="8" w:space="0" w:color="000000"/>
              <w:bottom w:val="single" w:sz="8" w:space="0" w:color="000000"/>
            </w:tcBorders>
            <w:vAlign w:val="bottom"/>
          </w:tcPr>
          <w:p w:rsidR="0095430C" w:rsidRDefault="001E5806">
            <w:pPr>
              <w:widowControl w:val="0"/>
              <w:spacing w:before="0" w:after="0"/>
              <w:jc w:val="center"/>
              <w:rPr>
                <w:rFonts w:cs="Arial"/>
                <w:b/>
                <w:bCs/>
                <w:color w:val="000000"/>
                <w:sz w:val="18"/>
                <w:szCs w:val="18"/>
              </w:rPr>
            </w:pPr>
            <w:r>
              <w:rPr>
                <w:rFonts w:cs="Arial"/>
                <w:b/>
                <w:bCs/>
                <w:color w:val="000000"/>
                <w:sz w:val="18"/>
                <w:szCs w:val="18"/>
              </w:rPr>
              <w:t>2.019</w:t>
            </w:r>
          </w:p>
        </w:tc>
      </w:tr>
      <w:tr w:rsidR="0095430C">
        <w:trPr>
          <w:trHeight w:val="315"/>
        </w:trPr>
        <w:tc>
          <w:tcPr>
            <w:tcW w:w="4060" w:type="dxa"/>
            <w:shd w:val="clear" w:color="000000" w:fill="FFFFFF"/>
            <w:vAlign w:val="bottom"/>
          </w:tcPr>
          <w:p w:rsidR="0095430C" w:rsidRDefault="0095430C">
            <w:pPr>
              <w:widowControl w:val="0"/>
              <w:spacing w:before="0" w:after="0"/>
              <w:jc w:val="both"/>
              <w:rPr>
                <w:rFonts w:cs="Arial"/>
                <w:color w:val="000000"/>
                <w:sz w:val="20"/>
                <w:szCs w:val="20"/>
              </w:rPr>
            </w:pPr>
          </w:p>
        </w:tc>
        <w:tc>
          <w:tcPr>
            <w:tcW w:w="1379" w:type="dxa"/>
            <w:tcBorders>
              <w:bottom w:val="single" w:sz="8" w:space="0" w:color="000000"/>
            </w:tcBorders>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Días</w:t>
            </w:r>
          </w:p>
        </w:tc>
        <w:tc>
          <w:tcPr>
            <w:tcW w:w="1401" w:type="dxa"/>
            <w:tcBorders>
              <w:bottom w:val="single" w:sz="8" w:space="0" w:color="000000"/>
            </w:tcBorders>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Días</w:t>
            </w:r>
          </w:p>
        </w:tc>
      </w:tr>
      <w:tr w:rsidR="0095430C">
        <w:trPr>
          <w:trHeight w:val="300"/>
        </w:trPr>
        <w:tc>
          <w:tcPr>
            <w:tcW w:w="4060" w:type="dxa"/>
            <w:shd w:val="clear" w:color="000000" w:fill="FFFFFF"/>
            <w:vAlign w:val="bottom"/>
          </w:tcPr>
          <w:p w:rsidR="0095430C" w:rsidRDefault="001E5806">
            <w:pPr>
              <w:widowControl w:val="0"/>
              <w:spacing w:before="0" w:after="0"/>
              <w:jc w:val="both"/>
              <w:rPr>
                <w:rFonts w:cs="Arial"/>
                <w:color w:val="000000"/>
                <w:sz w:val="20"/>
                <w:szCs w:val="20"/>
              </w:rPr>
            </w:pPr>
            <w:r>
              <w:rPr>
                <w:rFonts w:cs="Arial"/>
                <w:color w:val="000000"/>
                <w:sz w:val="20"/>
                <w:szCs w:val="20"/>
              </w:rPr>
              <w:t>Periodo medio de pago a proveedores</w:t>
            </w:r>
          </w:p>
        </w:tc>
        <w:tc>
          <w:tcPr>
            <w:tcW w:w="1379" w:type="dxa"/>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50,29</w:t>
            </w:r>
          </w:p>
        </w:tc>
        <w:tc>
          <w:tcPr>
            <w:tcW w:w="1401" w:type="dxa"/>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18,46</w:t>
            </w:r>
          </w:p>
        </w:tc>
      </w:tr>
      <w:tr w:rsidR="0095430C">
        <w:trPr>
          <w:trHeight w:val="300"/>
        </w:trPr>
        <w:tc>
          <w:tcPr>
            <w:tcW w:w="4060" w:type="dxa"/>
            <w:shd w:val="clear" w:color="000000" w:fill="FFFFFF"/>
            <w:vAlign w:val="bottom"/>
          </w:tcPr>
          <w:p w:rsidR="0095430C" w:rsidRDefault="001E5806">
            <w:pPr>
              <w:widowControl w:val="0"/>
              <w:spacing w:before="0" w:after="0"/>
              <w:jc w:val="both"/>
              <w:rPr>
                <w:rFonts w:cs="Arial"/>
                <w:color w:val="000000"/>
                <w:sz w:val="20"/>
                <w:szCs w:val="20"/>
              </w:rPr>
            </w:pPr>
            <w:r>
              <w:rPr>
                <w:rFonts w:cs="Arial"/>
                <w:color w:val="000000"/>
                <w:sz w:val="20"/>
                <w:szCs w:val="20"/>
              </w:rPr>
              <w:t>Ratio de operaciones pagadas</w:t>
            </w:r>
          </w:p>
        </w:tc>
        <w:tc>
          <w:tcPr>
            <w:tcW w:w="1379" w:type="dxa"/>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54,62</w:t>
            </w:r>
          </w:p>
        </w:tc>
        <w:tc>
          <w:tcPr>
            <w:tcW w:w="1401" w:type="dxa"/>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19.07</w:t>
            </w:r>
          </w:p>
        </w:tc>
      </w:tr>
      <w:tr w:rsidR="0095430C">
        <w:trPr>
          <w:trHeight w:val="315"/>
        </w:trPr>
        <w:tc>
          <w:tcPr>
            <w:tcW w:w="4060" w:type="dxa"/>
            <w:shd w:val="clear" w:color="000000" w:fill="FFFFFF"/>
            <w:vAlign w:val="bottom"/>
          </w:tcPr>
          <w:p w:rsidR="0095430C" w:rsidRDefault="001E5806">
            <w:pPr>
              <w:widowControl w:val="0"/>
              <w:spacing w:before="0" w:after="0"/>
              <w:jc w:val="both"/>
              <w:rPr>
                <w:rFonts w:cs="Arial"/>
                <w:color w:val="000000"/>
                <w:sz w:val="20"/>
                <w:szCs w:val="20"/>
              </w:rPr>
            </w:pPr>
            <w:r>
              <w:rPr>
                <w:rFonts w:cs="Arial"/>
                <w:color w:val="000000"/>
                <w:sz w:val="20"/>
                <w:szCs w:val="20"/>
              </w:rPr>
              <w:t>Ratio de operaciones pendientes de pago</w:t>
            </w:r>
          </w:p>
        </w:tc>
        <w:tc>
          <w:tcPr>
            <w:tcW w:w="1379" w:type="dxa"/>
            <w:tcBorders>
              <w:bottom w:val="single" w:sz="8" w:space="0" w:color="000000"/>
            </w:tcBorders>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32,58</w:t>
            </w:r>
          </w:p>
        </w:tc>
        <w:tc>
          <w:tcPr>
            <w:tcW w:w="1401" w:type="dxa"/>
            <w:tcBorders>
              <w:bottom w:val="single" w:sz="8" w:space="0" w:color="000000"/>
            </w:tcBorders>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16,9</w:t>
            </w:r>
          </w:p>
        </w:tc>
      </w:tr>
      <w:tr w:rsidR="0095430C">
        <w:trPr>
          <w:trHeight w:val="315"/>
        </w:trPr>
        <w:tc>
          <w:tcPr>
            <w:tcW w:w="4060" w:type="dxa"/>
            <w:shd w:val="clear" w:color="000000" w:fill="FFFFFF"/>
            <w:vAlign w:val="bottom"/>
          </w:tcPr>
          <w:p w:rsidR="0095430C" w:rsidRDefault="0095430C">
            <w:pPr>
              <w:widowControl w:val="0"/>
              <w:spacing w:before="0" w:after="0"/>
              <w:jc w:val="both"/>
              <w:rPr>
                <w:rFonts w:cs="Arial"/>
                <w:color w:val="000000"/>
                <w:sz w:val="20"/>
                <w:szCs w:val="20"/>
              </w:rPr>
            </w:pPr>
          </w:p>
        </w:tc>
        <w:tc>
          <w:tcPr>
            <w:tcW w:w="1379" w:type="dxa"/>
            <w:tcBorders>
              <w:bottom w:val="single" w:sz="8" w:space="0" w:color="000000"/>
            </w:tcBorders>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EUROS</w:t>
            </w:r>
          </w:p>
        </w:tc>
        <w:tc>
          <w:tcPr>
            <w:tcW w:w="1401" w:type="dxa"/>
            <w:tcBorders>
              <w:bottom w:val="single" w:sz="8" w:space="0" w:color="000000"/>
            </w:tcBorders>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EUROS</w:t>
            </w:r>
          </w:p>
        </w:tc>
      </w:tr>
      <w:tr w:rsidR="0095430C">
        <w:trPr>
          <w:trHeight w:val="300"/>
        </w:trPr>
        <w:tc>
          <w:tcPr>
            <w:tcW w:w="4060" w:type="dxa"/>
            <w:shd w:val="clear" w:color="000000" w:fill="FFFFFF"/>
            <w:vAlign w:val="bottom"/>
          </w:tcPr>
          <w:p w:rsidR="0095430C" w:rsidRDefault="001E5806">
            <w:pPr>
              <w:widowControl w:val="0"/>
              <w:spacing w:before="0" w:after="0"/>
              <w:jc w:val="both"/>
              <w:rPr>
                <w:rFonts w:cs="Arial"/>
                <w:color w:val="000000"/>
                <w:sz w:val="20"/>
                <w:szCs w:val="20"/>
              </w:rPr>
            </w:pPr>
            <w:r>
              <w:rPr>
                <w:rFonts w:cs="Arial"/>
                <w:color w:val="000000"/>
                <w:sz w:val="20"/>
                <w:szCs w:val="20"/>
              </w:rPr>
              <w:t>Total pagos realizados</w:t>
            </w:r>
          </w:p>
        </w:tc>
        <w:tc>
          <w:tcPr>
            <w:tcW w:w="1379" w:type="dxa"/>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7.456.615,99</w:t>
            </w:r>
          </w:p>
        </w:tc>
        <w:tc>
          <w:tcPr>
            <w:tcW w:w="1401" w:type="dxa"/>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4.643.924,10</w:t>
            </w:r>
          </w:p>
        </w:tc>
      </w:tr>
      <w:tr w:rsidR="0095430C">
        <w:trPr>
          <w:trHeight w:val="300"/>
        </w:trPr>
        <w:tc>
          <w:tcPr>
            <w:tcW w:w="4060" w:type="dxa"/>
            <w:shd w:val="clear" w:color="000000" w:fill="FFFFFF"/>
            <w:vAlign w:val="bottom"/>
          </w:tcPr>
          <w:p w:rsidR="0095430C" w:rsidRDefault="001E5806">
            <w:pPr>
              <w:widowControl w:val="0"/>
              <w:spacing w:before="0" w:after="0"/>
              <w:jc w:val="both"/>
              <w:rPr>
                <w:rFonts w:cs="Arial"/>
                <w:color w:val="000000"/>
                <w:sz w:val="20"/>
                <w:szCs w:val="20"/>
              </w:rPr>
            </w:pPr>
            <w:r>
              <w:rPr>
                <w:rFonts w:cs="Arial"/>
                <w:color w:val="000000"/>
                <w:sz w:val="20"/>
                <w:szCs w:val="20"/>
              </w:rPr>
              <w:lastRenderedPageBreak/>
              <w:t>Total pagos pendientes</w:t>
            </w:r>
          </w:p>
        </w:tc>
        <w:tc>
          <w:tcPr>
            <w:tcW w:w="1379" w:type="dxa"/>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1.826.602,16</w:t>
            </w:r>
          </w:p>
        </w:tc>
        <w:tc>
          <w:tcPr>
            <w:tcW w:w="1401" w:type="dxa"/>
            <w:shd w:val="clear" w:color="000000" w:fill="FFFFFF"/>
            <w:vAlign w:val="bottom"/>
          </w:tcPr>
          <w:p w:rsidR="0095430C" w:rsidRDefault="001E5806">
            <w:pPr>
              <w:widowControl w:val="0"/>
              <w:spacing w:before="0" w:after="0"/>
              <w:jc w:val="center"/>
              <w:rPr>
                <w:rFonts w:cs="Arial"/>
                <w:color w:val="000000"/>
                <w:sz w:val="18"/>
                <w:szCs w:val="18"/>
              </w:rPr>
            </w:pPr>
            <w:r>
              <w:rPr>
                <w:rFonts w:cs="Arial"/>
                <w:color w:val="000000"/>
                <w:sz w:val="18"/>
                <w:szCs w:val="18"/>
              </w:rPr>
              <w:t>1.812.522,15</w:t>
            </w:r>
          </w:p>
        </w:tc>
      </w:tr>
    </w:tbl>
    <w:p w:rsidR="0095430C" w:rsidRDefault="001E5806">
      <w:pPr>
        <w:spacing w:before="0" w:after="0"/>
        <w:rPr>
          <w:b/>
        </w:rPr>
      </w:pPr>
      <w:r>
        <w:rPr>
          <w:b/>
        </w:rPr>
        <w:t>Informe  de  Gestión</w:t>
      </w:r>
    </w:p>
    <w:p w:rsidR="0095430C" w:rsidRDefault="0095430C">
      <w:pPr>
        <w:pStyle w:val="Header"/>
        <w:tabs>
          <w:tab w:val="clear" w:pos="4252"/>
          <w:tab w:val="left" w:pos="567"/>
          <w:tab w:val="left" w:pos="1134"/>
          <w:tab w:val="left" w:pos="1587"/>
        </w:tabs>
        <w:jc w:val="both"/>
        <w:rPr>
          <w:rFonts w:ascii="Calibri" w:hAnsi="Calibri" w:cs="Calibri"/>
          <w:spacing w:val="-2"/>
          <w:sz w:val="22"/>
          <w:szCs w:val="22"/>
        </w:rPr>
      </w:pPr>
    </w:p>
    <w:p w:rsidR="0095430C" w:rsidRDefault="0095430C">
      <w:pPr>
        <w:pStyle w:val="Header"/>
        <w:tabs>
          <w:tab w:val="clear" w:pos="4252"/>
          <w:tab w:val="left" w:pos="567"/>
          <w:tab w:val="left" w:pos="1134"/>
          <w:tab w:val="left" w:pos="1587"/>
        </w:tabs>
        <w:jc w:val="both"/>
        <w:rPr>
          <w:rFonts w:ascii="Calibri" w:hAnsi="Calibri" w:cs="Calibri"/>
          <w:spacing w:val="-2"/>
          <w:sz w:val="22"/>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La entidad CANARIAS SUBMARINE LINK, S.L. tiene como actividad principal la comercialización, distribución, instalación, mantenimiento y la prestación de servicios informáticos y de telecomunicaciones, así como la realización de actividades relacionadas con las telecomunicaciones a operadores y usuarios finales.</w:t>
      </w: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 xml:space="preserve"> </w:t>
      </w:r>
    </w:p>
    <w:p w:rsidR="0095430C" w:rsidRDefault="001E5806">
      <w:pPr>
        <w:tabs>
          <w:tab w:val="left" w:pos="720"/>
        </w:tabs>
        <w:spacing w:before="0" w:after="0"/>
        <w:contextualSpacing/>
        <w:jc w:val="both"/>
        <w:rPr>
          <w:rFonts w:ascii="Calibri" w:hAnsi="Calibri" w:cs="Calibri"/>
          <w:b/>
          <w:sz w:val="22"/>
          <w:szCs w:val="22"/>
        </w:rPr>
      </w:pPr>
      <w:r>
        <w:rPr>
          <w:rFonts w:ascii="Calibri" w:hAnsi="Calibri" w:cs="Calibri"/>
          <w:b/>
          <w:sz w:val="22"/>
          <w:szCs w:val="22"/>
        </w:rPr>
        <w:t>1.- EVOLUCION DE LOS NEGOCIOS.</w:t>
      </w:r>
    </w:p>
    <w:p w:rsidR="0095430C" w:rsidRDefault="0095430C">
      <w:pPr>
        <w:tabs>
          <w:tab w:val="left" w:pos="720"/>
        </w:tabs>
        <w:spacing w:before="0" w:after="0"/>
        <w:contextualSpacing/>
        <w:jc w:val="both"/>
        <w:rPr>
          <w:rFonts w:ascii="Calibri" w:hAnsi="Calibri" w:cs="Calibri"/>
          <w:b/>
          <w:sz w:val="22"/>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Durante el ejercicio 2019 se ha alcanzado un volumen de negocio de 19.941.120,19 euros lo que supone una disminución de -706.088,10 euros con respecto al año anterior. Los resultados obtenidos se pueden resumir mediante las siguientes cifras:</w:t>
      </w:r>
    </w:p>
    <w:p w:rsidR="0095430C" w:rsidRDefault="0095430C">
      <w:pPr>
        <w:tabs>
          <w:tab w:val="left" w:pos="720"/>
        </w:tabs>
        <w:spacing w:before="0" w:after="0"/>
        <w:contextualSpacing/>
        <w:jc w:val="both"/>
        <w:rPr>
          <w:rFonts w:ascii="Calibri" w:hAnsi="Calibri" w:cs="Calibri"/>
          <w:sz w:val="22"/>
          <w:szCs w:val="22"/>
        </w:rPr>
      </w:pPr>
    </w:p>
    <w:p w:rsidR="0095430C" w:rsidRDefault="0095430C">
      <w:pPr>
        <w:tabs>
          <w:tab w:val="left" w:pos="720"/>
        </w:tabs>
        <w:spacing w:before="0" w:after="0"/>
        <w:contextualSpacing/>
        <w:jc w:val="both"/>
        <w:rPr>
          <w:rFonts w:ascii="Calibri" w:hAnsi="Calibri" w:cs="Calibri"/>
          <w:sz w:val="22"/>
          <w:szCs w:val="22"/>
        </w:rPr>
      </w:pPr>
    </w:p>
    <w:p w:rsidR="0095430C" w:rsidRDefault="001E5806">
      <w:pPr>
        <w:spacing w:before="0" w:after="0"/>
        <w:jc w:val="both"/>
        <w:rPr>
          <w:rFonts w:ascii="Calibri" w:hAnsi="Calibri" w:cs="Calibri"/>
          <w:sz w:val="22"/>
          <w:szCs w:val="22"/>
        </w:rPr>
      </w:pPr>
      <w:r>
        <w:rPr>
          <w:rFonts w:ascii="Calibri" w:hAnsi="Calibri" w:cs="Calibri"/>
          <w:sz w:val="22"/>
          <w:szCs w:val="22"/>
        </w:rPr>
        <w:t>Beneficios de la explotación</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 xml:space="preserve"> 6.676.963,76 euros</w:t>
      </w: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Resultados de ejercicio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 xml:space="preserve"> 5.775.434,14 euros</w:t>
      </w:r>
    </w:p>
    <w:p w:rsidR="0095430C" w:rsidRDefault="0095430C">
      <w:pPr>
        <w:tabs>
          <w:tab w:val="left" w:pos="720"/>
        </w:tabs>
        <w:spacing w:before="0" w:after="0"/>
        <w:contextualSpacing/>
        <w:jc w:val="both"/>
        <w:rPr>
          <w:rFonts w:ascii="Calibri" w:hAnsi="Calibri" w:cs="Calibri"/>
          <w:sz w:val="22"/>
          <w:szCs w:val="22"/>
        </w:rPr>
      </w:pPr>
      <w:bookmarkStart w:id="29" w:name="_GoBack"/>
      <w:bookmarkEnd w:id="29"/>
    </w:p>
    <w:p w:rsidR="0095430C" w:rsidRDefault="0095430C">
      <w:pPr>
        <w:tabs>
          <w:tab w:val="left" w:pos="720"/>
        </w:tabs>
        <w:spacing w:before="0" w:after="0"/>
        <w:contextualSpacing/>
        <w:jc w:val="both"/>
        <w:rPr>
          <w:rFonts w:ascii="Calibri" w:hAnsi="Calibri" w:cs="Calibri"/>
          <w:sz w:val="22"/>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El número medio de empleados ha aumentado ligeramente respecto al ejercicio anterior. Las expectativas para el año 2021 son el mantenimiento de la cifra de negocios en relación a la de años anteriores, considerando en su caso un leve descenso.</w:t>
      </w:r>
    </w:p>
    <w:p w:rsidR="0095430C" w:rsidRDefault="0095430C">
      <w:pPr>
        <w:tabs>
          <w:tab w:val="left" w:pos="720"/>
        </w:tabs>
        <w:spacing w:before="0" w:after="0"/>
        <w:contextualSpacing/>
        <w:jc w:val="both"/>
        <w:rPr>
          <w:rFonts w:ascii="Calibri" w:hAnsi="Calibri" w:cs="Calibri"/>
          <w:sz w:val="22"/>
          <w:szCs w:val="22"/>
        </w:rPr>
      </w:pPr>
    </w:p>
    <w:p w:rsidR="0095430C" w:rsidRDefault="001E5806">
      <w:pPr>
        <w:tabs>
          <w:tab w:val="left" w:pos="720"/>
        </w:tabs>
        <w:spacing w:before="0" w:after="0"/>
        <w:contextualSpacing/>
        <w:jc w:val="both"/>
        <w:rPr>
          <w:rFonts w:ascii="Calibri" w:hAnsi="Calibri" w:cs="Calibri"/>
          <w:b/>
          <w:sz w:val="22"/>
          <w:szCs w:val="22"/>
        </w:rPr>
      </w:pPr>
      <w:r>
        <w:rPr>
          <w:rFonts w:ascii="Calibri" w:hAnsi="Calibri" w:cs="Calibri"/>
          <w:b/>
          <w:sz w:val="22"/>
          <w:szCs w:val="22"/>
        </w:rPr>
        <w:t>2.- INVESTIGACION Y DESARROLLO</w:t>
      </w:r>
    </w:p>
    <w:p w:rsidR="0095430C" w:rsidRDefault="0095430C">
      <w:pPr>
        <w:tabs>
          <w:tab w:val="left" w:pos="720"/>
        </w:tabs>
        <w:spacing w:before="0" w:after="0"/>
        <w:contextualSpacing/>
        <w:jc w:val="both"/>
        <w:rPr>
          <w:rFonts w:ascii="Calibri" w:hAnsi="Calibri" w:cs="Calibri"/>
          <w:sz w:val="22"/>
          <w:szCs w:val="22"/>
        </w:rPr>
      </w:pPr>
    </w:p>
    <w:p w:rsidR="0095430C" w:rsidRDefault="001E5806">
      <w:pPr>
        <w:tabs>
          <w:tab w:val="left" w:pos="720"/>
        </w:tabs>
        <w:spacing w:before="0" w:after="0"/>
        <w:contextualSpacing/>
        <w:jc w:val="both"/>
        <w:rPr>
          <w:rFonts w:ascii="Calibri" w:hAnsi="Calibri" w:cs="Calibri"/>
          <w:sz w:val="22"/>
          <w:szCs w:val="22"/>
        </w:rPr>
      </w:pPr>
      <w:r>
        <w:rPr>
          <w:rFonts w:ascii="Calibri" w:hAnsi="Calibri" w:cs="Calibri"/>
          <w:sz w:val="22"/>
          <w:szCs w:val="22"/>
        </w:rPr>
        <w:t xml:space="preserve">La Sociedad  no ha realizado actividades relacionadas con la Investigación y Desarrollo </w:t>
      </w:r>
      <w:r>
        <w:rPr>
          <w:rFonts w:ascii="Calibri" w:hAnsi="Calibri" w:cs="Calibri"/>
          <w:sz w:val="22"/>
          <w:szCs w:val="22"/>
        </w:rPr>
        <w:br/>
        <w:t>(I + D) durante el ejercicio.</w:t>
      </w:r>
    </w:p>
    <w:p w:rsidR="0095430C" w:rsidRDefault="0095430C">
      <w:pPr>
        <w:spacing w:before="0" w:after="0"/>
        <w:jc w:val="both"/>
        <w:rPr>
          <w:rFonts w:ascii="Calibri" w:hAnsi="Calibri" w:cs="Calibri"/>
          <w:sz w:val="22"/>
          <w:szCs w:val="22"/>
        </w:rPr>
      </w:pPr>
    </w:p>
    <w:p w:rsidR="0095430C" w:rsidRDefault="001E5806">
      <w:pPr>
        <w:spacing w:before="0" w:after="0"/>
        <w:jc w:val="both"/>
        <w:rPr>
          <w:rFonts w:ascii="Calibri" w:hAnsi="Calibri" w:cs="Calibri"/>
          <w:b/>
          <w:sz w:val="22"/>
          <w:szCs w:val="22"/>
        </w:rPr>
      </w:pPr>
      <w:r>
        <w:rPr>
          <w:rFonts w:ascii="Calibri" w:hAnsi="Calibri" w:cs="Calibri"/>
          <w:b/>
          <w:sz w:val="22"/>
          <w:szCs w:val="22"/>
        </w:rPr>
        <w:t>3.- ACONTECIMIENTOS SIGNIFICATIVOS OCURRIDOS POSTERIORES AL CIERRE DEL EJERCICIO.</w:t>
      </w:r>
    </w:p>
    <w:p w:rsidR="0095430C" w:rsidRDefault="0095430C">
      <w:pPr>
        <w:spacing w:before="0" w:after="0"/>
        <w:jc w:val="both"/>
        <w:rPr>
          <w:rFonts w:ascii="Calibri" w:hAnsi="Calibri" w:cs="Calibri"/>
          <w:sz w:val="22"/>
          <w:szCs w:val="22"/>
        </w:rPr>
      </w:pPr>
    </w:p>
    <w:p w:rsidR="0095430C" w:rsidRDefault="001E5806">
      <w:pPr>
        <w:pStyle w:val="Default"/>
        <w:spacing w:before="120" w:after="120" w:line="260" w:lineRule="exact"/>
        <w:jc w:val="both"/>
        <w:rPr>
          <w:color w:val="auto"/>
          <w:sz w:val="20"/>
          <w:szCs w:val="20"/>
        </w:rPr>
      </w:pPr>
      <w:r>
        <w:rPr>
          <w:color w:val="auto"/>
          <w:sz w:val="20"/>
          <w:szCs w:val="20"/>
        </w:rPr>
        <w:t>No se han producido otros acontecimientos significativos desde el 31 de diciembre de 2020 hasta la fecha de formulación de estas cuentas anuales abreviadas que, afectando a las mismas, no se hubiera incluido en ellas, o cuyo conocimiento pudiera resultar útil a un usuario de las mismas.</w:t>
      </w:r>
    </w:p>
    <w:p w:rsidR="0095430C" w:rsidRDefault="001E5806">
      <w:pPr>
        <w:spacing w:before="0" w:after="0"/>
        <w:jc w:val="both"/>
        <w:rPr>
          <w:rFonts w:ascii="Calibri" w:hAnsi="Calibri" w:cs="Calibri"/>
          <w:b/>
          <w:sz w:val="22"/>
          <w:szCs w:val="22"/>
        </w:rPr>
      </w:pPr>
      <w:r>
        <w:rPr>
          <w:rFonts w:ascii="Calibri" w:hAnsi="Calibri" w:cs="Calibri"/>
          <w:b/>
          <w:sz w:val="22"/>
          <w:szCs w:val="22"/>
        </w:rPr>
        <w:t>4.- ADQUISICION DE ACCIONES PROPIAS.</w:t>
      </w:r>
    </w:p>
    <w:p w:rsidR="0095430C" w:rsidRDefault="0095430C">
      <w:pPr>
        <w:spacing w:before="0" w:after="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No se han adquirido participaciones propias por la Sociedad.</w:t>
      </w:r>
    </w:p>
    <w:p w:rsidR="0095430C" w:rsidRDefault="0095430C">
      <w:pPr>
        <w:spacing w:before="0" w:after="0"/>
        <w:jc w:val="both"/>
        <w:rPr>
          <w:rFonts w:ascii="Calibri" w:hAnsi="Calibri" w:cs="Calibri"/>
          <w:sz w:val="22"/>
          <w:szCs w:val="22"/>
        </w:rPr>
      </w:pPr>
    </w:p>
    <w:p w:rsidR="0095430C" w:rsidRDefault="001E5806">
      <w:pPr>
        <w:spacing w:before="0" w:after="0"/>
        <w:jc w:val="both"/>
        <w:rPr>
          <w:rFonts w:ascii="Calibri" w:hAnsi="Calibri" w:cs="Calibri"/>
          <w:b/>
          <w:sz w:val="22"/>
          <w:szCs w:val="22"/>
        </w:rPr>
      </w:pPr>
      <w:r>
        <w:rPr>
          <w:rFonts w:ascii="Calibri" w:hAnsi="Calibri" w:cs="Calibri"/>
          <w:b/>
          <w:sz w:val="22"/>
          <w:szCs w:val="22"/>
        </w:rPr>
        <w:t>5.- INSTRUMENTOS FINANCIEROS</w:t>
      </w:r>
    </w:p>
    <w:p w:rsidR="0095430C" w:rsidRDefault="0095430C">
      <w:pPr>
        <w:spacing w:before="0" w:after="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Adicionalmente no se considera que exista posible riesgo de cambio dado que prácticamente  la totalidad de transacciones se hace en la zona euro.</w:t>
      </w:r>
    </w:p>
    <w:p w:rsidR="0095430C" w:rsidRDefault="0095430C">
      <w:pPr>
        <w:spacing w:before="0" w:after="0"/>
        <w:jc w:val="both"/>
        <w:rPr>
          <w:rFonts w:ascii="Calibri" w:hAnsi="Calibri" w:cs="Calibri"/>
          <w:sz w:val="22"/>
          <w:szCs w:val="22"/>
        </w:rPr>
      </w:pPr>
    </w:p>
    <w:p w:rsidR="0095430C" w:rsidRDefault="001E5806">
      <w:pPr>
        <w:spacing w:before="0" w:after="0"/>
        <w:jc w:val="both"/>
        <w:rPr>
          <w:rFonts w:ascii="Calibri" w:hAnsi="Calibri" w:cs="Calibri"/>
          <w:b/>
          <w:sz w:val="22"/>
          <w:szCs w:val="22"/>
        </w:rPr>
      </w:pPr>
      <w:r>
        <w:rPr>
          <w:rFonts w:ascii="Calibri" w:hAnsi="Calibri" w:cs="Calibri"/>
          <w:b/>
          <w:sz w:val="22"/>
          <w:szCs w:val="22"/>
        </w:rPr>
        <w:t>6.- RIESGOS E INCERTIDUMBRES</w:t>
      </w:r>
    </w:p>
    <w:p w:rsidR="0095430C" w:rsidRDefault="0095430C">
      <w:pPr>
        <w:spacing w:before="0" w:after="0"/>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No se tiene constancia de riesgos o incertidumbres significativas que puedan afectar al negocio.</w:t>
      </w:r>
    </w:p>
    <w:p w:rsidR="0095430C" w:rsidRDefault="0095430C">
      <w:pPr>
        <w:spacing w:before="0" w:after="0"/>
        <w:jc w:val="both"/>
        <w:rPr>
          <w:rFonts w:ascii="Calibri" w:hAnsi="Calibri" w:cs="Calibri"/>
          <w:sz w:val="22"/>
          <w:szCs w:val="22"/>
        </w:rPr>
      </w:pPr>
    </w:p>
    <w:p w:rsidR="0095430C" w:rsidRDefault="001E5806">
      <w:pPr>
        <w:spacing w:before="0" w:after="0"/>
        <w:jc w:val="both"/>
        <w:rPr>
          <w:rFonts w:ascii="Calibri" w:hAnsi="Calibri" w:cs="Calibri"/>
          <w:b/>
          <w:sz w:val="22"/>
          <w:szCs w:val="22"/>
        </w:rPr>
      </w:pPr>
      <w:r>
        <w:rPr>
          <w:rFonts w:ascii="Calibri" w:hAnsi="Calibri" w:cs="Calibri"/>
          <w:b/>
          <w:sz w:val="22"/>
          <w:szCs w:val="22"/>
        </w:rPr>
        <w:t>7.- PERIODO MEDIO DE PAGO</w:t>
      </w:r>
    </w:p>
    <w:p w:rsidR="0095430C" w:rsidRDefault="0095430C">
      <w:pPr>
        <w:spacing w:before="0" w:after="0"/>
        <w:contextualSpacing/>
        <w:jc w:val="both"/>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t>El periodo medio de pago de la Sociedad es de 50,29 días</w:t>
      </w:r>
    </w:p>
    <w:p w:rsidR="0095430C" w:rsidRDefault="0095430C">
      <w:pPr>
        <w:spacing w:before="0" w:after="0"/>
        <w:jc w:val="both"/>
        <w:rPr>
          <w:rFonts w:ascii="Calibri" w:hAnsi="Calibri" w:cs="Calibri"/>
          <w:sz w:val="22"/>
          <w:szCs w:val="22"/>
        </w:rPr>
      </w:pPr>
    </w:p>
    <w:p w:rsidR="0095430C" w:rsidRDefault="0095430C">
      <w:pPr>
        <w:spacing w:before="0" w:after="0"/>
        <w:jc w:val="both"/>
        <w:rPr>
          <w:rFonts w:ascii="Calibri" w:hAnsi="Calibri" w:cs="Calibri"/>
          <w:sz w:val="22"/>
          <w:szCs w:val="22"/>
        </w:rPr>
      </w:pPr>
    </w:p>
    <w:p w:rsidR="0095430C" w:rsidRDefault="0095430C">
      <w:pPr>
        <w:spacing w:before="0" w:after="0"/>
        <w:rPr>
          <w:rFonts w:ascii="Calibri" w:hAnsi="Calibri" w:cs="Calibri"/>
          <w:sz w:val="22"/>
          <w:szCs w:val="22"/>
        </w:rPr>
      </w:pPr>
    </w:p>
    <w:p w:rsidR="0095430C" w:rsidRDefault="001E5806">
      <w:pPr>
        <w:spacing w:before="0" w:after="0"/>
        <w:contextualSpacing/>
        <w:jc w:val="both"/>
        <w:rPr>
          <w:rFonts w:ascii="Calibri" w:hAnsi="Calibri" w:cs="Calibri"/>
          <w:sz w:val="22"/>
          <w:szCs w:val="22"/>
        </w:rPr>
      </w:pPr>
      <w:r>
        <w:rPr>
          <w:rFonts w:ascii="Calibri" w:hAnsi="Calibri" w:cs="Calibri"/>
          <w:sz w:val="22"/>
          <w:szCs w:val="22"/>
        </w:rPr>
        <w:lastRenderedPageBreak/>
        <w:t xml:space="preserve">Reunidos los Administradores de Canarias </w:t>
      </w:r>
      <w:proofErr w:type="spellStart"/>
      <w:r>
        <w:rPr>
          <w:rFonts w:ascii="Calibri" w:hAnsi="Calibri" w:cs="Calibri"/>
          <w:sz w:val="22"/>
          <w:szCs w:val="22"/>
        </w:rPr>
        <w:t>Submarine</w:t>
      </w:r>
      <w:proofErr w:type="spellEnd"/>
      <w:r>
        <w:rPr>
          <w:rFonts w:ascii="Calibri" w:hAnsi="Calibri" w:cs="Calibri"/>
          <w:sz w:val="22"/>
          <w:szCs w:val="22"/>
        </w:rPr>
        <w:t xml:space="preserve"> Link, S.L.U.  </w:t>
      </w:r>
      <w:proofErr w:type="gramStart"/>
      <w:r>
        <w:rPr>
          <w:rFonts w:ascii="Calibri" w:hAnsi="Calibri" w:cs="Calibri"/>
          <w:sz w:val="22"/>
          <w:szCs w:val="22"/>
        </w:rPr>
        <w:t>en</w:t>
      </w:r>
      <w:proofErr w:type="gramEnd"/>
      <w:r>
        <w:rPr>
          <w:rFonts w:ascii="Calibri" w:hAnsi="Calibri" w:cs="Calibri"/>
          <w:sz w:val="22"/>
          <w:szCs w:val="22"/>
        </w:rPr>
        <w:t xml:space="preserve"> fecha 30 de marzo de 2021 y en cumplimiento de los requisitos establecidos en el artículo 253 de la Ley de Sociedades de Capital y del artículo 37 del Código de Comercio, procede a formular las Cuentas anuales y el Informe de gestión del ejercicio anual terminado el 31 de diciembre de 2020, los cuales vienen constituidos por los documentos anexos que preceden a este escrito.</w:t>
      </w:r>
    </w:p>
    <w:p w:rsidR="0095430C" w:rsidRDefault="0095430C">
      <w:pPr>
        <w:spacing w:before="0" w:after="0"/>
        <w:contextualSpacing/>
        <w:jc w:val="both"/>
        <w:rPr>
          <w:rFonts w:ascii="Calibri" w:hAnsi="Calibri" w:cs="Calibri"/>
          <w:sz w:val="22"/>
          <w:szCs w:val="22"/>
        </w:rPr>
      </w:pPr>
    </w:p>
    <w:p w:rsidR="0095430C" w:rsidRDefault="0095430C">
      <w:pPr>
        <w:tabs>
          <w:tab w:val="left" w:pos="-2374"/>
          <w:tab w:val="left" w:pos="-1654"/>
          <w:tab w:val="left" w:pos="-934"/>
          <w:tab w:val="left" w:pos="-214"/>
          <w:tab w:val="left" w:pos="434"/>
          <w:tab w:val="left" w:pos="720"/>
          <w:tab w:val="left" w:pos="1010"/>
          <w:tab w:val="left" w:pos="1298"/>
          <w:tab w:val="right" w:pos="7151"/>
        </w:tabs>
        <w:spacing w:before="0" w:after="0"/>
        <w:jc w:val="both"/>
        <w:rPr>
          <w:rFonts w:ascii="Calibri" w:hAnsi="Calibri" w:cs="Calibri"/>
          <w:spacing w:val="-2"/>
          <w:sz w:val="22"/>
          <w:szCs w:val="22"/>
        </w:rPr>
      </w:pPr>
    </w:p>
    <w:tbl>
      <w:tblPr>
        <w:tblW w:w="8803" w:type="dxa"/>
        <w:tblInd w:w="56" w:type="dxa"/>
        <w:tblLayout w:type="fixed"/>
        <w:tblCellMar>
          <w:left w:w="70" w:type="dxa"/>
          <w:right w:w="70" w:type="dxa"/>
        </w:tblCellMar>
        <w:tblLook w:val="00A0"/>
      </w:tblPr>
      <w:tblGrid>
        <w:gridCol w:w="3860"/>
        <w:gridCol w:w="958"/>
        <w:gridCol w:w="3985"/>
      </w:tblGrid>
      <w:tr w:rsidR="0095430C">
        <w:trPr>
          <w:trHeight w:val="300"/>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cantSplit/>
          <w:trHeight w:val="300"/>
        </w:trPr>
        <w:tc>
          <w:tcPr>
            <w:tcW w:w="3860" w:type="dxa"/>
            <w:tcBorders>
              <w:top w:val="single" w:sz="8" w:space="0" w:color="000000"/>
            </w:tcBorders>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 xml:space="preserve">D. Enrique </w:t>
            </w:r>
            <w:proofErr w:type="spellStart"/>
            <w:r>
              <w:rPr>
                <w:rFonts w:ascii="Calibri" w:hAnsi="Calibri" w:cs="Calibri"/>
                <w:b/>
                <w:bCs/>
                <w:color w:val="000000"/>
                <w:sz w:val="22"/>
                <w:szCs w:val="22"/>
              </w:rPr>
              <w:t>Arriaga</w:t>
            </w:r>
            <w:proofErr w:type="spellEnd"/>
            <w:r>
              <w:rPr>
                <w:rFonts w:ascii="Calibri" w:hAnsi="Calibri" w:cs="Calibri"/>
                <w:b/>
                <w:bCs/>
                <w:color w:val="000000"/>
                <w:sz w:val="22"/>
                <w:szCs w:val="22"/>
              </w:rPr>
              <w:t xml:space="preserve"> Alvarez</w:t>
            </w: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tcBorders>
              <w:top w:val="single" w:sz="8" w:space="0" w:color="000000"/>
            </w:tcBorders>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D. Carlos Suárez Rodriguez</w:t>
            </w:r>
          </w:p>
        </w:tc>
      </w:tr>
      <w:tr w:rsidR="0095430C">
        <w:trPr>
          <w:trHeight w:val="300"/>
        </w:trPr>
        <w:tc>
          <w:tcPr>
            <w:tcW w:w="3860" w:type="dxa"/>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Presidente</w:t>
            </w: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Consejero Delegado</w:t>
            </w:r>
          </w:p>
        </w:tc>
      </w:tr>
      <w:tr w:rsidR="0095430C">
        <w:trPr>
          <w:trHeight w:val="300"/>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00"/>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00"/>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00"/>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cantSplit/>
          <w:trHeight w:val="300"/>
        </w:trPr>
        <w:tc>
          <w:tcPr>
            <w:tcW w:w="3860" w:type="dxa"/>
            <w:tcBorders>
              <w:top w:val="single" w:sz="8" w:space="0" w:color="000000"/>
            </w:tcBorders>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 xml:space="preserve">Dña. Maria Elena Rodriguez </w:t>
            </w:r>
            <w:proofErr w:type="spellStart"/>
            <w:r>
              <w:rPr>
                <w:rFonts w:ascii="Calibri" w:hAnsi="Calibri" w:cs="Calibri"/>
                <w:b/>
                <w:bCs/>
                <w:color w:val="000000"/>
                <w:sz w:val="22"/>
                <w:szCs w:val="22"/>
              </w:rPr>
              <w:t>Henriquez</w:t>
            </w:r>
            <w:proofErr w:type="spellEnd"/>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tcBorders>
              <w:top w:val="single" w:sz="8" w:space="0" w:color="000000"/>
            </w:tcBorders>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D. Javier Rodríguez Medina</w:t>
            </w:r>
          </w:p>
        </w:tc>
      </w:tr>
      <w:tr w:rsidR="0095430C">
        <w:trPr>
          <w:trHeight w:val="300"/>
        </w:trPr>
        <w:tc>
          <w:tcPr>
            <w:tcW w:w="3860" w:type="dxa"/>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Consejero</w:t>
            </w: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Consejero</w:t>
            </w:r>
          </w:p>
        </w:tc>
      </w:tr>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cantSplit/>
          <w:trHeight w:val="300"/>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00"/>
        </w:trPr>
        <w:tc>
          <w:tcPr>
            <w:tcW w:w="3860" w:type="dxa"/>
            <w:tcBorders>
              <w:top w:val="single" w:sz="8" w:space="0" w:color="000000"/>
            </w:tcBorders>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D. Aaron Afonso González</w:t>
            </w: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tcBorders>
              <w:top w:val="single" w:sz="8" w:space="0" w:color="000000"/>
            </w:tcBorders>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D. Angel Molina Rodriguez</w:t>
            </w:r>
          </w:p>
        </w:tc>
      </w:tr>
      <w:tr w:rsidR="0095430C">
        <w:trPr>
          <w:trHeight w:val="326"/>
        </w:trPr>
        <w:tc>
          <w:tcPr>
            <w:tcW w:w="3860" w:type="dxa"/>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Consejero</w:t>
            </w: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Secretario- No Consejero</w:t>
            </w: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tbl>
      <w:tblPr>
        <w:tblW w:w="8803" w:type="dxa"/>
        <w:tblInd w:w="56" w:type="dxa"/>
        <w:tblLayout w:type="fixed"/>
        <w:tblCellMar>
          <w:left w:w="70" w:type="dxa"/>
          <w:right w:w="70" w:type="dxa"/>
        </w:tblCellMar>
        <w:tblLook w:val="00A0"/>
      </w:tblPr>
      <w:tblGrid>
        <w:gridCol w:w="3860"/>
        <w:gridCol w:w="958"/>
        <w:gridCol w:w="3985"/>
      </w:tblGrid>
      <w:tr w:rsidR="0095430C">
        <w:trPr>
          <w:trHeight w:val="315"/>
        </w:trPr>
        <w:tc>
          <w:tcPr>
            <w:tcW w:w="3860" w:type="dxa"/>
            <w:vAlign w:val="bottom"/>
          </w:tcPr>
          <w:p w:rsidR="0095430C" w:rsidRDefault="0095430C">
            <w:pPr>
              <w:widowControl w:val="0"/>
              <w:spacing w:before="0" w:after="0"/>
              <w:jc w:val="both"/>
              <w:rPr>
                <w:rFonts w:ascii="Calibri" w:hAnsi="Calibri" w:cs="Calibri"/>
                <w:color w:val="000000"/>
              </w:rPr>
            </w:pP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r w:rsidR="0095430C">
        <w:trPr>
          <w:trHeight w:val="300"/>
        </w:trPr>
        <w:tc>
          <w:tcPr>
            <w:tcW w:w="3860" w:type="dxa"/>
            <w:tcBorders>
              <w:top w:val="single" w:sz="8" w:space="0" w:color="000000"/>
            </w:tcBorders>
            <w:vAlign w:val="bottom"/>
          </w:tcPr>
          <w:p w:rsidR="0095430C" w:rsidRDefault="001E5806">
            <w:pPr>
              <w:widowControl w:val="0"/>
              <w:spacing w:before="0" w:after="0"/>
              <w:jc w:val="both"/>
              <w:rPr>
                <w:rFonts w:ascii="Calibri" w:hAnsi="Calibri" w:cs="Calibri"/>
                <w:b/>
                <w:bCs/>
                <w:color w:val="000000"/>
              </w:rPr>
            </w:pPr>
            <w:r>
              <w:rPr>
                <w:rFonts w:ascii="Calibri" w:hAnsi="Calibri" w:cs="Calibri"/>
                <w:b/>
                <w:bCs/>
                <w:color w:val="000000"/>
                <w:sz w:val="22"/>
                <w:szCs w:val="22"/>
              </w:rPr>
              <w:t>D. José Clemente Díaz Gómez</w:t>
            </w: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b/>
                <w:bCs/>
                <w:color w:val="000000"/>
              </w:rPr>
            </w:pPr>
          </w:p>
        </w:tc>
      </w:tr>
      <w:tr w:rsidR="0095430C">
        <w:trPr>
          <w:trHeight w:val="326"/>
        </w:trPr>
        <w:tc>
          <w:tcPr>
            <w:tcW w:w="3860" w:type="dxa"/>
            <w:vAlign w:val="bottom"/>
          </w:tcPr>
          <w:p w:rsidR="0095430C" w:rsidRDefault="001E5806">
            <w:pPr>
              <w:widowControl w:val="0"/>
              <w:spacing w:before="0" w:after="0"/>
              <w:jc w:val="both"/>
              <w:rPr>
                <w:rFonts w:ascii="Calibri" w:hAnsi="Calibri" w:cs="Calibri"/>
                <w:color w:val="000000"/>
              </w:rPr>
            </w:pPr>
            <w:r>
              <w:rPr>
                <w:rFonts w:ascii="Calibri" w:hAnsi="Calibri" w:cs="Calibri"/>
                <w:color w:val="000000"/>
                <w:sz w:val="22"/>
                <w:szCs w:val="22"/>
              </w:rPr>
              <w:t>Consejero</w:t>
            </w:r>
          </w:p>
        </w:tc>
        <w:tc>
          <w:tcPr>
            <w:tcW w:w="958" w:type="dxa"/>
            <w:vAlign w:val="bottom"/>
          </w:tcPr>
          <w:p w:rsidR="0095430C" w:rsidRDefault="0095430C">
            <w:pPr>
              <w:widowControl w:val="0"/>
              <w:spacing w:before="0" w:after="0"/>
              <w:jc w:val="both"/>
              <w:rPr>
                <w:rFonts w:ascii="Calibri" w:hAnsi="Calibri" w:cs="Calibri"/>
                <w:color w:val="000000"/>
              </w:rPr>
            </w:pPr>
          </w:p>
        </w:tc>
        <w:tc>
          <w:tcPr>
            <w:tcW w:w="3985" w:type="dxa"/>
            <w:vAlign w:val="bottom"/>
          </w:tcPr>
          <w:p w:rsidR="0095430C" w:rsidRDefault="0095430C">
            <w:pPr>
              <w:widowControl w:val="0"/>
              <w:spacing w:before="0" w:after="0"/>
              <w:jc w:val="both"/>
              <w:rPr>
                <w:rFonts w:ascii="Calibri" w:hAnsi="Calibri" w:cs="Calibri"/>
                <w:color w:val="000000"/>
              </w:rPr>
            </w:pPr>
          </w:p>
        </w:tc>
      </w:tr>
    </w:tbl>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p w:rsidR="0095430C" w:rsidRDefault="0095430C">
      <w:pPr>
        <w:spacing w:before="0" w:after="0"/>
        <w:contextualSpacing/>
        <w:jc w:val="both"/>
        <w:rPr>
          <w:rFonts w:ascii="Calibri" w:hAnsi="Calibri" w:cs="Calibri"/>
          <w:sz w:val="22"/>
          <w:szCs w:val="22"/>
        </w:rPr>
      </w:pPr>
    </w:p>
    <w:sectPr w:rsidR="0095430C" w:rsidSect="001E5806">
      <w:footerReference w:type="default" r:id="rId8"/>
      <w:pgSz w:w="11906" w:h="16838"/>
      <w:pgMar w:top="567" w:right="1558" w:bottom="624" w:left="1701" w:header="0" w:footer="56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806" w:rsidRDefault="001E5806" w:rsidP="0095430C">
      <w:pPr>
        <w:spacing w:before="0" w:after="0"/>
      </w:pPr>
      <w:r>
        <w:separator/>
      </w:r>
    </w:p>
  </w:endnote>
  <w:endnote w:type="continuationSeparator" w:id="0">
    <w:p w:rsidR="001E5806" w:rsidRDefault="001E5806" w:rsidP="0095430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lbertus Medium">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06" w:rsidRDefault="001E5806">
    <w:pPr>
      <w:pStyle w:val="Footer"/>
      <w:jc w:val="right"/>
    </w:pPr>
    <w:fldSimple w:instr="PAGE">
      <w:r w:rsidR="0082176C">
        <w:rPr>
          <w:noProof/>
        </w:rPr>
        <w:t>9</w:t>
      </w:r>
    </w:fldSimple>
  </w:p>
  <w:p w:rsidR="001E5806" w:rsidRDefault="001E58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06" w:rsidRDefault="001E5806">
    <w:pPr>
      <w:pStyle w:val="Footer"/>
      <w:jc w:val="right"/>
    </w:pPr>
    <w:fldSimple w:instr="PAGE">
      <w:r w:rsidR="0082176C">
        <w:rPr>
          <w:noProof/>
        </w:rPr>
        <w:t>12</w:t>
      </w:r>
    </w:fldSimple>
  </w:p>
  <w:p w:rsidR="001E5806" w:rsidRDefault="001E5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806" w:rsidRDefault="001E5806" w:rsidP="0095430C">
      <w:pPr>
        <w:spacing w:before="0" w:after="0"/>
      </w:pPr>
      <w:r>
        <w:separator/>
      </w:r>
    </w:p>
  </w:footnote>
  <w:footnote w:type="continuationSeparator" w:id="0">
    <w:p w:rsidR="001E5806" w:rsidRDefault="001E5806" w:rsidP="0095430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60B8"/>
    <w:multiLevelType w:val="multilevel"/>
    <w:tmpl w:val="75D602D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332B3965"/>
    <w:multiLevelType w:val="multilevel"/>
    <w:tmpl w:val="77AED73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4D1B4FB1"/>
    <w:multiLevelType w:val="multilevel"/>
    <w:tmpl w:val="D89459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3192FAE"/>
    <w:multiLevelType w:val="multilevel"/>
    <w:tmpl w:val="DDDE218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60741238"/>
    <w:multiLevelType w:val="multilevel"/>
    <w:tmpl w:val="37B4527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61DF022A"/>
    <w:multiLevelType w:val="multilevel"/>
    <w:tmpl w:val="56BA715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63BE2A3A"/>
    <w:multiLevelType w:val="multilevel"/>
    <w:tmpl w:val="7108B0E8"/>
    <w:lvl w:ilvl="0">
      <w:start w:val="11"/>
      <w:numFmt w:val="bullet"/>
      <w:lvlText w:val=""/>
      <w:lvlJc w:val="left"/>
      <w:pPr>
        <w:tabs>
          <w:tab w:val="num" w:pos="1065"/>
        </w:tabs>
        <w:ind w:left="1065" w:hanging="360"/>
      </w:pPr>
      <w:rPr>
        <w:rFonts w:ascii="Symbol" w:hAnsi="Symbol" w:cs="Symbo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7">
    <w:nsid w:val="6FDF070A"/>
    <w:multiLevelType w:val="multilevel"/>
    <w:tmpl w:val="574C81D2"/>
    <w:lvl w:ilvl="0">
      <w:start w:val="11"/>
      <w:numFmt w:val="bullet"/>
      <w:lvlText w:val=""/>
      <w:lvlJc w:val="left"/>
      <w:pPr>
        <w:tabs>
          <w:tab w:val="num" w:pos="1065"/>
        </w:tabs>
        <w:ind w:left="1065" w:hanging="360"/>
      </w:pPr>
      <w:rPr>
        <w:rFonts w:ascii="Symbol" w:hAnsi="Symbol" w:cs="Symbo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num w:numId="1">
    <w:abstractNumId w:val="1"/>
  </w:num>
  <w:num w:numId="2">
    <w:abstractNumId w:val="5"/>
  </w:num>
  <w:num w:numId="3">
    <w:abstractNumId w:val="3"/>
  </w:num>
  <w:num w:numId="4">
    <w:abstractNumId w:val="4"/>
  </w:num>
  <w:num w:numId="5">
    <w:abstractNumId w:val="7"/>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95430C"/>
    <w:rsid w:val="001E5806"/>
    <w:rsid w:val="0082176C"/>
    <w:rsid w:val="00925D79"/>
    <w:rsid w:val="009543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2C"/>
    <w:pPr>
      <w:spacing w:before="120" w:after="120"/>
    </w:pPr>
    <w:rPr>
      <w:rFonts w:ascii="Arial" w:eastAsia="Times New Roman"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Normal"/>
    <w:link w:val="Ttulo1Car"/>
    <w:uiPriority w:val="99"/>
    <w:qFormat/>
    <w:rsid w:val="006C572C"/>
    <w:pPr>
      <w:keepNext/>
      <w:spacing w:before="240" w:after="60"/>
      <w:outlineLvl w:val="0"/>
    </w:pPr>
    <w:rPr>
      <w:rFonts w:cs="Arial"/>
      <w:b/>
      <w:bCs/>
      <w:kern w:val="2"/>
      <w:szCs w:val="32"/>
    </w:rPr>
  </w:style>
  <w:style w:type="paragraph" w:customStyle="1" w:styleId="Heading2">
    <w:name w:val="Heading 2"/>
    <w:basedOn w:val="Normal"/>
    <w:next w:val="Normal"/>
    <w:link w:val="Ttulo2Car"/>
    <w:uiPriority w:val="99"/>
    <w:qFormat/>
    <w:rsid w:val="006C572C"/>
    <w:pPr>
      <w:keepNext/>
      <w:spacing w:before="240"/>
      <w:ind w:left="709"/>
      <w:jc w:val="both"/>
      <w:outlineLvl w:val="1"/>
    </w:pPr>
    <w:rPr>
      <w:rFonts w:cs="Arial"/>
      <w:bCs/>
      <w:i/>
      <w:color w:val="000000"/>
    </w:rPr>
  </w:style>
  <w:style w:type="character" w:customStyle="1" w:styleId="Ttulo1Car">
    <w:name w:val="Título 1 Car"/>
    <w:basedOn w:val="Fuentedeprrafopredeter"/>
    <w:link w:val="Heading1"/>
    <w:uiPriority w:val="99"/>
    <w:qFormat/>
    <w:locked/>
    <w:rsid w:val="006C572C"/>
    <w:rPr>
      <w:rFonts w:ascii="Arial" w:hAnsi="Arial" w:cs="Arial"/>
      <w:b/>
      <w:bCs/>
      <w:kern w:val="2"/>
      <w:sz w:val="32"/>
      <w:szCs w:val="32"/>
      <w:lang w:eastAsia="es-ES"/>
    </w:rPr>
  </w:style>
  <w:style w:type="character" w:customStyle="1" w:styleId="Ttulo2Car">
    <w:name w:val="Título 2 Car"/>
    <w:basedOn w:val="Fuentedeprrafopredeter"/>
    <w:link w:val="Heading2"/>
    <w:uiPriority w:val="99"/>
    <w:qFormat/>
    <w:locked/>
    <w:rsid w:val="006C572C"/>
    <w:rPr>
      <w:rFonts w:ascii="Arial" w:hAnsi="Arial" w:cs="Arial"/>
      <w:bCs/>
      <w:i/>
      <w:color w:val="000000"/>
      <w:sz w:val="24"/>
      <w:szCs w:val="24"/>
      <w:lang w:eastAsia="es-ES"/>
    </w:rPr>
  </w:style>
  <w:style w:type="character" w:customStyle="1" w:styleId="TextoindependienteCar">
    <w:name w:val="Texto independiente Car"/>
    <w:basedOn w:val="Fuentedeprrafopredeter"/>
    <w:link w:val="Textoindependiente"/>
    <w:uiPriority w:val="99"/>
    <w:qFormat/>
    <w:locked/>
    <w:rsid w:val="006C572C"/>
    <w:rPr>
      <w:rFonts w:ascii="Arial" w:hAnsi="Arial" w:cs="Arial"/>
      <w:color w:val="000000"/>
      <w:sz w:val="24"/>
      <w:szCs w:val="24"/>
      <w:lang w:eastAsia="es-ES"/>
    </w:rPr>
  </w:style>
  <w:style w:type="character" w:customStyle="1" w:styleId="PiedepginaCar">
    <w:name w:val="Pie de página Car"/>
    <w:basedOn w:val="Fuentedeprrafopredeter"/>
    <w:link w:val="Footer"/>
    <w:uiPriority w:val="99"/>
    <w:qFormat/>
    <w:locked/>
    <w:rsid w:val="00677259"/>
    <w:rPr>
      <w:rFonts w:ascii="CG Omega" w:hAnsi="CG Omega" w:cs="Times New Roman"/>
      <w:sz w:val="20"/>
      <w:szCs w:val="20"/>
    </w:rPr>
  </w:style>
  <w:style w:type="character" w:styleId="Nmerodepgina">
    <w:name w:val="page number"/>
    <w:basedOn w:val="Fuentedeprrafopredeter"/>
    <w:uiPriority w:val="99"/>
    <w:qFormat/>
    <w:rsid w:val="00677259"/>
    <w:rPr>
      <w:rFonts w:cs="Times New Roman"/>
    </w:rPr>
  </w:style>
  <w:style w:type="character" w:customStyle="1" w:styleId="TextodegloboCar">
    <w:name w:val="Texto de globo Car"/>
    <w:basedOn w:val="Fuentedeprrafopredeter"/>
    <w:link w:val="Textodeglobo"/>
    <w:uiPriority w:val="99"/>
    <w:semiHidden/>
    <w:qFormat/>
    <w:locked/>
    <w:rsid w:val="00DB1AA3"/>
    <w:rPr>
      <w:rFonts w:ascii="Segoe UI" w:hAnsi="Segoe UI" w:cs="Segoe UI"/>
      <w:sz w:val="18"/>
      <w:szCs w:val="18"/>
      <w:lang w:eastAsia="es-ES"/>
    </w:rPr>
  </w:style>
  <w:style w:type="character" w:customStyle="1" w:styleId="Textoindependiente3Car">
    <w:name w:val="Texto independiente 3 Car"/>
    <w:basedOn w:val="Fuentedeprrafopredeter"/>
    <w:link w:val="Textoindependiente3"/>
    <w:uiPriority w:val="99"/>
    <w:semiHidden/>
    <w:qFormat/>
    <w:locked/>
    <w:rsid w:val="00C161BD"/>
    <w:rPr>
      <w:rFonts w:ascii="Arial" w:hAnsi="Arial" w:cs="Times New Roman"/>
      <w:sz w:val="16"/>
      <w:szCs w:val="16"/>
      <w:lang w:eastAsia="es-ES"/>
    </w:rPr>
  </w:style>
  <w:style w:type="character" w:customStyle="1" w:styleId="EncabezadoCar">
    <w:name w:val="Encabezado Car"/>
    <w:basedOn w:val="Fuentedeprrafopredeter"/>
    <w:link w:val="Header"/>
    <w:uiPriority w:val="99"/>
    <w:semiHidden/>
    <w:qFormat/>
    <w:locked/>
    <w:rsid w:val="00197C21"/>
    <w:rPr>
      <w:rFonts w:ascii="Arial" w:hAnsi="Arial" w:cs="Times New Roman"/>
      <w:sz w:val="24"/>
      <w:szCs w:val="24"/>
      <w:lang w:eastAsia="es-ES"/>
    </w:rPr>
  </w:style>
  <w:style w:type="paragraph" w:styleId="Ttulo">
    <w:name w:val="Title"/>
    <w:basedOn w:val="Normal"/>
    <w:next w:val="Textoindependiente"/>
    <w:qFormat/>
    <w:rsid w:val="0095430C"/>
    <w:pPr>
      <w:keepNext/>
      <w:spacing w:before="240"/>
    </w:pPr>
    <w:rPr>
      <w:rFonts w:ascii="Liberation Sans" w:eastAsia="Microsoft YaHei" w:hAnsi="Liberation Sans" w:cs="Arial"/>
      <w:sz w:val="28"/>
      <w:szCs w:val="28"/>
    </w:rPr>
  </w:style>
  <w:style w:type="paragraph" w:styleId="Textoindependiente">
    <w:name w:val="Body Text"/>
    <w:basedOn w:val="Normal"/>
    <w:link w:val="TextoindependienteCar"/>
    <w:uiPriority w:val="99"/>
    <w:rsid w:val="006C572C"/>
    <w:pPr>
      <w:spacing w:before="0"/>
      <w:jc w:val="both"/>
    </w:pPr>
    <w:rPr>
      <w:rFonts w:cs="Arial"/>
      <w:color w:val="000000"/>
    </w:rPr>
  </w:style>
  <w:style w:type="paragraph" w:styleId="Lista">
    <w:name w:val="List"/>
    <w:basedOn w:val="Textoindependiente"/>
    <w:rsid w:val="0095430C"/>
  </w:style>
  <w:style w:type="paragraph" w:customStyle="1" w:styleId="Caption">
    <w:name w:val="Caption"/>
    <w:basedOn w:val="Normal"/>
    <w:qFormat/>
    <w:rsid w:val="0095430C"/>
    <w:pPr>
      <w:suppressLineNumbers/>
    </w:pPr>
    <w:rPr>
      <w:rFonts w:cs="Arial"/>
      <w:i/>
      <w:iCs/>
    </w:rPr>
  </w:style>
  <w:style w:type="paragraph" w:customStyle="1" w:styleId="ndice">
    <w:name w:val="Índice"/>
    <w:basedOn w:val="Normal"/>
    <w:qFormat/>
    <w:rsid w:val="0095430C"/>
    <w:pPr>
      <w:suppressLineNumbers/>
    </w:pPr>
    <w:rPr>
      <w:rFonts w:cs="Arial"/>
    </w:rPr>
  </w:style>
  <w:style w:type="paragraph" w:customStyle="1" w:styleId="Cabeceraypie">
    <w:name w:val="Cabecera y pie"/>
    <w:basedOn w:val="Normal"/>
    <w:qFormat/>
    <w:rsid w:val="0095430C"/>
  </w:style>
  <w:style w:type="paragraph" w:customStyle="1" w:styleId="Footer">
    <w:name w:val="Footer"/>
    <w:basedOn w:val="Normal"/>
    <w:link w:val="PiedepginaCar"/>
    <w:uiPriority w:val="99"/>
    <w:rsid w:val="00677259"/>
    <w:pPr>
      <w:tabs>
        <w:tab w:val="center" w:pos="4252"/>
        <w:tab w:val="right" w:pos="8504"/>
      </w:tabs>
      <w:spacing w:before="0" w:after="0"/>
    </w:pPr>
    <w:rPr>
      <w:rFonts w:ascii="CG Omega" w:hAnsi="CG Omega"/>
      <w:sz w:val="22"/>
      <w:szCs w:val="20"/>
      <w:lang w:eastAsia="en-US"/>
    </w:rPr>
  </w:style>
  <w:style w:type="paragraph" w:styleId="Prrafodelista">
    <w:name w:val="List Paragraph"/>
    <w:basedOn w:val="Normal"/>
    <w:uiPriority w:val="99"/>
    <w:qFormat/>
    <w:rsid w:val="00AB62AA"/>
    <w:pPr>
      <w:spacing w:before="0" w:after="0"/>
      <w:ind w:left="708"/>
    </w:pPr>
    <w:rPr>
      <w:rFonts w:ascii="Albertus Medium" w:hAnsi="Albertus Medium"/>
      <w:szCs w:val="20"/>
    </w:rPr>
  </w:style>
  <w:style w:type="paragraph" w:customStyle="1" w:styleId="TextePrinc">
    <w:name w:val="TextePrinc"/>
    <w:basedOn w:val="Normal"/>
    <w:uiPriority w:val="99"/>
    <w:qFormat/>
    <w:rsid w:val="00CF7FFE"/>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spacing w:before="0" w:after="0"/>
      <w:textAlignment w:val="baseline"/>
    </w:pPr>
    <w:rPr>
      <w:color w:val="000000"/>
      <w:sz w:val="18"/>
      <w:szCs w:val="20"/>
    </w:rPr>
  </w:style>
  <w:style w:type="paragraph" w:styleId="Textodeglobo">
    <w:name w:val="Balloon Text"/>
    <w:basedOn w:val="Normal"/>
    <w:link w:val="TextodegloboCar"/>
    <w:uiPriority w:val="99"/>
    <w:semiHidden/>
    <w:qFormat/>
    <w:rsid w:val="00DB1AA3"/>
    <w:pPr>
      <w:spacing w:before="0" w:after="0"/>
    </w:pPr>
    <w:rPr>
      <w:rFonts w:ascii="Segoe UI" w:hAnsi="Segoe UI" w:cs="Segoe UI"/>
      <w:sz w:val="18"/>
      <w:szCs w:val="18"/>
    </w:rPr>
  </w:style>
  <w:style w:type="paragraph" w:customStyle="1" w:styleId="Estilo">
    <w:name w:val="Estilo"/>
    <w:uiPriority w:val="99"/>
    <w:qFormat/>
    <w:rsid w:val="000F5329"/>
    <w:pPr>
      <w:widowControl w:val="0"/>
    </w:pPr>
    <w:rPr>
      <w:rFonts w:ascii="Arial" w:eastAsia="Times New Roman" w:hAnsi="Arial" w:cs="Arial"/>
      <w:sz w:val="24"/>
      <w:szCs w:val="24"/>
      <w:lang w:val="en-US" w:eastAsia="en-US"/>
    </w:rPr>
  </w:style>
  <w:style w:type="paragraph" w:customStyle="1" w:styleId="F6-textoletra">
    <w:name w:val="_F6-texto letra"/>
    <w:basedOn w:val="Normal"/>
    <w:uiPriority w:val="99"/>
    <w:qFormat/>
    <w:rsid w:val="000F5329"/>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qFormat/>
    <w:rsid w:val="00C161BD"/>
    <w:rPr>
      <w:sz w:val="16"/>
      <w:szCs w:val="16"/>
    </w:rPr>
  </w:style>
  <w:style w:type="paragraph" w:styleId="NormalWeb">
    <w:name w:val="Normal (Web)"/>
    <w:basedOn w:val="Normal"/>
    <w:uiPriority w:val="99"/>
    <w:semiHidden/>
    <w:qFormat/>
    <w:rsid w:val="00A97187"/>
    <w:pPr>
      <w:spacing w:beforeAutospacing="1" w:afterAutospacing="1"/>
    </w:pPr>
    <w:rPr>
      <w:rFonts w:ascii="Times New Roman" w:hAnsi="Times New Roman"/>
    </w:rPr>
  </w:style>
  <w:style w:type="paragraph" w:customStyle="1" w:styleId="Header">
    <w:name w:val="Header"/>
    <w:basedOn w:val="Normal"/>
    <w:link w:val="EncabezadoCar"/>
    <w:uiPriority w:val="99"/>
    <w:rsid w:val="00197C21"/>
    <w:pPr>
      <w:tabs>
        <w:tab w:val="center" w:pos="4252"/>
        <w:tab w:val="right" w:pos="8504"/>
      </w:tabs>
      <w:spacing w:before="0" w:after="0"/>
    </w:pPr>
  </w:style>
  <w:style w:type="paragraph" w:customStyle="1" w:styleId="Default">
    <w:name w:val="Default"/>
    <w:uiPriority w:val="99"/>
    <w:qFormat/>
    <w:rsid w:val="00EA411C"/>
    <w:rPr>
      <w:rFonts w:ascii="Arial" w:hAnsi="Arial" w:cs="Arial"/>
      <w:color w:val="000000"/>
      <w:sz w:val="24"/>
      <w:szCs w:val="24"/>
      <w:lang w:eastAsia="en-US"/>
    </w:rPr>
  </w:style>
  <w:style w:type="paragraph" w:styleId="Revisin">
    <w:name w:val="Revision"/>
    <w:uiPriority w:val="99"/>
    <w:semiHidden/>
    <w:qFormat/>
    <w:rsid w:val="00D1401B"/>
    <w:rPr>
      <w:rFonts w:ascii="Arial" w:eastAsia="Times New Roman" w:hAnsi="Arial"/>
      <w:sz w:val="24"/>
      <w:szCs w:val="24"/>
    </w:rPr>
  </w:style>
  <w:style w:type="table" w:styleId="Tablaconcuadrcula">
    <w:name w:val="Table Grid"/>
    <w:basedOn w:val="Tablanormal"/>
    <w:uiPriority w:val="99"/>
    <w:rsid w:val="00AB7D62"/>
    <w:pPr>
      <w:spacing w:before="120" w:after="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1847880">
      <w:bodyDiv w:val="1"/>
      <w:marLeft w:val="0"/>
      <w:marRight w:val="0"/>
      <w:marTop w:val="0"/>
      <w:marBottom w:val="0"/>
      <w:divBdr>
        <w:top w:val="none" w:sz="0" w:space="0" w:color="auto"/>
        <w:left w:val="none" w:sz="0" w:space="0" w:color="auto"/>
        <w:bottom w:val="none" w:sz="0" w:space="0" w:color="auto"/>
        <w:right w:val="none" w:sz="0" w:space="0" w:color="auto"/>
      </w:divBdr>
    </w:div>
    <w:div w:id="99853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1530</TotalTime>
  <Pages>39</Pages>
  <Words>13996</Words>
  <Characters>76978</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CANARIAS SUBMARINE LINK, S</vt:lpstr>
    </vt:vector>
  </TitlesOfParts>
  <Company>http://www.centor.mx.gd</Company>
  <LinksUpToDate>false</LinksUpToDate>
  <CharactersWithSpaces>90793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CANARIAS SUBMARINE LINK, S</dc:title>
  <dc:subject/>
  <dc:creator>ANCERO AUDITORES</dc:creator>
  <dc:description/>
  <cp:lastModifiedBy>Ana Belén Felipe Herrera</cp:lastModifiedBy>
  <cp:revision>41</cp:revision>
  <cp:lastPrinted>2020-03-24T08:53:00Z</cp:lastPrinted>
  <dcterms:created xsi:type="dcterms:W3CDTF">2021-03-22T13:05:00Z</dcterms:created>
  <dcterms:modified xsi:type="dcterms:W3CDTF">2021-03-25T13:05:00Z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