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26" w:rsidRPr="00C24121" w:rsidRDefault="007E6C26" w:rsidP="007E6C26">
      <w:pPr>
        <w:spacing w:before="0" w:after="160" w:line="259" w:lineRule="auto"/>
        <w:jc w:val="center"/>
        <w:rPr>
          <w:rFonts w:ascii="Calibri" w:hAnsi="Calibri" w:cs="Calibri"/>
          <w:b/>
          <w:sz w:val="20"/>
          <w:szCs w:val="20"/>
          <w:lang w:val="en-US"/>
        </w:rPr>
      </w:pPr>
      <w:r w:rsidRPr="00C24121">
        <w:rPr>
          <w:rFonts w:ascii="Calibri" w:hAnsi="Calibri" w:cs="Calibri"/>
          <w:b/>
          <w:sz w:val="20"/>
          <w:szCs w:val="20"/>
          <w:lang w:val="en-US"/>
        </w:rPr>
        <w:t>CANARIAS SUBMARINE LINK, S.L.U.</w:t>
      </w:r>
    </w:p>
    <w:tbl>
      <w:tblPr>
        <w:tblW w:w="8534" w:type="dxa"/>
        <w:tblInd w:w="9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689"/>
        <w:gridCol w:w="1213"/>
        <w:gridCol w:w="1249"/>
      </w:tblGrid>
      <w:tr w:rsidR="007E6C26" w:rsidRPr="00E91CA3" w:rsidTr="007E6C26">
        <w:trPr>
          <w:trHeight w:val="360"/>
        </w:trPr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E91C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Pérdidas y Ganancias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Nota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2.018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A) OPERACIONES CONTINUADAS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1. Importe neto de la cifra de negocios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20.647.208,29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17.659.572,37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Ventas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Prestaciones de servicios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20.647.208,29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17.659.572,37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Ingresos de carácter financiero de las sociedades holding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2. Variación de existencias de productos terminados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3. Trabajos realizados por la empresa para su activo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4. Aprovisionamientos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-1.546.932,99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-28.620,81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Consumo de mercaderías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Consumo de materias primas y o/materias consumibles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-1.546.932,99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-28.620,81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Trabajos realizados por otras empresas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d) Deterioro de mercaderías y otros aprovisionamientos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5. Otros ingresos de explotación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189.154,23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19.722,53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Ingresos accesorios y otros de gestión corriente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189.154,23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19.722,53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Subvenciones explotación incorporadas al </w:t>
            </w:r>
            <w:proofErr w:type="spellStart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Rtdo.ejercicio</w:t>
            </w:r>
            <w:proofErr w:type="spellEnd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6. Gastos de personal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-661.573,94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-423.364,17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Sueldos, salarios y asimilados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-440.665,86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-321.226,78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Cargas sociales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-220.908,08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-102.137,39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Provisiones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7. Otros gastos de explotación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-7.825.850,56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-7.733.877,34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Servicios exteriores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-7.525.892,75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-7.434.791,62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Tributos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-295.726,19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-299.085,72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Pérdidas, deterioro y variación prov. por operaciones </w:t>
            </w:r>
            <w:proofErr w:type="spellStart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ciales</w:t>
            </w:r>
            <w:proofErr w:type="spellEnd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d) Otros gastos de gestión corriente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-4231,62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e) Gastos por emisión de gases de efecto invernadero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8. Amortización del inmovilizado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5-7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-3.771.448,32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-3.655.955,44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9. Imputación de subvenciones inmovilizado no financiero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10. Excesos de provisiones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11. Deterioro y resultado por enajenaciones del inmovilizado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Deterioro y pérdidas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Resultados por enajenaciones y otras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12. Diferencia negativa de combinaciones de negocio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13. Otros resultados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-17.910,46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-1.262,18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A.1) RESULTADO DE EXPLOTACIÓN (1+2+3+4+5+6+7+8+9+10+11+12+13)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7.012.646,25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5.836.214,96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14. Ingresos financieros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257,52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908,81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De participaciones en instrumentos de patrimonio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250,04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238,12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a1) En empresas del grupo y asociadas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250,04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238,12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a2) En terceros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De valores negociables y otros instrumentos financieros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7,48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670,69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b1) De empresas del grupo y asociadas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b2) De terceros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7,48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670,69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Imputación de subvenciones de carácter financiero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15. Gastos financieros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-136.867,65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-318.798,62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Por deudas con empresas del grupo y asociadas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-42.487,61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-202.968,60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Por deudas con terceros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-94.380,04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-115.830,02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Por actualización de provisiones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16. Variación de valor razonable en instrumentos financieros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Cartera de negociación y otros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17. Diferencias de cambio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-84,98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2.225,69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18. Deterioro y </w:t>
            </w:r>
            <w:proofErr w:type="spellStart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Rtdo</w:t>
            </w:r>
            <w:proofErr w:type="spellEnd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por enajenaciones </w:t>
            </w:r>
            <w:proofErr w:type="spellStart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instrum</w:t>
            </w:r>
            <w:proofErr w:type="spellEnd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financieros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Deterioros y pérdidas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Resultados por enajenaciones y otras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19. Otros ingresos y gastos de carácter financiero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Incorporación al activo de gastos financieros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Ingresos financieros derivados de convenios de </w:t>
            </w:r>
            <w:proofErr w:type="spellStart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acreed</w:t>
            </w:r>
            <w:proofErr w:type="spellEnd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Resto de ingresos y gastos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A.2) RESULTADO FINANCIERO (14+15+16+17+18+19)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-136.695,11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-315.664,12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A.3) RESULTADO ANTES DE IMPUESTOS (A.1+A.2)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6.875.951,14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5.520.550,84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20. Impuestos sobre beneficios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11.2</w:t>
            </w: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-625.120,53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-440.244,46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A.4) RESULTADO DEL EJERCICIO PROCEDENTE DE OP. CONTINUADAS (A.3+20)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6.250.830,61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5.080.306,38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B) OPERACIONES INTERRUMPIDAS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21. </w:t>
            </w:r>
            <w:proofErr w:type="spellStart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Rtdo</w:t>
            </w:r>
            <w:proofErr w:type="spellEnd"/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del ejercicio procedente de operaciones interrumpidas neto de impuestos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7E6C26" w:rsidRPr="00E91CA3" w:rsidTr="007E6C26">
        <w:trPr>
          <w:trHeight w:val="199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A.5) RESULTADO DEL EJERCICIO (A.4+21)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6.250.830,61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6C26" w:rsidRPr="00E91CA3" w:rsidRDefault="007E6C26" w:rsidP="005F12E6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91CA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5.080.306,38</w:t>
            </w:r>
          </w:p>
        </w:tc>
      </w:tr>
    </w:tbl>
    <w:p w:rsidR="00BC26AB" w:rsidRDefault="00BC26AB"/>
    <w:sectPr w:rsidR="00BC26AB" w:rsidSect="007E6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CF"/>
    <w:rsid w:val="007E6C26"/>
    <w:rsid w:val="00BA62CF"/>
    <w:rsid w:val="00BC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26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26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2020-10-16T08:38:00Z</cp:lastPrinted>
  <dcterms:created xsi:type="dcterms:W3CDTF">2020-10-16T08:37:00Z</dcterms:created>
  <dcterms:modified xsi:type="dcterms:W3CDTF">2020-10-16T08:39:00Z</dcterms:modified>
</cp:coreProperties>
</file>