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7A" w:rsidRDefault="0052087A" w:rsidP="001178BD">
      <w:pPr>
        <w:spacing w:before="0" w:after="0"/>
        <w:jc w:val="both"/>
        <w:rPr>
          <w:rFonts w:ascii="Calibri" w:hAnsi="Calibri" w:cs="Calibri"/>
          <w:b/>
          <w:sz w:val="22"/>
          <w:szCs w:val="22"/>
          <w:u w:val="single"/>
          <w:lang w:val="en-US"/>
        </w:rPr>
      </w:pPr>
    </w:p>
    <w:p w:rsidR="0052087A" w:rsidRDefault="0052087A" w:rsidP="001178BD">
      <w:pPr>
        <w:spacing w:before="0" w:after="0"/>
        <w:jc w:val="both"/>
        <w:rPr>
          <w:rFonts w:ascii="Calibri" w:hAnsi="Calibri" w:cs="Calibri"/>
          <w:b/>
          <w:sz w:val="22"/>
          <w:szCs w:val="22"/>
          <w:u w:val="single"/>
          <w:lang w:val="en-US"/>
        </w:rPr>
      </w:pPr>
    </w:p>
    <w:p w:rsidR="0052087A" w:rsidRDefault="0052087A" w:rsidP="001178BD">
      <w:pPr>
        <w:spacing w:before="0" w:after="0"/>
        <w:jc w:val="both"/>
        <w:rPr>
          <w:rFonts w:ascii="Calibri" w:hAnsi="Calibri" w:cs="Calibri"/>
          <w:b/>
          <w:sz w:val="22"/>
          <w:szCs w:val="22"/>
          <w:u w:val="single"/>
          <w:lang w:val="en-US"/>
        </w:rPr>
      </w:pPr>
    </w:p>
    <w:p w:rsidR="0052087A" w:rsidRPr="007C0AA2" w:rsidRDefault="0052087A" w:rsidP="001178BD">
      <w:pPr>
        <w:spacing w:before="0" w:after="0"/>
        <w:jc w:val="both"/>
        <w:rPr>
          <w:rFonts w:ascii="Calibri" w:hAnsi="Calibri" w:cs="Calibri"/>
          <w:sz w:val="22"/>
          <w:szCs w:val="22"/>
          <w:lang w:val="en-US"/>
        </w:rPr>
      </w:pPr>
      <w:r w:rsidRPr="007C0AA2">
        <w:rPr>
          <w:rFonts w:ascii="Calibri" w:hAnsi="Calibri" w:cs="Calibri"/>
          <w:b/>
          <w:sz w:val="22"/>
          <w:szCs w:val="22"/>
          <w:u w:val="single"/>
          <w:lang w:val="en-US"/>
        </w:rPr>
        <w:t>CANARIAS SUBMARINE LINK, S.L.U.</w:t>
      </w:r>
    </w:p>
    <w:p w:rsidR="0052087A" w:rsidRPr="007C0AA2" w:rsidRDefault="0052087A" w:rsidP="001178BD">
      <w:pPr>
        <w:spacing w:before="0" w:after="0"/>
        <w:jc w:val="both"/>
        <w:rPr>
          <w:rFonts w:ascii="Calibri" w:hAnsi="Calibri" w:cs="Calibri"/>
          <w:sz w:val="22"/>
          <w:szCs w:val="22"/>
          <w:lang w:val="en-US"/>
        </w:rPr>
      </w:pPr>
    </w:p>
    <w:p w:rsidR="0052087A" w:rsidRPr="00B518AE" w:rsidRDefault="0052087A" w:rsidP="001178BD">
      <w:pPr>
        <w:spacing w:before="0" w:after="0"/>
        <w:jc w:val="both"/>
        <w:rPr>
          <w:rFonts w:ascii="Calibri" w:hAnsi="Calibri" w:cs="Calibri"/>
          <w:sz w:val="22"/>
          <w:szCs w:val="22"/>
        </w:rPr>
      </w:pPr>
      <w:r w:rsidRPr="00B518AE">
        <w:rPr>
          <w:rFonts w:ascii="Calibri" w:hAnsi="Calibri" w:cs="Calibri"/>
          <w:sz w:val="22"/>
          <w:szCs w:val="22"/>
        </w:rPr>
        <w:t>Informe de Auditoria</w:t>
      </w:r>
    </w:p>
    <w:p w:rsidR="0052087A" w:rsidRPr="00B518AE" w:rsidRDefault="0052087A" w:rsidP="001178BD">
      <w:pPr>
        <w:spacing w:before="0" w:after="0"/>
        <w:jc w:val="both"/>
        <w:rPr>
          <w:rFonts w:ascii="Calibri" w:hAnsi="Calibri" w:cs="Calibri"/>
          <w:sz w:val="22"/>
          <w:szCs w:val="22"/>
        </w:rPr>
      </w:pPr>
      <w:r w:rsidRPr="00B518AE">
        <w:rPr>
          <w:rFonts w:ascii="Calibri" w:hAnsi="Calibri" w:cs="Calibri"/>
          <w:sz w:val="22"/>
          <w:szCs w:val="22"/>
        </w:rPr>
        <w:t xml:space="preserve">Cuentas Anuales </w:t>
      </w:r>
    </w:p>
    <w:p w:rsidR="0052087A" w:rsidRPr="00B518AE" w:rsidRDefault="0052087A" w:rsidP="001178BD">
      <w:pPr>
        <w:spacing w:before="0" w:after="0"/>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9</w:t>
      </w: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r w:rsidRPr="00B518AE">
        <w:rPr>
          <w:rFonts w:ascii="Calibri" w:hAnsi="Calibri" w:cs="Calibri"/>
          <w:sz w:val="22"/>
          <w:szCs w:val="22"/>
        </w:rPr>
        <w:t>B-35808468</w:t>
      </w:r>
    </w:p>
    <w:p w:rsidR="0052087A" w:rsidRPr="00B518AE" w:rsidRDefault="0052087A" w:rsidP="001178BD">
      <w:pPr>
        <w:spacing w:before="0" w:after="0"/>
        <w:jc w:val="both"/>
        <w:rPr>
          <w:rFonts w:ascii="Calibri" w:hAnsi="Calibri" w:cs="Calibri"/>
          <w:sz w:val="22"/>
          <w:szCs w:val="22"/>
        </w:rPr>
      </w:pPr>
      <w:r w:rsidRPr="00B518AE">
        <w:rPr>
          <w:rFonts w:ascii="Calibri" w:hAnsi="Calibri" w:cs="Calibri"/>
          <w:sz w:val="22"/>
          <w:szCs w:val="22"/>
        </w:rPr>
        <w:t>Polígono Industrial de Granadilla, s/n – 38600 Granadilla</w:t>
      </w: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both"/>
        <w:rPr>
          <w:rFonts w:ascii="Calibri" w:hAnsi="Calibri" w:cs="Calibri"/>
          <w:sz w:val="22"/>
          <w:szCs w:val="22"/>
        </w:rPr>
      </w:pPr>
    </w:p>
    <w:p w:rsidR="0052087A" w:rsidRPr="00B518AE" w:rsidRDefault="0052087A" w:rsidP="001178BD">
      <w:pPr>
        <w:spacing w:before="0" w:after="0"/>
        <w:jc w:val="center"/>
        <w:rPr>
          <w:rFonts w:ascii="Calibri" w:hAnsi="Calibri" w:cs="Calibri"/>
          <w:b/>
          <w:sz w:val="22"/>
          <w:szCs w:val="22"/>
          <w:u w:val="single"/>
        </w:rPr>
      </w:pPr>
    </w:p>
    <w:p w:rsidR="0052087A" w:rsidRPr="00B518AE" w:rsidRDefault="0052087A" w:rsidP="001178BD">
      <w:pPr>
        <w:spacing w:before="0" w:after="0"/>
        <w:jc w:val="center"/>
        <w:rPr>
          <w:rFonts w:ascii="Calibri" w:hAnsi="Calibri" w:cs="Calibri"/>
          <w:b/>
          <w:sz w:val="22"/>
          <w:szCs w:val="22"/>
          <w:u w:val="single"/>
        </w:rPr>
      </w:pPr>
    </w:p>
    <w:p w:rsidR="0052087A" w:rsidRPr="00CB6205" w:rsidRDefault="0052087A" w:rsidP="001178BD">
      <w:pPr>
        <w:spacing w:before="0" w:after="0"/>
        <w:jc w:val="center"/>
        <w:rPr>
          <w:rFonts w:ascii="Calibri" w:hAnsi="Calibri" w:cs="Calibri"/>
          <w:b/>
          <w:sz w:val="22"/>
          <w:szCs w:val="22"/>
          <w:u w:val="single"/>
        </w:rPr>
      </w:pPr>
      <w:r w:rsidRPr="00CB6205">
        <w:rPr>
          <w:rFonts w:ascii="Calibri" w:hAnsi="Calibri" w:cs="Calibri"/>
          <w:b/>
          <w:sz w:val="22"/>
          <w:szCs w:val="22"/>
          <w:u w:val="single"/>
        </w:rPr>
        <w:t>CONSEJO DE ADMINISTRACION CANARIAS SUBMARINE LINK, S.L.U.</w:t>
      </w:r>
    </w:p>
    <w:p w:rsidR="0052087A" w:rsidRPr="00CB6205" w:rsidRDefault="0052087A" w:rsidP="001178BD">
      <w:pPr>
        <w:spacing w:before="0" w:after="0"/>
        <w:jc w:val="center"/>
        <w:rPr>
          <w:rFonts w:ascii="Calibri" w:hAnsi="Calibri" w:cs="Calibri"/>
          <w:b/>
          <w:sz w:val="22"/>
          <w:szCs w:val="22"/>
          <w:u w:val="single"/>
        </w:rPr>
      </w:pPr>
    </w:p>
    <w:p w:rsidR="0052087A" w:rsidRPr="00CB6205" w:rsidRDefault="0052087A" w:rsidP="001178BD">
      <w:pPr>
        <w:spacing w:before="0" w:after="0"/>
        <w:jc w:val="center"/>
        <w:rPr>
          <w:rFonts w:ascii="Calibri" w:hAnsi="Calibri" w:cs="Calibri"/>
          <w:b/>
          <w:sz w:val="22"/>
          <w:szCs w:val="22"/>
          <w:u w:val="single"/>
        </w:rPr>
      </w:pPr>
      <w:r w:rsidRPr="00CB6205">
        <w:rPr>
          <w:rFonts w:ascii="Calibri" w:hAnsi="Calibri" w:cs="Calibri"/>
          <w:b/>
          <w:sz w:val="22"/>
          <w:szCs w:val="22"/>
          <w:u w:val="single"/>
        </w:rPr>
        <w:t>AÑO  2019</w:t>
      </w:r>
    </w:p>
    <w:p w:rsidR="0052087A" w:rsidRPr="00CB6205" w:rsidRDefault="0052087A" w:rsidP="001178BD">
      <w:pPr>
        <w:spacing w:before="0" w:after="0"/>
        <w:rPr>
          <w:rFonts w:ascii="Calibri" w:hAnsi="Calibri" w:cs="Calibri"/>
          <w:sz w:val="22"/>
          <w:szCs w:val="22"/>
        </w:rPr>
      </w:pPr>
    </w:p>
    <w:p w:rsidR="0052087A" w:rsidRPr="00CB6205" w:rsidRDefault="0052087A" w:rsidP="001178BD">
      <w:pPr>
        <w:spacing w:before="0" w:after="0"/>
        <w:jc w:val="center"/>
        <w:rPr>
          <w:rFonts w:ascii="Calibri" w:hAnsi="Calibri" w:cs="Calibri"/>
          <w:sz w:val="22"/>
          <w:szCs w:val="22"/>
        </w:rPr>
      </w:pPr>
    </w:p>
    <w:p w:rsidR="0052087A" w:rsidRPr="00CB6205" w:rsidRDefault="0052087A" w:rsidP="001178BD">
      <w:pPr>
        <w:tabs>
          <w:tab w:val="left" w:pos="2410"/>
        </w:tabs>
        <w:spacing w:before="0" w:after="0"/>
        <w:contextualSpacing/>
        <w:jc w:val="center"/>
        <w:rPr>
          <w:rFonts w:ascii="Calibri" w:hAnsi="Calibri" w:cs="Calibri"/>
          <w:b/>
          <w:sz w:val="22"/>
          <w:szCs w:val="22"/>
        </w:rPr>
      </w:pPr>
      <w:r w:rsidRPr="00CB6205">
        <w:rPr>
          <w:rFonts w:ascii="Calibri" w:hAnsi="Calibri" w:cs="Calibri"/>
          <w:b/>
          <w:sz w:val="22"/>
          <w:szCs w:val="22"/>
        </w:rPr>
        <w:t>Presidente</w:t>
      </w:r>
    </w:p>
    <w:p w:rsidR="0052087A" w:rsidRPr="00CB6205" w:rsidRDefault="0052087A" w:rsidP="001178BD">
      <w:pPr>
        <w:tabs>
          <w:tab w:val="left" w:pos="2410"/>
        </w:tabs>
        <w:spacing w:before="0" w:after="0"/>
        <w:contextualSpacing/>
        <w:jc w:val="center"/>
        <w:rPr>
          <w:rFonts w:ascii="Calibri" w:hAnsi="Calibri" w:cs="Calibri"/>
          <w:b/>
          <w:sz w:val="22"/>
          <w:szCs w:val="22"/>
        </w:rPr>
      </w:pPr>
    </w:p>
    <w:p w:rsidR="0052087A" w:rsidRPr="00CB6205" w:rsidRDefault="0052087A" w:rsidP="001178BD">
      <w:pPr>
        <w:tabs>
          <w:tab w:val="right" w:pos="9639"/>
        </w:tabs>
        <w:autoSpaceDE w:val="0"/>
        <w:autoSpaceDN w:val="0"/>
        <w:adjustRightInd w:val="0"/>
        <w:spacing w:before="0" w:after="0"/>
        <w:jc w:val="center"/>
        <w:rPr>
          <w:rFonts w:ascii="Calibri" w:hAnsi="Calibri" w:cs="Calibri"/>
          <w:sz w:val="22"/>
          <w:szCs w:val="22"/>
        </w:rPr>
      </w:pPr>
      <w:r w:rsidRPr="00CB6205">
        <w:rPr>
          <w:rFonts w:ascii="Calibri" w:hAnsi="Calibri" w:cs="Calibri"/>
          <w:sz w:val="22"/>
          <w:szCs w:val="22"/>
        </w:rPr>
        <w:t xml:space="preserve">D. Enrique </w:t>
      </w:r>
      <w:proofErr w:type="spellStart"/>
      <w:r w:rsidRPr="00CB6205">
        <w:rPr>
          <w:rFonts w:ascii="Calibri" w:hAnsi="Calibri" w:cs="Calibri"/>
          <w:sz w:val="22"/>
          <w:szCs w:val="22"/>
        </w:rPr>
        <w:t>Arriaga</w:t>
      </w:r>
      <w:proofErr w:type="spellEnd"/>
      <w:r w:rsidRPr="00CB6205">
        <w:rPr>
          <w:rFonts w:ascii="Calibri" w:hAnsi="Calibri" w:cs="Calibri"/>
          <w:sz w:val="22"/>
          <w:szCs w:val="22"/>
        </w:rPr>
        <w:t xml:space="preserve"> Alvarez</w:t>
      </w:r>
    </w:p>
    <w:p w:rsidR="0052087A" w:rsidRPr="00CB6205" w:rsidRDefault="0052087A" w:rsidP="001178BD">
      <w:pPr>
        <w:tabs>
          <w:tab w:val="left" w:pos="2410"/>
        </w:tabs>
        <w:spacing w:before="0" w:after="0"/>
        <w:contextualSpacing/>
        <w:jc w:val="center"/>
        <w:rPr>
          <w:rFonts w:ascii="Calibri" w:hAnsi="Calibri" w:cs="Calibri"/>
          <w:b/>
          <w:sz w:val="22"/>
          <w:szCs w:val="22"/>
        </w:rPr>
      </w:pPr>
    </w:p>
    <w:p w:rsidR="0052087A" w:rsidRPr="00CB6205" w:rsidRDefault="0052087A" w:rsidP="001178BD">
      <w:pPr>
        <w:tabs>
          <w:tab w:val="left" w:pos="2410"/>
        </w:tabs>
        <w:spacing w:before="0" w:after="0"/>
        <w:contextualSpacing/>
        <w:jc w:val="center"/>
        <w:rPr>
          <w:rFonts w:ascii="Calibri" w:hAnsi="Calibri" w:cs="Calibri"/>
          <w:b/>
          <w:sz w:val="22"/>
          <w:szCs w:val="22"/>
        </w:rPr>
      </w:pPr>
    </w:p>
    <w:p w:rsidR="0052087A" w:rsidRPr="00CB6205" w:rsidRDefault="0052087A" w:rsidP="001178BD">
      <w:pPr>
        <w:tabs>
          <w:tab w:val="left" w:pos="2410"/>
        </w:tabs>
        <w:spacing w:before="0" w:after="0"/>
        <w:contextualSpacing/>
        <w:jc w:val="center"/>
        <w:rPr>
          <w:rFonts w:ascii="Calibri" w:hAnsi="Calibri" w:cs="Calibri"/>
          <w:b/>
          <w:sz w:val="22"/>
          <w:szCs w:val="22"/>
        </w:rPr>
      </w:pPr>
      <w:r w:rsidRPr="00CB6205">
        <w:rPr>
          <w:rFonts w:ascii="Calibri" w:hAnsi="Calibri" w:cs="Calibri"/>
          <w:b/>
          <w:sz w:val="22"/>
          <w:szCs w:val="22"/>
        </w:rPr>
        <w:t>Consejero - Delegado</w:t>
      </w:r>
    </w:p>
    <w:p w:rsidR="0052087A" w:rsidRPr="00CB6205" w:rsidRDefault="0052087A" w:rsidP="001178BD">
      <w:pPr>
        <w:tabs>
          <w:tab w:val="left" w:pos="2410"/>
        </w:tabs>
        <w:spacing w:before="0" w:after="0"/>
        <w:contextualSpacing/>
        <w:jc w:val="center"/>
        <w:rPr>
          <w:rFonts w:ascii="Calibri" w:hAnsi="Calibri" w:cs="Calibri"/>
          <w:b/>
          <w:sz w:val="22"/>
          <w:szCs w:val="22"/>
        </w:rPr>
      </w:pP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rPr>
      </w:pP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rPr>
      </w:pPr>
      <w:r w:rsidRPr="00CB6205">
        <w:rPr>
          <w:rFonts w:ascii="Calibri" w:hAnsi="Calibri" w:cs="Calibri"/>
          <w:spacing w:val="-2"/>
          <w:sz w:val="22"/>
          <w:szCs w:val="22"/>
        </w:rPr>
        <w:t>D. Carlos Suárez Rodríguez</w:t>
      </w: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rPr>
      </w:pPr>
    </w:p>
    <w:p w:rsidR="0052087A" w:rsidRPr="00CB6205" w:rsidRDefault="0052087A" w:rsidP="001178BD">
      <w:pPr>
        <w:tabs>
          <w:tab w:val="left" w:pos="2410"/>
        </w:tabs>
        <w:spacing w:before="0" w:after="0"/>
        <w:contextualSpacing/>
        <w:jc w:val="center"/>
        <w:rPr>
          <w:rFonts w:ascii="Calibri" w:hAnsi="Calibri" w:cs="Calibri"/>
          <w:b/>
          <w:sz w:val="22"/>
          <w:szCs w:val="22"/>
        </w:rPr>
      </w:pPr>
      <w:r w:rsidRPr="00CB6205">
        <w:rPr>
          <w:rFonts w:ascii="Calibri" w:hAnsi="Calibri" w:cs="Calibri"/>
          <w:b/>
          <w:sz w:val="22"/>
          <w:szCs w:val="22"/>
        </w:rPr>
        <w:t>Vocales</w:t>
      </w:r>
    </w:p>
    <w:p w:rsidR="0052087A" w:rsidRPr="00CB6205" w:rsidRDefault="0052087A" w:rsidP="001178BD">
      <w:pPr>
        <w:tabs>
          <w:tab w:val="left" w:pos="2410"/>
        </w:tabs>
        <w:spacing w:before="0" w:after="0" w:line="360" w:lineRule="auto"/>
        <w:contextualSpacing/>
        <w:jc w:val="center"/>
        <w:rPr>
          <w:rFonts w:ascii="Calibri" w:hAnsi="Calibri" w:cs="Calibri"/>
          <w:sz w:val="22"/>
          <w:szCs w:val="22"/>
        </w:rPr>
      </w:pPr>
    </w:p>
    <w:p w:rsidR="0052087A" w:rsidRPr="00CB6205" w:rsidRDefault="0052087A" w:rsidP="001178BD">
      <w:pPr>
        <w:tabs>
          <w:tab w:val="left" w:pos="2410"/>
        </w:tabs>
        <w:spacing w:before="0" w:after="0" w:line="360" w:lineRule="auto"/>
        <w:contextualSpacing/>
        <w:jc w:val="center"/>
        <w:rPr>
          <w:rFonts w:ascii="Calibri" w:hAnsi="Calibri" w:cs="Calibri"/>
          <w:spacing w:val="-2"/>
          <w:sz w:val="22"/>
          <w:szCs w:val="22"/>
          <w:lang w:val="es-ES_tradnl"/>
        </w:rPr>
      </w:pPr>
      <w:r w:rsidRPr="00CB6205">
        <w:rPr>
          <w:rFonts w:ascii="Calibri" w:hAnsi="Calibri" w:cs="Calibri"/>
          <w:spacing w:val="-2"/>
          <w:sz w:val="22"/>
          <w:szCs w:val="22"/>
          <w:lang w:val="es-ES_tradnl"/>
        </w:rPr>
        <w:t>Dña. Maria Elena Rodríguez Henríquez</w:t>
      </w: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rPr>
      </w:pP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rPr>
      </w:pPr>
      <w:r w:rsidRPr="00CB6205">
        <w:rPr>
          <w:rFonts w:ascii="Calibri" w:hAnsi="Calibri" w:cs="Calibri"/>
          <w:spacing w:val="-2"/>
          <w:sz w:val="22"/>
          <w:szCs w:val="22"/>
        </w:rPr>
        <w:t>D. Javier Rodríguez Medina</w:t>
      </w:r>
    </w:p>
    <w:p w:rsidR="0052087A" w:rsidRPr="00CB6205" w:rsidRDefault="0052087A" w:rsidP="001178BD">
      <w:pPr>
        <w:tabs>
          <w:tab w:val="left" w:pos="7655"/>
          <w:tab w:val="right" w:pos="9639"/>
        </w:tabs>
        <w:suppressAutoHyphens/>
        <w:spacing w:before="0" w:after="0"/>
        <w:jc w:val="center"/>
        <w:rPr>
          <w:rFonts w:ascii="Calibri" w:hAnsi="Calibri" w:cs="Calibri"/>
          <w:spacing w:val="-2"/>
          <w:sz w:val="22"/>
          <w:szCs w:val="22"/>
          <w:lang w:val="es-ES_tradnl"/>
        </w:rPr>
      </w:pPr>
    </w:p>
    <w:p w:rsidR="0052087A" w:rsidRPr="00B518AE" w:rsidRDefault="0052087A" w:rsidP="00CB6205">
      <w:pPr>
        <w:tabs>
          <w:tab w:val="left" w:pos="7655"/>
          <w:tab w:val="right" w:pos="9639"/>
        </w:tabs>
        <w:suppressAutoHyphens/>
        <w:spacing w:before="0" w:after="0"/>
        <w:jc w:val="center"/>
        <w:rPr>
          <w:rFonts w:ascii="Calibri" w:hAnsi="Calibri" w:cs="Calibri"/>
          <w:b/>
          <w:sz w:val="22"/>
          <w:szCs w:val="22"/>
          <w:lang w:val="fr-FR"/>
        </w:rPr>
      </w:pPr>
      <w:r w:rsidRPr="00CB6205">
        <w:rPr>
          <w:rFonts w:ascii="Calibri" w:hAnsi="Calibri" w:cs="Calibri"/>
          <w:spacing w:val="-2"/>
          <w:sz w:val="22"/>
          <w:szCs w:val="22"/>
          <w:lang w:val="es-ES_tradnl"/>
        </w:rPr>
        <w:t>D. Aarón Afonso González</w:t>
      </w: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Pr="00B518AE"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Pr="00BF4F4C" w:rsidRDefault="0052087A" w:rsidP="001178BD">
      <w:pPr>
        <w:spacing w:before="0" w:after="0"/>
        <w:jc w:val="center"/>
        <w:rPr>
          <w:rFonts w:ascii="Calibri" w:hAnsi="Calibri" w:cs="Calibri"/>
          <w:b/>
          <w:sz w:val="15"/>
          <w:szCs w:val="15"/>
          <w:lang w:val="fr-FR"/>
        </w:rPr>
      </w:pPr>
    </w:p>
    <w:p w:rsidR="0052087A" w:rsidRPr="0016017B" w:rsidRDefault="0052087A" w:rsidP="001178BD">
      <w:pPr>
        <w:spacing w:before="0" w:after="0"/>
        <w:jc w:val="center"/>
        <w:rPr>
          <w:rFonts w:ascii="Calibri" w:hAnsi="Calibri" w:cs="Calibri"/>
          <w:b/>
          <w:sz w:val="20"/>
          <w:szCs w:val="20"/>
          <w:lang w:val="en-US"/>
        </w:rPr>
      </w:pPr>
      <w:r w:rsidRPr="0016017B">
        <w:rPr>
          <w:rFonts w:ascii="Calibri" w:hAnsi="Calibri" w:cs="Calibri"/>
          <w:b/>
          <w:sz w:val="20"/>
          <w:szCs w:val="20"/>
          <w:lang w:val="en-US"/>
        </w:rPr>
        <w:lastRenderedPageBreak/>
        <w:t>CANARIAS SUBMARINE LINK, S.L.U.</w:t>
      </w:r>
    </w:p>
    <w:p w:rsidR="0052087A" w:rsidRPr="00AC7D0F" w:rsidRDefault="0052087A" w:rsidP="00C023B0">
      <w:pPr>
        <w:spacing w:before="0" w:after="0" w:line="120" w:lineRule="exact"/>
        <w:jc w:val="center"/>
        <w:rPr>
          <w:rFonts w:ascii="Calibri" w:hAnsi="Calibri" w:cs="Calibri"/>
          <w:b/>
          <w:sz w:val="15"/>
          <w:szCs w:val="15"/>
          <w:lang w:val="en-US"/>
        </w:rPr>
      </w:pPr>
    </w:p>
    <w:tbl>
      <w:tblPr>
        <w:tblW w:w="8055" w:type="dxa"/>
        <w:tblInd w:w="55" w:type="dxa"/>
        <w:tblCellMar>
          <w:left w:w="70" w:type="dxa"/>
          <w:right w:w="70" w:type="dxa"/>
        </w:tblCellMar>
        <w:tblLook w:val="0000"/>
      </w:tblPr>
      <w:tblGrid>
        <w:gridCol w:w="4575"/>
        <w:gridCol w:w="720"/>
        <w:gridCol w:w="1560"/>
        <w:gridCol w:w="1200"/>
      </w:tblGrid>
      <w:tr w:rsidR="0052087A" w:rsidRPr="00E91CA3" w:rsidTr="00E91CA3">
        <w:trPr>
          <w:trHeight w:val="199"/>
        </w:trPr>
        <w:tc>
          <w:tcPr>
            <w:tcW w:w="4575"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bookmarkStart w:id="0" w:name="_Toc289332737"/>
            <w:bookmarkStart w:id="1" w:name="_Toc474424875"/>
            <w:r w:rsidRPr="00E91CA3">
              <w:rPr>
                <w:rFonts w:ascii="Calibri" w:hAnsi="Calibri" w:cs="Calibri"/>
                <w:b/>
                <w:bCs/>
                <w:color w:val="000000"/>
                <w:sz w:val="16"/>
                <w:szCs w:val="16"/>
              </w:rPr>
              <w:t xml:space="preserve">ACTIVO </w:t>
            </w:r>
          </w:p>
        </w:tc>
        <w:tc>
          <w:tcPr>
            <w:tcW w:w="72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Nota</w:t>
            </w:r>
          </w:p>
        </w:tc>
        <w:tc>
          <w:tcPr>
            <w:tcW w:w="156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2.019</w:t>
            </w:r>
          </w:p>
        </w:tc>
        <w:tc>
          <w:tcPr>
            <w:tcW w:w="120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2.018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 xml:space="preserve">A) ACTIVO NO CORRIENTE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88.442.019,88</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91.971.485,79</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Inmovilizado intangible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7</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4.567.343,71</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4.763.722,52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Desarrollo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Concesiones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4.540.374,62</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4.757.175,38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Patentes, licencias, marcas y similares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Fondo de comercio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Aplicaciones informáticas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26.969,09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6.547,14</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Investigación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7. Propiedad intelectual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8. Otro inmovilizado intangible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Inmovilizado material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5</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53.389.656,16</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55.857.146,54</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Terrenos y construcciones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41.140.138,09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42.962.393,89</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Instalaciones técnicas y otro inmovilizado material </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12.245.091,07</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12.890.325,65</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Inmovilizado en curso y anticipos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4.427,00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4.427,00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III. Inversiones inmobiliarias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Terrenos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Construcciones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IV. Inversiones en empresas del grupo y asociadas a L.P.</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25.129.629,00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25.129.629,00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Instrumentos de patrimonio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25.129.629,00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25.129.629,00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Créditos a empresas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Valores representativos de deuda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Derivados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Otros activos financieros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Otras inversiones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 Inversiones financieras a largo plazo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9.1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4.707.004,03</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5.545.267,62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Instrumentos de patrimonio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8.611,92</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8.611,92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Créditos a terceros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118.961,42</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118.961,42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Valores representativos de deuda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Derivados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Otros activos financieros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4.579.430,69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5.417.694,28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Otras inversiones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VI. Activos por impuesto diferido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9.1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648.386,98</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675.720,11</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VII. Deudores comerciales no corrientes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 xml:space="preserve">B) ACTIVO CORRIENTE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22.033.685,82</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16.932.871,17</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Activos no corrientes mantenidos para la venta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Existencias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Comerciales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Materias primas y otros aprovisionamientos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a) Materias primas y otros aprovisionamientos a L.P.</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b) Materias primas y otros aprovisionamientos a C.P.</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Productos en curso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a) De ciclo largo de producción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b) De ciclo corto de producción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Productos terminados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a) De ciclo largo de producción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b) De ciclo corto de producción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Subproductos, residuos y materiales recuperados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Anticipos a proveedores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III. Deudores comerciales y otras cuentas a cobrar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13.487.165,48</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10.300.176,23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Clientes por ventas y prestaciones de servicios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13.416.730,39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10.188.023,05</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a) Clientes por ventas y prestaciones de servicios a L.P.</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b) Clientes por ventas y prestaciones de servicios a C.P.</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9.1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13.416.730,39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10.188.023,05</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Clientes empresas del grupo y asociadas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79.199,31</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55.042,24</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Deudores varios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Personal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2093,42</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0,68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Activos por impuesto corriente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11.1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345,65</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345,65</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Otros créditos con las Administraciones Públicas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11.1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-11.203,29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56.764,61</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7. Accionistas (socios) por desembolsos exigidos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529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IV. Inversiones en empresas del grupo y asociadas a C.P.</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Instrumentos de patrimonio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Créditos a empresas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Valores representativos de deuda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Derivados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Otros activos financieros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Otras inversiones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 Inversiones financieras a corto plazo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533.774,89</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381.268,14</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Instrumentos de patrimonio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Créditos a empresas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9.1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333.933,81</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181.427,06</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Valores representativos de deuda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Derivados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Otros activos financieros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199.841,08</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199.841,08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Otras inversiones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VI. </w:t>
            </w:r>
            <w:proofErr w:type="spellStart"/>
            <w:r w:rsidRPr="00E91CA3">
              <w:rPr>
                <w:rFonts w:ascii="Calibri" w:hAnsi="Calibri" w:cs="Calibri"/>
                <w:color w:val="000000"/>
                <w:sz w:val="16"/>
                <w:szCs w:val="16"/>
              </w:rPr>
              <w:t>Periodificaciones</w:t>
            </w:r>
            <w:proofErr w:type="spellEnd"/>
            <w:r w:rsidRPr="00E91CA3">
              <w:rPr>
                <w:rFonts w:ascii="Calibri" w:hAnsi="Calibri" w:cs="Calibri"/>
                <w:color w:val="000000"/>
                <w:sz w:val="16"/>
                <w:szCs w:val="16"/>
              </w:rPr>
              <w:t xml:space="preserve"> a corto plazo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1.260.696,68</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1.551.178,20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VII. Efectivo y otros activos líquidos equivalentes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6.752.048,77</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4.700.248,60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Tesorería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9.1</w:t>
            </w: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6.752.048,77</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4.700.248,60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Otros activos líquidos equivalentes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 xml:space="preserve">TOTAL ACTIVO (A+B) </w:t>
            </w:r>
          </w:p>
        </w:tc>
        <w:tc>
          <w:tcPr>
            <w:tcW w:w="72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6"/>
                <w:szCs w:val="16"/>
              </w:rPr>
            </w:pPr>
          </w:p>
        </w:tc>
        <w:tc>
          <w:tcPr>
            <w:tcW w:w="15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110.475.705,70</w:t>
            </w:r>
          </w:p>
        </w:tc>
        <w:tc>
          <w:tcPr>
            <w:tcW w:w="120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108.904.356,96</w:t>
            </w:r>
          </w:p>
        </w:tc>
      </w:tr>
    </w:tbl>
    <w:p w:rsidR="0052087A" w:rsidRDefault="0052087A" w:rsidP="00484750">
      <w:pPr>
        <w:spacing w:before="0" w:after="0"/>
        <w:jc w:val="center"/>
        <w:rPr>
          <w:rFonts w:ascii="Calibri" w:hAnsi="Calibri" w:cs="Calibri"/>
          <w:b/>
          <w:sz w:val="16"/>
          <w:szCs w:val="16"/>
          <w:lang w:val="fr-FR"/>
        </w:rPr>
      </w:pPr>
    </w:p>
    <w:tbl>
      <w:tblPr>
        <w:tblW w:w="8075" w:type="dxa"/>
        <w:tblInd w:w="55" w:type="dxa"/>
        <w:tblCellMar>
          <w:left w:w="70" w:type="dxa"/>
          <w:right w:w="70" w:type="dxa"/>
        </w:tblCellMar>
        <w:tblLook w:val="0000"/>
      </w:tblPr>
      <w:tblGrid>
        <w:gridCol w:w="4575"/>
        <w:gridCol w:w="760"/>
        <w:gridCol w:w="1460"/>
        <w:gridCol w:w="1280"/>
      </w:tblGrid>
      <w:tr w:rsidR="0052087A" w:rsidRPr="00E91CA3" w:rsidTr="00E91CA3">
        <w:trPr>
          <w:trHeight w:val="199"/>
        </w:trPr>
        <w:tc>
          <w:tcPr>
            <w:tcW w:w="4575"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7"/>
                <w:szCs w:val="17"/>
              </w:rPr>
            </w:pPr>
            <w:r w:rsidRPr="00E91CA3">
              <w:rPr>
                <w:rFonts w:ascii="Calibri" w:hAnsi="Calibri" w:cs="Calibri"/>
                <w:b/>
                <w:bCs/>
                <w:color w:val="000000"/>
                <w:sz w:val="17"/>
                <w:szCs w:val="17"/>
              </w:rPr>
              <w:t xml:space="preserve">PASIVO </w:t>
            </w:r>
          </w:p>
        </w:tc>
        <w:tc>
          <w:tcPr>
            <w:tcW w:w="76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Nota</w:t>
            </w:r>
          </w:p>
        </w:tc>
        <w:tc>
          <w:tcPr>
            <w:tcW w:w="146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7"/>
                <w:szCs w:val="17"/>
              </w:rPr>
            </w:pPr>
            <w:r w:rsidRPr="00E91CA3">
              <w:rPr>
                <w:rFonts w:ascii="Calibri" w:hAnsi="Calibri" w:cs="Calibri"/>
                <w:b/>
                <w:bCs/>
                <w:color w:val="000000"/>
                <w:sz w:val="17"/>
                <w:szCs w:val="17"/>
              </w:rPr>
              <w:t>2.019</w:t>
            </w:r>
          </w:p>
        </w:tc>
        <w:tc>
          <w:tcPr>
            <w:tcW w:w="1280"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7"/>
                <w:szCs w:val="17"/>
              </w:rPr>
            </w:pPr>
            <w:r w:rsidRPr="00E91CA3">
              <w:rPr>
                <w:rFonts w:ascii="Calibri" w:hAnsi="Calibri" w:cs="Calibri"/>
                <w:b/>
                <w:bCs/>
                <w:color w:val="000000"/>
                <w:sz w:val="17"/>
                <w:szCs w:val="17"/>
              </w:rPr>
              <w:t>2.018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 PATRIMONIO NETO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57.808.285,22</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51.557.454,61</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A-1) Fondos propios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57.808.285,22</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51.562.617,11</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 Capital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9.3</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4.163.682,00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4.163.682,00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Capital escriturado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4.163.682,00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4.163.682,00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(Capital no exigido)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 Prima de emisión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9.3</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20.411.143,23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20.411.143,23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III. Reservas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9.3b</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26.987.791,88</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21.907.485,50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Legal y estatutarias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1.059.095,88</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1.059.095,88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Otras reservas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25.928.696,00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20.848.389,62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Reservas de revalorización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Reserva de capitalización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3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IV. (Acciones y participaciones en patrimonio propias) </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 Resultados de ejercicios anteriores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-5.162,50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-5.162,50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Remanente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(Resultados negativos de ejercicios anteriores)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9.3c</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-5.162,50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-5.162,50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 Otras aportaciones de socios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VII. Resultado del ejercicio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3</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6.250.830,61</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5.080.306,38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VIII. (Dividendo a cuenta)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IX. Otros instrumentos de patrimonio neto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A-2) Ajustes por cambios de valor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 Activos financieros disponibles para la venta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 Operaciones de cobertura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3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III. Activos no corrientes y pasivos vinculados, </w:t>
            </w:r>
            <w:proofErr w:type="spellStart"/>
            <w:r w:rsidRPr="00E91CA3">
              <w:rPr>
                <w:rFonts w:ascii="Calibri" w:hAnsi="Calibri" w:cs="Calibri"/>
                <w:color w:val="000000"/>
                <w:sz w:val="17"/>
                <w:szCs w:val="17"/>
              </w:rPr>
              <w:t>mant</w:t>
            </w:r>
            <w:proofErr w:type="spellEnd"/>
            <w:r w:rsidRPr="00E91CA3">
              <w:rPr>
                <w:rFonts w:ascii="Calibri" w:hAnsi="Calibri" w:cs="Calibri"/>
                <w:color w:val="000000"/>
                <w:sz w:val="17"/>
                <w:szCs w:val="17"/>
              </w:rPr>
              <w:t xml:space="preserve">. para </w:t>
            </w:r>
            <w:proofErr w:type="spellStart"/>
            <w:r w:rsidRPr="00E91CA3">
              <w:rPr>
                <w:rFonts w:ascii="Calibri" w:hAnsi="Calibri" w:cs="Calibri"/>
                <w:color w:val="000000"/>
                <w:sz w:val="17"/>
                <w:szCs w:val="17"/>
              </w:rPr>
              <w:t>vta</w:t>
            </w:r>
            <w:proofErr w:type="spellEnd"/>
            <w:r w:rsidRPr="00E91CA3">
              <w:rPr>
                <w:rFonts w:ascii="Calibri" w:hAnsi="Calibri" w:cs="Calibri"/>
                <w:color w:val="000000"/>
                <w:sz w:val="17"/>
                <w:szCs w:val="17"/>
              </w:rPr>
              <w:t xml:space="preserve"> </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IV. Diferencia de conversión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 Otros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A-3) Subvenciones, donaciones y legados recibidos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B) PASIVO NO CORRIENTE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35.986.597,44</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40.501.416,95</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 Provisiones a largo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1.501.082,63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1.501.082,63</w:t>
            </w:r>
          </w:p>
        </w:tc>
      </w:tr>
      <w:tr w:rsidR="0052087A" w:rsidRPr="00E91CA3" w:rsidTr="00E91CA3">
        <w:trPr>
          <w:trHeight w:val="199"/>
        </w:trPr>
        <w:tc>
          <w:tcPr>
            <w:tcW w:w="533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Obligaciones por prestaciones a largo plazo al personal </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Actuaciones medioambientales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Provisiones por reestructuración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Otras provisiones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1.501.082,63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1.501.082,63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 Deudas a largo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9.2</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9.750.000,00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13.000.000,00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Obligaciones y otros valores negociables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Deudas con entidades de crédito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9.750.000,00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13.000.000,00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Acreedores por arrendamiento financiero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Derivados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5. Otros pasivos financieros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III. Deudas con empresas del grupo y asociadas a L.P.</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IV. Pasivos por impuesto diferido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 </w:t>
            </w:r>
            <w:proofErr w:type="spellStart"/>
            <w:r w:rsidRPr="00E91CA3">
              <w:rPr>
                <w:rFonts w:ascii="Calibri" w:hAnsi="Calibri" w:cs="Calibri"/>
                <w:color w:val="000000"/>
                <w:sz w:val="17"/>
                <w:szCs w:val="17"/>
              </w:rPr>
              <w:t>Periodificaciones</w:t>
            </w:r>
            <w:proofErr w:type="spellEnd"/>
            <w:r w:rsidRPr="00E91CA3">
              <w:rPr>
                <w:rFonts w:ascii="Calibri" w:hAnsi="Calibri" w:cs="Calibri"/>
                <w:color w:val="000000"/>
                <w:sz w:val="17"/>
                <w:szCs w:val="17"/>
              </w:rPr>
              <w:t xml:space="preserve"> a largo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9.2</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24.735.514,81</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26.000.334,32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 Acreedores comerciales no corrientes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VII. Deuda con características especiales a largo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C) PASIVO CORRIENTE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16.680.823,04</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16.845.485,40</w:t>
            </w:r>
          </w:p>
        </w:tc>
      </w:tr>
      <w:tr w:rsidR="0052087A" w:rsidRPr="00E91CA3" w:rsidTr="00E91CA3">
        <w:trPr>
          <w:trHeight w:val="199"/>
        </w:trPr>
        <w:tc>
          <w:tcPr>
            <w:tcW w:w="533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 Pasivos vinculados con activos no corrientes </w:t>
            </w:r>
            <w:proofErr w:type="spellStart"/>
            <w:r w:rsidRPr="00E91CA3">
              <w:rPr>
                <w:rFonts w:ascii="Calibri" w:hAnsi="Calibri" w:cs="Calibri"/>
                <w:color w:val="000000"/>
                <w:sz w:val="17"/>
                <w:szCs w:val="17"/>
              </w:rPr>
              <w:t>mant</w:t>
            </w:r>
            <w:proofErr w:type="spellEnd"/>
            <w:r w:rsidRPr="00E91CA3">
              <w:rPr>
                <w:rFonts w:ascii="Calibri" w:hAnsi="Calibri" w:cs="Calibri"/>
                <w:color w:val="000000"/>
                <w:sz w:val="17"/>
                <w:szCs w:val="17"/>
              </w:rPr>
              <w:t xml:space="preserve">. para </w:t>
            </w:r>
            <w:proofErr w:type="spellStart"/>
            <w:r w:rsidRPr="00E91CA3">
              <w:rPr>
                <w:rFonts w:ascii="Calibri" w:hAnsi="Calibri" w:cs="Calibri"/>
                <w:color w:val="000000"/>
                <w:sz w:val="17"/>
                <w:szCs w:val="17"/>
              </w:rPr>
              <w:t>vta</w:t>
            </w:r>
            <w:proofErr w:type="spellEnd"/>
            <w:r w:rsidRPr="00E91CA3">
              <w:rPr>
                <w:rFonts w:ascii="Calibri" w:hAnsi="Calibri" w:cs="Calibri"/>
                <w:color w:val="000000"/>
                <w:sz w:val="17"/>
                <w:szCs w:val="17"/>
              </w:rPr>
              <w:t xml:space="preserve"> </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 Provisiones a corto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621.783,13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540.000,00</w:t>
            </w:r>
          </w:p>
        </w:tc>
      </w:tr>
      <w:tr w:rsidR="0052087A" w:rsidRPr="00E91CA3" w:rsidTr="00E91CA3">
        <w:trPr>
          <w:trHeight w:val="199"/>
        </w:trPr>
        <w:tc>
          <w:tcPr>
            <w:tcW w:w="5335" w:type="dxa"/>
            <w:gridSpan w:val="2"/>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Provisiones por derechos emisión gases de </w:t>
            </w:r>
            <w:proofErr w:type="spellStart"/>
            <w:r w:rsidRPr="00E91CA3">
              <w:rPr>
                <w:rFonts w:ascii="Calibri" w:hAnsi="Calibri" w:cs="Calibri"/>
                <w:color w:val="000000"/>
                <w:sz w:val="17"/>
                <w:szCs w:val="17"/>
              </w:rPr>
              <w:t>ef</w:t>
            </w:r>
            <w:proofErr w:type="spellEnd"/>
            <w:r w:rsidRPr="00E91CA3">
              <w:rPr>
                <w:rFonts w:ascii="Calibri" w:hAnsi="Calibri" w:cs="Calibri"/>
                <w:color w:val="000000"/>
                <w:sz w:val="17"/>
                <w:szCs w:val="17"/>
              </w:rPr>
              <w:t xml:space="preserve"> </w:t>
            </w:r>
            <w:proofErr w:type="spellStart"/>
            <w:r w:rsidRPr="00E91CA3">
              <w:rPr>
                <w:rFonts w:ascii="Calibri" w:hAnsi="Calibri" w:cs="Calibri"/>
                <w:color w:val="000000"/>
                <w:sz w:val="17"/>
                <w:szCs w:val="17"/>
              </w:rPr>
              <w:t>invern</w:t>
            </w:r>
            <w:proofErr w:type="spellEnd"/>
            <w:r w:rsidRPr="00E91CA3">
              <w:rPr>
                <w:rFonts w:ascii="Calibri" w:hAnsi="Calibri" w:cs="Calibri"/>
                <w:color w:val="000000"/>
                <w:sz w:val="17"/>
                <w:szCs w:val="17"/>
              </w:rPr>
              <w:t xml:space="preserve"> </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Otras provisiones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621.783,13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540.000,00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III. Deudas a corto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9.2</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3.292.315,00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3.305.412,50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Obligaciones y otros valores negociables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Deudas con entidades de crédito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3.292.315,00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3.305.412,50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Acreedores por arrendamiento financiero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Derivados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5. Otros pasivos financieros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IV. Deudas con empresas del grupo y asociadas a C.P.</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3.165.474,61</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5.459.173,69</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 Acreedores comerciales y otras cuentas a pagar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8.336.431,02</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6.276.079,88</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Proveedores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Proveedores a largo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Proveedores a corto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Proveedores, empresas del grupo y asociadas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17</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5.577.537,23</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5.657.280,83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Acreedores varios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2.280.822,68</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627.610,56</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Personal (remuneraciones pendientes de pago)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13.465,16</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14.658,62</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5. Pasivos por impuesto corriente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6. Otras deudas con las Administraciones Públicas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11.1</w:t>
            </w: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464.605,95</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-23.470,13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7. Anticipos de clientes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 </w:t>
            </w:r>
            <w:proofErr w:type="spellStart"/>
            <w:r w:rsidRPr="00E91CA3">
              <w:rPr>
                <w:rFonts w:ascii="Calibri" w:hAnsi="Calibri" w:cs="Calibri"/>
                <w:color w:val="000000"/>
                <w:sz w:val="17"/>
                <w:szCs w:val="17"/>
              </w:rPr>
              <w:t>Periodificaciones</w:t>
            </w:r>
            <w:proofErr w:type="spellEnd"/>
            <w:r w:rsidRPr="00E91CA3">
              <w:rPr>
                <w:rFonts w:ascii="Calibri" w:hAnsi="Calibri" w:cs="Calibri"/>
                <w:color w:val="000000"/>
                <w:sz w:val="17"/>
                <w:szCs w:val="17"/>
              </w:rPr>
              <w:t xml:space="preserve"> a corto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1.264.819,28</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1.264.819,33</w:t>
            </w:r>
          </w:p>
        </w:tc>
      </w:tr>
      <w:tr w:rsidR="0052087A" w:rsidRPr="00E91CA3" w:rsidTr="00E91CA3">
        <w:trPr>
          <w:trHeight w:val="199"/>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VII. Deuda con características especiales a corto plazo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357"/>
        </w:trPr>
        <w:tc>
          <w:tcPr>
            <w:tcW w:w="4575"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TOTAL PATRIMONIO NETO Y PASIVO (A+B+C) </w:t>
            </w:r>
          </w:p>
        </w:tc>
        <w:tc>
          <w:tcPr>
            <w:tcW w:w="760"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p>
        </w:tc>
        <w:tc>
          <w:tcPr>
            <w:tcW w:w="146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110.475.705,70</w:t>
            </w:r>
          </w:p>
        </w:tc>
        <w:tc>
          <w:tcPr>
            <w:tcW w:w="1280"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108.904.356,96</w:t>
            </w:r>
          </w:p>
        </w:tc>
      </w:tr>
    </w:tbl>
    <w:p w:rsidR="0052087A" w:rsidRDefault="0052087A" w:rsidP="00C24121">
      <w:pPr>
        <w:spacing w:before="0" w:after="160" w:line="259" w:lineRule="auto"/>
        <w:jc w:val="center"/>
        <w:rPr>
          <w:rFonts w:ascii="Calibri" w:hAnsi="Calibri" w:cs="Calibri"/>
          <w:b/>
          <w:sz w:val="20"/>
          <w:szCs w:val="20"/>
          <w:lang w:val="en-US"/>
        </w:rPr>
      </w:pPr>
    </w:p>
    <w:p w:rsidR="0052087A" w:rsidRPr="00C24121" w:rsidRDefault="0052087A" w:rsidP="00C24121">
      <w:pPr>
        <w:spacing w:before="0" w:after="160" w:line="259" w:lineRule="auto"/>
        <w:jc w:val="center"/>
        <w:rPr>
          <w:rFonts w:ascii="Calibri" w:hAnsi="Calibri" w:cs="Calibri"/>
          <w:b/>
          <w:sz w:val="20"/>
          <w:szCs w:val="20"/>
          <w:lang w:val="en-US"/>
        </w:rPr>
      </w:pPr>
      <w:r w:rsidRPr="00C24121">
        <w:rPr>
          <w:rFonts w:ascii="Calibri" w:hAnsi="Calibri" w:cs="Calibri"/>
          <w:b/>
          <w:sz w:val="20"/>
          <w:szCs w:val="20"/>
          <w:lang w:val="en-US"/>
        </w:rPr>
        <w:lastRenderedPageBreak/>
        <w:t>CANARIAS SUBMARINE LINK, S.L.U.</w:t>
      </w:r>
    </w:p>
    <w:p w:rsidR="0052087A" w:rsidRPr="00C24121" w:rsidRDefault="0052087A" w:rsidP="00484750">
      <w:pPr>
        <w:spacing w:before="0" w:after="0"/>
        <w:jc w:val="center"/>
        <w:rPr>
          <w:rFonts w:ascii="Calibri" w:hAnsi="Calibri" w:cs="Calibri"/>
          <w:b/>
          <w:sz w:val="16"/>
          <w:szCs w:val="16"/>
          <w:lang w:val="en-US"/>
        </w:rPr>
      </w:pPr>
    </w:p>
    <w:tbl>
      <w:tblPr>
        <w:tblW w:w="8534" w:type="dxa"/>
        <w:tblInd w:w="55" w:type="dxa"/>
        <w:tblCellMar>
          <w:left w:w="70" w:type="dxa"/>
          <w:right w:w="70" w:type="dxa"/>
        </w:tblCellMar>
        <w:tblLook w:val="0000"/>
      </w:tblPr>
      <w:tblGrid>
        <w:gridCol w:w="5383"/>
        <w:gridCol w:w="689"/>
        <w:gridCol w:w="1213"/>
        <w:gridCol w:w="1249"/>
      </w:tblGrid>
      <w:tr w:rsidR="0052087A" w:rsidRPr="00E91CA3" w:rsidTr="00E91CA3">
        <w:trPr>
          <w:trHeight w:val="360"/>
        </w:trPr>
        <w:tc>
          <w:tcPr>
            <w:tcW w:w="5383"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Pérdidas y Ganancias</w:t>
            </w:r>
          </w:p>
        </w:tc>
        <w:tc>
          <w:tcPr>
            <w:tcW w:w="689"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 xml:space="preserve">Nota </w:t>
            </w:r>
          </w:p>
        </w:tc>
        <w:tc>
          <w:tcPr>
            <w:tcW w:w="1213"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2.019</w:t>
            </w:r>
          </w:p>
        </w:tc>
        <w:tc>
          <w:tcPr>
            <w:tcW w:w="1249" w:type="dxa"/>
            <w:tcBorders>
              <w:top w:val="nil"/>
              <w:left w:val="nil"/>
              <w:bottom w:val="single" w:sz="8" w:space="0" w:color="auto"/>
              <w:right w:val="nil"/>
            </w:tcBorders>
            <w:shd w:val="clear" w:color="auto" w:fill="969696"/>
            <w:noWrap/>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2.018</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 OPERACIONES CONTINUADAS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 Importe neto de la cifra de negocios </w:t>
            </w:r>
          </w:p>
        </w:tc>
        <w:tc>
          <w:tcPr>
            <w:tcW w:w="689" w:type="dxa"/>
            <w:tcBorders>
              <w:top w:val="nil"/>
              <w:left w:val="nil"/>
              <w:bottom w:val="nil"/>
              <w:right w:val="nil"/>
            </w:tcBorders>
            <w:noWrap/>
            <w:vAlign w:val="center"/>
          </w:tcPr>
          <w:p w:rsidR="0052087A" w:rsidRPr="00E91CA3" w:rsidRDefault="0052087A" w:rsidP="00E91CA3">
            <w:pPr>
              <w:spacing w:before="0" w:after="0"/>
              <w:jc w:val="center"/>
              <w:rPr>
                <w:rFonts w:ascii="Calibri" w:hAnsi="Calibri" w:cs="Calibri"/>
                <w:b/>
                <w:bCs/>
                <w:color w:val="000000"/>
                <w:sz w:val="18"/>
                <w:szCs w:val="18"/>
              </w:rPr>
            </w:pPr>
            <w:r w:rsidRPr="00E91CA3">
              <w:rPr>
                <w:rFonts w:ascii="Calibri" w:hAnsi="Calibri" w:cs="Calibri"/>
                <w:b/>
                <w:bCs/>
                <w:color w:val="000000"/>
                <w:sz w:val="18"/>
                <w:szCs w:val="18"/>
              </w:rPr>
              <w:t>12</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20.647.208,29</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17.659.572,37</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Ventas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Prestaciones de servicios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20.647.208,29</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17.659.572,37</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Ingresos de carácter financiero de las sociedades holding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 Variación de existencias de productos terminados</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3. Trabajos realizados por la empresa para su activo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4. Aprovisionamientos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-1.546.932,99</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-28.620,81</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Consumo de mercaderías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Consumo de materias primas y o/materias consumibles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-1.546.932,99</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-28.620,81</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Trabajos realizados por otras empresas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d) Deterioro de mercaderías y otros aprovisionamientos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5. Otros ingresos de explotación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189.154,23</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19.722,53</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Ingresos accesorios y otros de gestión corriente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189.154,23</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19.722,53</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Subvenciones explotación incorporadas al </w:t>
            </w:r>
            <w:proofErr w:type="spellStart"/>
            <w:r w:rsidRPr="00E91CA3">
              <w:rPr>
                <w:rFonts w:ascii="Calibri" w:hAnsi="Calibri" w:cs="Calibri"/>
                <w:color w:val="000000"/>
                <w:sz w:val="17"/>
                <w:szCs w:val="17"/>
              </w:rPr>
              <w:t>Rtdo.ejercicio</w:t>
            </w:r>
            <w:proofErr w:type="spellEnd"/>
            <w:r w:rsidRPr="00E91CA3">
              <w:rPr>
                <w:rFonts w:ascii="Calibri" w:hAnsi="Calibri" w:cs="Calibri"/>
                <w:color w:val="000000"/>
                <w:sz w:val="17"/>
                <w:szCs w:val="17"/>
              </w:rPr>
              <w:t xml:space="preserve">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6. Gastos de personal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-661.573,94</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-423.364,17</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Sueldos, salarios y asimilados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-440.665,86</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-321.226,78</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Cargas sociales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-220.908,08</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-102.137,39</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Provisiones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0,00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7. Otros gastos de explotación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8"/>
                <w:szCs w:val="18"/>
              </w:rPr>
            </w:pPr>
            <w:r w:rsidRPr="00E91CA3">
              <w:rPr>
                <w:rFonts w:ascii="Calibri" w:hAnsi="Calibri" w:cs="Calibri"/>
                <w:b/>
                <w:bCs/>
                <w:color w:val="000000"/>
                <w:sz w:val="18"/>
                <w:szCs w:val="18"/>
              </w:rPr>
              <w:t>12</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-7.825.850,56</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-7.733.877,34</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Servicios exteriores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-7.525.892,75</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-7.434.791,62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Tributos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-295.726,19</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-299.085,72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Pérdidas, deterioro y variación prov. por operaciones </w:t>
            </w:r>
            <w:proofErr w:type="spellStart"/>
            <w:r w:rsidRPr="00E91CA3">
              <w:rPr>
                <w:rFonts w:ascii="Calibri" w:hAnsi="Calibri" w:cs="Calibri"/>
                <w:color w:val="000000"/>
                <w:sz w:val="17"/>
                <w:szCs w:val="17"/>
              </w:rPr>
              <w:t>ciales</w:t>
            </w:r>
            <w:proofErr w:type="spellEnd"/>
            <w:r w:rsidRPr="00E91CA3">
              <w:rPr>
                <w:rFonts w:ascii="Calibri" w:hAnsi="Calibri" w:cs="Calibri"/>
                <w:color w:val="000000"/>
                <w:sz w:val="17"/>
                <w:szCs w:val="17"/>
              </w:rPr>
              <w:t xml:space="preserve">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d) Otros gastos de gestión corriente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-4231,62</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e) Gastos por emisión de gases de efecto invernadero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8. Amortización del inmovilizado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8"/>
                <w:szCs w:val="18"/>
              </w:rPr>
            </w:pPr>
            <w:r w:rsidRPr="00E91CA3">
              <w:rPr>
                <w:rFonts w:ascii="Calibri" w:hAnsi="Calibri" w:cs="Calibri"/>
                <w:b/>
                <w:bCs/>
                <w:color w:val="000000"/>
                <w:sz w:val="18"/>
                <w:szCs w:val="18"/>
              </w:rPr>
              <w:t>5-7</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-3.771.448,32</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-3.655.955,44</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9. Imputación de subvenciones inmovilizado no financiero</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10. Excesos de provisiones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11. Deterioro y resultado por enajenaciones del inmovilizado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Deterioro y pérdidas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Resultados por enajenaciones y otras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12. Diferencia negativa de combinaciones de negocio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13. Otros resultados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-17.910,46</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-1.262,18</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A.1) RESULTADO DE EXPLOTACIÓN (1+2+3+4+5+6+7+8+9+10+11+12+13)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7.012.646,25</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5.836.214,96</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14. Ingresos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257,52</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908,81</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De participaciones en instrumentos de patrimonio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250,04</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238,12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a1) En empresas del grupo y asociadas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250,04</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238,12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a2) En terceros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De valores negociables y otros instrumentos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7,48</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670,69</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b1) De empresas del grupo y asociadas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b2) De terceros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7,48</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670,69</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Imputación de subvenciones de carácter financiero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15. Gastos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-136.867,65</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-318.798,62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Por deudas con empresas del grupo y asociadas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-42.487,61</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-202.968,60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Por deudas con terceros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-94.380,04</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-115.830,02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Por actualización de provisiones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16. Variación de valor razonable en instrumentos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Cartera de negociación y otros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17. Diferencias de cambio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-84,98</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2.225,69</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18. Deterioro y </w:t>
            </w:r>
            <w:proofErr w:type="spellStart"/>
            <w:r w:rsidRPr="00E91CA3">
              <w:rPr>
                <w:rFonts w:ascii="Calibri" w:hAnsi="Calibri" w:cs="Calibri"/>
                <w:color w:val="000000"/>
                <w:sz w:val="17"/>
                <w:szCs w:val="17"/>
              </w:rPr>
              <w:t>Rtdo</w:t>
            </w:r>
            <w:proofErr w:type="spellEnd"/>
            <w:r w:rsidRPr="00E91CA3">
              <w:rPr>
                <w:rFonts w:ascii="Calibri" w:hAnsi="Calibri" w:cs="Calibri"/>
                <w:color w:val="000000"/>
                <w:sz w:val="17"/>
                <w:szCs w:val="17"/>
              </w:rPr>
              <w:t xml:space="preserve">. por enajenaciones </w:t>
            </w:r>
            <w:proofErr w:type="spellStart"/>
            <w:r w:rsidRPr="00E91CA3">
              <w:rPr>
                <w:rFonts w:ascii="Calibri" w:hAnsi="Calibri" w:cs="Calibri"/>
                <w:color w:val="000000"/>
                <w:sz w:val="17"/>
                <w:szCs w:val="17"/>
              </w:rPr>
              <w:t>instrum</w:t>
            </w:r>
            <w:proofErr w:type="spellEnd"/>
            <w:r w:rsidRPr="00E91CA3">
              <w:rPr>
                <w:rFonts w:ascii="Calibri" w:hAnsi="Calibri" w:cs="Calibri"/>
                <w:color w:val="000000"/>
                <w:sz w:val="17"/>
                <w:szCs w:val="17"/>
              </w:rPr>
              <w:t xml:space="preserve">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Deterioros y pérdidas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Resultados por enajenaciones y otras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19. Otros ingresos y gastos de carácter financiero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a) Incorporación al activo de gastos financieros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b) Ingresos financieros derivados de convenios de </w:t>
            </w:r>
            <w:proofErr w:type="spellStart"/>
            <w:r w:rsidRPr="00E91CA3">
              <w:rPr>
                <w:rFonts w:ascii="Calibri" w:hAnsi="Calibri" w:cs="Calibri"/>
                <w:color w:val="000000"/>
                <w:sz w:val="17"/>
                <w:szCs w:val="17"/>
              </w:rPr>
              <w:t>acreed</w:t>
            </w:r>
            <w:proofErr w:type="spellEnd"/>
            <w:r w:rsidRPr="00E91CA3">
              <w:rPr>
                <w:rFonts w:ascii="Calibri" w:hAnsi="Calibri" w:cs="Calibri"/>
                <w:color w:val="000000"/>
                <w:sz w:val="17"/>
                <w:szCs w:val="17"/>
              </w:rPr>
              <w:t xml:space="preserve">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c) Resto de ingresos y gastos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A.2) RESULTADO FINANCIERO (14+15+16+17+18+19)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-136.695,11</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-315.664,12</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A.3) RESULTADO ANTES DE IMPUESTOS (A.1+A.2)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6.875.951,14</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5.520.550,84</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20. Impuestos sobre beneficios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8"/>
                <w:szCs w:val="18"/>
              </w:rPr>
            </w:pPr>
            <w:r w:rsidRPr="00E91CA3">
              <w:rPr>
                <w:rFonts w:ascii="Calibri" w:hAnsi="Calibri" w:cs="Calibri"/>
                <w:b/>
                <w:bCs/>
                <w:color w:val="000000"/>
                <w:sz w:val="18"/>
                <w:szCs w:val="18"/>
              </w:rPr>
              <w:t>11.2</w:t>
            </w: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-625.120,53</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-440.244,46</w:t>
            </w:r>
          </w:p>
        </w:tc>
      </w:tr>
      <w:tr w:rsidR="0052087A" w:rsidRPr="00E91CA3" w:rsidTr="00E91CA3">
        <w:trPr>
          <w:trHeight w:val="199"/>
        </w:trPr>
        <w:tc>
          <w:tcPr>
            <w:tcW w:w="5383" w:type="dxa"/>
            <w:tcBorders>
              <w:top w:val="nil"/>
              <w:left w:val="nil"/>
              <w:bottom w:val="nil"/>
              <w:right w:val="nil"/>
            </w:tcBorders>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A.4) RESULTADO DEL EJERCICIO PROCEDENTE DE OP. CONTINUADAS (A.3+20)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6.250.830,61</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5.080.306,38</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B) OPERACIONES INTERRUMPIDAS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color w:val="000000"/>
                <w:sz w:val="17"/>
                <w:szCs w:val="17"/>
              </w:rPr>
            </w:pPr>
            <w:r w:rsidRPr="00E91CA3">
              <w:rPr>
                <w:rFonts w:ascii="Calibri" w:hAnsi="Calibri" w:cs="Calibri"/>
                <w:color w:val="000000"/>
                <w:sz w:val="17"/>
                <w:szCs w:val="17"/>
              </w:rPr>
              <w:t xml:space="preserve">    21. </w:t>
            </w:r>
            <w:proofErr w:type="spellStart"/>
            <w:r w:rsidRPr="00E91CA3">
              <w:rPr>
                <w:rFonts w:ascii="Calibri" w:hAnsi="Calibri" w:cs="Calibri"/>
                <w:color w:val="000000"/>
                <w:sz w:val="17"/>
                <w:szCs w:val="17"/>
              </w:rPr>
              <w:t>Rtdo</w:t>
            </w:r>
            <w:proofErr w:type="spellEnd"/>
            <w:r w:rsidRPr="00E91CA3">
              <w:rPr>
                <w:rFonts w:ascii="Calibri" w:hAnsi="Calibri" w:cs="Calibri"/>
                <w:color w:val="000000"/>
                <w:sz w:val="17"/>
                <w:szCs w:val="17"/>
              </w:rPr>
              <w:t xml:space="preserve">. del ejercicio procedente de operaciones interrumpidas neto de impuestos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color w:val="000000"/>
                <w:sz w:val="17"/>
                <w:szCs w:val="17"/>
              </w:rPr>
            </w:pPr>
            <w:r w:rsidRPr="00E91CA3">
              <w:rPr>
                <w:rFonts w:ascii="Calibri" w:hAnsi="Calibri" w:cs="Calibri"/>
                <w:color w:val="000000"/>
                <w:sz w:val="17"/>
                <w:szCs w:val="17"/>
              </w:rPr>
              <w:t>0</w:t>
            </w:r>
          </w:p>
        </w:tc>
      </w:tr>
      <w:tr w:rsidR="0052087A" w:rsidRPr="00E91CA3" w:rsidTr="00E91CA3">
        <w:trPr>
          <w:trHeight w:val="199"/>
        </w:trPr>
        <w:tc>
          <w:tcPr>
            <w:tcW w:w="5383" w:type="dxa"/>
            <w:tcBorders>
              <w:top w:val="nil"/>
              <w:left w:val="nil"/>
              <w:bottom w:val="nil"/>
              <w:right w:val="nil"/>
            </w:tcBorders>
            <w:noWrap/>
            <w:vAlign w:val="center"/>
          </w:tcPr>
          <w:p w:rsidR="0052087A" w:rsidRPr="00E91CA3" w:rsidRDefault="0052087A" w:rsidP="00E91CA3">
            <w:pPr>
              <w:spacing w:before="0" w:after="0"/>
              <w:rPr>
                <w:rFonts w:ascii="Calibri" w:hAnsi="Calibri" w:cs="Calibri"/>
                <w:b/>
                <w:bCs/>
                <w:color w:val="000000"/>
                <w:sz w:val="17"/>
                <w:szCs w:val="17"/>
              </w:rPr>
            </w:pPr>
            <w:r w:rsidRPr="00E91CA3">
              <w:rPr>
                <w:rFonts w:ascii="Calibri" w:hAnsi="Calibri" w:cs="Calibri"/>
                <w:b/>
                <w:bCs/>
                <w:color w:val="000000"/>
                <w:sz w:val="17"/>
                <w:szCs w:val="17"/>
              </w:rPr>
              <w:t xml:space="preserve">A.5) RESULTADO DEL EJERCICIO (A.4+21) </w:t>
            </w:r>
          </w:p>
        </w:tc>
        <w:tc>
          <w:tcPr>
            <w:tcW w:w="68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 xml:space="preserve"> </w:t>
            </w:r>
          </w:p>
        </w:tc>
        <w:tc>
          <w:tcPr>
            <w:tcW w:w="1213"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6.250.830,61</w:t>
            </w:r>
          </w:p>
        </w:tc>
        <w:tc>
          <w:tcPr>
            <w:tcW w:w="1249" w:type="dxa"/>
            <w:tcBorders>
              <w:top w:val="nil"/>
              <w:left w:val="nil"/>
              <w:bottom w:val="nil"/>
              <w:right w:val="nil"/>
            </w:tcBorders>
            <w:noWrap/>
            <w:vAlign w:val="center"/>
          </w:tcPr>
          <w:p w:rsidR="0052087A" w:rsidRPr="00E91CA3" w:rsidRDefault="0052087A" w:rsidP="00E91CA3">
            <w:pPr>
              <w:spacing w:before="0" w:after="0"/>
              <w:jc w:val="right"/>
              <w:rPr>
                <w:rFonts w:ascii="Calibri" w:hAnsi="Calibri" w:cs="Calibri"/>
                <w:b/>
                <w:bCs/>
                <w:color w:val="000000"/>
                <w:sz w:val="17"/>
                <w:szCs w:val="17"/>
              </w:rPr>
            </w:pPr>
            <w:r w:rsidRPr="00E91CA3">
              <w:rPr>
                <w:rFonts w:ascii="Calibri" w:hAnsi="Calibri" w:cs="Calibri"/>
                <w:b/>
                <w:bCs/>
                <w:color w:val="000000"/>
                <w:sz w:val="17"/>
                <w:szCs w:val="17"/>
              </w:rPr>
              <w:t>5.080.306,38</w:t>
            </w:r>
          </w:p>
        </w:tc>
      </w:tr>
    </w:tbl>
    <w:p w:rsidR="0052087A" w:rsidRPr="007C0AA2" w:rsidRDefault="0052087A" w:rsidP="00162BA3">
      <w:pPr>
        <w:spacing w:before="0" w:after="160" w:line="259" w:lineRule="auto"/>
        <w:jc w:val="center"/>
        <w:rPr>
          <w:rFonts w:ascii="Calibri" w:hAnsi="Calibri" w:cs="Calibri"/>
          <w:b/>
          <w:szCs w:val="22"/>
          <w:lang w:val="en-US"/>
        </w:rPr>
      </w:pPr>
      <w:r w:rsidRPr="00F1420B">
        <w:rPr>
          <w:rFonts w:ascii="Calibri" w:hAnsi="Calibri" w:cs="Calibri"/>
          <w:b/>
          <w:sz w:val="16"/>
          <w:szCs w:val="16"/>
          <w:lang w:val="fr-FR"/>
        </w:rPr>
        <w:br w:type="page"/>
      </w:r>
      <w:r w:rsidRPr="007C0AA2">
        <w:rPr>
          <w:rFonts w:ascii="Calibri" w:hAnsi="Calibri" w:cs="Calibri"/>
          <w:b/>
          <w:szCs w:val="22"/>
          <w:lang w:val="en-US"/>
        </w:rPr>
        <w:lastRenderedPageBreak/>
        <w:t>CANARIAS SUBMARINE LINK, S.L.U.</w:t>
      </w: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roofErr w:type="spellStart"/>
      <w:r>
        <w:rPr>
          <w:rFonts w:ascii="Calibri" w:hAnsi="Calibri" w:cs="Calibri"/>
          <w:b/>
          <w:sz w:val="22"/>
          <w:szCs w:val="22"/>
          <w:lang w:val="fr-FR"/>
        </w:rPr>
        <w:t>Estado</w:t>
      </w:r>
      <w:proofErr w:type="spellEnd"/>
      <w:r>
        <w:rPr>
          <w:rFonts w:ascii="Calibri" w:hAnsi="Calibri" w:cs="Calibri"/>
          <w:b/>
          <w:sz w:val="22"/>
          <w:szCs w:val="22"/>
          <w:lang w:val="fr-FR"/>
        </w:rPr>
        <w:t xml:space="preserve"> Total de </w:t>
      </w:r>
      <w:proofErr w:type="spellStart"/>
      <w:r>
        <w:rPr>
          <w:rFonts w:ascii="Calibri" w:hAnsi="Calibri" w:cs="Calibri"/>
          <w:b/>
          <w:sz w:val="22"/>
          <w:szCs w:val="22"/>
          <w:lang w:val="fr-FR"/>
        </w:rPr>
        <w:t>Cambios</w:t>
      </w:r>
      <w:proofErr w:type="spellEnd"/>
      <w:r>
        <w:rPr>
          <w:rFonts w:ascii="Calibri" w:hAnsi="Calibri" w:cs="Calibri"/>
          <w:b/>
          <w:sz w:val="22"/>
          <w:szCs w:val="22"/>
          <w:lang w:val="fr-FR"/>
        </w:rPr>
        <w:t xml:space="preserve"> en el </w:t>
      </w:r>
      <w:proofErr w:type="spellStart"/>
      <w:r>
        <w:rPr>
          <w:rFonts w:ascii="Calibri" w:hAnsi="Calibri" w:cs="Calibri"/>
          <w:b/>
          <w:sz w:val="22"/>
          <w:szCs w:val="22"/>
          <w:lang w:val="fr-FR"/>
        </w:rPr>
        <w:t>Patrimonio</w:t>
      </w:r>
      <w:proofErr w:type="spellEnd"/>
      <w:r>
        <w:rPr>
          <w:rFonts w:ascii="Calibri" w:hAnsi="Calibri" w:cs="Calibri"/>
          <w:b/>
          <w:sz w:val="22"/>
          <w:szCs w:val="22"/>
          <w:lang w:val="fr-FR"/>
        </w:rPr>
        <w:t xml:space="preserve"> Neto</w:t>
      </w:r>
    </w:p>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tbl>
      <w:tblPr>
        <w:tblW w:w="9521" w:type="dxa"/>
        <w:tblInd w:w="55" w:type="dxa"/>
        <w:tblCellMar>
          <w:left w:w="70" w:type="dxa"/>
          <w:right w:w="70" w:type="dxa"/>
        </w:tblCellMar>
        <w:tblLook w:val="0000"/>
      </w:tblPr>
      <w:tblGrid>
        <w:gridCol w:w="3255"/>
        <w:gridCol w:w="1080"/>
        <w:gridCol w:w="1080"/>
        <w:gridCol w:w="1078"/>
        <w:gridCol w:w="870"/>
        <w:gridCol w:w="1080"/>
        <w:gridCol w:w="1078"/>
      </w:tblGrid>
      <w:tr w:rsidR="0052087A" w:rsidRPr="00E91CA3" w:rsidTr="00FF0731">
        <w:trPr>
          <w:trHeight w:val="690"/>
        </w:trPr>
        <w:tc>
          <w:tcPr>
            <w:tcW w:w="3255" w:type="dxa"/>
            <w:tcBorders>
              <w:top w:val="single" w:sz="8" w:space="0" w:color="auto"/>
              <w:left w:val="single" w:sz="8" w:space="0" w:color="auto"/>
              <w:bottom w:val="single" w:sz="8" w:space="0" w:color="auto"/>
              <w:right w:val="single" w:sz="8" w:space="0" w:color="auto"/>
            </w:tcBorders>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 </w:t>
            </w:r>
          </w:p>
        </w:tc>
        <w:tc>
          <w:tcPr>
            <w:tcW w:w="1080"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Capital Escriturado</w:t>
            </w:r>
          </w:p>
        </w:tc>
        <w:tc>
          <w:tcPr>
            <w:tcW w:w="1080"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Prima de emisión</w:t>
            </w:r>
          </w:p>
        </w:tc>
        <w:tc>
          <w:tcPr>
            <w:tcW w:w="1078"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Reservas</w:t>
            </w:r>
          </w:p>
        </w:tc>
        <w:tc>
          <w:tcPr>
            <w:tcW w:w="870"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Resultados de ejercicios anteriores</w:t>
            </w:r>
          </w:p>
        </w:tc>
        <w:tc>
          <w:tcPr>
            <w:tcW w:w="1080"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Resultado del ejercicio</w:t>
            </w:r>
          </w:p>
        </w:tc>
        <w:tc>
          <w:tcPr>
            <w:tcW w:w="1078" w:type="dxa"/>
            <w:tcBorders>
              <w:top w:val="single" w:sz="8" w:space="0" w:color="auto"/>
              <w:left w:val="nil"/>
              <w:bottom w:val="single" w:sz="8" w:space="0" w:color="auto"/>
              <w:right w:val="single" w:sz="8" w:space="0" w:color="auto"/>
            </w:tcBorders>
            <w:shd w:val="clear" w:color="auto" w:fill="969696"/>
            <w:vAlign w:val="center"/>
          </w:tcPr>
          <w:p w:rsidR="0052087A" w:rsidRPr="00E91CA3" w:rsidRDefault="0052087A" w:rsidP="00E91CA3">
            <w:pPr>
              <w:spacing w:before="0" w:after="0"/>
              <w:jc w:val="center"/>
              <w:rPr>
                <w:rFonts w:ascii="Calibri" w:hAnsi="Calibri" w:cs="Calibri"/>
                <w:b/>
                <w:bCs/>
                <w:color w:val="000000"/>
                <w:sz w:val="16"/>
                <w:szCs w:val="16"/>
              </w:rPr>
            </w:pPr>
            <w:r w:rsidRPr="00E91CA3">
              <w:rPr>
                <w:rFonts w:ascii="Calibri" w:hAnsi="Calibri" w:cs="Calibri"/>
                <w:b/>
                <w:bCs/>
                <w:color w:val="000000"/>
                <w:sz w:val="16"/>
                <w:szCs w:val="16"/>
              </w:rPr>
              <w:t>TOTAL</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Ajustes por cambios de criterio 2017 y anteriores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Ajustes por errores 2017 y anteriores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B. SALDO AJUSTADO, INICIO DEL EJERCICIO 2018</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4.163.682,00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20.411.143,23</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17.087.363,17</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-5.162,50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4.820.122,33</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46.477.148,23</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Total ingresos y gastos reconocidos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Operaciones con socios o propietarios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Aumentos de capital</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 Reducciones de capital</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Conversión de pasivos financieros en patrimonio neto</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(-)Distribución de dividendos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Operaciones con acciones o participaciones propias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Incremento (reducción) </w:t>
            </w:r>
            <w:proofErr w:type="spellStart"/>
            <w:r w:rsidRPr="00E91CA3">
              <w:rPr>
                <w:rFonts w:ascii="Calibri" w:hAnsi="Calibri" w:cs="Calibri"/>
                <w:color w:val="000000"/>
                <w:sz w:val="16"/>
                <w:szCs w:val="16"/>
              </w:rPr>
              <w:t>patr.neto</w:t>
            </w:r>
            <w:proofErr w:type="spellEnd"/>
            <w:r w:rsidRPr="00E91CA3">
              <w:rPr>
                <w:rFonts w:ascii="Calibri" w:hAnsi="Calibri" w:cs="Calibri"/>
                <w:color w:val="000000"/>
                <w:sz w:val="16"/>
                <w:szCs w:val="16"/>
              </w:rPr>
              <w:t xml:space="preserve"> combinación negocios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7. Otras operaciones con socios o propietarios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III. Otras variaciones del patrimonio neto</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4.820.122,33</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-4.820.122,32</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Movimiento de la reserva de revalorización</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Otras variaciones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4.820.122,33</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-4.820.122,32</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C. SALDO, FINAL DEL EJERCICIO 2018</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4.163.682,00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20.411.143,23</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21.907.485,50</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-5.162,50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5.080.306,38</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51.557.454,61</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Ajustes por cambios de criterio 2018</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Ajustes por errores 2018</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D. SALDO AJUSTADO, INICIO DEL EJERCICIO 2019</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4.163.682,00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20.411.143,23</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21.907.485,50</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-5.162,50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5.080.306,38</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51.557.454,61</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 Total ingresos y gastos reconocidos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6.250.830,61</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6.250.830,61</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 Operaciones con socios o propietarios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Aumentos de capital</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 Reducciones de capital</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3. Conversión de pasivos financieros en patrimonio neto</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4. (-)Distribución de dividendos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5. Operaciones con acciones o participaciones propias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6. Incremento (reducción) </w:t>
            </w:r>
            <w:proofErr w:type="spellStart"/>
            <w:r w:rsidRPr="00E91CA3">
              <w:rPr>
                <w:rFonts w:ascii="Calibri" w:hAnsi="Calibri" w:cs="Calibri"/>
                <w:color w:val="000000"/>
                <w:sz w:val="16"/>
                <w:szCs w:val="16"/>
              </w:rPr>
              <w:t>patr.neto</w:t>
            </w:r>
            <w:proofErr w:type="spellEnd"/>
            <w:r w:rsidRPr="00E91CA3">
              <w:rPr>
                <w:rFonts w:ascii="Calibri" w:hAnsi="Calibri" w:cs="Calibri"/>
                <w:color w:val="000000"/>
                <w:sz w:val="16"/>
                <w:szCs w:val="16"/>
              </w:rPr>
              <w:t xml:space="preserve"> combinación negocios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7. Otras operaciones con socios o propietarios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III. Otras variaciones del patrimonio neto</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1. Movimiento de la reserva de revalorización</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color w:val="000000"/>
                <w:sz w:val="16"/>
                <w:szCs w:val="16"/>
              </w:rPr>
            </w:pPr>
            <w:r w:rsidRPr="00E91CA3">
              <w:rPr>
                <w:rFonts w:ascii="Calibri" w:hAnsi="Calibri" w:cs="Calibri"/>
                <w:color w:val="000000"/>
                <w:sz w:val="16"/>
                <w:szCs w:val="16"/>
              </w:rPr>
              <w:t xml:space="preserve">    2. Otras variaciones</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-5.080.306,38</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color w:val="000000"/>
                <w:sz w:val="16"/>
                <w:szCs w:val="16"/>
              </w:rPr>
            </w:pPr>
            <w:r w:rsidRPr="00E91CA3">
              <w:rPr>
                <w:rFonts w:ascii="Calibri" w:hAnsi="Calibri" w:cs="Calibri"/>
                <w:color w:val="000000"/>
                <w:sz w:val="16"/>
                <w:szCs w:val="16"/>
              </w:rPr>
              <w:t> </w:t>
            </w:r>
          </w:p>
        </w:tc>
      </w:tr>
      <w:tr w:rsidR="0052087A" w:rsidRPr="00E91CA3" w:rsidTr="00FF0731">
        <w:trPr>
          <w:trHeight w:val="240"/>
        </w:trPr>
        <w:tc>
          <w:tcPr>
            <w:tcW w:w="3255" w:type="dxa"/>
            <w:tcBorders>
              <w:top w:val="nil"/>
              <w:left w:val="single" w:sz="8" w:space="0" w:color="auto"/>
              <w:bottom w:val="single" w:sz="8" w:space="0" w:color="auto"/>
              <w:right w:val="single" w:sz="8" w:space="0" w:color="auto"/>
            </w:tcBorders>
            <w:noWrap/>
            <w:vAlign w:val="center"/>
          </w:tcPr>
          <w:p w:rsidR="0052087A" w:rsidRPr="00E91CA3" w:rsidRDefault="0052087A" w:rsidP="00E91CA3">
            <w:pPr>
              <w:spacing w:before="0" w:after="0"/>
              <w:rPr>
                <w:rFonts w:ascii="Calibri" w:hAnsi="Calibri" w:cs="Calibri"/>
                <w:b/>
                <w:bCs/>
                <w:color w:val="000000"/>
                <w:sz w:val="16"/>
                <w:szCs w:val="16"/>
              </w:rPr>
            </w:pPr>
            <w:r w:rsidRPr="00E91CA3">
              <w:rPr>
                <w:rFonts w:ascii="Calibri" w:hAnsi="Calibri" w:cs="Calibri"/>
                <w:b/>
                <w:bCs/>
                <w:color w:val="000000"/>
                <w:sz w:val="16"/>
                <w:szCs w:val="16"/>
              </w:rPr>
              <w:t>E. SALDO, FINAL DEL EJERCICIO 2019</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4.163.682,00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20.411.143,23</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26.987.791,88</w:t>
            </w:r>
          </w:p>
        </w:tc>
        <w:tc>
          <w:tcPr>
            <w:tcW w:w="87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-5.162,50</w:t>
            </w:r>
          </w:p>
        </w:tc>
        <w:tc>
          <w:tcPr>
            <w:tcW w:w="1080"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6.250.830,61</w:t>
            </w:r>
          </w:p>
        </w:tc>
        <w:tc>
          <w:tcPr>
            <w:tcW w:w="1078" w:type="dxa"/>
            <w:tcBorders>
              <w:top w:val="nil"/>
              <w:left w:val="nil"/>
              <w:bottom w:val="single" w:sz="8" w:space="0" w:color="auto"/>
              <w:right w:val="single" w:sz="8" w:space="0" w:color="auto"/>
            </w:tcBorders>
            <w:noWrap/>
            <w:vAlign w:val="center"/>
          </w:tcPr>
          <w:p w:rsidR="0052087A" w:rsidRPr="00E91CA3" w:rsidRDefault="0052087A" w:rsidP="00E91CA3">
            <w:pPr>
              <w:spacing w:before="0" w:after="0"/>
              <w:jc w:val="right"/>
              <w:rPr>
                <w:rFonts w:ascii="Calibri" w:hAnsi="Calibri" w:cs="Calibri"/>
                <w:b/>
                <w:bCs/>
                <w:color w:val="000000"/>
                <w:sz w:val="16"/>
                <w:szCs w:val="16"/>
              </w:rPr>
            </w:pPr>
            <w:r w:rsidRPr="00E91CA3">
              <w:rPr>
                <w:rFonts w:ascii="Calibri" w:hAnsi="Calibri" w:cs="Calibri"/>
                <w:b/>
                <w:bCs/>
                <w:color w:val="000000"/>
                <w:sz w:val="16"/>
                <w:szCs w:val="16"/>
              </w:rPr>
              <w:t>57.808.285,22</w:t>
            </w:r>
          </w:p>
        </w:tc>
      </w:tr>
    </w:tbl>
    <w:p w:rsidR="0052087A" w:rsidRDefault="0052087A" w:rsidP="001178BD">
      <w:pPr>
        <w:spacing w:before="0" w:after="0"/>
        <w:jc w:val="center"/>
        <w:rPr>
          <w:rFonts w:ascii="Calibri" w:hAnsi="Calibri" w:cs="Calibri"/>
          <w:b/>
          <w:sz w:val="22"/>
          <w:szCs w:val="22"/>
          <w:lang w:val="fr-FR"/>
        </w:rPr>
      </w:pPr>
    </w:p>
    <w:p w:rsidR="0052087A" w:rsidRDefault="0052087A" w:rsidP="001178BD">
      <w:pPr>
        <w:spacing w:before="0" w:after="0"/>
        <w:jc w:val="center"/>
        <w:rPr>
          <w:rFonts w:ascii="Calibri" w:hAnsi="Calibri" w:cs="Calibri"/>
          <w:b/>
          <w:sz w:val="22"/>
          <w:szCs w:val="22"/>
          <w:lang w:val="fr-FR"/>
        </w:rPr>
      </w:pPr>
    </w:p>
    <w:p w:rsidR="0052087A" w:rsidRDefault="0052087A" w:rsidP="00066057">
      <w:pPr>
        <w:spacing w:before="0" w:after="0"/>
        <w:jc w:val="center"/>
        <w:rPr>
          <w:rFonts w:ascii="Calibri" w:hAnsi="Calibri" w:cs="Calibri"/>
          <w:b/>
          <w:szCs w:val="22"/>
          <w:lang w:val="en-US"/>
        </w:rPr>
      </w:pPr>
    </w:p>
    <w:p w:rsidR="0052087A" w:rsidRDefault="0052087A" w:rsidP="00066057">
      <w:pPr>
        <w:spacing w:before="0" w:after="0"/>
        <w:jc w:val="center"/>
        <w:rPr>
          <w:rFonts w:ascii="Calibri" w:hAnsi="Calibri" w:cs="Calibri"/>
          <w:b/>
          <w:szCs w:val="22"/>
          <w:lang w:val="en-US"/>
        </w:rPr>
      </w:pPr>
    </w:p>
    <w:p w:rsidR="0052087A" w:rsidRDefault="0052087A" w:rsidP="00066057">
      <w:pPr>
        <w:spacing w:before="0" w:after="0"/>
        <w:jc w:val="center"/>
        <w:rPr>
          <w:rFonts w:ascii="Calibri" w:hAnsi="Calibri" w:cs="Calibri"/>
          <w:b/>
          <w:szCs w:val="22"/>
          <w:lang w:val="en-US"/>
        </w:rPr>
      </w:pPr>
    </w:p>
    <w:p w:rsidR="0052087A" w:rsidRDefault="0052087A">
      <w:pPr>
        <w:spacing w:before="0" w:after="160" w:line="259" w:lineRule="auto"/>
        <w:rPr>
          <w:rFonts w:ascii="Calibri" w:hAnsi="Calibri" w:cs="Calibri"/>
          <w:b/>
          <w:szCs w:val="22"/>
          <w:lang w:val="en-US"/>
        </w:rPr>
      </w:pPr>
      <w:r>
        <w:rPr>
          <w:rFonts w:ascii="Calibri" w:hAnsi="Calibri" w:cs="Calibri"/>
          <w:b/>
          <w:szCs w:val="22"/>
          <w:lang w:val="en-US"/>
        </w:rPr>
        <w:br w:type="page"/>
      </w:r>
    </w:p>
    <w:p w:rsidR="0052087A" w:rsidRDefault="0052087A">
      <w:pPr>
        <w:spacing w:before="0" w:after="160" w:line="259" w:lineRule="auto"/>
        <w:rPr>
          <w:rFonts w:ascii="Calibri" w:hAnsi="Calibri" w:cs="Calibri"/>
          <w:b/>
          <w:szCs w:val="22"/>
          <w:lang w:val="en-US"/>
        </w:rPr>
      </w:pPr>
    </w:p>
    <w:p w:rsidR="0052087A" w:rsidRPr="00AC7D0F" w:rsidRDefault="0052087A" w:rsidP="00997738">
      <w:pPr>
        <w:spacing w:before="0" w:after="160" w:line="259" w:lineRule="auto"/>
        <w:jc w:val="center"/>
        <w:rPr>
          <w:rFonts w:ascii="Calibri" w:hAnsi="Calibri" w:cs="Calibri"/>
          <w:b/>
          <w:szCs w:val="22"/>
        </w:rPr>
      </w:pPr>
      <w:r w:rsidRPr="00AC7D0F">
        <w:rPr>
          <w:rFonts w:ascii="Calibri" w:hAnsi="Calibri" w:cs="Calibri"/>
          <w:b/>
          <w:szCs w:val="22"/>
        </w:rPr>
        <w:t>ESTADO DE FLUJOS DE EFECTIVO NORMAL</w:t>
      </w:r>
    </w:p>
    <w:p w:rsidR="0052087A" w:rsidRPr="00AC7D0F" w:rsidRDefault="0052087A">
      <w:pPr>
        <w:spacing w:before="0" w:after="160" w:line="259" w:lineRule="auto"/>
        <w:rPr>
          <w:rFonts w:ascii="Calibri" w:hAnsi="Calibri" w:cs="Calibri"/>
          <w:b/>
          <w:szCs w:val="22"/>
        </w:rPr>
      </w:pPr>
    </w:p>
    <w:tbl>
      <w:tblPr>
        <w:tblW w:w="8646" w:type="dxa"/>
        <w:tblInd w:w="58" w:type="dxa"/>
        <w:tblCellMar>
          <w:left w:w="70" w:type="dxa"/>
          <w:right w:w="70" w:type="dxa"/>
        </w:tblCellMar>
        <w:tblLook w:val="00A0"/>
      </w:tblPr>
      <w:tblGrid>
        <w:gridCol w:w="6166"/>
        <w:gridCol w:w="1220"/>
        <w:gridCol w:w="1260"/>
      </w:tblGrid>
      <w:tr w:rsidR="0052087A" w:rsidRPr="001A69AE" w:rsidTr="00997738">
        <w:trPr>
          <w:trHeight w:val="300"/>
        </w:trPr>
        <w:tc>
          <w:tcPr>
            <w:tcW w:w="616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52087A" w:rsidRPr="001A69AE" w:rsidRDefault="0052087A" w:rsidP="00997738">
            <w:pPr>
              <w:spacing w:before="0" w:after="0"/>
              <w:jc w:val="center"/>
              <w:rPr>
                <w:rFonts w:ascii="Calibri" w:hAnsi="Calibri" w:cs="Calibri"/>
                <w:b/>
                <w:bCs/>
                <w:sz w:val="18"/>
                <w:szCs w:val="18"/>
              </w:rPr>
            </w:pPr>
            <w:r w:rsidRPr="001A69AE">
              <w:rPr>
                <w:rFonts w:ascii="Calibri" w:hAnsi="Calibri" w:cs="Calibri"/>
                <w:b/>
                <w:bCs/>
                <w:sz w:val="18"/>
                <w:szCs w:val="18"/>
              </w:rPr>
              <w:t>Estado de Flujos de Efectivo Normal</w:t>
            </w:r>
          </w:p>
        </w:tc>
        <w:tc>
          <w:tcPr>
            <w:tcW w:w="1220" w:type="dxa"/>
            <w:tcBorders>
              <w:top w:val="single" w:sz="4" w:space="0" w:color="auto"/>
              <w:left w:val="nil"/>
              <w:bottom w:val="single" w:sz="4" w:space="0" w:color="auto"/>
              <w:right w:val="single" w:sz="4" w:space="0" w:color="auto"/>
            </w:tcBorders>
            <w:shd w:val="clear" w:color="000000" w:fill="BFBFBF"/>
            <w:noWrap/>
            <w:vAlign w:val="center"/>
          </w:tcPr>
          <w:p w:rsidR="0052087A" w:rsidRPr="001A69AE" w:rsidRDefault="0052087A" w:rsidP="00997738">
            <w:pPr>
              <w:spacing w:before="0" w:after="0"/>
              <w:jc w:val="center"/>
              <w:rPr>
                <w:rFonts w:ascii="Calibri" w:hAnsi="Calibri" w:cs="Calibri"/>
                <w:b/>
                <w:bCs/>
                <w:sz w:val="18"/>
                <w:szCs w:val="18"/>
              </w:rPr>
            </w:pPr>
            <w:r w:rsidRPr="001A69AE">
              <w:rPr>
                <w:rFonts w:ascii="Calibri" w:hAnsi="Calibri" w:cs="Calibri"/>
                <w:b/>
                <w:bCs/>
                <w:sz w:val="18"/>
                <w:szCs w:val="18"/>
              </w:rPr>
              <w:t>Importe 2019</w:t>
            </w:r>
          </w:p>
        </w:tc>
        <w:tc>
          <w:tcPr>
            <w:tcW w:w="1260" w:type="dxa"/>
            <w:tcBorders>
              <w:top w:val="single" w:sz="4" w:space="0" w:color="auto"/>
              <w:left w:val="nil"/>
              <w:bottom w:val="single" w:sz="4" w:space="0" w:color="auto"/>
              <w:right w:val="single" w:sz="4" w:space="0" w:color="auto"/>
            </w:tcBorders>
            <w:shd w:val="clear" w:color="000000" w:fill="BFBFBF"/>
            <w:noWrap/>
            <w:vAlign w:val="center"/>
          </w:tcPr>
          <w:p w:rsidR="0052087A" w:rsidRPr="001A69AE" w:rsidRDefault="0052087A" w:rsidP="00997738">
            <w:pPr>
              <w:spacing w:before="0" w:after="0"/>
              <w:jc w:val="center"/>
              <w:rPr>
                <w:rFonts w:ascii="Calibri" w:hAnsi="Calibri" w:cs="Calibri"/>
                <w:b/>
                <w:bCs/>
                <w:sz w:val="18"/>
                <w:szCs w:val="18"/>
              </w:rPr>
            </w:pPr>
            <w:r w:rsidRPr="001A69AE">
              <w:rPr>
                <w:rFonts w:ascii="Calibri" w:hAnsi="Calibri" w:cs="Calibri"/>
                <w:b/>
                <w:bCs/>
                <w:sz w:val="18"/>
                <w:szCs w:val="18"/>
              </w:rPr>
              <w:t>Importe 2018</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A) FLUJOS DE EFECTIVO DE LAS ACTIVIDADES DE EXPLOTACIÓN</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 Resultado del ejercicio antes de impuestos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6.866.840,10</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5.520.550,84</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2. Ajustes del resultado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3.908.228,41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3.969.393,87</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Amortización del inmovilizado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3.771.448,32</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3.655.955,44</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Correcciones valorativas por deterioro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Variación de provisiones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color w:val="FF0000"/>
                <w:sz w:val="18"/>
                <w:szCs w:val="18"/>
              </w:rPr>
            </w:pPr>
            <w:r w:rsidRPr="001A69AE">
              <w:rPr>
                <w:rFonts w:ascii="Calibri" w:hAnsi="Calibri" w:cs="Calibri"/>
                <w:color w:val="FF0000"/>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Imputación de subvenciones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Resultados por bajas y enajenaciones del inmovilizado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f) Resultados por bajas y enajenaciones de instrumentos financieros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g) Ingresos financieros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-257,52</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-3.134,50</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h) Gastos financieros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136.952,63</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318.798,62</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i) Diferencias de cambio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84,98</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-2.225,69</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j) Variación de valor razonable en instrumentos financieros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k) Otros ingresos y gastos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3. Cambios en el capital corriente</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-3.829.771,31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-2.822.825,54</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Existencias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Deudores y otras cuentas para cobrar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-3.187.074,23</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3.637.780,99</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Otros activos corrientes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290.481,52</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86.576,66</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Acreedores y otras cuentas para pagar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505.191,59</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-6.111.016,19</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Otros pasivos corrientes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-1.438.370,19</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-436.167,00</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f) Otros activos y pasivos no corrientes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4. Otros flujos de efectivo de las actividades de explotación</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-136.695,11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-315.664,12</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Pagos de intereses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-136.952,63</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-318.798,62</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Cobros de dividendos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Cobros de intereses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257,52</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3.134,50</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Cobros (pagos) por impuesto sobre beneficios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Otros pagos (cobros)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5. Flujos de efectivo de las actividades de explotación (1 + 2 + 3 + 4)</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6.808.602,09</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6.351.455,05</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B) FLUJOS DE EFECTIVO DE LAS ACTIVIDADES DE INVERSIÓN</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6. Pagos por inversiones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-4.962.601,37</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-5.342.765,79</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-1a) Empresas del grupo y asociadas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Inmovilizado intangible</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-259.797,01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-360.317,05</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Inmovilizado material</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-4.702.804,36</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-4.955.115,61</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Inversiones inmobiliarias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Otros activos financieros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-27.333,13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-f) Activos no corrientes mantenidos para venta</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g) Unidad de negocio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h) Otros activos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7. Cobros por desinversiones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4.720.618,96</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4.873.729,53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Empresas del grupo y asociadas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Inmovilizado intangible</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234.512,61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353.534,21</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Inmovilizado material</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3.620.509,63</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3.627.890,99</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Inversiones inmobiliarias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Otros activos financieros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865.596,72</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892.304,33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f) Activos no corrientes mantenidos para venta</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lastRenderedPageBreak/>
              <w:t xml:space="preserve">    g) Unidad de negocio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h) Otros activos</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8. Flujos de efectivo de las actividades de inversión (6 + 7)</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-241.982,41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-469.036,26</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C) FLUJOS DE EFECTIVO DE LAS ACTIVIDADES DE FINANCIACIÓN</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9. Cobros y pagos por instrumentos de patrimonio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0,00</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0,00</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Emisión de instrumentos de patrimonio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5.080.306,38</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4.820.122,33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Amortización de instrumentos de patrimonio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-5.080.306,38</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-4.820.122,33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c) Adquisición de instrumentos de patrimonio propio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d) Enajenación de instrumentos de patrimonio propio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e) Subvenciones, donaciones y legados recibidos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10. Cobros y pagos por instrumentos de pasivo financiero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-4.514.819,51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-3.969.012,92</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Emisión</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506.820,41</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241. Obligaciones y otros valores negociables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2. Deudas con entidades de crédito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173. Deudas con empresas del grupo y asociadas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64. Deudas con características especiales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5. Otras deudas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506.820,41</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Devolución y amortización de</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-4.514.819,51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-4.475.833,33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 Obligaciones y otros valores negociables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2. Deudas con entidades de crédito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-3.250.000,00</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-3.250.000,00</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3. Deudas con empresas del grupo y asociadas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4. Deudas con características especiales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5. Otras deudas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-1.264.819,51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-1.225.833,33</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11. Pagos por dividendos y remuneraciones de o/instrumentos de patrimonio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a) Dividendos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b) Remuneración de otros instrumentos de patrimonio (-)</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sz w:val="18"/>
                <w:szCs w:val="18"/>
              </w:rPr>
            </w:pPr>
            <w:r w:rsidRPr="001A69AE">
              <w:rPr>
                <w:rFonts w:ascii="Calibri" w:hAnsi="Calibri" w:cs="Calibri"/>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sz w:val="18"/>
                <w:szCs w:val="18"/>
              </w:rPr>
            </w:pPr>
            <w:r w:rsidRPr="001A69AE">
              <w:rPr>
                <w:rFonts w:ascii="Calibri" w:hAnsi="Calibri" w:cs="Calibri"/>
                <w:sz w:val="18"/>
                <w:szCs w:val="18"/>
              </w:rPr>
              <w:t xml:space="preserve">  12. Flujos de efectivo de las actividades de financiación (9 + 10 + 11)</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-4.514.819,51</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-3.969.012,92</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D) Efecto de las variaciones de los tipos de cambio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 </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E) AUMENTO/DISMINUCIÓN NETA DEL EFECTIVO O EQUIVALENTES (5 + 8 + 12 + D)</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2.051.800,17</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1.913.405,87</w:t>
            </w:r>
          </w:p>
        </w:tc>
      </w:tr>
      <w:tr w:rsidR="0052087A" w:rsidRPr="001A69AE"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Efectivo o equivalentes al comienzo del ejercicio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4.700.248,60</w:t>
            </w:r>
          </w:p>
        </w:tc>
        <w:tc>
          <w:tcPr>
            <w:tcW w:w="126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2.786.842,73</w:t>
            </w:r>
          </w:p>
        </w:tc>
      </w:tr>
      <w:tr w:rsidR="0052087A" w:rsidRPr="00997738" w:rsidTr="00997738">
        <w:trPr>
          <w:trHeight w:val="300"/>
        </w:trPr>
        <w:tc>
          <w:tcPr>
            <w:tcW w:w="6166" w:type="dxa"/>
            <w:tcBorders>
              <w:top w:val="nil"/>
              <w:left w:val="single" w:sz="4" w:space="0" w:color="auto"/>
              <w:bottom w:val="single" w:sz="4" w:space="0" w:color="auto"/>
              <w:right w:val="single" w:sz="4" w:space="0" w:color="auto"/>
            </w:tcBorders>
            <w:noWrap/>
            <w:vAlign w:val="center"/>
          </w:tcPr>
          <w:p w:rsidR="0052087A" w:rsidRPr="001A69AE" w:rsidRDefault="0052087A" w:rsidP="00997738">
            <w:pPr>
              <w:spacing w:before="0" w:after="0"/>
              <w:rPr>
                <w:rFonts w:ascii="Calibri" w:hAnsi="Calibri" w:cs="Calibri"/>
                <w:b/>
                <w:bCs/>
                <w:sz w:val="18"/>
                <w:szCs w:val="18"/>
              </w:rPr>
            </w:pPr>
            <w:r w:rsidRPr="001A69AE">
              <w:rPr>
                <w:rFonts w:ascii="Calibri" w:hAnsi="Calibri" w:cs="Calibri"/>
                <w:b/>
                <w:bCs/>
                <w:sz w:val="18"/>
                <w:szCs w:val="18"/>
              </w:rPr>
              <w:t>Efectivo o equivalentes al final del ejercicio</w:t>
            </w:r>
          </w:p>
        </w:tc>
        <w:tc>
          <w:tcPr>
            <w:tcW w:w="1220" w:type="dxa"/>
            <w:tcBorders>
              <w:top w:val="nil"/>
              <w:left w:val="nil"/>
              <w:bottom w:val="single" w:sz="4" w:space="0" w:color="auto"/>
              <w:right w:val="single" w:sz="4" w:space="0" w:color="auto"/>
            </w:tcBorders>
            <w:noWrap/>
            <w:vAlign w:val="center"/>
          </w:tcPr>
          <w:p w:rsidR="0052087A" w:rsidRPr="001A69AE"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6.752.048,77</w:t>
            </w:r>
          </w:p>
        </w:tc>
        <w:tc>
          <w:tcPr>
            <w:tcW w:w="1260" w:type="dxa"/>
            <w:tcBorders>
              <w:top w:val="nil"/>
              <w:left w:val="nil"/>
              <w:bottom w:val="single" w:sz="4" w:space="0" w:color="auto"/>
              <w:right w:val="single" w:sz="4" w:space="0" w:color="auto"/>
            </w:tcBorders>
            <w:noWrap/>
            <w:vAlign w:val="center"/>
          </w:tcPr>
          <w:p w:rsidR="0052087A" w:rsidRDefault="0052087A" w:rsidP="00997738">
            <w:pPr>
              <w:spacing w:before="0" w:after="0"/>
              <w:jc w:val="right"/>
              <w:rPr>
                <w:rFonts w:ascii="Calibri" w:hAnsi="Calibri" w:cs="Calibri"/>
                <w:b/>
                <w:bCs/>
                <w:sz w:val="18"/>
                <w:szCs w:val="18"/>
              </w:rPr>
            </w:pPr>
            <w:r w:rsidRPr="001A69AE">
              <w:rPr>
                <w:rFonts w:ascii="Calibri" w:hAnsi="Calibri" w:cs="Calibri"/>
                <w:b/>
                <w:bCs/>
                <w:sz w:val="18"/>
                <w:szCs w:val="18"/>
              </w:rPr>
              <w:t>4.700.248,60</w:t>
            </w:r>
          </w:p>
          <w:p w:rsidR="0052087A" w:rsidRDefault="0052087A" w:rsidP="00997738">
            <w:pPr>
              <w:spacing w:before="0" w:after="0"/>
              <w:jc w:val="right"/>
              <w:rPr>
                <w:rFonts w:ascii="Calibri" w:hAnsi="Calibri" w:cs="Calibri"/>
                <w:b/>
                <w:bCs/>
                <w:sz w:val="18"/>
                <w:szCs w:val="18"/>
              </w:rPr>
            </w:pPr>
          </w:p>
          <w:p w:rsidR="0052087A" w:rsidRPr="00997738" w:rsidRDefault="0052087A" w:rsidP="00997738">
            <w:pPr>
              <w:spacing w:before="0" w:after="0"/>
              <w:jc w:val="right"/>
              <w:rPr>
                <w:rFonts w:ascii="Calibri" w:hAnsi="Calibri" w:cs="Calibri"/>
                <w:b/>
                <w:bCs/>
                <w:sz w:val="18"/>
                <w:szCs w:val="18"/>
              </w:rPr>
            </w:pPr>
          </w:p>
        </w:tc>
      </w:tr>
    </w:tbl>
    <w:p w:rsidR="0052087A" w:rsidRDefault="0052087A" w:rsidP="00C167F6">
      <w:pPr>
        <w:spacing w:before="0" w:after="0"/>
        <w:jc w:val="center"/>
        <w:rPr>
          <w:rFonts w:ascii="Calibri" w:hAnsi="Calibri" w:cs="Calibri"/>
          <w:b/>
          <w:sz w:val="22"/>
          <w:szCs w:val="22"/>
          <w:lang w:val="fr-FR"/>
        </w:rPr>
      </w:pPr>
    </w:p>
    <w:p w:rsidR="00EC55B7" w:rsidRDefault="00EC55B7" w:rsidP="00C167F6">
      <w:pPr>
        <w:spacing w:before="0" w:after="0"/>
        <w:jc w:val="center"/>
        <w:rPr>
          <w:rFonts w:ascii="Calibri" w:hAnsi="Calibri" w:cs="Calibri"/>
          <w:b/>
          <w:sz w:val="22"/>
          <w:szCs w:val="22"/>
          <w:lang w:val="fr-FR"/>
        </w:rPr>
        <w:sectPr w:rsidR="00EC55B7" w:rsidSect="00302D81">
          <w:footerReference w:type="default" r:id="rId7"/>
          <w:pgSz w:w="11907" w:h="16839" w:code="9"/>
          <w:pgMar w:top="142" w:right="1134" w:bottom="0" w:left="1418" w:header="0" w:footer="0" w:gutter="0"/>
          <w:cols w:space="720"/>
          <w:noEndnote/>
          <w:docGrid w:linePitch="326"/>
        </w:sectPr>
      </w:pPr>
    </w:p>
    <w:p w:rsidR="0052087A" w:rsidRPr="00E429FA" w:rsidRDefault="0052087A" w:rsidP="006425D3">
      <w:pPr>
        <w:spacing w:before="0" w:after="0"/>
        <w:jc w:val="both"/>
        <w:rPr>
          <w:rFonts w:ascii="Calibri" w:hAnsi="Calibri" w:cs="Calibri"/>
          <w:b/>
          <w:szCs w:val="22"/>
          <w:lang w:val="fr-FR"/>
        </w:rPr>
      </w:pPr>
      <w:r w:rsidRPr="00E429FA">
        <w:rPr>
          <w:rFonts w:ascii="Calibri" w:hAnsi="Calibri" w:cs="Calibri"/>
          <w:b/>
          <w:szCs w:val="22"/>
          <w:lang w:val="fr-FR"/>
        </w:rPr>
        <w:lastRenderedPageBreak/>
        <w:t>CANARIAS SUBMARINE LINK, S.L.U.</w:t>
      </w:r>
    </w:p>
    <w:p w:rsidR="0052087A" w:rsidRPr="00E429FA" w:rsidRDefault="0052087A" w:rsidP="006425D3">
      <w:pPr>
        <w:spacing w:before="0" w:after="0"/>
        <w:jc w:val="both"/>
        <w:rPr>
          <w:rFonts w:ascii="Calibri" w:hAnsi="Calibri" w:cs="Calibri"/>
          <w:b/>
          <w:szCs w:val="22"/>
        </w:rPr>
      </w:pPr>
      <w:r w:rsidRPr="00E429FA">
        <w:rPr>
          <w:rFonts w:ascii="Calibri" w:hAnsi="Calibri" w:cs="Calibri"/>
          <w:b/>
          <w:szCs w:val="22"/>
        </w:rPr>
        <w:t>MEMORIA DE LAS CUENTAS ANUALES DEL EJERCICIO  201</w:t>
      </w:r>
      <w:r>
        <w:rPr>
          <w:rFonts w:ascii="Calibri" w:hAnsi="Calibri" w:cs="Calibri"/>
          <w:b/>
          <w:szCs w:val="22"/>
        </w:rPr>
        <w:t>9</w:t>
      </w:r>
    </w:p>
    <w:p w:rsidR="0052087A" w:rsidRPr="00B518AE" w:rsidRDefault="0052087A" w:rsidP="006425D3">
      <w:pPr>
        <w:spacing w:before="0" w:after="0"/>
        <w:jc w:val="both"/>
        <w:rPr>
          <w:rFonts w:ascii="Calibri" w:hAnsi="Calibri" w:cs="Calibri"/>
          <w:b/>
          <w:sz w:val="22"/>
          <w:szCs w:val="22"/>
        </w:rPr>
      </w:pPr>
    </w:p>
    <w:p w:rsidR="0052087A" w:rsidRPr="00B518AE" w:rsidRDefault="0052087A" w:rsidP="006425D3">
      <w:pPr>
        <w:pStyle w:val="Ttulo1"/>
        <w:tabs>
          <w:tab w:val="left" w:pos="567"/>
        </w:tabs>
        <w:spacing w:before="0" w:after="0"/>
        <w:jc w:val="both"/>
        <w:rPr>
          <w:rFonts w:ascii="Calibri" w:hAnsi="Calibri" w:cs="Calibri"/>
          <w:szCs w:val="22"/>
        </w:rPr>
      </w:pPr>
      <w:r w:rsidRPr="007C0AA2">
        <w:rPr>
          <w:rFonts w:ascii="Calibri" w:hAnsi="Calibri" w:cs="Calibri"/>
          <w:szCs w:val="22"/>
        </w:rPr>
        <w:t xml:space="preserve">1. </w:t>
      </w:r>
      <w:r w:rsidRPr="007C0AA2">
        <w:rPr>
          <w:rFonts w:ascii="Calibri" w:hAnsi="Calibri" w:cs="Calibri"/>
          <w:szCs w:val="22"/>
        </w:rPr>
        <w:tab/>
        <w:t>Actividad</w:t>
      </w:r>
      <w:r w:rsidRPr="00B518AE">
        <w:rPr>
          <w:rFonts w:ascii="Calibri" w:hAnsi="Calibri" w:cs="Calibri"/>
          <w:szCs w:val="22"/>
        </w:rPr>
        <w:t xml:space="preserve"> de la empresa</w:t>
      </w:r>
      <w:bookmarkEnd w:id="0"/>
      <w:bookmarkEnd w:id="1"/>
    </w:p>
    <w:p w:rsidR="0052087A" w:rsidRPr="001178BD" w:rsidRDefault="0052087A" w:rsidP="006425D3">
      <w:pPr>
        <w:widowControl w:val="0"/>
        <w:spacing w:before="0" w:after="0"/>
        <w:jc w:val="both"/>
        <w:rPr>
          <w:rFonts w:ascii="Calibri" w:hAnsi="Calibri" w:cs="Calibri"/>
          <w:b/>
          <w:snapToGrid w:val="0"/>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con número de CIF B-35808468,  fue constituida en Madrid el 5 de marzo de 2004. </w:t>
      </w:r>
      <w:proofErr w:type="gramStart"/>
      <w:r w:rsidRPr="00B518AE">
        <w:rPr>
          <w:rFonts w:ascii="Calibri" w:hAnsi="Calibri" w:cs="Calibri"/>
          <w:sz w:val="22"/>
          <w:szCs w:val="22"/>
        </w:rPr>
        <w:t>mediante</w:t>
      </w:r>
      <w:proofErr w:type="gramEnd"/>
      <w:r w:rsidRPr="00B518AE">
        <w:rPr>
          <w:rFonts w:ascii="Calibri" w:hAnsi="Calibri" w:cs="Calibri"/>
          <w:sz w:val="22"/>
          <w:szCs w:val="22"/>
        </w:rPr>
        <w:t xml:space="preserve"> escritura autorizada por el Notario Don Ignacio Maldonado Ramos, con número 958 de su protocolo e inscrita en el Registro Mercantil de Las Palmas, en el tomo 1.711, folio 51, hoja número GC-32873, inscripción primera.  Su domicilio actual se encuentra en el Polígono Industrial de Granadilla, s/n, Granadilla de Abona (Santa Cruz de Tenerife).</w:t>
      </w:r>
    </w:p>
    <w:p w:rsidR="0052087A" w:rsidRPr="00B518AE"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se encuentra inscrita en el Registro Mercantil como Sociedad Limitada. Su objeto social consiste en la comercialización, distribución, instalación, mantenimiento y la prestación de servicios informáticos y de telecomunicaciones, así como la realización de actividades relacionadas con las telecomunicaciones a operadores y usuarios finales.</w:t>
      </w:r>
    </w:p>
    <w:p w:rsidR="0052087A" w:rsidRPr="00B518AE"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actividad actual de la empresa coincide con su objeto social.</w:t>
      </w:r>
    </w:p>
    <w:p w:rsidR="0052087A" w:rsidRPr="00B518AE"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 partir del 30 de abril de 2013, la Sociedad tiene carácter de unipersonal, estando controlada íntegramente por el Instituto Tecnológico y de Telecomunicaciones de Tenerife, S.L., controlada a su vez al 100% por el Instituto Tecnológico y de Energías Renovables, S.A. </w:t>
      </w:r>
    </w:p>
    <w:p w:rsidR="0052087A" w:rsidRPr="00B518AE"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forma parte del Grupo consolidado dominado por el Instituto Tecnológico y de Energías Renovables, S.A., que formula el </w:t>
      </w:r>
      <w:r w:rsidR="001A69AE" w:rsidRPr="003A6A5B">
        <w:rPr>
          <w:rFonts w:ascii="Calibri" w:hAnsi="Calibri" w:cs="Calibri"/>
          <w:sz w:val="22"/>
          <w:szCs w:val="22"/>
        </w:rPr>
        <w:t>1</w:t>
      </w:r>
      <w:r w:rsidRPr="003A6A5B">
        <w:rPr>
          <w:rFonts w:ascii="Calibri" w:hAnsi="Calibri" w:cs="Calibri"/>
          <w:sz w:val="22"/>
          <w:szCs w:val="22"/>
        </w:rPr>
        <w:t xml:space="preserve"> de </w:t>
      </w:r>
      <w:r w:rsidR="003A6A5B" w:rsidRPr="003A6A5B">
        <w:rPr>
          <w:rFonts w:ascii="Calibri" w:hAnsi="Calibri" w:cs="Calibri"/>
          <w:sz w:val="22"/>
          <w:szCs w:val="22"/>
        </w:rPr>
        <w:t>junio</w:t>
      </w:r>
      <w:r w:rsidRPr="003A6A5B">
        <w:rPr>
          <w:rFonts w:ascii="Calibri" w:hAnsi="Calibri" w:cs="Calibri"/>
          <w:sz w:val="22"/>
          <w:szCs w:val="22"/>
        </w:rPr>
        <w:t xml:space="preserve"> de 2020</w:t>
      </w:r>
      <w:r w:rsidRPr="005403DA">
        <w:rPr>
          <w:rFonts w:ascii="Calibri" w:hAnsi="Calibri" w:cs="Calibri"/>
          <w:sz w:val="22"/>
          <w:szCs w:val="22"/>
        </w:rPr>
        <w:t xml:space="preserve"> las</w:t>
      </w:r>
      <w:r w:rsidRPr="006A21C4">
        <w:rPr>
          <w:rFonts w:ascii="Calibri" w:hAnsi="Calibri" w:cs="Calibri"/>
          <w:sz w:val="22"/>
          <w:szCs w:val="22"/>
        </w:rPr>
        <w:t xml:space="preserve"> cuentas</w:t>
      </w:r>
      <w:r w:rsidRPr="00B518AE">
        <w:rPr>
          <w:rFonts w:ascii="Calibri" w:hAnsi="Calibri" w:cs="Calibri"/>
          <w:sz w:val="22"/>
          <w:szCs w:val="22"/>
        </w:rPr>
        <w:t xml:space="preserve"> anuales a fecha 31 de diciembre de 201</w:t>
      </w:r>
      <w:r>
        <w:rPr>
          <w:rFonts w:ascii="Calibri" w:hAnsi="Calibri" w:cs="Calibri"/>
          <w:sz w:val="22"/>
          <w:szCs w:val="22"/>
        </w:rPr>
        <w:t>9</w:t>
      </w:r>
      <w:r w:rsidRPr="00B518AE">
        <w:rPr>
          <w:rFonts w:ascii="Calibri" w:hAnsi="Calibri" w:cs="Calibri"/>
          <w:sz w:val="22"/>
          <w:szCs w:val="22"/>
        </w:rPr>
        <w:t>, las cuales se depositarán en el Registro Mercantil de Santa Cruz de Tenerife.</w:t>
      </w:r>
    </w:p>
    <w:p w:rsidR="0052087A"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moneda funcional con la que opera la empresa es el euro €.</w:t>
      </w:r>
    </w:p>
    <w:p w:rsidR="0052087A" w:rsidRPr="00B518AE" w:rsidRDefault="0052087A" w:rsidP="006425D3">
      <w:pPr>
        <w:pStyle w:val="Textoindependiente"/>
        <w:spacing w:after="0"/>
        <w:contextualSpacing/>
        <w:rPr>
          <w:rFonts w:ascii="Calibri" w:hAnsi="Calibri" w:cs="Calibri"/>
          <w:color w:val="auto"/>
          <w:sz w:val="22"/>
          <w:szCs w:val="22"/>
        </w:rPr>
      </w:pPr>
    </w:p>
    <w:p w:rsidR="0052087A" w:rsidRPr="00B518AE" w:rsidRDefault="0052087A" w:rsidP="006425D3">
      <w:pPr>
        <w:pStyle w:val="Ttulo1"/>
        <w:spacing w:before="0" w:after="0"/>
        <w:ind w:left="567" w:hanging="567"/>
        <w:jc w:val="both"/>
        <w:rPr>
          <w:rFonts w:ascii="Calibri" w:hAnsi="Calibri" w:cs="Calibri"/>
          <w:szCs w:val="22"/>
        </w:rPr>
      </w:pPr>
      <w:bookmarkStart w:id="2" w:name="_Toc289332738"/>
      <w:bookmarkStart w:id="3" w:name="_Toc474424876"/>
      <w:r w:rsidRPr="007C0AA2">
        <w:rPr>
          <w:rFonts w:ascii="Calibri" w:hAnsi="Calibri" w:cs="Calibri"/>
          <w:szCs w:val="22"/>
        </w:rPr>
        <w:t xml:space="preserve">2. </w:t>
      </w:r>
      <w:r w:rsidRPr="007C0AA2">
        <w:rPr>
          <w:rFonts w:ascii="Calibri" w:hAnsi="Calibri" w:cs="Calibri"/>
          <w:szCs w:val="22"/>
        </w:rPr>
        <w:tab/>
        <w:t>Bases de presentación de las cuentas anuales</w:t>
      </w:r>
      <w:bookmarkEnd w:id="2"/>
      <w:bookmarkEnd w:id="3"/>
    </w:p>
    <w:p w:rsidR="0052087A" w:rsidRPr="00B518AE" w:rsidRDefault="0052087A" w:rsidP="006425D3">
      <w:pPr>
        <w:spacing w:before="0" w:after="0"/>
        <w:contextualSpacing/>
        <w:jc w:val="both"/>
        <w:rPr>
          <w:rFonts w:ascii="Calibri" w:hAnsi="Calibri" w:cs="Calibri"/>
          <w:b/>
          <w:sz w:val="22"/>
          <w:szCs w:val="22"/>
        </w:rPr>
      </w:pPr>
    </w:p>
    <w:p w:rsidR="0052087A" w:rsidRPr="00B518AE"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2.1  Imagen Fiel:</w:t>
      </w:r>
    </w:p>
    <w:p w:rsidR="0052087A" w:rsidRPr="00B518AE" w:rsidRDefault="0052087A" w:rsidP="006425D3">
      <w:pPr>
        <w:spacing w:before="0" w:after="0"/>
        <w:jc w:val="both"/>
        <w:rPr>
          <w:rFonts w:ascii="Calibri" w:hAnsi="Calibri" w:cs="Calibri"/>
          <w:sz w:val="18"/>
          <w:szCs w:val="22"/>
        </w:rPr>
      </w:pPr>
    </w:p>
    <w:p w:rsidR="0052087A" w:rsidRPr="00B518AE"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del ejercicio 201</w:t>
      </w:r>
      <w:r>
        <w:rPr>
          <w:rFonts w:ascii="Calibri" w:hAnsi="Calibri" w:cs="Calibri"/>
          <w:color w:val="auto"/>
          <w:sz w:val="22"/>
          <w:szCs w:val="22"/>
        </w:rPr>
        <w:t>9</w:t>
      </w:r>
      <w:r w:rsidRPr="00B518AE">
        <w:rPr>
          <w:rFonts w:ascii="Calibri" w:hAnsi="Calibri" w:cs="Calibri"/>
          <w:color w:val="auto"/>
          <w:sz w:val="22"/>
          <w:szCs w:val="22"/>
        </w:rPr>
        <w:t xml:space="preserve"> adjuntas han sido formuladas por el Consejo de Administración a partir de los registros contables de la Sociedad a 31 de diciembre de 201</w:t>
      </w:r>
      <w:r>
        <w:rPr>
          <w:rFonts w:ascii="Calibri" w:hAnsi="Calibri" w:cs="Calibri"/>
          <w:color w:val="auto"/>
          <w:sz w:val="22"/>
          <w:szCs w:val="22"/>
        </w:rPr>
        <w:t>9</w:t>
      </w:r>
      <w:r w:rsidRPr="00B518AE">
        <w:rPr>
          <w:rFonts w:ascii="Calibri" w:hAnsi="Calibri" w:cs="Calibri"/>
          <w:color w:val="auto"/>
          <w:sz w:val="22"/>
          <w:szCs w:val="22"/>
        </w:rPr>
        <w:t xml:space="preserve">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materia contable, y muestran la imagen fiel del patrimonio, de  la situación financiera y de los resultados de la Sociedad, así como la veracidad de los flujos incorporados en el estado de flujos de efectivo.</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No existen razones excepcionales por las que, para mostrar la imagen fiel, no se hayan aplicado disposiciones legales en materia contable. </w:t>
      </w:r>
    </w:p>
    <w:p w:rsidR="0052087A" w:rsidRPr="00B518AE"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adjuntas se someterán a la aprobación por la Junta General Ordinaria de Accionistas, estimándose que serán aprobadas sin modificación alguna.</w:t>
      </w: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Anuales del ejercicio anterior, fueron aprobadas por la Junta General Ordinaria, </w:t>
      </w:r>
      <w:r w:rsidRPr="00004AB0">
        <w:rPr>
          <w:rFonts w:ascii="Calibri" w:hAnsi="Calibri" w:cs="Calibri"/>
          <w:sz w:val="22"/>
          <w:szCs w:val="22"/>
        </w:rPr>
        <w:t xml:space="preserve">el </w:t>
      </w:r>
      <w:r w:rsidRPr="005E49CA">
        <w:rPr>
          <w:rFonts w:ascii="Calibri" w:hAnsi="Calibri" w:cs="Calibri"/>
          <w:sz w:val="22"/>
          <w:szCs w:val="22"/>
        </w:rPr>
        <w:t>19 de junio de 2019.</w:t>
      </w:r>
    </w:p>
    <w:p w:rsidR="0052087A" w:rsidRPr="001178BD" w:rsidRDefault="0052087A" w:rsidP="006425D3">
      <w:pPr>
        <w:spacing w:before="0" w:after="0"/>
        <w:contextualSpacing/>
        <w:jc w:val="both"/>
        <w:rPr>
          <w:rFonts w:ascii="Calibri" w:hAnsi="Calibri" w:cs="Calibri"/>
          <w:sz w:val="16"/>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le aplica la normativa establecida en la Ley de Sociedades de Capital, cuyo texto refundido se aprobó por RD 1/2010 de 2 de julio, modificado por la Ley 31/2014 de 3 de diciembre, por la que se modifica la Ley de Sociedades de Capital para la mejora del gobierno corporativo, así como por el Código de Comercio  y disposiciones complementarias. </w:t>
      </w:r>
    </w:p>
    <w:p w:rsidR="0052087A" w:rsidRPr="00B518AE" w:rsidRDefault="0052087A" w:rsidP="006425D3">
      <w:pPr>
        <w:spacing w:before="0" w:after="0"/>
        <w:contextualSpacing/>
        <w:jc w:val="both"/>
        <w:rPr>
          <w:rFonts w:ascii="Calibri" w:hAnsi="Calibri" w:cs="Calibri"/>
          <w:b/>
          <w:sz w:val="16"/>
          <w:szCs w:val="22"/>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2.2  Principios Contables:</w:t>
      </w:r>
    </w:p>
    <w:p w:rsidR="0052087A" w:rsidRPr="00B518AE" w:rsidRDefault="0052087A" w:rsidP="006425D3">
      <w:pPr>
        <w:spacing w:before="0" w:after="0"/>
        <w:contextualSpacing/>
        <w:jc w:val="both"/>
        <w:rPr>
          <w:rFonts w:ascii="Calibri" w:hAnsi="Calibri" w:cs="Calibri"/>
          <w:b/>
          <w:sz w:val="22"/>
          <w:szCs w:val="22"/>
          <w:u w:val="single"/>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Se han aplicado los principios contables obligatorios sin ser necesarios su ausencia, su modificación o el uso de principios opcionales para la contabilización fidedigna de todas las operaciones de la empresa.</w:t>
      </w:r>
    </w:p>
    <w:p w:rsidR="0052087A" w:rsidRPr="00B518AE" w:rsidRDefault="0052087A" w:rsidP="006425D3">
      <w:pPr>
        <w:spacing w:before="0" w:after="0"/>
        <w:contextualSpacing/>
        <w:jc w:val="both"/>
        <w:rPr>
          <w:rFonts w:ascii="Calibri" w:hAnsi="Calibri" w:cs="Calibri"/>
          <w:sz w:val="18"/>
          <w:szCs w:val="22"/>
        </w:rPr>
      </w:pPr>
    </w:p>
    <w:p w:rsidR="0052087A" w:rsidRDefault="0052087A" w:rsidP="006425D3">
      <w:pPr>
        <w:spacing w:before="0" w:after="0"/>
        <w:contextualSpacing/>
        <w:jc w:val="both"/>
        <w:rPr>
          <w:rFonts w:ascii="Calibri" w:hAnsi="Calibri" w:cs="Calibri"/>
          <w:b/>
          <w:sz w:val="22"/>
          <w:szCs w:val="22"/>
          <w:u w:val="single"/>
        </w:rPr>
      </w:pPr>
      <w:bookmarkStart w:id="4" w:name="_Toc221951442"/>
      <w:r w:rsidRPr="00B518AE">
        <w:rPr>
          <w:rFonts w:ascii="Calibri" w:hAnsi="Calibri" w:cs="Calibri"/>
          <w:b/>
          <w:sz w:val="22"/>
          <w:szCs w:val="22"/>
          <w:u w:val="single"/>
        </w:rPr>
        <w:t>2.3  Aspectos críticos de la valoración y estimación de la incertidumbre.</w:t>
      </w:r>
      <w:bookmarkEnd w:id="4"/>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52087A" w:rsidRPr="001178BD" w:rsidRDefault="0052087A" w:rsidP="006425D3">
      <w:pPr>
        <w:pStyle w:val="Textoindependiente"/>
        <w:tabs>
          <w:tab w:val="num" w:pos="990"/>
        </w:tabs>
        <w:spacing w:after="0"/>
        <w:contextualSpacing/>
        <w:rPr>
          <w:rFonts w:ascii="Calibri" w:hAnsi="Calibri" w:cs="Calibri"/>
          <w:color w:val="auto"/>
          <w:sz w:val="16"/>
          <w:szCs w:val="22"/>
        </w:rPr>
      </w:pPr>
    </w:p>
    <w:p w:rsidR="0052087A" w:rsidRDefault="0052087A"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La información contenida en estas cuentas anuales es responsabilidad de los Administradores de la Sociedad.</w:t>
      </w:r>
    </w:p>
    <w:p w:rsidR="0052087A" w:rsidRPr="001178BD" w:rsidRDefault="0052087A" w:rsidP="006425D3">
      <w:pPr>
        <w:pStyle w:val="Textoindependiente"/>
        <w:tabs>
          <w:tab w:val="num" w:pos="990"/>
        </w:tabs>
        <w:spacing w:after="0"/>
        <w:contextualSpacing/>
        <w:rPr>
          <w:rFonts w:ascii="Calibri" w:hAnsi="Calibri" w:cs="Calibri"/>
          <w:color w:val="auto"/>
          <w:sz w:val="16"/>
          <w:szCs w:val="22"/>
        </w:rPr>
      </w:pPr>
    </w:p>
    <w:p w:rsidR="0052087A" w:rsidRDefault="0052087A"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52087A" w:rsidRPr="001178BD" w:rsidRDefault="0052087A" w:rsidP="006425D3">
      <w:pPr>
        <w:pStyle w:val="Textoindependiente"/>
        <w:tabs>
          <w:tab w:val="num" w:pos="990"/>
        </w:tabs>
        <w:spacing w:after="0"/>
        <w:contextualSpacing/>
        <w:rPr>
          <w:rFonts w:ascii="Calibri" w:hAnsi="Calibri" w:cs="Calibri"/>
          <w:color w:val="auto"/>
          <w:sz w:val="14"/>
          <w:szCs w:val="22"/>
        </w:rPr>
      </w:pPr>
    </w:p>
    <w:p w:rsidR="0052087A" w:rsidRDefault="0052087A" w:rsidP="006425D3">
      <w:pPr>
        <w:pStyle w:val="Textoindependiente"/>
        <w:tabs>
          <w:tab w:val="num" w:pos="990"/>
        </w:tabs>
        <w:spacing w:after="0"/>
        <w:contextualSpacing/>
        <w:rPr>
          <w:rFonts w:ascii="Calibri" w:hAnsi="Calibri" w:cs="Calibri"/>
          <w:bCs/>
          <w:iCs/>
          <w:sz w:val="22"/>
          <w:szCs w:val="22"/>
          <w:u w:val="single"/>
        </w:rPr>
      </w:pPr>
      <w:r w:rsidRPr="00B518AE">
        <w:rPr>
          <w:rFonts w:ascii="Calibri" w:hAnsi="Calibri" w:cs="Calibri"/>
          <w:bCs/>
          <w:iCs/>
          <w:sz w:val="22"/>
          <w:szCs w:val="22"/>
        </w:rPr>
        <w:t xml:space="preserve">- </w:t>
      </w:r>
      <w:r w:rsidRPr="00B518AE">
        <w:rPr>
          <w:rFonts w:ascii="Calibri" w:hAnsi="Calibri" w:cs="Calibri"/>
          <w:bCs/>
          <w:iCs/>
          <w:sz w:val="22"/>
          <w:szCs w:val="22"/>
          <w:u w:val="single"/>
        </w:rPr>
        <w:t>Vida útil de los activos materiales e intangibles</w:t>
      </w:r>
    </w:p>
    <w:p w:rsidR="0052087A" w:rsidRPr="001178BD" w:rsidRDefault="0052087A" w:rsidP="006425D3">
      <w:pPr>
        <w:pStyle w:val="Textoindependiente"/>
        <w:tabs>
          <w:tab w:val="num" w:pos="990"/>
        </w:tabs>
        <w:spacing w:after="0"/>
        <w:contextualSpacing/>
        <w:rPr>
          <w:rFonts w:ascii="Calibri" w:hAnsi="Calibri" w:cs="Calibri"/>
          <w:bCs/>
          <w:iCs/>
          <w:sz w:val="14"/>
          <w:szCs w:val="22"/>
          <w:u w:val="single"/>
        </w:rPr>
      </w:pPr>
    </w:p>
    <w:p w:rsidR="0052087A"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52087A" w:rsidRPr="00B518AE" w:rsidRDefault="0052087A" w:rsidP="006425D3">
      <w:pPr>
        <w:pStyle w:val="Textoindependiente"/>
        <w:spacing w:after="0"/>
        <w:contextualSpacing/>
        <w:rPr>
          <w:rFonts w:ascii="Calibri" w:hAnsi="Calibri" w:cs="Calibri"/>
          <w:color w:val="auto"/>
          <w:sz w:val="22"/>
          <w:szCs w:val="22"/>
        </w:rPr>
      </w:pPr>
    </w:p>
    <w:p w:rsidR="0052087A" w:rsidRDefault="0052087A" w:rsidP="006425D3">
      <w:pPr>
        <w:spacing w:before="0" w:after="0"/>
        <w:contextualSpacing/>
        <w:jc w:val="both"/>
        <w:rPr>
          <w:rFonts w:ascii="Calibri" w:hAnsi="Calibri" w:cs="Calibri"/>
          <w:b/>
          <w:sz w:val="22"/>
          <w:szCs w:val="22"/>
          <w:u w:val="single"/>
        </w:rPr>
      </w:pPr>
      <w:bookmarkStart w:id="5" w:name="_Toc221951444"/>
      <w:r w:rsidRPr="00B518AE">
        <w:rPr>
          <w:rFonts w:ascii="Calibri" w:hAnsi="Calibri" w:cs="Calibri"/>
          <w:b/>
          <w:sz w:val="22"/>
          <w:szCs w:val="22"/>
          <w:u w:val="single"/>
        </w:rPr>
        <w:t>2.4  Comparación de Información</w:t>
      </w:r>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presentan a efectos comparativos, con cada una de las partidas del balance de situación, de la cuenta de pérdidas y ganancias, del estado de cambios en el patrimonio neto y del estado de flujos de efectivo, además de las cifras del ejercicio 201</w:t>
      </w:r>
      <w:r>
        <w:rPr>
          <w:rFonts w:ascii="Calibri" w:hAnsi="Calibri" w:cs="Calibri"/>
          <w:color w:val="auto"/>
          <w:sz w:val="22"/>
          <w:szCs w:val="22"/>
        </w:rPr>
        <w:t>8</w:t>
      </w:r>
      <w:r w:rsidRPr="00B518AE">
        <w:rPr>
          <w:rFonts w:ascii="Calibri" w:hAnsi="Calibri" w:cs="Calibri"/>
          <w:color w:val="auto"/>
          <w:sz w:val="22"/>
          <w:szCs w:val="22"/>
        </w:rPr>
        <w:t>, las correspondientes al ejercicio anterior. Asimismo, la información contenida en esta memoria referida al ejercicio 20</w:t>
      </w:r>
      <w:r>
        <w:rPr>
          <w:rFonts w:ascii="Calibri" w:hAnsi="Calibri" w:cs="Calibri"/>
          <w:color w:val="auto"/>
          <w:sz w:val="22"/>
          <w:szCs w:val="22"/>
        </w:rPr>
        <w:t>19</w:t>
      </w:r>
      <w:r w:rsidRPr="00B518AE">
        <w:rPr>
          <w:rFonts w:ascii="Calibri" w:hAnsi="Calibri" w:cs="Calibri"/>
          <w:color w:val="auto"/>
          <w:sz w:val="22"/>
          <w:szCs w:val="22"/>
        </w:rPr>
        <w:t xml:space="preserve"> se presenta, a efectos comparativos con la información del ejercicio 201</w:t>
      </w:r>
      <w:r>
        <w:rPr>
          <w:rFonts w:ascii="Calibri" w:hAnsi="Calibri" w:cs="Calibri"/>
          <w:color w:val="auto"/>
          <w:sz w:val="22"/>
          <w:szCs w:val="22"/>
        </w:rPr>
        <w:t>8</w:t>
      </w:r>
      <w:r w:rsidRPr="00B518AE">
        <w:rPr>
          <w:rFonts w:ascii="Calibri" w:hAnsi="Calibri" w:cs="Calibri"/>
          <w:color w:val="auto"/>
          <w:sz w:val="22"/>
          <w:szCs w:val="22"/>
        </w:rPr>
        <w:t xml:space="preserve">. </w:t>
      </w:r>
    </w:p>
    <w:p w:rsidR="0052087A" w:rsidRPr="001178BD" w:rsidRDefault="0052087A" w:rsidP="006425D3">
      <w:pPr>
        <w:pStyle w:val="Textoindependiente"/>
        <w:spacing w:after="0"/>
        <w:contextualSpacing/>
        <w:rPr>
          <w:rFonts w:ascii="Calibri" w:hAnsi="Calibri" w:cs="Calibri"/>
          <w:color w:val="auto"/>
          <w:sz w:val="16"/>
          <w:szCs w:val="22"/>
        </w:rPr>
      </w:pPr>
    </w:p>
    <w:p w:rsidR="0052087A" w:rsidRDefault="0052087A"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Sociedad está obligada a auditar las cuentas anuales de los ejercicios 201</w:t>
      </w:r>
      <w:r>
        <w:rPr>
          <w:rFonts w:ascii="Calibri" w:hAnsi="Calibri" w:cs="Calibri"/>
          <w:color w:val="auto"/>
          <w:sz w:val="22"/>
          <w:szCs w:val="22"/>
        </w:rPr>
        <w:t>9</w:t>
      </w:r>
      <w:r w:rsidRPr="00B518AE">
        <w:rPr>
          <w:rFonts w:ascii="Calibri" w:hAnsi="Calibri" w:cs="Calibri"/>
          <w:color w:val="auto"/>
          <w:sz w:val="22"/>
          <w:szCs w:val="22"/>
        </w:rPr>
        <w:t xml:space="preserve"> y 201</w:t>
      </w:r>
      <w:r>
        <w:rPr>
          <w:rFonts w:ascii="Calibri" w:hAnsi="Calibri" w:cs="Calibri"/>
          <w:color w:val="auto"/>
          <w:sz w:val="22"/>
          <w:szCs w:val="22"/>
        </w:rPr>
        <w:t>8</w:t>
      </w:r>
      <w:r w:rsidRPr="00B518AE">
        <w:rPr>
          <w:rFonts w:ascii="Calibri" w:hAnsi="Calibri" w:cs="Calibri"/>
          <w:color w:val="auto"/>
          <w:sz w:val="22"/>
          <w:szCs w:val="22"/>
        </w:rPr>
        <w:t>. Ambos se encuentran auditados.</w:t>
      </w:r>
    </w:p>
    <w:p w:rsidR="0052087A" w:rsidRPr="00B518AE" w:rsidRDefault="0052087A" w:rsidP="006425D3">
      <w:pPr>
        <w:pStyle w:val="Textoindependiente"/>
        <w:spacing w:after="0"/>
        <w:contextualSpacing/>
        <w:rPr>
          <w:rFonts w:ascii="Calibri" w:hAnsi="Calibri" w:cs="Calibri"/>
          <w:color w:val="auto"/>
          <w:sz w:val="22"/>
          <w:szCs w:val="22"/>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2.5  Agrupación de partidas.</w:t>
      </w:r>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Las cuentas anuales no tienen ninguna partida que haya sido objeto de agrupación en el balance, en la cuenta de pérdidas y ganancias o en el estado de cambios en el patrimonio neto. </w:t>
      </w:r>
    </w:p>
    <w:p w:rsidR="0052087A" w:rsidRPr="00B518AE" w:rsidRDefault="0052087A" w:rsidP="006425D3">
      <w:pPr>
        <w:pStyle w:val="Textoindependiente"/>
        <w:tabs>
          <w:tab w:val="num" w:pos="990"/>
        </w:tabs>
        <w:spacing w:after="0"/>
        <w:contextualSpacing/>
        <w:rPr>
          <w:rFonts w:ascii="Calibri" w:hAnsi="Calibri" w:cs="Calibri"/>
          <w:color w:val="auto"/>
          <w:sz w:val="22"/>
          <w:szCs w:val="22"/>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2.6  Elementos Recogidos en Varias Partidas:</w:t>
      </w:r>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existen elementos patrimoniales que estén registrados en dos o más partidas del Balance.</w:t>
      </w:r>
    </w:p>
    <w:p w:rsidR="0052087A" w:rsidRPr="00B518AE"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2.7  Cambio de Criterio Contable</w:t>
      </w:r>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Las cuentas anuales del ejercicio 201</w:t>
      </w:r>
      <w:r>
        <w:rPr>
          <w:rFonts w:ascii="Calibri" w:hAnsi="Calibri" w:cs="Calibri"/>
          <w:sz w:val="22"/>
          <w:szCs w:val="22"/>
        </w:rPr>
        <w:t>9</w:t>
      </w:r>
      <w:r w:rsidRPr="00B518AE">
        <w:rPr>
          <w:rFonts w:ascii="Calibri" w:hAnsi="Calibri" w:cs="Calibri"/>
          <w:sz w:val="22"/>
          <w:szCs w:val="22"/>
        </w:rPr>
        <w:t xml:space="preserve"> no incluyen ajustes realizados como consecuencia de cambios de criterios  contables.</w:t>
      </w:r>
      <w:bookmarkStart w:id="6" w:name="_Toc221951447"/>
      <w:bookmarkEnd w:id="5"/>
    </w:p>
    <w:p w:rsidR="0052087A" w:rsidRPr="00B518AE"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2.8  Corrección de errores.</w:t>
      </w:r>
      <w:bookmarkEnd w:id="6"/>
    </w:p>
    <w:p w:rsidR="0052087A" w:rsidRPr="00B518AE" w:rsidRDefault="0052087A" w:rsidP="006425D3">
      <w:pPr>
        <w:spacing w:before="0" w:after="0"/>
        <w:contextualSpacing/>
        <w:jc w:val="both"/>
        <w:rPr>
          <w:rFonts w:ascii="Calibri" w:hAnsi="Calibri" w:cs="Calibri"/>
          <w:b/>
          <w:sz w:val="22"/>
          <w:szCs w:val="22"/>
          <w:u w:val="single"/>
        </w:rPr>
      </w:pPr>
    </w:p>
    <w:p w:rsidR="0052087A" w:rsidRPr="00B518AE" w:rsidRDefault="0052087A" w:rsidP="006425D3">
      <w:pPr>
        <w:spacing w:before="0" w:after="0"/>
        <w:contextualSpacing/>
        <w:jc w:val="both"/>
        <w:rPr>
          <w:rFonts w:ascii="Calibri" w:hAnsi="Calibri" w:cs="Calibri"/>
          <w:sz w:val="22"/>
          <w:szCs w:val="22"/>
          <w:u w:val="single"/>
        </w:rPr>
      </w:pPr>
      <w:r w:rsidRPr="00B518AE">
        <w:rPr>
          <w:rFonts w:ascii="Calibri" w:hAnsi="Calibri" w:cs="Calibri"/>
          <w:sz w:val="22"/>
          <w:szCs w:val="22"/>
        </w:rPr>
        <w:t>Las cuentas anuales del ejercicio 201</w:t>
      </w:r>
      <w:r>
        <w:rPr>
          <w:rFonts w:ascii="Calibri" w:hAnsi="Calibri" w:cs="Calibri"/>
          <w:sz w:val="22"/>
          <w:szCs w:val="22"/>
        </w:rPr>
        <w:t>9</w:t>
      </w:r>
      <w:r w:rsidRPr="00B518AE">
        <w:rPr>
          <w:rFonts w:ascii="Calibri" w:hAnsi="Calibri" w:cs="Calibri"/>
          <w:sz w:val="22"/>
          <w:szCs w:val="22"/>
        </w:rPr>
        <w:t xml:space="preserve"> no incluyen ajustes  realizados como consecuencia de errores detectados en el ejercicio.</w:t>
      </w:r>
      <w:r w:rsidRPr="00B518AE">
        <w:rPr>
          <w:rFonts w:ascii="Calibri" w:hAnsi="Calibri" w:cs="Calibri"/>
          <w:sz w:val="22"/>
          <w:szCs w:val="22"/>
          <w:u w:val="single"/>
        </w:rPr>
        <w:t xml:space="preserve"> </w:t>
      </w:r>
    </w:p>
    <w:p w:rsidR="0052087A" w:rsidRPr="00B518AE" w:rsidRDefault="0052087A" w:rsidP="006425D3">
      <w:pPr>
        <w:spacing w:before="0" w:after="0"/>
        <w:contextualSpacing/>
        <w:jc w:val="both"/>
        <w:rPr>
          <w:rFonts w:ascii="Calibri" w:hAnsi="Calibri" w:cs="Calibri"/>
          <w:sz w:val="14"/>
          <w:szCs w:val="22"/>
          <w:u w:val="single"/>
        </w:rPr>
      </w:pPr>
    </w:p>
    <w:p w:rsidR="0052087A" w:rsidRDefault="0052087A"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lastRenderedPageBreak/>
        <w:t>2.9  Importancia Relativa</w:t>
      </w:r>
    </w:p>
    <w:p w:rsidR="0052087A" w:rsidRPr="00B518AE" w:rsidRDefault="0052087A" w:rsidP="006425D3">
      <w:pPr>
        <w:spacing w:before="0" w:after="0"/>
        <w:contextualSpacing/>
        <w:jc w:val="both"/>
        <w:rPr>
          <w:rFonts w:ascii="Calibri" w:hAnsi="Calibri" w:cs="Calibri"/>
          <w:b/>
          <w:sz w:val="22"/>
          <w:szCs w:val="22"/>
          <w:u w:val="single"/>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Pr>
          <w:rFonts w:ascii="Calibri" w:hAnsi="Calibri" w:cs="Calibri"/>
          <w:sz w:val="22"/>
          <w:szCs w:val="22"/>
        </w:rPr>
        <w:t>8</w:t>
      </w:r>
      <w:r w:rsidRPr="00B518AE">
        <w:rPr>
          <w:rFonts w:ascii="Calibri" w:hAnsi="Calibri" w:cs="Calibri"/>
          <w:sz w:val="22"/>
          <w:szCs w:val="22"/>
        </w:rPr>
        <w:t>.</w:t>
      </w:r>
    </w:p>
    <w:p w:rsidR="0052087A" w:rsidRPr="00B518AE" w:rsidRDefault="0052087A" w:rsidP="006425D3">
      <w:pPr>
        <w:spacing w:before="0" w:after="0"/>
        <w:contextualSpacing/>
        <w:jc w:val="both"/>
        <w:rPr>
          <w:rFonts w:ascii="Calibri" w:hAnsi="Calibri" w:cs="Calibri"/>
          <w:sz w:val="22"/>
          <w:szCs w:val="22"/>
        </w:rPr>
      </w:pPr>
    </w:p>
    <w:p w:rsidR="0052087A" w:rsidRDefault="0052087A" w:rsidP="006425D3">
      <w:pPr>
        <w:pStyle w:val="Ttulo1"/>
        <w:tabs>
          <w:tab w:val="left" w:pos="567"/>
        </w:tabs>
        <w:spacing w:before="0" w:after="0"/>
        <w:jc w:val="both"/>
        <w:rPr>
          <w:rFonts w:ascii="Calibri" w:hAnsi="Calibri" w:cs="Calibri"/>
          <w:szCs w:val="22"/>
        </w:rPr>
      </w:pPr>
      <w:r w:rsidRPr="009B12D4">
        <w:rPr>
          <w:rFonts w:ascii="Calibri" w:hAnsi="Calibri" w:cs="Calibri"/>
          <w:szCs w:val="22"/>
        </w:rPr>
        <w:t>3. APLICACIÓN DE RESULTADOS</w:t>
      </w:r>
    </w:p>
    <w:p w:rsidR="0052087A" w:rsidRPr="00696BB3" w:rsidRDefault="0052087A" w:rsidP="00696BB3"/>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propuesta de aplicación del resultado por parte del Consejo de Administración a la Junta General de Accionistas es la siguiente:</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52087A" w:rsidRPr="001178BD" w:rsidTr="00A407DD">
        <w:trPr>
          <w:trHeight w:val="402"/>
        </w:trPr>
        <w:tc>
          <w:tcPr>
            <w:tcW w:w="4400" w:type="dxa"/>
            <w:shd w:val="clear" w:color="auto" w:fill="A6A6A6"/>
            <w:noWrap/>
            <w:vAlign w:val="bottom"/>
          </w:tcPr>
          <w:p w:rsidR="0052087A" w:rsidRPr="001178BD" w:rsidRDefault="0052087A" w:rsidP="006425D3">
            <w:pPr>
              <w:spacing w:before="0" w:after="0"/>
              <w:jc w:val="both"/>
              <w:rPr>
                <w:rFonts w:ascii="Calibri" w:hAnsi="Calibri" w:cs="Calibri"/>
                <w:b/>
                <w:bCs/>
                <w:color w:val="000000"/>
              </w:rPr>
            </w:pPr>
            <w:r w:rsidRPr="001178BD">
              <w:rPr>
                <w:rFonts w:ascii="Calibri" w:hAnsi="Calibri" w:cs="Calibri"/>
                <w:b/>
                <w:bCs/>
                <w:color w:val="000000"/>
                <w:sz w:val="22"/>
                <w:szCs w:val="22"/>
              </w:rPr>
              <w:t>Base de Reparto</w:t>
            </w:r>
          </w:p>
        </w:tc>
        <w:tc>
          <w:tcPr>
            <w:tcW w:w="1840" w:type="dxa"/>
            <w:shd w:val="clear" w:color="auto" w:fill="A6A6A6"/>
            <w:noWrap/>
            <w:vAlign w:val="bottom"/>
          </w:tcPr>
          <w:p w:rsidR="0052087A" w:rsidRPr="001178BD" w:rsidRDefault="0052087A" w:rsidP="00AD6DEB">
            <w:pPr>
              <w:spacing w:before="0" w:after="0"/>
              <w:jc w:val="center"/>
              <w:rPr>
                <w:rFonts w:ascii="Calibri" w:hAnsi="Calibri" w:cs="Calibri"/>
                <w:b/>
                <w:bCs/>
                <w:color w:val="000000"/>
              </w:rPr>
            </w:pPr>
            <w:r w:rsidRPr="001178BD">
              <w:rPr>
                <w:rFonts w:ascii="Calibri" w:hAnsi="Calibri" w:cs="Calibri"/>
                <w:b/>
                <w:bCs/>
                <w:color w:val="000000"/>
                <w:sz w:val="22"/>
                <w:szCs w:val="22"/>
              </w:rPr>
              <w:t>2.01</w:t>
            </w:r>
            <w:r>
              <w:rPr>
                <w:rFonts w:ascii="Calibri" w:hAnsi="Calibri" w:cs="Calibri"/>
                <w:b/>
                <w:bCs/>
                <w:color w:val="000000"/>
                <w:sz w:val="22"/>
                <w:szCs w:val="22"/>
              </w:rPr>
              <w:t>9</w:t>
            </w:r>
          </w:p>
        </w:tc>
        <w:tc>
          <w:tcPr>
            <w:tcW w:w="1640" w:type="dxa"/>
            <w:shd w:val="clear" w:color="auto" w:fill="A6A6A6"/>
            <w:noWrap/>
            <w:vAlign w:val="bottom"/>
          </w:tcPr>
          <w:p w:rsidR="0052087A" w:rsidRPr="001178BD" w:rsidRDefault="0052087A" w:rsidP="00AD6DEB">
            <w:pPr>
              <w:spacing w:before="0" w:after="0"/>
              <w:jc w:val="center"/>
              <w:rPr>
                <w:rFonts w:ascii="Calibri" w:hAnsi="Calibri" w:cs="Calibri"/>
                <w:b/>
                <w:bCs/>
                <w:color w:val="000000"/>
              </w:rPr>
            </w:pPr>
            <w:r w:rsidRPr="001178BD">
              <w:rPr>
                <w:rFonts w:ascii="Calibri" w:hAnsi="Calibri" w:cs="Calibri"/>
                <w:b/>
                <w:bCs/>
                <w:color w:val="000000"/>
                <w:sz w:val="22"/>
                <w:szCs w:val="22"/>
              </w:rPr>
              <w:t>2.01</w:t>
            </w:r>
            <w:r>
              <w:rPr>
                <w:rFonts w:ascii="Calibri" w:hAnsi="Calibri" w:cs="Calibri"/>
                <w:b/>
                <w:bCs/>
                <w:color w:val="000000"/>
                <w:sz w:val="22"/>
                <w:szCs w:val="22"/>
              </w:rPr>
              <w:t>8</w:t>
            </w:r>
          </w:p>
        </w:tc>
      </w:tr>
      <w:tr w:rsidR="0052087A" w:rsidRPr="001178BD" w:rsidTr="006425D3">
        <w:trPr>
          <w:trHeight w:val="585"/>
        </w:trPr>
        <w:tc>
          <w:tcPr>
            <w:tcW w:w="4400" w:type="dxa"/>
            <w:noWrap/>
            <w:vAlign w:val="bottom"/>
          </w:tcPr>
          <w:p w:rsidR="0052087A" w:rsidRPr="001178BD" w:rsidRDefault="0052087A" w:rsidP="006425D3">
            <w:pPr>
              <w:spacing w:before="0" w:after="0"/>
              <w:jc w:val="both"/>
              <w:rPr>
                <w:rFonts w:ascii="Calibri" w:hAnsi="Calibri" w:cs="Calibri"/>
                <w:color w:val="000000"/>
              </w:rPr>
            </w:pPr>
            <w:r w:rsidRPr="001178BD">
              <w:rPr>
                <w:rFonts w:ascii="Calibri" w:hAnsi="Calibri" w:cs="Calibri"/>
                <w:color w:val="000000"/>
                <w:sz w:val="22"/>
                <w:szCs w:val="22"/>
              </w:rPr>
              <w:t>Saldo Cuenta de Pérdidas y Ganancias</w:t>
            </w:r>
          </w:p>
        </w:tc>
        <w:tc>
          <w:tcPr>
            <w:tcW w:w="1840" w:type="dxa"/>
            <w:noWrap/>
            <w:vAlign w:val="bottom"/>
          </w:tcPr>
          <w:p w:rsidR="0052087A" w:rsidRPr="00BD1B75" w:rsidRDefault="0052087A" w:rsidP="00696BB3">
            <w:pPr>
              <w:spacing w:before="0" w:after="0"/>
              <w:jc w:val="right"/>
              <w:rPr>
                <w:rFonts w:ascii="Calibri" w:hAnsi="Calibri" w:cs="Calibri"/>
                <w:color w:val="000000"/>
              </w:rPr>
            </w:pPr>
            <w:r>
              <w:rPr>
                <w:rFonts w:ascii="Calibri" w:hAnsi="Calibri" w:cs="Calibri"/>
                <w:color w:val="000000"/>
                <w:sz w:val="22"/>
                <w:szCs w:val="22"/>
              </w:rPr>
              <w:t>6.250.830,61</w:t>
            </w:r>
          </w:p>
        </w:tc>
        <w:tc>
          <w:tcPr>
            <w:tcW w:w="1640" w:type="dxa"/>
            <w:noWrap/>
            <w:vAlign w:val="bottom"/>
          </w:tcPr>
          <w:p w:rsidR="0052087A" w:rsidRPr="001178BD" w:rsidRDefault="0052087A" w:rsidP="00696BB3">
            <w:pPr>
              <w:spacing w:before="0" w:after="0"/>
              <w:jc w:val="right"/>
              <w:rPr>
                <w:rFonts w:ascii="Calibri" w:hAnsi="Calibri" w:cs="Calibri"/>
                <w:color w:val="000000"/>
              </w:rPr>
            </w:pPr>
            <w:r>
              <w:rPr>
                <w:rFonts w:ascii="Calibri" w:hAnsi="Calibri" w:cs="Calibri"/>
                <w:color w:val="000000"/>
                <w:sz w:val="22"/>
                <w:szCs w:val="22"/>
              </w:rPr>
              <w:t>5.080.306,38</w:t>
            </w:r>
          </w:p>
        </w:tc>
      </w:tr>
      <w:tr w:rsidR="0052087A" w:rsidRPr="001178BD" w:rsidTr="006425D3">
        <w:trPr>
          <w:trHeight w:val="390"/>
        </w:trPr>
        <w:tc>
          <w:tcPr>
            <w:tcW w:w="4400" w:type="dxa"/>
            <w:noWrap/>
            <w:vAlign w:val="bottom"/>
          </w:tcPr>
          <w:p w:rsidR="0052087A" w:rsidRPr="001178BD" w:rsidRDefault="0052087A" w:rsidP="006425D3">
            <w:pPr>
              <w:spacing w:before="0" w:after="0"/>
              <w:jc w:val="both"/>
              <w:rPr>
                <w:rFonts w:ascii="Calibri" w:hAnsi="Calibri" w:cs="Calibri"/>
                <w:color w:val="000000"/>
              </w:rPr>
            </w:pPr>
            <w:r w:rsidRPr="001178BD">
              <w:rPr>
                <w:rFonts w:ascii="Calibri" w:hAnsi="Calibri" w:cs="Calibri"/>
                <w:color w:val="000000"/>
                <w:sz w:val="22"/>
                <w:szCs w:val="22"/>
              </w:rPr>
              <w:t>Remanente</w:t>
            </w:r>
          </w:p>
        </w:tc>
        <w:tc>
          <w:tcPr>
            <w:tcW w:w="1840" w:type="dxa"/>
            <w:noWrap/>
            <w:vAlign w:val="bottom"/>
          </w:tcPr>
          <w:p w:rsidR="0052087A" w:rsidRPr="001178BD" w:rsidRDefault="0052087A"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52087A" w:rsidRPr="001178BD" w:rsidRDefault="0052087A"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52087A" w:rsidRPr="001178BD" w:rsidTr="006425D3">
        <w:trPr>
          <w:trHeight w:val="402"/>
        </w:trPr>
        <w:tc>
          <w:tcPr>
            <w:tcW w:w="4400" w:type="dxa"/>
            <w:noWrap/>
            <w:vAlign w:val="bottom"/>
          </w:tcPr>
          <w:p w:rsidR="0052087A" w:rsidRPr="001178BD" w:rsidRDefault="0052087A" w:rsidP="006425D3">
            <w:pPr>
              <w:spacing w:before="0" w:after="0"/>
              <w:jc w:val="both"/>
              <w:rPr>
                <w:rFonts w:ascii="Calibri" w:hAnsi="Calibri" w:cs="Calibri"/>
                <w:color w:val="000000"/>
              </w:rPr>
            </w:pPr>
            <w:r w:rsidRPr="001178BD">
              <w:rPr>
                <w:rFonts w:ascii="Calibri" w:hAnsi="Calibri" w:cs="Calibri"/>
                <w:color w:val="000000"/>
                <w:sz w:val="22"/>
                <w:szCs w:val="22"/>
              </w:rPr>
              <w:t>Rese</w:t>
            </w:r>
            <w:r>
              <w:rPr>
                <w:rFonts w:ascii="Calibri" w:hAnsi="Calibri" w:cs="Calibri"/>
                <w:color w:val="000000"/>
                <w:sz w:val="22"/>
                <w:szCs w:val="22"/>
              </w:rPr>
              <w:t>r</w:t>
            </w:r>
            <w:r w:rsidRPr="001178BD">
              <w:rPr>
                <w:rFonts w:ascii="Calibri" w:hAnsi="Calibri" w:cs="Calibri"/>
                <w:color w:val="000000"/>
                <w:sz w:val="22"/>
                <w:szCs w:val="22"/>
              </w:rPr>
              <w:t>vas Voluntarias</w:t>
            </w:r>
          </w:p>
        </w:tc>
        <w:tc>
          <w:tcPr>
            <w:tcW w:w="1840" w:type="dxa"/>
            <w:noWrap/>
            <w:vAlign w:val="bottom"/>
          </w:tcPr>
          <w:p w:rsidR="0052087A" w:rsidRPr="001178BD" w:rsidRDefault="0052087A"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52087A" w:rsidRPr="001178BD" w:rsidRDefault="0052087A"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52087A" w:rsidRPr="001178BD" w:rsidTr="006425D3">
        <w:trPr>
          <w:trHeight w:val="402"/>
        </w:trPr>
        <w:tc>
          <w:tcPr>
            <w:tcW w:w="4400" w:type="dxa"/>
            <w:noWrap/>
            <w:vAlign w:val="bottom"/>
          </w:tcPr>
          <w:p w:rsidR="0052087A" w:rsidRPr="001178BD" w:rsidRDefault="0052087A" w:rsidP="006425D3">
            <w:pPr>
              <w:spacing w:before="0" w:after="0"/>
              <w:jc w:val="both"/>
              <w:rPr>
                <w:rFonts w:ascii="Calibri" w:hAnsi="Calibri" w:cs="Calibri"/>
                <w:b/>
                <w:bCs/>
                <w:color w:val="000000"/>
              </w:rPr>
            </w:pPr>
            <w:r w:rsidRPr="001178BD">
              <w:rPr>
                <w:rFonts w:ascii="Calibri" w:hAnsi="Calibri" w:cs="Calibri"/>
                <w:b/>
                <w:bCs/>
                <w:color w:val="000000"/>
                <w:sz w:val="22"/>
                <w:szCs w:val="22"/>
              </w:rPr>
              <w:t>Total</w:t>
            </w:r>
          </w:p>
        </w:tc>
        <w:tc>
          <w:tcPr>
            <w:tcW w:w="1840" w:type="dxa"/>
            <w:noWrap/>
            <w:vAlign w:val="bottom"/>
          </w:tcPr>
          <w:p w:rsidR="0052087A" w:rsidRPr="00BD1B75" w:rsidRDefault="0052087A" w:rsidP="00696BB3">
            <w:pPr>
              <w:spacing w:before="0" w:after="0"/>
              <w:jc w:val="right"/>
              <w:rPr>
                <w:rFonts w:ascii="Calibri" w:hAnsi="Calibri" w:cs="Calibri"/>
                <w:b/>
                <w:bCs/>
                <w:color w:val="000000"/>
              </w:rPr>
            </w:pPr>
            <w:r>
              <w:rPr>
                <w:rFonts w:ascii="Calibri" w:hAnsi="Calibri" w:cs="Calibri"/>
                <w:b/>
                <w:bCs/>
                <w:color w:val="000000"/>
                <w:sz w:val="22"/>
                <w:szCs w:val="22"/>
              </w:rPr>
              <w:t>6.250.820,61</w:t>
            </w:r>
          </w:p>
        </w:tc>
        <w:tc>
          <w:tcPr>
            <w:tcW w:w="1640" w:type="dxa"/>
            <w:noWrap/>
            <w:vAlign w:val="bottom"/>
          </w:tcPr>
          <w:p w:rsidR="0052087A" w:rsidRPr="001178BD" w:rsidRDefault="0052087A" w:rsidP="00696BB3">
            <w:pPr>
              <w:spacing w:before="0" w:after="0"/>
              <w:jc w:val="right"/>
              <w:rPr>
                <w:rFonts w:ascii="Calibri" w:hAnsi="Calibri" w:cs="Calibri"/>
                <w:b/>
                <w:bCs/>
                <w:color w:val="000000"/>
              </w:rPr>
            </w:pPr>
            <w:r>
              <w:rPr>
                <w:rFonts w:ascii="Calibri" w:hAnsi="Calibri" w:cs="Calibri"/>
                <w:b/>
                <w:bCs/>
                <w:color w:val="000000"/>
                <w:sz w:val="22"/>
                <w:szCs w:val="22"/>
              </w:rPr>
              <w:t>5.080.306,38</w:t>
            </w:r>
          </w:p>
        </w:tc>
      </w:tr>
    </w:tbl>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52087A" w:rsidRPr="001178BD" w:rsidTr="00472D88">
        <w:trPr>
          <w:trHeight w:val="402"/>
        </w:trPr>
        <w:tc>
          <w:tcPr>
            <w:tcW w:w="4400" w:type="dxa"/>
            <w:shd w:val="clear" w:color="auto" w:fill="A6A6A6"/>
            <w:noWrap/>
            <w:vAlign w:val="bottom"/>
          </w:tcPr>
          <w:p w:rsidR="0052087A" w:rsidRPr="001178BD" w:rsidRDefault="0052087A"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Aplicación</w:t>
            </w:r>
          </w:p>
        </w:tc>
        <w:tc>
          <w:tcPr>
            <w:tcW w:w="1840" w:type="dxa"/>
            <w:shd w:val="clear" w:color="auto" w:fill="A6A6A6"/>
            <w:noWrap/>
            <w:vAlign w:val="bottom"/>
          </w:tcPr>
          <w:p w:rsidR="0052087A" w:rsidRPr="001178BD" w:rsidRDefault="0052087A" w:rsidP="00AD6DEB">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w:t>
            </w:r>
            <w:r>
              <w:rPr>
                <w:rFonts w:ascii="Calibri" w:hAnsi="Calibri" w:cs="Calibri"/>
                <w:b/>
                <w:bCs/>
                <w:color w:val="000000"/>
                <w:sz w:val="22"/>
                <w:szCs w:val="20"/>
              </w:rPr>
              <w:t>9</w:t>
            </w:r>
          </w:p>
        </w:tc>
        <w:tc>
          <w:tcPr>
            <w:tcW w:w="1640" w:type="dxa"/>
            <w:shd w:val="clear" w:color="auto" w:fill="A6A6A6"/>
            <w:noWrap/>
            <w:vAlign w:val="bottom"/>
          </w:tcPr>
          <w:p w:rsidR="0052087A" w:rsidRPr="001178BD" w:rsidRDefault="0052087A" w:rsidP="00AD6DEB">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w:t>
            </w:r>
            <w:r>
              <w:rPr>
                <w:rFonts w:ascii="Calibri" w:hAnsi="Calibri" w:cs="Calibri"/>
                <w:b/>
                <w:bCs/>
                <w:color w:val="000000"/>
                <w:sz w:val="22"/>
                <w:szCs w:val="20"/>
              </w:rPr>
              <w:t>8</w:t>
            </w:r>
          </w:p>
        </w:tc>
      </w:tr>
      <w:tr w:rsidR="0052087A" w:rsidRPr="001178BD" w:rsidTr="00472D88">
        <w:trPr>
          <w:trHeight w:val="480"/>
        </w:trPr>
        <w:tc>
          <w:tcPr>
            <w:tcW w:w="4400" w:type="dxa"/>
            <w:noWrap/>
            <w:vAlign w:val="bottom"/>
          </w:tcPr>
          <w:p w:rsidR="0052087A" w:rsidRPr="001178BD" w:rsidRDefault="0052087A"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 Legal</w:t>
            </w:r>
          </w:p>
        </w:tc>
        <w:tc>
          <w:tcPr>
            <w:tcW w:w="1840" w:type="dxa"/>
            <w:noWrap/>
            <w:vAlign w:val="bottom"/>
          </w:tcPr>
          <w:p w:rsidR="0052087A" w:rsidRPr="001178BD" w:rsidRDefault="0052087A"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52087A" w:rsidRPr="001178BD" w:rsidRDefault="0052087A"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52087A" w:rsidRPr="001178BD" w:rsidTr="00472D88">
        <w:trPr>
          <w:trHeight w:val="402"/>
        </w:trPr>
        <w:tc>
          <w:tcPr>
            <w:tcW w:w="4400" w:type="dxa"/>
            <w:noWrap/>
            <w:vAlign w:val="bottom"/>
          </w:tcPr>
          <w:p w:rsidR="0052087A" w:rsidRPr="001178BD" w:rsidRDefault="0052087A"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Especiales</w:t>
            </w:r>
          </w:p>
        </w:tc>
        <w:tc>
          <w:tcPr>
            <w:tcW w:w="1840" w:type="dxa"/>
            <w:noWrap/>
            <w:vAlign w:val="bottom"/>
          </w:tcPr>
          <w:p w:rsidR="0052087A" w:rsidRPr="001178BD" w:rsidRDefault="0052087A" w:rsidP="00696BB3">
            <w:pPr>
              <w:spacing w:before="0" w:after="0"/>
              <w:jc w:val="right"/>
              <w:rPr>
                <w:rFonts w:ascii="Calibri" w:hAnsi="Calibri" w:cs="Calibri"/>
                <w:color w:val="000000"/>
                <w:szCs w:val="20"/>
              </w:rPr>
            </w:pPr>
          </w:p>
        </w:tc>
        <w:tc>
          <w:tcPr>
            <w:tcW w:w="1640" w:type="dxa"/>
            <w:noWrap/>
            <w:vAlign w:val="bottom"/>
          </w:tcPr>
          <w:p w:rsidR="0052087A" w:rsidRPr="001178BD" w:rsidRDefault="0052087A"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52087A" w:rsidRPr="001178BD" w:rsidTr="00472D88">
        <w:trPr>
          <w:trHeight w:val="402"/>
        </w:trPr>
        <w:tc>
          <w:tcPr>
            <w:tcW w:w="4400" w:type="dxa"/>
            <w:noWrap/>
            <w:vAlign w:val="bottom"/>
          </w:tcPr>
          <w:p w:rsidR="0052087A" w:rsidRPr="001178BD" w:rsidRDefault="0052087A"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Voluntarias</w:t>
            </w:r>
          </w:p>
        </w:tc>
        <w:tc>
          <w:tcPr>
            <w:tcW w:w="1840" w:type="dxa"/>
            <w:noWrap/>
            <w:vAlign w:val="bottom"/>
          </w:tcPr>
          <w:p w:rsidR="0052087A" w:rsidRPr="001178BD" w:rsidRDefault="0052087A" w:rsidP="00696BB3">
            <w:pPr>
              <w:spacing w:before="0" w:after="0"/>
              <w:jc w:val="right"/>
              <w:rPr>
                <w:rFonts w:ascii="Calibri" w:hAnsi="Calibri" w:cs="Calibri"/>
                <w:color w:val="000000"/>
                <w:szCs w:val="20"/>
              </w:rPr>
            </w:pPr>
            <w:r>
              <w:rPr>
                <w:rFonts w:ascii="Calibri" w:hAnsi="Calibri" w:cs="Calibri"/>
                <w:color w:val="000000"/>
                <w:sz w:val="22"/>
                <w:szCs w:val="22"/>
              </w:rPr>
              <w:t>6.250.830,61</w:t>
            </w:r>
          </w:p>
        </w:tc>
        <w:tc>
          <w:tcPr>
            <w:tcW w:w="1640" w:type="dxa"/>
            <w:noWrap/>
            <w:vAlign w:val="bottom"/>
          </w:tcPr>
          <w:p w:rsidR="0052087A" w:rsidRPr="006A21C4" w:rsidRDefault="0052087A" w:rsidP="00696BB3">
            <w:pPr>
              <w:spacing w:before="0" w:after="0"/>
              <w:jc w:val="right"/>
              <w:rPr>
                <w:rFonts w:ascii="Calibri" w:hAnsi="Calibri" w:cs="Calibri"/>
                <w:color w:val="000000"/>
                <w:szCs w:val="20"/>
              </w:rPr>
            </w:pPr>
            <w:r w:rsidRPr="009B12D4">
              <w:rPr>
                <w:rFonts w:ascii="Calibri" w:hAnsi="Calibri" w:cs="Calibri"/>
                <w:color w:val="000000"/>
                <w:sz w:val="22"/>
                <w:szCs w:val="20"/>
              </w:rPr>
              <w:t>5.080.306,38</w:t>
            </w:r>
          </w:p>
        </w:tc>
      </w:tr>
      <w:tr w:rsidR="0052087A" w:rsidRPr="001178BD" w:rsidTr="00472D88">
        <w:trPr>
          <w:trHeight w:val="390"/>
        </w:trPr>
        <w:tc>
          <w:tcPr>
            <w:tcW w:w="4400" w:type="dxa"/>
            <w:noWrap/>
            <w:vAlign w:val="bottom"/>
          </w:tcPr>
          <w:p w:rsidR="0052087A" w:rsidRPr="001178BD" w:rsidRDefault="0052087A" w:rsidP="006425D3">
            <w:pPr>
              <w:spacing w:before="0" w:after="0"/>
              <w:jc w:val="both"/>
              <w:rPr>
                <w:rFonts w:ascii="Calibri" w:hAnsi="Calibri" w:cs="Calibri"/>
                <w:color w:val="000000"/>
                <w:szCs w:val="20"/>
              </w:rPr>
            </w:pPr>
            <w:r w:rsidRPr="001178BD">
              <w:rPr>
                <w:rFonts w:ascii="Calibri" w:hAnsi="Calibri" w:cs="Calibri"/>
                <w:color w:val="000000"/>
                <w:sz w:val="22"/>
                <w:szCs w:val="20"/>
              </w:rPr>
              <w:t>A  Dividendos</w:t>
            </w:r>
          </w:p>
        </w:tc>
        <w:tc>
          <w:tcPr>
            <w:tcW w:w="1840" w:type="dxa"/>
            <w:noWrap/>
            <w:vAlign w:val="bottom"/>
          </w:tcPr>
          <w:p w:rsidR="0052087A" w:rsidRPr="001178BD" w:rsidRDefault="0052087A"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52087A" w:rsidRPr="006A21C4" w:rsidRDefault="0052087A" w:rsidP="00696BB3">
            <w:pPr>
              <w:spacing w:before="0" w:after="0"/>
              <w:jc w:val="right"/>
              <w:rPr>
                <w:rFonts w:ascii="Calibri" w:hAnsi="Calibri" w:cs="Calibri"/>
                <w:color w:val="000000"/>
                <w:szCs w:val="20"/>
              </w:rPr>
            </w:pPr>
            <w:r w:rsidRPr="006A21C4">
              <w:rPr>
                <w:rFonts w:ascii="Calibri" w:hAnsi="Calibri" w:cs="Calibri"/>
                <w:color w:val="000000"/>
                <w:sz w:val="22"/>
                <w:szCs w:val="20"/>
              </w:rPr>
              <w:t> </w:t>
            </w:r>
          </w:p>
        </w:tc>
      </w:tr>
      <w:tr w:rsidR="0052087A" w:rsidRPr="001178BD" w:rsidTr="00472D88">
        <w:trPr>
          <w:trHeight w:val="402"/>
        </w:trPr>
        <w:tc>
          <w:tcPr>
            <w:tcW w:w="4400" w:type="dxa"/>
            <w:noWrap/>
            <w:vAlign w:val="bottom"/>
          </w:tcPr>
          <w:p w:rsidR="0052087A" w:rsidRPr="001178BD" w:rsidRDefault="0052087A" w:rsidP="006425D3">
            <w:pPr>
              <w:spacing w:before="0" w:after="0"/>
              <w:jc w:val="both"/>
              <w:rPr>
                <w:rFonts w:ascii="Calibri" w:hAnsi="Calibri" w:cs="Calibri"/>
                <w:color w:val="000000"/>
                <w:szCs w:val="20"/>
              </w:rPr>
            </w:pPr>
            <w:r w:rsidRPr="001178BD">
              <w:rPr>
                <w:rFonts w:ascii="Calibri" w:hAnsi="Calibri" w:cs="Calibri"/>
                <w:color w:val="000000"/>
                <w:sz w:val="22"/>
                <w:szCs w:val="20"/>
              </w:rPr>
              <w:t xml:space="preserve">A Compensación de Pérdidas </w:t>
            </w:r>
            <w:proofErr w:type="spellStart"/>
            <w:r w:rsidRPr="001178BD">
              <w:rPr>
                <w:rFonts w:ascii="Calibri" w:hAnsi="Calibri" w:cs="Calibri"/>
                <w:color w:val="000000"/>
                <w:sz w:val="22"/>
                <w:szCs w:val="20"/>
              </w:rPr>
              <w:t>Ejerc</w:t>
            </w:r>
            <w:proofErr w:type="spellEnd"/>
            <w:r w:rsidRPr="001178BD">
              <w:rPr>
                <w:rFonts w:ascii="Calibri" w:hAnsi="Calibri" w:cs="Calibri"/>
                <w:color w:val="000000"/>
                <w:sz w:val="22"/>
                <w:szCs w:val="20"/>
              </w:rPr>
              <w:t>. Anteriores</w:t>
            </w:r>
          </w:p>
        </w:tc>
        <w:tc>
          <w:tcPr>
            <w:tcW w:w="1840" w:type="dxa"/>
            <w:noWrap/>
            <w:vAlign w:val="bottom"/>
          </w:tcPr>
          <w:p w:rsidR="0052087A" w:rsidRPr="001178BD" w:rsidRDefault="0052087A"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52087A" w:rsidRPr="006A21C4" w:rsidRDefault="0052087A" w:rsidP="00696BB3">
            <w:pPr>
              <w:spacing w:before="0" w:after="0"/>
              <w:jc w:val="right"/>
              <w:rPr>
                <w:rFonts w:ascii="Calibri" w:hAnsi="Calibri" w:cs="Calibri"/>
                <w:color w:val="000000"/>
                <w:szCs w:val="20"/>
              </w:rPr>
            </w:pPr>
            <w:r w:rsidRPr="006A21C4">
              <w:rPr>
                <w:rFonts w:ascii="Calibri" w:hAnsi="Calibri" w:cs="Calibri"/>
                <w:color w:val="000000"/>
                <w:sz w:val="22"/>
                <w:szCs w:val="20"/>
              </w:rPr>
              <w:t> </w:t>
            </w:r>
          </w:p>
        </w:tc>
      </w:tr>
      <w:tr w:rsidR="0052087A" w:rsidRPr="001178BD" w:rsidTr="00472D88">
        <w:trPr>
          <w:trHeight w:val="402"/>
        </w:trPr>
        <w:tc>
          <w:tcPr>
            <w:tcW w:w="4400" w:type="dxa"/>
            <w:noWrap/>
            <w:vAlign w:val="bottom"/>
          </w:tcPr>
          <w:p w:rsidR="0052087A" w:rsidRPr="001178BD" w:rsidRDefault="0052087A"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Total</w:t>
            </w:r>
          </w:p>
        </w:tc>
        <w:tc>
          <w:tcPr>
            <w:tcW w:w="1840" w:type="dxa"/>
            <w:noWrap/>
            <w:vAlign w:val="bottom"/>
          </w:tcPr>
          <w:p w:rsidR="0052087A" w:rsidRPr="00472D88" w:rsidRDefault="0052087A" w:rsidP="00A407DD">
            <w:pPr>
              <w:spacing w:before="0" w:after="0"/>
              <w:jc w:val="right"/>
              <w:rPr>
                <w:rFonts w:ascii="Calibri" w:hAnsi="Calibri" w:cs="Calibri"/>
                <w:b/>
                <w:bCs/>
                <w:color w:val="000000"/>
              </w:rPr>
            </w:pPr>
            <w:r>
              <w:rPr>
                <w:rFonts w:ascii="Calibri" w:hAnsi="Calibri" w:cs="Calibri"/>
                <w:b/>
                <w:bCs/>
                <w:color w:val="000000"/>
                <w:sz w:val="22"/>
                <w:szCs w:val="22"/>
              </w:rPr>
              <w:t>6.250.820,61</w:t>
            </w:r>
          </w:p>
        </w:tc>
        <w:tc>
          <w:tcPr>
            <w:tcW w:w="1640" w:type="dxa"/>
            <w:noWrap/>
            <w:vAlign w:val="bottom"/>
          </w:tcPr>
          <w:p w:rsidR="0052087A" w:rsidRPr="006A21C4" w:rsidRDefault="0052087A" w:rsidP="00696BB3">
            <w:pPr>
              <w:spacing w:before="0" w:after="0"/>
              <w:jc w:val="right"/>
              <w:rPr>
                <w:rFonts w:ascii="Calibri" w:hAnsi="Calibri" w:cs="Calibri"/>
                <w:b/>
                <w:bCs/>
                <w:color w:val="000000"/>
                <w:szCs w:val="20"/>
              </w:rPr>
            </w:pPr>
            <w:r>
              <w:rPr>
                <w:rFonts w:ascii="Calibri" w:hAnsi="Calibri" w:cs="Calibri"/>
                <w:b/>
                <w:bCs/>
                <w:color w:val="000000"/>
                <w:sz w:val="22"/>
                <w:szCs w:val="22"/>
              </w:rPr>
              <w:t>5.080.306,38</w:t>
            </w:r>
          </w:p>
        </w:tc>
      </w:tr>
    </w:tbl>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9</w:t>
      </w:r>
      <w:r w:rsidRPr="00B518AE">
        <w:rPr>
          <w:rFonts w:ascii="Calibri" w:hAnsi="Calibri" w:cs="Calibri"/>
          <w:sz w:val="22"/>
          <w:szCs w:val="22"/>
        </w:rPr>
        <w:t xml:space="preserve"> no se han repartido dividendos a cuenta. </w:t>
      </w:r>
    </w:p>
    <w:p w:rsidR="0052087A" w:rsidRPr="001178BD" w:rsidRDefault="0052087A" w:rsidP="006425D3">
      <w:pPr>
        <w:spacing w:before="0" w:after="0"/>
        <w:contextualSpacing/>
        <w:jc w:val="both"/>
        <w:rPr>
          <w:rFonts w:ascii="Calibri" w:hAnsi="Calibri" w:cs="Calibri"/>
          <w:sz w:val="16"/>
          <w:szCs w:val="22"/>
          <w:highlight w:val="green"/>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Una vez cubiertas las atenciones previstas por la Ley o los estatutos, sólo podrán repartirse dividendos con cargo al beneficio del ejercicio, o a reservas de libre disposición, si:</w:t>
      </w:r>
    </w:p>
    <w:p w:rsidR="0052087A" w:rsidRPr="001178BD" w:rsidRDefault="0052087A" w:rsidP="006425D3">
      <w:pPr>
        <w:spacing w:before="0" w:after="0"/>
        <w:contextualSpacing/>
        <w:jc w:val="both"/>
        <w:rPr>
          <w:rFonts w:ascii="Calibri" w:hAnsi="Calibri" w:cs="Calibri"/>
          <w:sz w:val="16"/>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Se han cubierto las atenciones previstas por la ley o los estatutos.</w:t>
      </w:r>
    </w:p>
    <w:p w:rsidR="0052087A" w:rsidRPr="001178BD" w:rsidRDefault="0052087A" w:rsidP="006425D3">
      <w:pPr>
        <w:spacing w:before="0" w:after="0"/>
        <w:contextualSpacing/>
        <w:jc w:val="both"/>
        <w:rPr>
          <w:rFonts w:ascii="Calibri" w:hAnsi="Calibri" w:cs="Calibri"/>
          <w:sz w:val="16"/>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52087A" w:rsidRDefault="0052087A" w:rsidP="006425D3">
      <w:pPr>
        <w:pStyle w:val="Ttulo1"/>
        <w:tabs>
          <w:tab w:val="left" w:pos="567"/>
        </w:tabs>
        <w:spacing w:before="0" w:after="0"/>
        <w:jc w:val="both"/>
        <w:rPr>
          <w:rFonts w:ascii="Calibri" w:hAnsi="Calibri" w:cs="Calibri"/>
          <w:szCs w:val="22"/>
        </w:rPr>
      </w:pPr>
    </w:p>
    <w:p w:rsidR="0052087A" w:rsidRPr="001178BD" w:rsidRDefault="0052087A" w:rsidP="006425D3">
      <w:pPr>
        <w:pStyle w:val="Ttulo1"/>
        <w:tabs>
          <w:tab w:val="left" w:pos="567"/>
        </w:tabs>
        <w:spacing w:before="0" w:after="0"/>
        <w:jc w:val="both"/>
        <w:rPr>
          <w:rFonts w:ascii="Calibri" w:hAnsi="Calibri" w:cs="Calibri"/>
          <w:szCs w:val="22"/>
        </w:rPr>
      </w:pPr>
      <w:r w:rsidRPr="00A36831">
        <w:rPr>
          <w:rFonts w:ascii="Calibri" w:hAnsi="Calibri" w:cs="Calibri"/>
          <w:szCs w:val="22"/>
        </w:rPr>
        <w:t>4. NORMAS DE VALORACION</w:t>
      </w:r>
    </w:p>
    <w:p w:rsidR="0052087A" w:rsidRPr="001178BD"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Las principales  normas de valoración aplicados en relación con las diferentes partidas que detenta o en un futuro puede detentar la Sociedad son las siguientes:</w:t>
      </w:r>
    </w:p>
    <w:p w:rsidR="0052087A" w:rsidRPr="0011181D" w:rsidRDefault="0052087A" w:rsidP="006425D3">
      <w:pPr>
        <w:spacing w:before="0" w:after="0"/>
        <w:contextualSpacing/>
        <w:jc w:val="both"/>
        <w:rPr>
          <w:rFonts w:ascii="Calibri" w:hAnsi="Calibri" w:cs="Calibri"/>
          <w:sz w:val="16"/>
          <w:szCs w:val="22"/>
        </w:rPr>
      </w:pPr>
    </w:p>
    <w:p w:rsidR="0052087A" w:rsidRPr="00B518AE" w:rsidRDefault="0052087A" w:rsidP="006425D3">
      <w:pPr>
        <w:pStyle w:val="Ttulo2"/>
        <w:spacing w:before="0" w:after="0"/>
        <w:ind w:left="0"/>
        <w:rPr>
          <w:rFonts w:ascii="Calibri" w:hAnsi="Calibri" w:cs="Calibri"/>
          <w:bCs w:val="0"/>
          <w:iCs/>
          <w:sz w:val="22"/>
          <w:szCs w:val="22"/>
        </w:rPr>
      </w:pPr>
      <w:bookmarkStart w:id="7" w:name="_Toc289332750"/>
      <w:bookmarkStart w:id="8" w:name="_Toc474424888"/>
      <w:r w:rsidRPr="00B518AE">
        <w:rPr>
          <w:rFonts w:ascii="Calibri" w:hAnsi="Calibri" w:cs="Calibri"/>
          <w:b/>
          <w:bCs w:val="0"/>
          <w:i w:val="0"/>
          <w:color w:val="auto"/>
          <w:sz w:val="22"/>
          <w:szCs w:val="22"/>
        </w:rPr>
        <w:t>4.1. Inmovilizado Intangible</w:t>
      </w:r>
      <w:r w:rsidRPr="00B518AE">
        <w:rPr>
          <w:rFonts w:ascii="Calibri" w:hAnsi="Calibri" w:cs="Calibri"/>
          <w:bCs w:val="0"/>
          <w:iCs/>
          <w:sz w:val="22"/>
          <w:szCs w:val="22"/>
        </w:rPr>
        <w:t>.</w:t>
      </w:r>
      <w:bookmarkEnd w:id="7"/>
      <w:bookmarkEnd w:id="8"/>
    </w:p>
    <w:p w:rsidR="0052087A" w:rsidRPr="001178BD" w:rsidRDefault="0052087A" w:rsidP="006425D3">
      <w:pPr>
        <w:spacing w:before="0" w:after="0"/>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Después del reconocimiento inicial, el inmovilizado intangible se valora por su coste, menos la amortización acumulada y, en su caso, el importe acumulado de las correcciones por deterioro registradas.</w:t>
      </w:r>
    </w:p>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h de este epígrafe.</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intangibles de forma lineal durante su vida útil estimada, en función de los siguientes años de vida útil:</w:t>
      </w: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p>
    <w:tbl>
      <w:tblPr>
        <w:tblW w:w="5440" w:type="dxa"/>
        <w:jc w:val="center"/>
        <w:tblCellMar>
          <w:left w:w="70" w:type="dxa"/>
          <w:right w:w="70" w:type="dxa"/>
        </w:tblCellMar>
        <w:tblLook w:val="00A0"/>
      </w:tblPr>
      <w:tblGrid>
        <w:gridCol w:w="3040"/>
        <w:gridCol w:w="1200"/>
        <w:gridCol w:w="1200"/>
      </w:tblGrid>
      <w:tr w:rsidR="0052087A" w:rsidRPr="00B518AE" w:rsidTr="00A407DD">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A6A6A6"/>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52087A" w:rsidRPr="00B518AE" w:rsidRDefault="0052087A" w:rsidP="00696BB3">
            <w:pPr>
              <w:spacing w:before="0" w:after="0"/>
              <w:jc w:val="center"/>
              <w:rPr>
                <w:rFonts w:ascii="Calibri" w:hAnsi="Calibri" w:cs="Calibri"/>
                <w:b/>
                <w:bCs/>
                <w:color w:val="000000"/>
              </w:rPr>
            </w:pPr>
            <w:r w:rsidRPr="00B518AE">
              <w:rPr>
                <w:rFonts w:ascii="Calibri" w:hAnsi="Calibri" w:cs="Calibri"/>
                <w:b/>
                <w:bCs/>
                <w:color w:val="000000"/>
                <w:sz w:val="22"/>
                <w:szCs w:val="22"/>
              </w:rPr>
              <w:t>Años</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52087A" w:rsidRPr="00B518AE" w:rsidRDefault="0052087A" w:rsidP="00696BB3">
            <w:pPr>
              <w:spacing w:before="0" w:after="0"/>
              <w:jc w:val="center"/>
              <w:rPr>
                <w:rFonts w:ascii="Calibri" w:hAnsi="Calibri" w:cs="Calibri"/>
                <w:b/>
                <w:bCs/>
                <w:color w:val="000000"/>
              </w:rPr>
            </w:pPr>
            <w:r w:rsidRPr="00B518AE">
              <w:rPr>
                <w:rFonts w:ascii="Calibri" w:hAnsi="Calibri" w:cs="Calibri"/>
                <w:b/>
                <w:bCs/>
                <w:color w:val="000000"/>
                <w:sz w:val="22"/>
                <w:szCs w:val="22"/>
              </w:rPr>
              <w:t>%  Anual</w:t>
            </w:r>
          </w:p>
        </w:tc>
      </w:tr>
      <w:tr w:rsidR="0052087A"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B518AE" w:rsidRDefault="0052087A" w:rsidP="006425D3">
            <w:pPr>
              <w:spacing w:before="0" w:after="0"/>
              <w:jc w:val="both"/>
              <w:rPr>
                <w:rFonts w:ascii="Calibri" w:hAnsi="Calibri" w:cs="Calibri"/>
                <w:color w:val="000000"/>
              </w:rPr>
            </w:pPr>
            <w:r w:rsidRPr="00B518AE">
              <w:rPr>
                <w:rFonts w:ascii="Calibri" w:hAnsi="Calibri" w:cs="Calibri"/>
                <w:color w:val="000000"/>
                <w:sz w:val="22"/>
                <w:szCs w:val="22"/>
              </w:rPr>
              <w:t>Concesiones Administrativas</w:t>
            </w:r>
          </w:p>
        </w:tc>
        <w:tc>
          <w:tcPr>
            <w:tcW w:w="1200" w:type="dxa"/>
            <w:tcBorders>
              <w:top w:val="nil"/>
              <w:left w:val="nil"/>
              <w:bottom w:val="single" w:sz="4" w:space="0" w:color="auto"/>
              <w:right w:val="single" w:sz="4" w:space="0" w:color="auto"/>
            </w:tcBorders>
            <w:noWrap/>
            <w:vAlign w:val="bottom"/>
          </w:tcPr>
          <w:p w:rsidR="0052087A" w:rsidRPr="00B518AE" w:rsidRDefault="0052087A" w:rsidP="00696BB3">
            <w:pPr>
              <w:spacing w:before="0" w:after="0"/>
              <w:jc w:val="center"/>
              <w:rPr>
                <w:rFonts w:ascii="Calibri" w:hAnsi="Calibri" w:cs="Calibri"/>
                <w:color w:val="000000"/>
              </w:rPr>
            </w:pPr>
            <w:r w:rsidRPr="00B518AE">
              <w:rPr>
                <w:rFonts w:ascii="Calibri" w:hAnsi="Calibri" w:cs="Calibri"/>
                <w:color w:val="000000"/>
                <w:sz w:val="22"/>
                <w:szCs w:val="22"/>
              </w:rPr>
              <w:t>28</w:t>
            </w:r>
          </w:p>
        </w:tc>
        <w:tc>
          <w:tcPr>
            <w:tcW w:w="1200" w:type="dxa"/>
            <w:tcBorders>
              <w:top w:val="nil"/>
              <w:left w:val="nil"/>
              <w:bottom w:val="single" w:sz="4" w:space="0" w:color="auto"/>
              <w:right w:val="single" w:sz="4" w:space="0" w:color="auto"/>
            </w:tcBorders>
            <w:noWrap/>
            <w:vAlign w:val="bottom"/>
          </w:tcPr>
          <w:p w:rsidR="0052087A" w:rsidRPr="00B518AE" w:rsidRDefault="0052087A" w:rsidP="00696BB3">
            <w:pPr>
              <w:spacing w:before="0" w:after="0"/>
              <w:jc w:val="center"/>
              <w:rPr>
                <w:rFonts w:ascii="Calibri" w:hAnsi="Calibri" w:cs="Calibri"/>
                <w:color w:val="000000"/>
              </w:rPr>
            </w:pPr>
            <w:r w:rsidRPr="00B518AE">
              <w:rPr>
                <w:rFonts w:ascii="Calibri" w:hAnsi="Calibri" w:cs="Calibri"/>
                <w:color w:val="000000"/>
                <w:sz w:val="22"/>
                <w:szCs w:val="22"/>
              </w:rPr>
              <w:t>3,5</w:t>
            </w:r>
          </w:p>
        </w:tc>
      </w:tr>
      <w:tr w:rsidR="0052087A"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B518AE" w:rsidRDefault="0052087A" w:rsidP="006425D3">
            <w:pPr>
              <w:spacing w:before="0" w:after="0"/>
              <w:jc w:val="both"/>
              <w:rPr>
                <w:rFonts w:ascii="Calibri" w:hAnsi="Calibri" w:cs="Calibri"/>
                <w:color w:val="000000"/>
              </w:rPr>
            </w:pPr>
            <w:r w:rsidRPr="00B518AE">
              <w:rPr>
                <w:rFonts w:ascii="Calibri" w:hAnsi="Calibri" w:cs="Calibri"/>
                <w:color w:val="000000"/>
                <w:sz w:val="22"/>
                <w:szCs w:val="22"/>
              </w:rPr>
              <w:t>Aplicaciones Informáticas</w:t>
            </w:r>
          </w:p>
        </w:tc>
        <w:tc>
          <w:tcPr>
            <w:tcW w:w="1200" w:type="dxa"/>
            <w:tcBorders>
              <w:top w:val="nil"/>
              <w:left w:val="nil"/>
              <w:bottom w:val="single" w:sz="4" w:space="0" w:color="auto"/>
              <w:right w:val="single" w:sz="4" w:space="0" w:color="auto"/>
            </w:tcBorders>
            <w:noWrap/>
            <w:vAlign w:val="bottom"/>
          </w:tcPr>
          <w:p w:rsidR="0052087A" w:rsidRPr="00B518AE" w:rsidRDefault="0052087A" w:rsidP="00696BB3">
            <w:pPr>
              <w:spacing w:before="0" w:after="0"/>
              <w:jc w:val="center"/>
              <w:rPr>
                <w:rFonts w:ascii="Calibri" w:hAnsi="Calibri" w:cs="Calibri"/>
                <w:color w:val="000000"/>
              </w:rPr>
            </w:pPr>
            <w:r w:rsidRPr="00B518AE">
              <w:rPr>
                <w:rFonts w:ascii="Calibri" w:hAnsi="Calibri" w:cs="Calibri"/>
                <w:color w:val="000000"/>
                <w:sz w:val="22"/>
                <w:szCs w:val="22"/>
              </w:rPr>
              <w:t>5</w:t>
            </w:r>
          </w:p>
        </w:tc>
        <w:tc>
          <w:tcPr>
            <w:tcW w:w="1200" w:type="dxa"/>
            <w:tcBorders>
              <w:top w:val="nil"/>
              <w:left w:val="nil"/>
              <w:bottom w:val="single" w:sz="4" w:space="0" w:color="auto"/>
              <w:right w:val="single" w:sz="4" w:space="0" w:color="auto"/>
            </w:tcBorders>
            <w:noWrap/>
            <w:vAlign w:val="bottom"/>
          </w:tcPr>
          <w:p w:rsidR="0052087A" w:rsidRPr="00B518AE" w:rsidRDefault="0052087A" w:rsidP="00696BB3">
            <w:pPr>
              <w:spacing w:before="0" w:after="0"/>
              <w:jc w:val="center"/>
              <w:rPr>
                <w:rFonts w:ascii="Calibri" w:hAnsi="Calibri" w:cs="Calibri"/>
                <w:color w:val="000000"/>
              </w:rPr>
            </w:pPr>
            <w:r w:rsidRPr="00B518AE">
              <w:rPr>
                <w:rFonts w:ascii="Calibri" w:hAnsi="Calibri" w:cs="Calibri"/>
                <w:color w:val="000000"/>
                <w:sz w:val="22"/>
                <w:szCs w:val="22"/>
              </w:rPr>
              <w:t>20</w:t>
            </w:r>
          </w:p>
        </w:tc>
      </w:tr>
    </w:tbl>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a) Concesiones</w:t>
      </w:r>
    </w:p>
    <w:p w:rsidR="0052087A" w:rsidRPr="00B518AE" w:rsidRDefault="0052087A"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administrativas figuran en el activo por su coste menos la amortización acumulada y el importe acumulado de las correcciones valorativas por deterioro reconocidas.</w:t>
      </w:r>
    </w:p>
    <w:p w:rsidR="0052087A" w:rsidRPr="00B518AE" w:rsidRDefault="0052087A"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se amortizan linealmente durante el período concesional.</w:t>
      </w:r>
    </w:p>
    <w:p w:rsidR="0052087A" w:rsidRPr="001178BD" w:rsidRDefault="0052087A" w:rsidP="006425D3">
      <w:pPr>
        <w:spacing w:before="0" w:after="0"/>
        <w:ind w:left="567"/>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b) Aplicaciones informáticas</w:t>
      </w:r>
    </w:p>
    <w:p w:rsidR="0052087A" w:rsidRPr="00B518AE" w:rsidRDefault="0052087A"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52087A" w:rsidRPr="00B518AE" w:rsidRDefault="0052087A"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52087A" w:rsidRPr="00B518AE" w:rsidRDefault="0052087A"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reparaciones que no representan una ampliación de la vida útil y los costes de mantenimiento son cargados en la cuenta de pérdidas y ganancias en el ejercicio en que se producen.</w:t>
      </w:r>
    </w:p>
    <w:p w:rsidR="0052087A" w:rsidRDefault="0052087A" w:rsidP="006425D3">
      <w:pPr>
        <w:pStyle w:val="Ttulo2"/>
        <w:spacing w:before="0" w:after="0"/>
        <w:ind w:left="0"/>
        <w:rPr>
          <w:rFonts w:ascii="Calibri" w:hAnsi="Calibri" w:cs="Calibri"/>
          <w:b/>
          <w:bCs w:val="0"/>
          <w:i w:val="0"/>
          <w:color w:val="auto"/>
          <w:sz w:val="22"/>
          <w:szCs w:val="22"/>
        </w:rPr>
      </w:pPr>
    </w:p>
    <w:p w:rsidR="0052087A" w:rsidRDefault="0052087A" w:rsidP="00380622"/>
    <w:p w:rsidR="0052087A"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4.2. Inmovilizado Material.</w:t>
      </w:r>
    </w:p>
    <w:p w:rsidR="0052087A" w:rsidRPr="001178BD" w:rsidRDefault="0052087A" w:rsidP="006425D3">
      <w:pPr>
        <w:spacing w:before="0" w:after="0"/>
        <w:jc w:val="both"/>
        <w:rPr>
          <w:sz w:val="14"/>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w:t>
      </w:r>
      <w:r w:rsidRPr="00B518AE">
        <w:rPr>
          <w:rFonts w:ascii="Calibri" w:hAnsi="Calibri" w:cs="Calibri"/>
          <w:sz w:val="22"/>
          <w:szCs w:val="22"/>
        </w:rPr>
        <w:lastRenderedPageBreak/>
        <w:t>como los gastos de explanación y derribo, transporte, seguros, instalación, montaje y otros similares.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52087A" w:rsidRPr="001178BD"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El Consejo de Administración de la Sociedad considera que el valor contable de los activos no supera el valor recuperable de los mismos</w:t>
      </w:r>
    </w:p>
    <w:p w:rsidR="0052087A" w:rsidRPr="001178BD"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52087A" w:rsidRPr="001178BD"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gastos periódicos de mantenimiento, conservación o reparación se imputan a resultados, siguiendo el principio del devengo, como coste del ejercicio en que se incurren.</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se calcula, aplicando el método lineal, sobre el coste de adquisición de los activos menos su valor residual, y según las tablas fiscales vigentes: Instalaciones Técnicas 4%.</w:t>
      </w: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52087A" w:rsidRPr="00B518AE" w:rsidRDefault="0052087A" w:rsidP="006425D3">
      <w:pPr>
        <w:spacing w:before="0" w:after="0"/>
        <w:contextualSpacing/>
        <w:jc w:val="both"/>
        <w:rPr>
          <w:rFonts w:ascii="Calibri" w:hAnsi="Calibri" w:cs="Calibri"/>
          <w:sz w:val="22"/>
          <w:szCs w:val="22"/>
        </w:rPr>
      </w:pPr>
    </w:p>
    <w:p w:rsidR="0052087A" w:rsidRPr="001178BD" w:rsidRDefault="0052087A" w:rsidP="006425D3">
      <w:pPr>
        <w:spacing w:before="0" w:after="0"/>
        <w:contextualSpacing/>
        <w:jc w:val="both"/>
        <w:rPr>
          <w:rFonts w:ascii="Calibri" w:hAnsi="Calibri" w:cs="Calibri"/>
          <w:sz w:val="18"/>
          <w:szCs w:val="22"/>
        </w:rPr>
      </w:pPr>
    </w:p>
    <w:tbl>
      <w:tblPr>
        <w:tblW w:w="6374" w:type="dxa"/>
        <w:jc w:val="center"/>
        <w:tblCellMar>
          <w:left w:w="70" w:type="dxa"/>
          <w:right w:w="70" w:type="dxa"/>
        </w:tblCellMar>
        <w:tblLook w:val="00A0"/>
      </w:tblPr>
      <w:tblGrid>
        <w:gridCol w:w="3040"/>
        <w:gridCol w:w="1200"/>
        <w:gridCol w:w="2134"/>
      </w:tblGrid>
      <w:tr w:rsidR="0052087A" w:rsidRPr="00B518AE" w:rsidTr="00A407DD">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A6A6A6"/>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Años</w:t>
            </w:r>
          </w:p>
        </w:tc>
        <w:tc>
          <w:tcPr>
            <w:tcW w:w="2134" w:type="dxa"/>
            <w:tcBorders>
              <w:top w:val="single" w:sz="4" w:space="0" w:color="auto"/>
              <w:left w:val="nil"/>
              <w:bottom w:val="double" w:sz="6" w:space="0" w:color="auto"/>
              <w:right w:val="single" w:sz="4" w:space="0" w:color="auto"/>
            </w:tcBorders>
            <w:shd w:val="clear" w:color="auto" w:fill="A6A6A6"/>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 %  Anual</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Construcciones</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100 - 68</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2% - 3%</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Instalaciones Técnicas</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 12 – 15</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5% - 10% - 12% - 15%</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Otras Instalaciones</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 – 15</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 - 15%</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Mobiliario</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20</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Equipos Procesos Información</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5 – 10</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20% - 25%</w:t>
            </w:r>
          </w:p>
        </w:tc>
      </w:tr>
      <w:tr w:rsidR="0052087A"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52087A" w:rsidRPr="00A407DD" w:rsidRDefault="0052087A" w:rsidP="006425D3">
            <w:pPr>
              <w:spacing w:before="0" w:after="0"/>
              <w:jc w:val="both"/>
              <w:rPr>
                <w:rFonts w:ascii="Calibri" w:hAnsi="Calibri" w:cs="Calibri"/>
                <w:color w:val="000000"/>
                <w:sz w:val="20"/>
              </w:rPr>
            </w:pPr>
            <w:r w:rsidRPr="00A407DD">
              <w:rPr>
                <w:rFonts w:ascii="Calibri" w:hAnsi="Calibri" w:cs="Calibri"/>
                <w:color w:val="000000"/>
                <w:sz w:val="20"/>
                <w:szCs w:val="22"/>
              </w:rPr>
              <w:t>Otro Inmovilizado Material</w:t>
            </w:r>
          </w:p>
        </w:tc>
        <w:tc>
          <w:tcPr>
            <w:tcW w:w="1200"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c>
          <w:tcPr>
            <w:tcW w:w="2134" w:type="dxa"/>
            <w:tcBorders>
              <w:top w:val="nil"/>
              <w:left w:val="nil"/>
              <w:bottom w:val="single" w:sz="4" w:space="0" w:color="auto"/>
              <w:right w:val="single" w:sz="4" w:space="0" w:color="auto"/>
            </w:tcBorders>
            <w:noWrap/>
            <w:vAlign w:val="bottom"/>
          </w:tcPr>
          <w:p w:rsidR="0052087A" w:rsidRPr="00A407DD" w:rsidRDefault="0052087A"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r>
    </w:tbl>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w:t>
      </w:r>
      <w:r w:rsidRPr="00B518AE">
        <w:rPr>
          <w:rFonts w:ascii="Calibri" w:hAnsi="Calibri" w:cs="Calibri"/>
          <w:sz w:val="22"/>
          <w:szCs w:val="22"/>
        </w:rPr>
        <w:lastRenderedPageBreak/>
        <w:t>dinero, el precio a satisfacer por soportar la incertidumbre relacionada con el activo y otros factores que los partícipes del mercado considerarían en la valoración de los flujos de efectivo futuros relacionados con el activo.</w:t>
      </w:r>
    </w:p>
    <w:p w:rsidR="0052087A" w:rsidRPr="001178BD"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52087A" w:rsidRPr="001178BD"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Una vez reconocida la corrección valorativa por deterioro o su reversión, se ajustan las amortizaciones de los ejercicios siguientes considerando el nuevo valor contable.</w:t>
      </w:r>
    </w:p>
    <w:p w:rsidR="0052087A" w:rsidRPr="001178BD"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52087A" w:rsidRPr="00B518AE"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En los ejercicio 201</w:t>
      </w:r>
      <w:r>
        <w:rPr>
          <w:rFonts w:ascii="Calibri" w:hAnsi="Calibri" w:cs="Calibri"/>
          <w:sz w:val="22"/>
          <w:szCs w:val="22"/>
        </w:rPr>
        <w:t>9</w:t>
      </w:r>
      <w:r w:rsidRPr="00B518AE">
        <w:rPr>
          <w:rFonts w:ascii="Calibri" w:hAnsi="Calibri" w:cs="Calibri"/>
          <w:sz w:val="22"/>
          <w:szCs w:val="22"/>
        </w:rPr>
        <w:t xml:space="preserve"> y 201</w:t>
      </w:r>
      <w:r>
        <w:rPr>
          <w:rFonts w:ascii="Calibri" w:hAnsi="Calibri" w:cs="Calibri"/>
          <w:sz w:val="22"/>
          <w:szCs w:val="22"/>
        </w:rPr>
        <w:t>8</w:t>
      </w:r>
      <w:r w:rsidRPr="00B518AE">
        <w:rPr>
          <w:rFonts w:ascii="Calibri" w:hAnsi="Calibri" w:cs="Calibri"/>
          <w:sz w:val="22"/>
          <w:szCs w:val="22"/>
        </w:rPr>
        <w:t xml:space="preserve"> la Sociedad no ha registrado pérdidas por deterioro de los inmovilizados intangible y material.</w:t>
      </w:r>
    </w:p>
    <w:p w:rsidR="0052087A" w:rsidRPr="00B518AE" w:rsidRDefault="0052087A" w:rsidP="006425D3">
      <w:pPr>
        <w:spacing w:before="0" w:after="0"/>
        <w:contextualSpacing/>
        <w:jc w:val="both"/>
        <w:rPr>
          <w:rFonts w:ascii="Calibri" w:hAnsi="Calibri" w:cs="Calibri"/>
          <w:sz w:val="22"/>
          <w:szCs w:val="22"/>
        </w:rPr>
      </w:pPr>
    </w:p>
    <w:p w:rsidR="0052087A" w:rsidRPr="001178BD" w:rsidRDefault="0052087A" w:rsidP="006425D3">
      <w:pPr>
        <w:pStyle w:val="Ttulo2"/>
        <w:spacing w:before="0" w:after="0"/>
        <w:ind w:left="0"/>
        <w:rPr>
          <w:rFonts w:ascii="Calibri" w:hAnsi="Calibri" w:cs="Calibri"/>
          <w:b/>
          <w:bCs w:val="0"/>
          <w:i w:val="0"/>
          <w:color w:val="auto"/>
          <w:szCs w:val="22"/>
        </w:rPr>
      </w:pPr>
      <w:r w:rsidRPr="001178BD">
        <w:rPr>
          <w:rFonts w:ascii="Calibri" w:hAnsi="Calibri" w:cs="Calibri"/>
          <w:b/>
          <w:bCs w:val="0"/>
          <w:i w:val="0"/>
          <w:color w:val="auto"/>
          <w:szCs w:val="22"/>
        </w:rPr>
        <w:t>4.3  Instrumentos Financieros</w:t>
      </w:r>
    </w:p>
    <w:p w:rsidR="0052087A" w:rsidRPr="001178BD"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w:t>
      </w:r>
    </w:p>
    <w:p w:rsidR="0052087A" w:rsidRPr="00B518AE" w:rsidRDefault="0052087A" w:rsidP="006425D3">
      <w:pPr>
        <w:spacing w:before="0" w:after="0"/>
        <w:contextualSpacing/>
        <w:jc w:val="both"/>
        <w:rPr>
          <w:rFonts w:ascii="Calibri" w:hAnsi="Calibri" w:cs="Calibri"/>
          <w:sz w:val="22"/>
          <w:szCs w:val="22"/>
        </w:rPr>
      </w:pPr>
    </w:p>
    <w:p w:rsidR="0052087A" w:rsidRPr="00696BB3" w:rsidRDefault="0052087A" w:rsidP="00696BB3">
      <w:pPr>
        <w:pStyle w:val="Prrafodelista"/>
        <w:numPr>
          <w:ilvl w:val="0"/>
          <w:numId w:val="30"/>
        </w:numPr>
        <w:contextualSpacing/>
        <w:jc w:val="both"/>
        <w:rPr>
          <w:rFonts w:ascii="Calibri" w:hAnsi="Calibri" w:cs="Calibri"/>
          <w:sz w:val="22"/>
          <w:szCs w:val="22"/>
          <w:u w:val="single"/>
        </w:rPr>
      </w:pPr>
      <w:r w:rsidRPr="00696BB3">
        <w:rPr>
          <w:rFonts w:ascii="Calibri" w:hAnsi="Calibri" w:cs="Calibri"/>
          <w:sz w:val="22"/>
          <w:szCs w:val="22"/>
          <w:u w:val="single"/>
        </w:rPr>
        <w:t>Activos financieros:</w:t>
      </w:r>
    </w:p>
    <w:p w:rsidR="0052087A" w:rsidRPr="00696BB3" w:rsidRDefault="0052087A" w:rsidP="00696BB3">
      <w:pPr>
        <w:pStyle w:val="Prrafodelista"/>
        <w:ind w:left="720"/>
        <w:contextualSpacing/>
        <w:jc w:val="both"/>
        <w:rPr>
          <w:rFonts w:ascii="Calibri" w:hAnsi="Calibri" w:cs="Calibri"/>
          <w:sz w:val="22"/>
          <w:szCs w:val="22"/>
          <w:u w:val="single"/>
        </w:rPr>
      </w:pP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Efectivo y otros activos líquidos equivalentes.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Créditos por operaciones comerciales: clientes y deudores varios;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Créditos a terceros: tales como los préstamos y créditos financieros concedidos, incluidos los surgidos de la venta de activos no corrientes;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Valores representativos de deuda de otras empresas adquiridos: tales como las obligaciones, bonos y pagarés;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Instrumentos de patrimonio de otras empresas adquiridos: acciones, participaciones en instituciones de inversión colectiva y otros instrumentos de patrimonio;</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favorable para la empresa: entre ellos, futuros, opciones, permutas financieras y compraventa de moneda extranjera a plazo, y</w:t>
      </w:r>
    </w:p>
    <w:p w:rsidR="0052087A"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Otros activos financieros: tales como depósitos en entidades de crédito, anticipos y créditos al personal, fianzas y depósitos constituidos, dividendos a cobrar y desembolsos exigidos sobre instrumentos de patrimonio propio.</w:t>
      </w:r>
    </w:p>
    <w:p w:rsidR="0052087A" w:rsidRPr="00B518AE" w:rsidRDefault="0052087A" w:rsidP="00696BB3">
      <w:pPr>
        <w:pStyle w:val="Prrafodelista"/>
        <w:ind w:left="720"/>
        <w:jc w:val="both"/>
        <w:rPr>
          <w:rFonts w:ascii="Calibri" w:hAnsi="Calibri" w:cs="Calibri"/>
          <w:sz w:val="22"/>
          <w:szCs w:val="22"/>
        </w:rPr>
      </w:pPr>
    </w:p>
    <w:p w:rsidR="0052087A" w:rsidRPr="00696BB3" w:rsidRDefault="0052087A" w:rsidP="00696BB3">
      <w:pPr>
        <w:pStyle w:val="Prrafodelista"/>
        <w:numPr>
          <w:ilvl w:val="0"/>
          <w:numId w:val="30"/>
        </w:numPr>
        <w:contextualSpacing/>
        <w:jc w:val="both"/>
        <w:rPr>
          <w:rFonts w:ascii="Calibri" w:hAnsi="Calibri" w:cs="Calibri"/>
          <w:sz w:val="22"/>
          <w:szCs w:val="22"/>
          <w:u w:val="single"/>
        </w:rPr>
      </w:pPr>
      <w:r w:rsidRPr="00696BB3">
        <w:rPr>
          <w:rFonts w:ascii="Calibri" w:hAnsi="Calibri" w:cs="Calibri"/>
          <w:sz w:val="22"/>
          <w:szCs w:val="22"/>
          <w:u w:val="single"/>
        </w:rPr>
        <w:t>Pasivos financieros:</w:t>
      </w:r>
    </w:p>
    <w:p w:rsidR="0052087A" w:rsidRPr="00696BB3" w:rsidRDefault="0052087A" w:rsidP="00696BB3">
      <w:pPr>
        <w:pStyle w:val="Prrafodelista"/>
        <w:ind w:left="720"/>
        <w:contextualSpacing/>
        <w:jc w:val="both"/>
        <w:rPr>
          <w:rFonts w:ascii="Calibri" w:hAnsi="Calibri" w:cs="Calibri"/>
          <w:sz w:val="22"/>
          <w:szCs w:val="22"/>
          <w:u w:val="single"/>
        </w:rPr>
      </w:pP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Débitos por operaciones comerciales: proveedores  y acreedores varios;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entidades de crédito;</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Obligaciones y otros valores negociables emitidos: tales como bonos y pagarés;</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desfavorable para la empresa: entre ellos, futuros, opciones, permutas financieras y compraventa de moneda extranjera a plazo;</w:t>
      </w:r>
    </w:p>
    <w:p w:rsidR="0052087A" w:rsidRPr="00B518AE"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características especiales, y</w:t>
      </w:r>
    </w:p>
    <w:p w:rsidR="0052087A" w:rsidRDefault="0052087A"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52087A" w:rsidRPr="00B518AE" w:rsidRDefault="0052087A" w:rsidP="00696BB3">
      <w:pPr>
        <w:pStyle w:val="Prrafodelista"/>
        <w:ind w:left="720"/>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u w:val="single"/>
        </w:rPr>
      </w:pPr>
      <w:r w:rsidRPr="00B518AE">
        <w:rPr>
          <w:rFonts w:ascii="Calibri" w:hAnsi="Calibri" w:cs="Calibri"/>
          <w:sz w:val="22"/>
          <w:szCs w:val="22"/>
          <w:u w:val="single"/>
        </w:rPr>
        <w:t xml:space="preserve">c) Instrumentos de patrimonio propio: </w:t>
      </w:r>
    </w:p>
    <w:p w:rsidR="0052087A" w:rsidRPr="001178BD"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Todos los instrumentos financieros que se incluyen dentro de los fondos propios, tal como las acciones ordinarias emitidas</w:t>
      </w:r>
    </w:p>
    <w:p w:rsidR="0052087A" w:rsidRPr="00B518AE"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12"/>
          <w:szCs w:val="22"/>
        </w:rPr>
      </w:pPr>
    </w:p>
    <w:p w:rsidR="0052087A" w:rsidRPr="009C5F58"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b/>
          <w:sz w:val="22"/>
          <w:szCs w:val="22"/>
        </w:rPr>
      </w:pPr>
      <w:r w:rsidRPr="00B518AE">
        <w:rPr>
          <w:rFonts w:ascii="Calibri" w:hAnsi="Calibri" w:cs="Calibri"/>
          <w:b/>
          <w:sz w:val="22"/>
          <w:szCs w:val="22"/>
        </w:rPr>
        <w:t>4.3.1. Inversiones financieras a largo y corto plazo</w:t>
      </w:r>
    </w:p>
    <w:p w:rsidR="0052087A" w:rsidRPr="009C5F58" w:rsidRDefault="0052087A" w:rsidP="006425D3">
      <w:pPr>
        <w:spacing w:before="0" w:after="0"/>
        <w:contextualSpacing/>
        <w:jc w:val="both"/>
        <w:rPr>
          <w:rFonts w:ascii="Calibri" w:hAnsi="Calibri" w:cs="Calibri"/>
          <w:sz w:val="10"/>
          <w:szCs w:val="22"/>
        </w:rPr>
      </w:pPr>
    </w:p>
    <w:p w:rsidR="0052087A" w:rsidRPr="00B518AE" w:rsidRDefault="0052087A"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Préstamos y cuentas por cobrar</w:t>
      </w:r>
      <w:r w:rsidRPr="00B518AE">
        <w:rPr>
          <w:rFonts w:ascii="Calibri" w:hAnsi="Calibri" w:cs="Calibri"/>
          <w:sz w:val="22"/>
          <w:szCs w:val="22"/>
        </w:rPr>
        <w:t xml:space="preserve">: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52087A" w:rsidRPr="009C5F58"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Inversiones mantenidas hasta su vencimiento</w:t>
      </w:r>
      <w:r w:rsidRPr="00B518AE">
        <w:rPr>
          <w:rFonts w:ascii="Calibri" w:hAnsi="Calibri" w:cs="Calibri"/>
          <w:sz w:val="22"/>
          <w:szCs w:val="22"/>
        </w:rPr>
        <w:t xml:space="preserve">: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52087A" w:rsidRPr="009C5F58" w:rsidRDefault="0052087A" w:rsidP="006425D3">
      <w:pPr>
        <w:spacing w:before="0" w:after="0"/>
        <w:contextualSpacing/>
        <w:jc w:val="both"/>
        <w:rPr>
          <w:rFonts w:ascii="Calibri" w:hAnsi="Calibri" w:cs="Calibri"/>
          <w:sz w:val="10"/>
          <w:szCs w:val="22"/>
        </w:rPr>
      </w:pPr>
    </w:p>
    <w:p w:rsidR="0052087A" w:rsidRPr="00B518AE" w:rsidRDefault="0052087A"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Activos financieros registrados a valor razonable con cambios en resultados.</w:t>
      </w:r>
      <w:r w:rsidRPr="0011181D">
        <w:rPr>
          <w:rFonts w:ascii="Calibri" w:hAnsi="Calibri" w:cs="Calibri"/>
          <w:sz w:val="22"/>
          <w:szCs w:val="22"/>
        </w:rPr>
        <w:t xml:space="preserve"> </w:t>
      </w:r>
      <w:r w:rsidRPr="00B518AE">
        <w:rPr>
          <w:rFonts w:ascii="Calibri" w:hAnsi="Calibri" w:cs="Calibri"/>
          <w:sz w:val="22"/>
          <w:szCs w:val="22"/>
        </w:rPr>
        <w:t xml:space="preserve">La Sociedad clasifica los activos y pasivos financieros a valor razonable con cambios en la cuenta de pérdidas y ganancias en el momento de su reconocimiento inicial sólo si con ello se elimina o reduce significativamente la no correlación contable entre activos y pasivos financieros o el rendimiento de un grupo de activos financieros, pasivos financieros o de ambos, se gestiona y evalúa según el criterio de valor razonable, de acuerdo con la estrategia documentada de inversión o de gestión del riesgo de la Sociedad.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52087A" w:rsidRPr="009C5F58"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 xml:space="preserve">Las inversiones en empresas del grupo, asociadas o </w:t>
      </w:r>
      <w:proofErr w:type="spellStart"/>
      <w:r w:rsidRPr="001178BD">
        <w:rPr>
          <w:rFonts w:ascii="Calibri" w:hAnsi="Calibri" w:cs="Calibri"/>
          <w:sz w:val="22"/>
          <w:szCs w:val="22"/>
          <w:u w:val="single"/>
        </w:rPr>
        <w:t>multigrupo</w:t>
      </w:r>
      <w:proofErr w:type="spellEnd"/>
      <w:r w:rsidRPr="001178B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52087A" w:rsidRPr="009C5F58" w:rsidRDefault="0052087A" w:rsidP="006425D3">
      <w:pPr>
        <w:spacing w:before="0" w:after="0"/>
        <w:contextualSpacing/>
        <w:jc w:val="both"/>
        <w:rPr>
          <w:rFonts w:ascii="Calibri" w:hAnsi="Calibri" w:cs="Calibri"/>
          <w:sz w:val="12"/>
          <w:szCs w:val="22"/>
          <w:u w:val="single"/>
        </w:rPr>
      </w:pPr>
    </w:p>
    <w:p w:rsidR="0052087A" w:rsidRPr="00B518AE" w:rsidRDefault="0052087A" w:rsidP="006425D3">
      <w:pPr>
        <w:spacing w:before="0" w:after="0"/>
        <w:contextualSpacing/>
        <w:jc w:val="both"/>
        <w:rPr>
          <w:rFonts w:ascii="Calibri" w:hAnsi="Calibri" w:cs="Calibri"/>
          <w:sz w:val="22"/>
          <w:szCs w:val="22"/>
        </w:rPr>
      </w:pPr>
      <w:r w:rsidRPr="0011181D">
        <w:rPr>
          <w:rFonts w:ascii="Calibri" w:hAnsi="Calibri" w:cs="Calibri"/>
          <w:sz w:val="22"/>
          <w:szCs w:val="22"/>
          <w:u w:val="single"/>
        </w:rPr>
        <w:t>Inversiones disponibles para la venta</w:t>
      </w:r>
      <w:proofErr w:type="gramStart"/>
      <w:r w:rsidRPr="0011181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Son</w:t>
      </w:r>
      <w:proofErr w:type="gramEnd"/>
      <w:r w:rsidRPr="00B518AE">
        <w:rPr>
          <w:rFonts w:ascii="Calibri" w:hAnsi="Calibri" w:cs="Calibri"/>
          <w:sz w:val="22"/>
          <w:szCs w:val="22"/>
        </w:rPr>
        <w:t xml:space="preserve">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w:t>
      </w:r>
      <w:r w:rsidRPr="00B518AE">
        <w:rPr>
          <w:rFonts w:ascii="Calibri" w:hAnsi="Calibri" w:cs="Calibri"/>
          <w:sz w:val="22"/>
          <w:szCs w:val="22"/>
        </w:rPr>
        <w:lastRenderedPageBreak/>
        <w:t>posible determinarlo de manera fiable por lo que, cuando se da esta circunstancia, se valoran por su coste de adquisición o por un importe inferior si existe evidencia de su deterioro con vencimiento inferior a tres meses</w:t>
      </w:r>
    </w:p>
    <w:p w:rsidR="0052087A" w:rsidRPr="001178BD"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b/>
          <w:sz w:val="22"/>
          <w:szCs w:val="22"/>
        </w:rPr>
      </w:pPr>
      <w:r w:rsidRPr="00B518AE">
        <w:rPr>
          <w:rFonts w:ascii="Calibri" w:hAnsi="Calibri" w:cs="Calibri"/>
          <w:b/>
          <w:sz w:val="22"/>
          <w:szCs w:val="22"/>
        </w:rPr>
        <w:t>4.3.2. Efectivo y otros activos líquidos equivalentes</w:t>
      </w:r>
    </w:p>
    <w:p w:rsidR="0052087A" w:rsidRPr="00B518AE" w:rsidRDefault="0052087A" w:rsidP="006425D3">
      <w:pPr>
        <w:spacing w:before="0" w:after="0"/>
        <w:contextualSpacing/>
        <w:jc w:val="both"/>
        <w:rPr>
          <w:rFonts w:ascii="Calibri" w:hAnsi="Calibri" w:cs="Calibri"/>
          <w:b/>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b/>
          <w:sz w:val="22"/>
          <w:szCs w:val="22"/>
        </w:rPr>
      </w:pPr>
      <w:r w:rsidRPr="00B518AE">
        <w:rPr>
          <w:rFonts w:ascii="Calibri" w:hAnsi="Calibri" w:cs="Calibri"/>
          <w:b/>
          <w:sz w:val="22"/>
          <w:szCs w:val="22"/>
        </w:rPr>
        <w:t>4.3.3. Pasivos financieros</w:t>
      </w:r>
    </w:p>
    <w:p w:rsidR="0052087A" w:rsidRPr="00B518AE" w:rsidRDefault="0052087A" w:rsidP="006425D3">
      <w:pPr>
        <w:spacing w:before="0" w:after="0"/>
        <w:contextualSpacing/>
        <w:jc w:val="both"/>
        <w:rPr>
          <w:rFonts w:ascii="Calibri" w:hAnsi="Calibri" w:cs="Calibri"/>
          <w:b/>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 pagar se registran inicialmente a su coste de mercado y posteriormente son valoradas al coste amortizado utilizando el método de la tasa de interés efectivo. </w:t>
      </w:r>
    </w:p>
    <w:p w:rsidR="0052087A" w:rsidRPr="001178BD" w:rsidRDefault="0052087A" w:rsidP="006425D3">
      <w:pPr>
        <w:pStyle w:val="Ttulo2"/>
        <w:spacing w:before="0" w:after="0"/>
        <w:ind w:left="0"/>
        <w:rPr>
          <w:rFonts w:ascii="Calibri" w:hAnsi="Calibri" w:cs="Calibri"/>
          <w:b/>
          <w:bCs w:val="0"/>
          <w:i w:val="0"/>
          <w:color w:val="auto"/>
          <w:sz w:val="14"/>
          <w:szCs w:val="22"/>
        </w:rPr>
      </w:pPr>
    </w:p>
    <w:p w:rsidR="0052087A" w:rsidRPr="00B518AE"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4.4  Transacciones en moneda extranjera</w:t>
      </w:r>
    </w:p>
    <w:p w:rsidR="0052087A" w:rsidRPr="009C5F58"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52087A" w:rsidRPr="009C5F58" w:rsidRDefault="0052087A" w:rsidP="006425D3">
      <w:pPr>
        <w:spacing w:before="0" w:after="0"/>
        <w:contextualSpacing/>
        <w:jc w:val="both"/>
        <w:rPr>
          <w:rFonts w:ascii="Calibri" w:hAnsi="Calibri" w:cs="Calibri"/>
          <w:sz w:val="10"/>
          <w:szCs w:val="22"/>
        </w:rPr>
      </w:pPr>
    </w:p>
    <w:p w:rsidR="0052087A" w:rsidRDefault="0052087A" w:rsidP="006425D3">
      <w:pPr>
        <w:spacing w:before="0" w:after="0"/>
        <w:contextualSpacing/>
        <w:jc w:val="both"/>
        <w:rPr>
          <w:rFonts w:ascii="Calibri" w:hAnsi="Calibri" w:cs="Calibri"/>
          <w:b/>
          <w:sz w:val="22"/>
          <w:szCs w:val="22"/>
        </w:rPr>
      </w:pPr>
      <w:r w:rsidRPr="00B518AE">
        <w:rPr>
          <w:rFonts w:ascii="Calibri" w:hAnsi="Calibri" w:cs="Calibri"/>
          <w:b/>
          <w:sz w:val="22"/>
          <w:szCs w:val="22"/>
        </w:rPr>
        <w:t>4.4  Impuestos sobre Beneficios</w:t>
      </w:r>
    </w:p>
    <w:p w:rsidR="0052087A" w:rsidRPr="00B518AE" w:rsidRDefault="0052087A" w:rsidP="006425D3">
      <w:pPr>
        <w:spacing w:before="0" w:after="0"/>
        <w:contextualSpacing/>
        <w:jc w:val="both"/>
        <w:rPr>
          <w:rFonts w:ascii="Calibri" w:hAnsi="Calibri" w:cs="Calibri"/>
          <w:b/>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por impuestos diferidos surgen, igualmente, como consecuencia de las bases imponibles negativas pendientes de compensar y de los créditos por deducciones fiscales generadas y no aplicadas.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52087A" w:rsidRPr="0011181D" w:rsidRDefault="0052087A" w:rsidP="006425D3">
      <w:pPr>
        <w:pStyle w:val="Ttulo2"/>
        <w:spacing w:before="0" w:after="0"/>
        <w:ind w:left="0"/>
        <w:rPr>
          <w:rFonts w:ascii="Calibri" w:hAnsi="Calibri" w:cs="Calibri"/>
          <w:b/>
          <w:bCs w:val="0"/>
          <w:i w:val="0"/>
          <w:color w:val="auto"/>
          <w:sz w:val="14"/>
          <w:szCs w:val="22"/>
        </w:rPr>
      </w:pPr>
    </w:p>
    <w:p w:rsidR="0052087A"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4.5  Ingresos y Gastos</w:t>
      </w:r>
    </w:p>
    <w:p w:rsidR="0052087A" w:rsidRPr="009C5F58" w:rsidRDefault="0052087A" w:rsidP="006425D3">
      <w:pPr>
        <w:spacing w:before="0" w:after="0"/>
        <w:jc w:val="both"/>
        <w:rPr>
          <w:rFonts w:ascii="Calibri" w:hAnsi="Calibri" w:cs="Calibri"/>
          <w:sz w:val="8"/>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y gastos se imputan en función del criterio del devengo con independencia del momento en que se produce la corriente monetaria o financiera derivada de ellos.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la Sociedad únicamente contabiliza los beneficios realizados a la fecha de cierre del ejercicio, en tanto que los riesgos y las pérdidas previsibles, aun siendo eventuales, se contabilizan tan pronto son conocidos.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descuentos concedidos a clientes se reconocen en el momento en que es probable que se van a cumplir las condiciones que determinan su concesión como una reducción de los ingresos por ventas.</w:t>
      </w: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Los anticipos a cuenta de ventas futuras figuran valorados por el valor recibido. </w:t>
      </w:r>
    </w:p>
    <w:p w:rsidR="0052087A" w:rsidRPr="009C5F58" w:rsidRDefault="0052087A" w:rsidP="006425D3">
      <w:pPr>
        <w:spacing w:before="0" w:after="0"/>
        <w:contextualSpacing/>
        <w:jc w:val="both"/>
        <w:rPr>
          <w:rFonts w:ascii="Calibri" w:hAnsi="Calibri" w:cs="Calibri"/>
          <w:sz w:val="10"/>
          <w:szCs w:val="22"/>
        </w:rPr>
      </w:pPr>
    </w:p>
    <w:p w:rsidR="0052087A" w:rsidRPr="00B518AE"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4.6  Criterios empleados en transacciones entre partes vinculadas.</w:t>
      </w:r>
    </w:p>
    <w:p w:rsidR="0052087A" w:rsidRPr="009C5F58" w:rsidRDefault="0052087A" w:rsidP="006425D3">
      <w:pPr>
        <w:spacing w:before="0" w:after="0"/>
        <w:contextualSpacing/>
        <w:jc w:val="both"/>
        <w:rPr>
          <w:rFonts w:ascii="Calibri" w:hAnsi="Calibri" w:cs="Calibri"/>
          <w:sz w:val="16"/>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rsidR="0052087A" w:rsidRPr="00B518AE"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4.7  Criterios empleados para el registro y valoración de los gastos de personal.</w:t>
      </w:r>
    </w:p>
    <w:p w:rsidR="0052087A" w:rsidRPr="00B518AE" w:rsidRDefault="0052087A" w:rsidP="006425D3">
      <w:pPr>
        <w:spacing w:before="0" w:after="0"/>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Excepto en el caso de causa justificada, las sociedades vienen obligadas a indemnizar a sus empleados cuando cesan en sus servicios.</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52087A" w:rsidRPr="009C5F58" w:rsidRDefault="0052087A" w:rsidP="006425D3">
      <w:pPr>
        <w:pStyle w:val="Ttulo2"/>
        <w:spacing w:before="0" w:after="0"/>
        <w:ind w:left="0"/>
        <w:rPr>
          <w:rFonts w:ascii="Calibri" w:hAnsi="Calibri" w:cs="Calibri"/>
          <w:b/>
          <w:bCs w:val="0"/>
          <w:i w:val="0"/>
          <w:color w:val="auto"/>
          <w:sz w:val="14"/>
          <w:szCs w:val="22"/>
        </w:rPr>
      </w:pPr>
    </w:p>
    <w:p w:rsidR="0052087A" w:rsidRPr="00B518AE" w:rsidRDefault="0052087A"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4.8  Criterios empleados en transacciones entre partes vinculadas.</w:t>
      </w:r>
    </w:p>
    <w:p w:rsidR="0052087A" w:rsidRPr="009C5F58" w:rsidRDefault="0052087A" w:rsidP="006425D3">
      <w:pPr>
        <w:spacing w:before="0" w:after="0"/>
        <w:contextualSpacing/>
        <w:jc w:val="both"/>
        <w:rPr>
          <w:rFonts w:ascii="Calibri" w:hAnsi="Calibri" w:cs="Calibri"/>
          <w:sz w:val="14"/>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Esta norma de valoración afecta a las partes vinculadas que se explicitan en la Norma de elaboración de las cuentas anuales 13ª del Plan General de Contabilidad. En este sentido:</w:t>
      </w:r>
    </w:p>
    <w:p w:rsidR="0052087A" w:rsidRPr="00B518AE" w:rsidRDefault="0052087A"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52087A" w:rsidRPr="00B518AE" w:rsidRDefault="0052087A"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52087A" w:rsidRPr="00B518AE" w:rsidRDefault="0052087A"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52087A" w:rsidRPr="0011181D"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consideran partes vinculadas a la Sociedad, adicionalmente a las empresas del grupo, asociadas y </w:t>
      </w:r>
      <w:proofErr w:type="spellStart"/>
      <w:r w:rsidRPr="00B518AE">
        <w:rPr>
          <w:rFonts w:ascii="Calibri" w:hAnsi="Calibri" w:cs="Calibri"/>
          <w:sz w:val="22"/>
          <w:szCs w:val="22"/>
        </w:rPr>
        <w:t>multigrupo</w:t>
      </w:r>
      <w:proofErr w:type="spellEnd"/>
      <w:r w:rsidRPr="00B518AE">
        <w:rPr>
          <w:rFonts w:ascii="Calibri" w:hAnsi="Calibri" w:cs="Calibri"/>
          <w:sz w:val="22"/>
          <w:szCs w:val="22"/>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b/>
          <w:szCs w:val="22"/>
        </w:rPr>
      </w:pPr>
    </w:p>
    <w:p w:rsidR="001A69AE" w:rsidRDefault="001A69AE" w:rsidP="006425D3">
      <w:pPr>
        <w:spacing w:before="0" w:after="0"/>
        <w:contextualSpacing/>
        <w:jc w:val="both"/>
        <w:rPr>
          <w:rFonts w:ascii="Calibri" w:hAnsi="Calibri" w:cs="Calibri"/>
          <w:b/>
          <w:szCs w:val="22"/>
        </w:rPr>
      </w:pPr>
    </w:p>
    <w:p w:rsidR="001A69AE" w:rsidRDefault="001A69AE" w:rsidP="006425D3">
      <w:pPr>
        <w:spacing w:before="0" w:after="0"/>
        <w:contextualSpacing/>
        <w:jc w:val="both"/>
        <w:rPr>
          <w:rFonts w:ascii="Calibri" w:hAnsi="Calibri" w:cs="Calibri"/>
          <w:b/>
          <w:szCs w:val="22"/>
        </w:rPr>
      </w:pPr>
    </w:p>
    <w:p w:rsidR="001A69AE" w:rsidRDefault="001A69AE" w:rsidP="006425D3">
      <w:pPr>
        <w:spacing w:before="0" w:after="0"/>
        <w:contextualSpacing/>
        <w:jc w:val="both"/>
        <w:rPr>
          <w:rFonts w:ascii="Calibri" w:hAnsi="Calibri" w:cs="Calibri"/>
          <w:b/>
          <w:szCs w:val="22"/>
        </w:rPr>
      </w:pPr>
    </w:p>
    <w:p w:rsidR="0052087A" w:rsidRDefault="0052087A" w:rsidP="006425D3">
      <w:pPr>
        <w:spacing w:before="0" w:after="0"/>
        <w:contextualSpacing/>
        <w:jc w:val="both"/>
        <w:rPr>
          <w:rFonts w:ascii="Calibri" w:hAnsi="Calibri" w:cs="Calibri"/>
          <w:b/>
          <w:szCs w:val="22"/>
        </w:rPr>
      </w:pPr>
      <w:r w:rsidRPr="007B34B5">
        <w:rPr>
          <w:rFonts w:ascii="Calibri" w:hAnsi="Calibri" w:cs="Calibri"/>
          <w:b/>
          <w:szCs w:val="22"/>
        </w:rPr>
        <w:lastRenderedPageBreak/>
        <w:t>5. INMOVILIZADO MATERIAL</w:t>
      </w:r>
      <w:r w:rsidRPr="00003C91">
        <w:rPr>
          <w:rFonts w:ascii="Calibri" w:hAnsi="Calibri" w:cs="Calibri"/>
          <w:b/>
          <w:szCs w:val="22"/>
        </w:rPr>
        <w:t xml:space="preserve"> </w:t>
      </w: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El movimiento del inmovilizado material a 31 de diciembre es el siguiente:</w:t>
      </w:r>
      <w:r>
        <w:rPr>
          <w:rFonts w:ascii="Calibri" w:hAnsi="Calibri" w:cs="Calibri"/>
          <w:sz w:val="22"/>
          <w:szCs w:val="22"/>
        </w:rPr>
        <w:t xml:space="preserve">  </w:t>
      </w:r>
    </w:p>
    <w:tbl>
      <w:tblPr>
        <w:tblW w:w="9359" w:type="dxa"/>
        <w:tblInd w:w="55" w:type="dxa"/>
        <w:tblCellMar>
          <w:left w:w="70" w:type="dxa"/>
          <w:right w:w="70" w:type="dxa"/>
        </w:tblCellMar>
        <w:tblLook w:val="0000"/>
      </w:tblPr>
      <w:tblGrid>
        <w:gridCol w:w="2775"/>
        <w:gridCol w:w="498"/>
        <w:gridCol w:w="1302"/>
        <w:gridCol w:w="11"/>
        <w:gridCol w:w="104"/>
        <w:gridCol w:w="1236"/>
        <w:gridCol w:w="89"/>
        <w:gridCol w:w="15"/>
        <w:gridCol w:w="1425"/>
        <w:gridCol w:w="101"/>
        <w:gridCol w:w="1579"/>
        <w:gridCol w:w="120"/>
        <w:gridCol w:w="104"/>
      </w:tblGrid>
      <w:tr w:rsidR="0052087A" w:rsidRPr="001E50CB" w:rsidTr="001A69AE">
        <w:trPr>
          <w:gridAfter w:val="2"/>
          <w:wAfter w:w="224" w:type="dxa"/>
          <w:trHeight w:val="405"/>
        </w:trPr>
        <w:tc>
          <w:tcPr>
            <w:tcW w:w="2775" w:type="dxa"/>
            <w:tcBorders>
              <w:top w:val="single" w:sz="8" w:space="0" w:color="auto"/>
              <w:left w:val="nil"/>
              <w:bottom w:val="nil"/>
              <w:right w:val="nil"/>
            </w:tcBorders>
            <w:shd w:val="clear" w:color="000000" w:fill="BFBFBF"/>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INMOVILIZADO MATERIAL   2019</w:t>
            </w:r>
          </w:p>
        </w:tc>
        <w:tc>
          <w:tcPr>
            <w:tcW w:w="1800" w:type="dxa"/>
            <w:gridSpan w:val="2"/>
            <w:tcBorders>
              <w:top w:val="single" w:sz="8" w:space="0" w:color="auto"/>
              <w:left w:val="nil"/>
              <w:bottom w:val="nil"/>
              <w:right w:val="nil"/>
            </w:tcBorders>
            <w:shd w:val="clear" w:color="000000" w:fill="BFBFBF"/>
            <w:noWrap/>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 </w:t>
            </w:r>
          </w:p>
        </w:tc>
        <w:tc>
          <w:tcPr>
            <w:tcW w:w="1440" w:type="dxa"/>
            <w:gridSpan w:val="4"/>
            <w:tcBorders>
              <w:top w:val="single" w:sz="8" w:space="0" w:color="auto"/>
              <w:left w:val="nil"/>
              <w:bottom w:val="nil"/>
              <w:right w:val="nil"/>
            </w:tcBorders>
            <w:shd w:val="clear" w:color="000000" w:fill="BFBFBF"/>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 </w:t>
            </w:r>
          </w:p>
        </w:tc>
        <w:tc>
          <w:tcPr>
            <w:tcW w:w="1440" w:type="dxa"/>
            <w:gridSpan w:val="2"/>
            <w:tcBorders>
              <w:top w:val="single" w:sz="8" w:space="0" w:color="auto"/>
              <w:left w:val="nil"/>
              <w:bottom w:val="nil"/>
              <w:right w:val="nil"/>
            </w:tcBorders>
            <w:shd w:val="clear" w:color="000000" w:fill="BFBFBF"/>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 </w:t>
            </w:r>
          </w:p>
        </w:tc>
        <w:tc>
          <w:tcPr>
            <w:tcW w:w="1680" w:type="dxa"/>
            <w:gridSpan w:val="2"/>
            <w:tcBorders>
              <w:top w:val="single" w:sz="8" w:space="0" w:color="auto"/>
              <w:left w:val="nil"/>
              <w:bottom w:val="nil"/>
              <w:right w:val="nil"/>
            </w:tcBorders>
            <w:shd w:val="clear" w:color="000000" w:fill="BFBFBF"/>
            <w:noWrap/>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 </w:t>
            </w:r>
          </w:p>
        </w:tc>
      </w:tr>
      <w:tr w:rsidR="0052087A" w:rsidRPr="001E50CB" w:rsidTr="001A69AE">
        <w:trPr>
          <w:gridAfter w:val="2"/>
          <w:wAfter w:w="224" w:type="dxa"/>
          <w:trHeight w:val="585"/>
        </w:trPr>
        <w:tc>
          <w:tcPr>
            <w:tcW w:w="2775" w:type="dxa"/>
            <w:tcBorders>
              <w:top w:val="nil"/>
              <w:left w:val="nil"/>
              <w:bottom w:val="single" w:sz="8" w:space="0" w:color="auto"/>
              <w:right w:val="nil"/>
            </w:tcBorders>
            <w:shd w:val="clear" w:color="000000" w:fill="BFBFBF"/>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Descripción</w:t>
            </w:r>
          </w:p>
        </w:tc>
        <w:tc>
          <w:tcPr>
            <w:tcW w:w="1800" w:type="dxa"/>
            <w:gridSpan w:val="2"/>
            <w:tcBorders>
              <w:top w:val="nil"/>
              <w:left w:val="nil"/>
              <w:bottom w:val="single" w:sz="8" w:space="0" w:color="auto"/>
              <w:right w:val="nil"/>
            </w:tcBorders>
            <w:shd w:val="clear" w:color="000000" w:fill="BFBFBF"/>
            <w:noWrap/>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Saldo Inicial</w:t>
            </w:r>
          </w:p>
        </w:tc>
        <w:tc>
          <w:tcPr>
            <w:tcW w:w="1440" w:type="dxa"/>
            <w:gridSpan w:val="4"/>
            <w:tcBorders>
              <w:top w:val="nil"/>
              <w:left w:val="nil"/>
              <w:bottom w:val="single" w:sz="8" w:space="0" w:color="auto"/>
              <w:right w:val="nil"/>
            </w:tcBorders>
            <w:shd w:val="clear" w:color="000000" w:fill="BFBFBF"/>
            <w:noWrap/>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Aumentos</w:t>
            </w:r>
          </w:p>
        </w:tc>
        <w:tc>
          <w:tcPr>
            <w:tcW w:w="1440" w:type="dxa"/>
            <w:gridSpan w:val="2"/>
            <w:tcBorders>
              <w:top w:val="nil"/>
              <w:left w:val="nil"/>
              <w:bottom w:val="single" w:sz="8" w:space="0" w:color="auto"/>
              <w:right w:val="nil"/>
            </w:tcBorders>
            <w:shd w:val="clear" w:color="000000" w:fill="BFBFBF"/>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Disminución / Traspaso</w:t>
            </w:r>
          </w:p>
        </w:tc>
        <w:tc>
          <w:tcPr>
            <w:tcW w:w="1680" w:type="dxa"/>
            <w:gridSpan w:val="2"/>
            <w:tcBorders>
              <w:top w:val="nil"/>
              <w:left w:val="nil"/>
              <w:bottom w:val="single" w:sz="8" w:space="0" w:color="auto"/>
              <w:right w:val="nil"/>
            </w:tcBorders>
            <w:shd w:val="clear" w:color="000000" w:fill="BFBFBF"/>
            <w:noWrap/>
            <w:vAlign w:val="center"/>
          </w:tcPr>
          <w:p w:rsidR="0052087A" w:rsidRPr="001E50CB" w:rsidRDefault="0052087A" w:rsidP="001E50CB">
            <w:pPr>
              <w:spacing w:before="0" w:after="0"/>
              <w:jc w:val="center"/>
              <w:rPr>
                <w:rFonts w:ascii="Calibri" w:hAnsi="Calibri" w:cs="Calibri"/>
                <w:b/>
                <w:bCs/>
                <w:color w:val="000000"/>
                <w:sz w:val="20"/>
                <w:szCs w:val="20"/>
              </w:rPr>
            </w:pPr>
            <w:r w:rsidRPr="001E50CB">
              <w:rPr>
                <w:rFonts w:ascii="Calibri" w:hAnsi="Calibri" w:cs="Calibri"/>
                <w:b/>
                <w:bCs/>
                <w:color w:val="000000"/>
                <w:sz w:val="20"/>
                <w:szCs w:val="20"/>
              </w:rPr>
              <w:t xml:space="preserve">Saldo Final </w:t>
            </w:r>
          </w:p>
        </w:tc>
      </w:tr>
      <w:tr w:rsidR="0052087A" w:rsidRPr="001E50CB" w:rsidTr="001A69AE">
        <w:trPr>
          <w:gridAfter w:val="2"/>
          <w:wAfter w:w="224" w:type="dxa"/>
          <w:trHeight w:val="300"/>
        </w:trPr>
        <w:tc>
          <w:tcPr>
            <w:tcW w:w="2775" w:type="dxa"/>
            <w:tcBorders>
              <w:top w:val="nil"/>
              <w:left w:val="nil"/>
              <w:bottom w:val="nil"/>
              <w:right w:val="nil"/>
            </w:tcBorders>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Inmovilizado Material</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77.168.169,44</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1.148.724,25</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70.724,52</w:t>
            </w: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78.250.464,17</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Construcciones</w:t>
            </w:r>
          </w:p>
        </w:tc>
        <w:tc>
          <w:tcPr>
            <w:tcW w:w="1800" w:type="dxa"/>
            <w:gridSpan w:val="2"/>
            <w:tcBorders>
              <w:top w:val="nil"/>
              <w:left w:val="nil"/>
              <w:bottom w:val="nil"/>
              <w:right w:val="nil"/>
            </w:tcBorders>
            <w:noWrap/>
            <w:vAlign w:val="center"/>
          </w:tcPr>
          <w:p w:rsidR="0052087A" w:rsidRPr="001E50CB" w:rsidRDefault="0052087A" w:rsidP="001E50CB">
            <w:pPr>
              <w:spacing w:before="0" w:after="0"/>
              <w:ind w:left="-295" w:firstLine="295"/>
              <w:jc w:val="right"/>
              <w:rPr>
                <w:rFonts w:ascii="Calibri" w:hAnsi="Calibri" w:cs="Calibri"/>
                <w:color w:val="000000"/>
                <w:sz w:val="20"/>
                <w:szCs w:val="20"/>
              </w:rPr>
            </w:pPr>
            <w:r w:rsidRPr="001E50CB">
              <w:rPr>
                <w:rFonts w:ascii="Calibri" w:hAnsi="Calibri" w:cs="Calibri"/>
                <w:color w:val="000000"/>
                <w:sz w:val="20"/>
                <w:szCs w:val="20"/>
              </w:rPr>
              <w:t>56.072.084,02</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56.072.084,02</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Instalaciones Técnicas</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20.886.494,60</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1.132.500,52</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70.724,52</w:t>
            </w: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21.948.270,60</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utillaje</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4.295,00</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4.295,00</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Otras Instalaciones</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76.417,86</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3.975,00</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80.392,86</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Mobiliario</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15.946,44</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790,00</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16.736,44</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proofErr w:type="spellStart"/>
            <w:r w:rsidRPr="001E50CB">
              <w:rPr>
                <w:rFonts w:ascii="Calibri" w:hAnsi="Calibri" w:cs="Calibri"/>
                <w:color w:val="000000"/>
                <w:sz w:val="20"/>
                <w:szCs w:val="20"/>
              </w:rPr>
              <w:t>Eq</w:t>
            </w:r>
            <w:proofErr w:type="spellEnd"/>
            <w:r w:rsidRPr="001E50CB">
              <w:rPr>
                <w:rFonts w:ascii="Calibri" w:hAnsi="Calibri" w:cs="Calibri"/>
                <w:color w:val="000000"/>
                <w:sz w:val="20"/>
                <w:szCs w:val="20"/>
              </w:rPr>
              <w:t>. Proceso  Información</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24.246,15</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5.109,73</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29.355,88</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Otro Inmovilizado Material</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88.553,37</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6.349,00</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94.902,37</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 xml:space="preserve">Anticipos para </w:t>
            </w:r>
            <w:proofErr w:type="spellStart"/>
            <w:r w:rsidRPr="001E50CB">
              <w:rPr>
                <w:rFonts w:ascii="Calibri" w:hAnsi="Calibri" w:cs="Calibri"/>
                <w:color w:val="000000"/>
                <w:sz w:val="20"/>
                <w:szCs w:val="20"/>
              </w:rPr>
              <w:t>Inmov</w:t>
            </w:r>
            <w:proofErr w:type="spellEnd"/>
            <w:r w:rsidRPr="001E50CB">
              <w:rPr>
                <w:rFonts w:ascii="Calibri" w:hAnsi="Calibri" w:cs="Calibri"/>
                <w:color w:val="000000"/>
                <w:sz w:val="20"/>
                <w:szCs w:val="20"/>
              </w:rPr>
              <w:t>. Material</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4.427,00</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4.427,00</w:t>
            </w:r>
          </w:p>
        </w:tc>
      </w:tr>
      <w:tr w:rsidR="0052087A" w:rsidRPr="001E50CB" w:rsidTr="001A69AE">
        <w:trPr>
          <w:gridAfter w:val="2"/>
          <w:wAfter w:w="224" w:type="dxa"/>
          <w:trHeight w:val="300"/>
        </w:trPr>
        <w:tc>
          <w:tcPr>
            <w:tcW w:w="2775" w:type="dxa"/>
            <w:tcBorders>
              <w:top w:val="nil"/>
              <w:left w:val="nil"/>
              <w:bottom w:val="nil"/>
              <w:right w:val="nil"/>
            </w:tcBorders>
            <w:shd w:val="clear" w:color="000000" w:fill="A5A5A5"/>
            <w:noWrap/>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 </w:t>
            </w:r>
          </w:p>
        </w:tc>
        <w:tc>
          <w:tcPr>
            <w:tcW w:w="1800" w:type="dxa"/>
            <w:gridSpan w:val="2"/>
            <w:tcBorders>
              <w:top w:val="nil"/>
              <w:left w:val="nil"/>
              <w:bottom w:val="nil"/>
              <w:right w:val="nil"/>
            </w:tcBorders>
            <w:shd w:val="clear" w:color="000000" w:fill="A5A5A5"/>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 </w:t>
            </w:r>
          </w:p>
        </w:tc>
        <w:tc>
          <w:tcPr>
            <w:tcW w:w="1440" w:type="dxa"/>
            <w:gridSpan w:val="4"/>
            <w:tcBorders>
              <w:top w:val="nil"/>
              <w:left w:val="nil"/>
              <w:bottom w:val="nil"/>
              <w:right w:val="nil"/>
            </w:tcBorders>
            <w:shd w:val="clear" w:color="000000" w:fill="A5A5A5"/>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 </w:t>
            </w:r>
          </w:p>
        </w:tc>
        <w:tc>
          <w:tcPr>
            <w:tcW w:w="1440" w:type="dxa"/>
            <w:gridSpan w:val="2"/>
            <w:tcBorders>
              <w:top w:val="nil"/>
              <w:left w:val="nil"/>
              <w:bottom w:val="nil"/>
              <w:right w:val="nil"/>
            </w:tcBorders>
            <w:shd w:val="clear" w:color="000000" w:fill="A5A5A5"/>
            <w:noWrap/>
            <w:vAlign w:val="center"/>
          </w:tcPr>
          <w:p w:rsidR="0052087A" w:rsidRPr="001E50CB" w:rsidRDefault="0052087A" w:rsidP="001E50CB">
            <w:pPr>
              <w:spacing w:before="0" w:after="0"/>
              <w:jc w:val="center"/>
              <w:rPr>
                <w:rFonts w:ascii="Calibri" w:hAnsi="Calibri" w:cs="Calibri"/>
                <w:color w:val="000000"/>
                <w:sz w:val="20"/>
                <w:szCs w:val="20"/>
              </w:rPr>
            </w:pPr>
            <w:r w:rsidRPr="001E50CB">
              <w:rPr>
                <w:rFonts w:ascii="Calibri" w:hAnsi="Calibri" w:cs="Calibri"/>
                <w:color w:val="000000"/>
                <w:sz w:val="20"/>
                <w:szCs w:val="20"/>
              </w:rPr>
              <w:t> </w:t>
            </w:r>
          </w:p>
        </w:tc>
        <w:tc>
          <w:tcPr>
            <w:tcW w:w="1680" w:type="dxa"/>
            <w:gridSpan w:val="2"/>
            <w:tcBorders>
              <w:top w:val="nil"/>
              <w:left w:val="nil"/>
              <w:bottom w:val="nil"/>
              <w:right w:val="nil"/>
            </w:tcBorders>
            <w:shd w:val="clear" w:color="000000" w:fill="A5A5A5"/>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 </w:t>
            </w:r>
          </w:p>
        </w:tc>
      </w:tr>
      <w:tr w:rsidR="0052087A" w:rsidRPr="001E50CB" w:rsidTr="001A69AE">
        <w:trPr>
          <w:gridAfter w:val="2"/>
          <w:wAfter w:w="224" w:type="dxa"/>
          <w:trHeight w:val="300"/>
        </w:trPr>
        <w:tc>
          <w:tcPr>
            <w:tcW w:w="2775" w:type="dxa"/>
            <w:tcBorders>
              <w:top w:val="nil"/>
              <w:left w:val="nil"/>
              <w:bottom w:val="nil"/>
              <w:right w:val="nil"/>
            </w:tcBorders>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Amortización Acumulada</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-21.311.022,90</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-3.549.782,72</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0,00</w:t>
            </w: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-24.860.808,01</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Construcciones</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-13.109.690,13</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-1.822.255,80</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-14.931.945,93</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Instalaciones Técnicas</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-8.013.282,91</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-1.680.958,61</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-9.694.241,52</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Utillaje</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-2,39</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-2,39</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Otras Instalaciones</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-108.405,14</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-32.134,68</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-140.539,82</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Mobiliario</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-8.143,89</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-1.627,78</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-9.771,67</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proofErr w:type="spellStart"/>
            <w:r w:rsidRPr="001E50CB">
              <w:rPr>
                <w:rFonts w:ascii="Calibri" w:hAnsi="Calibri" w:cs="Calibri"/>
                <w:color w:val="000000"/>
                <w:sz w:val="20"/>
                <w:szCs w:val="20"/>
              </w:rPr>
              <w:t>Eq</w:t>
            </w:r>
            <w:proofErr w:type="spellEnd"/>
            <w:r w:rsidRPr="001E50CB">
              <w:rPr>
                <w:rFonts w:ascii="Calibri" w:hAnsi="Calibri" w:cs="Calibri"/>
                <w:color w:val="000000"/>
                <w:sz w:val="20"/>
                <w:szCs w:val="20"/>
              </w:rPr>
              <w:t>. Proceso  Información</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-14.811,28</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-3.586,13</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-18.397,41</w:t>
            </w:r>
          </w:p>
        </w:tc>
      </w:tr>
      <w:tr w:rsidR="0052087A" w:rsidRPr="001E50CB" w:rsidTr="001A69AE">
        <w:trPr>
          <w:gridAfter w:val="2"/>
          <w:wAfter w:w="224" w:type="dxa"/>
          <w:trHeight w:val="300"/>
        </w:trPr>
        <w:tc>
          <w:tcPr>
            <w:tcW w:w="2775" w:type="dxa"/>
            <w:tcBorders>
              <w:top w:val="nil"/>
              <w:left w:val="nil"/>
              <w:bottom w:val="nil"/>
              <w:right w:val="nil"/>
            </w:tcBorders>
            <w:vAlign w:val="center"/>
          </w:tcPr>
          <w:p w:rsidR="0052087A" w:rsidRPr="001E50CB" w:rsidRDefault="0052087A" w:rsidP="001E50CB">
            <w:pPr>
              <w:spacing w:before="0" w:after="0"/>
              <w:rPr>
                <w:rFonts w:ascii="Calibri" w:hAnsi="Calibri" w:cs="Calibri"/>
                <w:color w:val="000000"/>
                <w:sz w:val="20"/>
                <w:szCs w:val="20"/>
              </w:rPr>
            </w:pPr>
            <w:r w:rsidRPr="001E50CB">
              <w:rPr>
                <w:rFonts w:ascii="Calibri" w:hAnsi="Calibri" w:cs="Calibri"/>
                <w:color w:val="000000"/>
                <w:sz w:val="20"/>
                <w:szCs w:val="20"/>
              </w:rPr>
              <w:t>Otro Inmovilizado Material</w:t>
            </w:r>
          </w:p>
        </w:tc>
        <w:tc>
          <w:tcPr>
            <w:tcW w:w="180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-56.689,55</w:t>
            </w:r>
          </w:p>
        </w:tc>
        <w:tc>
          <w:tcPr>
            <w:tcW w:w="1440" w:type="dxa"/>
            <w:gridSpan w:val="4"/>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r w:rsidRPr="001E50CB">
              <w:rPr>
                <w:rFonts w:ascii="Calibri" w:hAnsi="Calibri" w:cs="Calibri"/>
                <w:color w:val="000000"/>
                <w:sz w:val="20"/>
                <w:szCs w:val="20"/>
              </w:rPr>
              <w:t>-9.219,72</w:t>
            </w:r>
          </w:p>
        </w:tc>
        <w:tc>
          <w:tcPr>
            <w:tcW w:w="144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color w:val="000000"/>
                <w:sz w:val="20"/>
                <w:szCs w:val="20"/>
              </w:rPr>
            </w:pPr>
          </w:p>
        </w:tc>
        <w:tc>
          <w:tcPr>
            <w:tcW w:w="1680" w:type="dxa"/>
            <w:gridSpan w:val="2"/>
            <w:tcBorders>
              <w:top w:val="nil"/>
              <w:left w:val="nil"/>
              <w:bottom w:val="nil"/>
              <w:right w:val="nil"/>
            </w:tcBorders>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-65.909,27</w:t>
            </w:r>
          </w:p>
        </w:tc>
      </w:tr>
      <w:tr w:rsidR="0052087A" w:rsidRPr="001E50CB" w:rsidTr="001A69AE">
        <w:trPr>
          <w:gridAfter w:val="2"/>
          <w:wAfter w:w="224" w:type="dxa"/>
          <w:trHeight w:val="402"/>
        </w:trPr>
        <w:tc>
          <w:tcPr>
            <w:tcW w:w="2775" w:type="dxa"/>
            <w:tcBorders>
              <w:top w:val="single" w:sz="8" w:space="0" w:color="auto"/>
              <w:left w:val="nil"/>
              <w:bottom w:val="single" w:sz="8" w:space="0" w:color="auto"/>
              <w:right w:val="nil"/>
            </w:tcBorders>
            <w:shd w:val="clear" w:color="000000" w:fill="BFBFBF"/>
            <w:noWrap/>
            <w:vAlign w:val="center"/>
          </w:tcPr>
          <w:p w:rsidR="0052087A" w:rsidRPr="001E50CB" w:rsidRDefault="0052087A" w:rsidP="001E50CB">
            <w:pPr>
              <w:spacing w:before="0" w:after="0"/>
              <w:rPr>
                <w:rFonts w:ascii="Calibri" w:hAnsi="Calibri" w:cs="Calibri"/>
                <w:b/>
                <w:bCs/>
                <w:color w:val="000000"/>
                <w:sz w:val="20"/>
                <w:szCs w:val="20"/>
              </w:rPr>
            </w:pPr>
            <w:r w:rsidRPr="001E50CB">
              <w:rPr>
                <w:rFonts w:ascii="Calibri" w:hAnsi="Calibri" w:cs="Calibri"/>
                <w:b/>
                <w:bCs/>
                <w:color w:val="000000"/>
                <w:sz w:val="20"/>
                <w:szCs w:val="20"/>
              </w:rPr>
              <w:t xml:space="preserve">Valor neto contable </w:t>
            </w:r>
          </w:p>
        </w:tc>
        <w:tc>
          <w:tcPr>
            <w:tcW w:w="1800" w:type="dxa"/>
            <w:gridSpan w:val="2"/>
            <w:tcBorders>
              <w:top w:val="single" w:sz="8" w:space="0" w:color="auto"/>
              <w:left w:val="nil"/>
              <w:bottom w:val="single" w:sz="8" w:space="0" w:color="auto"/>
              <w:right w:val="nil"/>
            </w:tcBorders>
            <w:shd w:val="clear" w:color="000000" w:fill="BFBFBF"/>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55.857.146,54</w:t>
            </w:r>
          </w:p>
        </w:tc>
        <w:tc>
          <w:tcPr>
            <w:tcW w:w="1440" w:type="dxa"/>
            <w:gridSpan w:val="4"/>
            <w:tcBorders>
              <w:top w:val="single" w:sz="8" w:space="0" w:color="auto"/>
              <w:left w:val="nil"/>
              <w:bottom w:val="single" w:sz="8" w:space="0" w:color="auto"/>
              <w:right w:val="nil"/>
            </w:tcBorders>
            <w:shd w:val="clear" w:color="000000" w:fill="BFBFBF"/>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 </w:t>
            </w:r>
          </w:p>
        </w:tc>
        <w:tc>
          <w:tcPr>
            <w:tcW w:w="1440" w:type="dxa"/>
            <w:gridSpan w:val="2"/>
            <w:tcBorders>
              <w:top w:val="single" w:sz="8" w:space="0" w:color="auto"/>
              <w:left w:val="nil"/>
              <w:bottom w:val="single" w:sz="8" w:space="0" w:color="auto"/>
              <w:right w:val="nil"/>
            </w:tcBorders>
            <w:shd w:val="clear" w:color="000000" w:fill="BFBFBF"/>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 </w:t>
            </w:r>
          </w:p>
        </w:tc>
        <w:tc>
          <w:tcPr>
            <w:tcW w:w="1680" w:type="dxa"/>
            <w:gridSpan w:val="2"/>
            <w:tcBorders>
              <w:top w:val="single" w:sz="8" w:space="0" w:color="auto"/>
              <w:left w:val="nil"/>
              <w:bottom w:val="single" w:sz="8" w:space="0" w:color="auto"/>
              <w:right w:val="nil"/>
            </w:tcBorders>
            <w:shd w:val="clear" w:color="000000" w:fill="BFBFBF"/>
            <w:noWrap/>
            <w:vAlign w:val="center"/>
          </w:tcPr>
          <w:p w:rsidR="0052087A" w:rsidRPr="001E50CB" w:rsidRDefault="0052087A" w:rsidP="001E50CB">
            <w:pPr>
              <w:spacing w:before="0" w:after="0"/>
              <w:jc w:val="right"/>
              <w:rPr>
                <w:rFonts w:ascii="Calibri" w:hAnsi="Calibri" w:cs="Calibri"/>
                <w:b/>
                <w:bCs/>
                <w:color w:val="000000"/>
                <w:sz w:val="20"/>
                <w:szCs w:val="20"/>
              </w:rPr>
            </w:pPr>
            <w:r w:rsidRPr="001E50CB">
              <w:rPr>
                <w:rFonts w:ascii="Calibri" w:hAnsi="Calibri" w:cs="Calibri"/>
                <w:b/>
                <w:bCs/>
                <w:color w:val="000000"/>
                <w:sz w:val="20"/>
                <w:szCs w:val="20"/>
              </w:rPr>
              <w:t>53.389.656,16</w:t>
            </w:r>
          </w:p>
        </w:tc>
      </w:tr>
      <w:tr w:rsidR="0052087A" w:rsidRPr="00A407DD" w:rsidTr="001A69AE">
        <w:tblPrEx>
          <w:tblLook w:val="00A0"/>
        </w:tblPrEx>
        <w:trPr>
          <w:gridAfter w:val="1"/>
          <w:wAfter w:w="104" w:type="dxa"/>
          <w:trHeight w:val="318"/>
        </w:trPr>
        <w:tc>
          <w:tcPr>
            <w:tcW w:w="3273" w:type="dxa"/>
            <w:gridSpan w:val="2"/>
            <w:tcBorders>
              <w:top w:val="single" w:sz="4" w:space="0" w:color="auto"/>
              <w:left w:val="nil"/>
              <w:bottom w:val="nil"/>
              <w:right w:val="nil"/>
            </w:tcBorders>
            <w:shd w:val="clear" w:color="000000" w:fill="BFBFBF"/>
            <w:noWrap/>
            <w:vAlign w:val="center"/>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INMOVILIZADO MATERIAL   2018</w:t>
            </w:r>
          </w:p>
        </w:tc>
        <w:tc>
          <w:tcPr>
            <w:tcW w:w="1313" w:type="dxa"/>
            <w:gridSpan w:val="2"/>
            <w:tcBorders>
              <w:top w:val="single" w:sz="4" w:space="0" w:color="auto"/>
              <w:left w:val="nil"/>
              <w:bottom w:val="nil"/>
              <w:right w:val="nil"/>
            </w:tcBorders>
            <w:shd w:val="clear" w:color="000000" w:fill="BFBFBF"/>
            <w:noWrap/>
            <w:vAlign w:val="center"/>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w:t>
            </w:r>
          </w:p>
        </w:tc>
        <w:tc>
          <w:tcPr>
            <w:tcW w:w="1340" w:type="dxa"/>
            <w:gridSpan w:val="2"/>
            <w:tcBorders>
              <w:top w:val="single" w:sz="4" w:space="0" w:color="auto"/>
              <w:left w:val="nil"/>
              <w:bottom w:val="nil"/>
              <w:right w:val="nil"/>
            </w:tcBorders>
            <w:shd w:val="clear" w:color="000000" w:fill="BFBFBF"/>
            <w:noWrap/>
            <w:vAlign w:val="center"/>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 </w:t>
            </w:r>
          </w:p>
        </w:tc>
        <w:tc>
          <w:tcPr>
            <w:tcW w:w="1529" w:type="dxa"/>
            <w:gridSpan w:val="3"/>
            <w:tcBorders>
              <w:top w:val="single" w:sz="4" w:space="0" w:color="auto"/>
              <w:left w:val="nil"/>
              <w:bottom w:val="nil"/>
              <w:right w:val="nil"/>
            </w:tcBorders>
            <w:shd w:val="clear" w:color="000000" w:fill="BFBFBF"/>
            <w:noWrap/>
            <w:vAlign w:val="center"/>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 </w:t>
            </w:r>
          </w:p>
        </w:tc>
        <w:tc>
          <w:tcPr>
            <w:tcW w:w="1800" w:type="dxa"/>
            <w:gridSpan w:val="3"/>
            <w:tcBorders>
              <w:top w:val="single" w:sz="4" w:space="0" w:color="auto"/>
              <w:left w:val="nil"/>
              <w:bottom w:val="nil"/>
              <w:right w:val="nil"/>
            </w:tcBorders>
            <w:shd w:val="clear" w:color="000000" w:fill="BFBFBF"/>
            <w:noWrap/>
            <w:vAlign w:val="center"/>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w:t>
            </w:r>
          </w:p>
        </w:tc>
      </w:tr>
      <w:tr w:rsidR="0052087A" w:rsidRPr="00A407DD" w:rsidTr="001A69AE">
        <w:tblPrEx>
          <w:tblLook w:val="00A0"/>
        </w:tblPrEx>
        <w:trPr>
          <w:gridAfter w:val="1"/>
          <w:wAfter w:w="104" w:type="dxa"/>
          <w:trHeight w:val="630"/>
        </w:trPr>
        <w:tc>
          <w:tcPr>
            <w:tcW w:w="3273" w:type="dxa"/>
            <w:gridSpan w:val="2"/>
            <w:tcBorders>
              <w:top w:val="nil"/>
              <w:left w:val="nil"/>
              <w:bottom w:val="single" w:sz="8" w:space="0" w:color="auto"/>
              <w:right w:val="nil"/>
            </w:tcBorders>
            <w:shd w:val="clear" w:color="000000" w:fill="BFBFBF"/>
            <w:noWrap/>
            <w:vAlign w:val="bottom"/>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Descripción</w:t>
            </w:r>
          </w:p>
        </w:tc>
        <w:tc>
          <w:tcPr>
            <w:tcW w:w="1313" w:type="dxa"/>
            <w:gridSpan w:val="2"/>
            <w:tcBorders>
              <w:top w:val="nil"/>
              <w:left w:val="nil"/>
              <w:bottom w:val="single" w:sz="8" w:space="0" w:color="auto"/>
              <w:right w:val="nil"/>
            </w:tcBorders>
            <w:shd w:val="clear" w:color="000000" w:fill="BFBFBF"/>
            <w:noWrap/>
            <w:vAlign w:val="bottom"/>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Saldo Inicial</w:t>
            </w:r>
          </w:p>
        </w:tc>
        <w:tc>
          <w:tcPr>
            <w:tcW w:w="1340" w:type="dxa"/>
            <w:gridSpan w:val="2"/>
            <w:tcBorders>
              <w:top w:val="nil"/>
              <w:left w:val="nil"/>
              <w:bottom w:val="single" w:sz="8" w:space="0" w:color="auto"/>
              <w:right w:val="nil"/>
            </w:tcBorders>
            <w:shd w:val="clear" w:color="000000" w:fill="BFBFBF"/>
            <w:noWrap/>
            <w:vAlign w:val="bottom"/>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Aumentos</w:t>
            </w:r>
          </w:p>
        </w:tc>
        <w:tc>
          <w:tcPr>
            <w:tcW w:w="1529" w:type="dxa"/>
            <w:gridSpan w:val="3"/>
            <w:tcBorders>
              <w:top w:val="nil"/>
              <w:left w:val="nil"/>
              <w:bottom w:val="single" w:sz="8" w:space="0" w:color="auto"/>
              <w:right w:val="nil"/>
            </w:tcBorders>
            <w:shd w:val="clear" w:color="000000" w:fill="BFBFBF"/>
            <w:vAlign w:val="bottom"/>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Disminución / Traspaso</w:t>
            </w:r>
          </w:p>
        </w:tc>
        <w:tc>
          <w:tcPr>
            <w:tcW w:w="1800" w:type="dxa"/>
            <w:gridSpan w:val="3"/>
            <w:tcBorders>
              <w:top w:val="nil"/>
              <w:left w:val="nil"/>
              <w:bottom w:val="single" w:sz="8" w:space="0" w:color="auto"/>
              <w:right w:val="nil"/>
            </w:tcBorders>
            <w:shd w:val="clear" w:color="000000" w:fill="BFBFBF"/>
            <w:noWrap/>
            <w:vAlign w:val="bottom"/>
          </w:tcPr>
          <w:p w:rsidR="0052087A" w:rsidRPr="00502560" w:rsidRDefault="0052087A"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xml:space="preserve">Saldo Final </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noWrap/>
            <w:vAlign w:val="bottom"/>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Inmovilizado Material</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75.840.944,82</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1.518.744,38</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191.519,76</w:t>
            </w: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77.168.169,44</w:t>
            </w:r>
          </w:p>
        </w:tc>
      </w:tr>
      <w:tr w:rsidR="0052087A" w:rsidRPr="00A407DD" w:rsidTr="001A69AE">
        <w:tblPrEx>
          <w:tblLook w:val="00A0"/>
        </w:tblPrEx>
        <w:trPr>
          <w:gridAfter w:val="1"/>
          <w:wAfter w:w="104" w:type="dxa"/>
          <w:trHeight w:val="450"/>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Construcciones</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56.068.084,02</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4.000,00</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56.072.084,02</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Instalaciones Técnicas</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19.607.865,05</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1.470.149,31</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191.519,76</w:t>
            </w: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20.886.494,60</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Otras Instalaciones</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37.957,86</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38.460,00</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76.417,86</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Mobiliario</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13.579,74</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2.366,70</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15.946,44</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20.477,78</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3.768,37</w:t>
            </w: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24.246,15</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88.553,37</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88.553,37</w:t>
            </w:r>
          </w:p>
        </w:tc>
      </w:tr>
      <w:tr w:rsidR="0052087A" w:rsidRPr="00A407DD" w:rsidTr="001A69AE">
        <w:tblPrEx>
          <w:tblLook w:val="00A0"/>
        </w:tblPrEx>
        <w:trPr>
          <w:gridAfter w:val="1"/>
          <w:wAfter w:w="104" w:type="dxa"/>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 xml:space="preserve">Anticipos para </w:t>
            </w:r>
            <w:proofErr w:type="spellStart"/>
            <w:r w:rsidRPr="00502560">
              <w:rPr>
                <w:rFonts w:ascii="Calibri" w:hAnsi="Calibri" w:cs="Calibri"/>
                <w:color w:val="000000"/>
                <w:sz w:val="20"/>
                <w:szCs w:val="20"/>
              </w:rPr>
              <w:t>Inmov</w:t>
            </w:r>
            <w:proofErr w:type="spellEnd"/>
            <w:r w:rsidRPr="00502560">
              <w:rPr>
                <w:rFonts w:ascii="Calibri" w:hAnsi="Calibri" w:cs="Calibri"/>
                <w:color w:val="000000"/>
                <w:sz w:val="20"/>
                <w:szCs w:val="20"/>
              </w:rPr>
              <w:t>. Material</w:t>
            </w:r>
          </w:p>
        </w:tc>
        <w:tc>
          <w:tcPr>
            <w:tcW w:w="1313"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4.427,00</w:t>
            </w:r>
          </w:p>
        </w:tc>
        <w:tc>
          <w:tcPr>
            <w:tcW w:w="1340"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529"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4.427,00</w:t>
            </w:r>
          </w:p>
        </w:tc>
      </w:tr>
      <w:tr w:rsidR="0052087A" w:rsidRPr="00A407DD" w:rsidTr="001A69AE">
        <w:tblPrEx>
          <w:tblLook w:val="00A0"/>
        </w:tblPrEx>
        <w:trPr>
          <w:gridAfter w:val="1"/>
          <w:wAfter w:w="104" w:type="dxa"/>
          <w:trHeight w:val="165"/>
        </w:trPr>
        <w:tc>
          <w:tcPr>
            <w:tcW w:w="3273" w:type="dxa"/>
            <w:gridSpan w:val="2"/>
            <w:tcBorders>
              <w:top w:val="nil"/>
              <w:left w:val="nil"/>
              <w:bottom w:val="nil"/>
              <w:right w:val="nil"/>
            </w:tcBorders>
            <w:shd w:val="clear" w:color="000000" w:fill="A5A5A5"/>
            <w:noWrap/>
            <w:vAlign w:val="bottom"/>
          </w:tcPr>
          <w:p w:rsidR="0052087A" w:rsidRPr="00A407DD" w:rsidRDefault="0052087A" w:rsidP="00A407DD">
            <w:pPr>
              <w:spacing w:before="0" w:after="0"/>
              <w:rPr>
                <w:rFonts w:ascii="Calibri" w:hAnsi="Calibri" w:cs="Calibri"/>
                <w:color w:val="000000"/>
                <w:sz w:val="20"/>
                <w:szCs w:val="20"/>
              </w:rPr>
            </w:pPr>
            <w:r w:rsidRPr="00A407DD">
              <w:rPr>
                <w:rFonts w:ascii="Calibri" w:hAnsi="Calibri" w:cs="Calibri"/>
                <w:color w:val="000000"/>
                <w:sz w:val="20"/>
                <w:szCs w:val="20"/>
              </w:rPr>
              <w:t> </w:t>
            </w:r>
          </w:p>
        </w:tc>
        <w:tc>
          <w:tcPr>
            <w:tcW w:w="1313" w:type="dxa"/>
            <w:gridSpan w:val="2"/>
            <w:tcBorders>
              <w:top w:val="nil"/>
              <w:left w:val="nil"/>
              <w:bottom w:val="nil"/>
              <w:right w:val="nil"/>
            </w:tcBorders>
            <w:shd w:val="clear" w:color="000000" w:fill="A5A5A5"/>
            <w:noWrap/>
            <w:vAlign w:val="bottom"/>
          </w:tcPr>
          <w:p w:rsidR="0052087A" w:rsidRPr="00A407DD" w:rsidRDefault="0052087A"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c>
          <w:tcPr>
            <w:tcW w:w="1340" w:type="dxa"/>
            <w:gridSpan w:val="2"/>
            <w:tcBorders>
              <w:top w:val="nil"/>
              <w:left w:val="nil"/>
              <w:bottom w:val="nil"/>
              <w:right w:val="nil"/>
            </w:tcBorders>
            <w:shd w:val="clear" w:color="000000" w:fill="A5A5A5"/>
            <w:noWrap/>
            <w:vAlign w:val="bottom"/>
          </w:tcPr>
          <w:p w:rsidR="0052087A" w:rsidRPr="00A407DD" w:rsidRDefault="0052087A"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c>
          <w:tcPr>
            <w:tcW w:w="1529" w:type="dxa"/>
            <w:gridSpan w:val="3"/>
            <w:tcBorders>
              <w:top w:val="nil"/>
              <w:left w:val="nil"/>
              <w:bottom w:val="nil"/>
              <w:right w:val="nil"/>
            </w:tcBorders>
            <w:shd w:val="clear" w:color="000000" w:fill="A5A5A5"/>
            <w:noWrap/>
            <w:vAlign w:val="bottom"/>
          </w:tcPr>
          <w:p w:rsidR="0052087A" w:rsidRPr="00A407DD" w:rsidRDefault="0052087A" w:rsidP="00A407DD">
            <w:pPr>
              <w:spacing w:before="0" w:after="0"/>
              <w:jc w:val="center"/>
              <w:rPr>
                <w:rFonts w:ascii="Calibri" w:hAnsi="Calibri" w:cs="Calibri"/>
                <w:color w:val="000000"/>
                <w:sz w:val="20"/>
                <w:szCs w:val="20"/>
              </w:rPr>
            </w:pPr>
            <w:r w:rsidRPr="00A407DD">
              <w:rPr>
                <w:rFonts w:ascii="Calibri" w:hAnsi="Calibri" w:cs="Calibri"/>
                <w:color w:val="000000"/>
                <w:sz w:val="20"/>
                <w:szCs w:val="20"/>
              </w:rPr>
              <w:t> </w:t>
            </w:r>
          </w:p>
        </w:tc>
        <w:tc>
          <w:tcPr>
            <w:tcW w:w="1800" w:type="dxa"/>
            <w:gridSpan w:val="3"/>
            <w:tcBorders>
              <w:top w:val="nil"/>
              <w:left w:val="nil"/>
              <w:bottom w:val="nil"/>
              <w:right w:val="nil"/>
            </w:tcBorders>
            <w:shd w:val="clear" w:color="000000" w:fill="A5A5A5"/>
            <w:noWrap/>
            <w:vAlign w:val="bottom"/>
          </w:tcPr>
          <w:p w:rsidR="0052087A" w:rsidRPr="00A407DD" w:rsidRDefault="0052087A"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r>
      <w:tr w:rsidR="0052087A" w:rsidRPr="00502560" w:rsidTr="001A69AE">
        <w:tblPrEx>
          <w:tblLook w:val="00A0"/>
        </w:tblPrEx>
        <w:trPr>
          <w:trHeight w:val="318"/>
        </w:trPr>
        <w:tc>
          <w:tcPr>
            <w:tcW w:w="3273" w:type="dxa"/>
            <w:gridSpan w:val="2"/>
            <w:tcBorders>
              <w:top w:val="nil"/>
              <w:left w:val="nil"/>
              <w:bottom w:val="nil"/>
              <w:right w:val="nil"/>
            </w:tcBorders>
            <w:noWrap/>
            <w:vAlign w:val="bottom"/>
          </w:tcPr>
          <w:p w:rsidR="0052087A" w:rsidRPr="00502560" w:rsidRDefault="0052087A"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Amortización Acumulada</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-17.874.651,64</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-3.436.371,23</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0,00</w:t>
            </w: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-21.311.022,87</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Construcciones</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-11.287.466,71</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-1.822.223,42</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-13.109.690,13</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Instalaciones Técnicas</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-6.477.619,50</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-1.573.169,70</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37.506,29</w:t>
            </w: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-8.013.282,91</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Otras Instalaciones</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-43.145,90</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-27.752,92</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-37.506,29</w:t>
            </w: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-108.405,1</w:t>
            </w:r>
            <w:r>
              <w:rPr>
                <w:rFonts w:ascii="Calibri" w:hAnsi="Calibri" w:cs="Calibri"/>
                <w:b/>
                <w:bCs/>
                <w:color w:val="000000"/>
                <w:sz w:val="20"/>
                <w:szCs w:val="20"/>
              </w:rPr>
              <w:t>4</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Mobiliario</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-6.659,70</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-1.484,19</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-8.143,89</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-12.076,60</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-2.734,68</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-14.811,28</w:t>
            </w:r>
          </w:p>
        </w:tc>
      </w:tr>
      <w:tr w:rsidR="0052087A" w:rsidRPr="00502560" w:rsidTr="001A69AE">
        <w:tblPrEx>
          <w:tblLook w:val="00A0"/>
        </w:tblPrEx>
        <w:trPr>
          <w:trHeight w:val="318"/>
        </w:trPr>
        <w:tc>
          <w:tcPr>
            <w:tcW w:w="3273" w:type="dxa"/>
            <w:gridSpan w:val="2"/>
            <w:tcBorders>
              <w:top w:val="nil"/>
              <w:left w:val="nil"/>
              <w:bottom w:val="nil"/>
              <w:right w:val="nil"/>
            </w:tcBorders>
            <w:vAlign w:val="bottom"/>
          </w:tcPr>
          <w:p w:rsidR="0052087A" w:rsidRPr="00502560" w:rsidRDefault="0052087A" w:rsidP="00A407DD">
            <w:pPr>
              <w:spacing w:before="0" w:after="0"/>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1417"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-47.683,23</w:t>
            </w:r>
          </w:p>
        </w:tc>
        <w:tc>
          <w:tcPr>
            <w:tcW w:w="1340"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-9.006,32</w:t>
            </w:r>
          </w:p>
        </w:tc>
        <w:tc>
          <w:tcPr>
            <w:tcW w:w="1526" w:type="dxa"/>
            <w:gridSpan w:val="2"/>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color w:val="000000"/>
                <w:sz w:val="20"/>
                <w:szCs w:val="20"/>
              </w:rPr>
            </w:pPr>
          </w:p>
        </w:tc>
        <w:tc>
          <w:tcPr>
            <w:tcW w:w="1803" w:type="dxa"/>
            <w:gridSpan w:val="3"/>
            <w:tcBorders>
              <w:top w:val="nil"/>
              <w:left w:val="nil"/>
              <w:bottom w:val="nil"/>
              <w:right w:val="nil"/>
            </w:tcBorders>
            <w:noWrap/>
            <w:vAlign w:val="bottom"/>
          </w:tcPr>
          <w:p w:rsidR="0052087A" w:rsidRPr="00502560" w:rsidRDefault="0052087A"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-56.689,55</w:t>
            </w:r>
          </w:p>
        </w:tc>
      </w:tr>
      <w:tr w:rsidR="0052087A" w:rsidRPr="006A21C4" w:rsidTr="001A69AE">
        <w:tblPrEx>
          <w:tblLook w:val="00A0"/>
        </w:tblPrEx>
        <w:trPr>
          <w:trHeight w:val="375"/>
        </w:trPr>
        <w:tc>
          <w:tcPr>
            <w:tcW w:w="3273" w:type="dxa"/>
            <w:gridSpan w:val="2"/>
            <w:tcBorders>
              <w:top w:val="single" w:sz="4" w:space="0" w:color="auto"/>
              <w:left w:val="nil"/>
              <w:bottom w:val="single" w:sz="8" w:space="0" w:color="auto"/>
              <w:right w:val="nil"/>
            </w:tcBorders>
            <w:shd w:val="clear" w:color="000000" w:fill="BFBFBF"/>
            <w:noWrap/>
            <w:vAlign w:val="bottom"/>
          </w:tcPr>
          <w:p w:rsidR="0052087A" w:rsidRPr="00A407DD" w:rsidRDefault="0052087A" w:rsidP="00A407DD">
            <w:pPr>
              <w:spacing w:before="0" w:after="0"/>
              <w:rPr>
                <w:rFonts w:ascii="Calibri" w:hAnsi="Calibri" w:cs="Calibri"/>
                <w:b/>
                <w:bCs/>
                <w:color w:val="000000"/>
                <w:sz w:val="20"/>
                <w:szCs w:val="20"/>
              </w:rPr>
            </w:pPr>
            <w:r w:rsidRPr="00A407DD">
              <w:rPr>
                <w:rFonts w:ascii="Calibri" w:hAnsi="Calibri" w:cs="Calibri"/>
                <w:b/>
                <w:bCs/>
                <w:color w:val="000000"/>
                <w:sz w:val="20"/>
                <w:szCs w:val="20"/>
              </w:rPr>
              <w:t xml:space="preserve">Valor neto contable </w:t>
            </w:r>
          </w:p>
        </w:tc>
        <w:tc>
          <w:tcPr>
            <w:tcW w:w="1417" w:type="dxa"/>
            <w:gridSpan w:val="3"/>
            <w:tcBorders>
              <w:top w:val="single" w:sz="4" w:space="0" w:color="auto"/>
              <w:left w:val="nil"/>
              <w:bottom w:val="single" w:sz="8" w:space="0" w:color="auto"/>
              <w:right w:val="nil"/>
            </w:tcBorders>
            <w:shd w:val="clear" w:color="000000" w:fill="BFBFBF"/>
            <w:noWrap/>
            <w:vAlign w:val="bottom"/>
          </w:tcPr>
          <w:p w:rsidR="0052087A" w:rsidRPr="00A407DD" w:rsidRDefault="0052087A"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57.966.293,18</w:t>
            </w:r>
          </w:p>
        </w:tc>
        <w:tc>
          <w:tcPr>
            <w:tcW w:w="1340" w:type="dxa"/>
            <w:gridSpan w:val="3"/>
            <w:tcBorders>
              <w:top w:val="single" w:sz="4" w:space="0" w:color="auto"/>
              <w:left w:val="nil"/>
              <w:bottom w:val="single" w:sz="8" w:space="0" w:color="auto"/>
              <w:right w:val="nil"/>
            </w:tcBorders>
            <w:shd w:val="clear" w:color="000000" w:fill="BFBFBF"/>
            <w:noWrap/>
            <w:vAlign w:val="bottom"/>
          </w:tcPr>
          <w:p w:rsidR="0052087A" w:rsidRPr="00A407DD" w:rsidRDefault="0052087A"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 </w:t>
            </w:r>
          </w:p>
        </w:tc>
        <w:tc>
          <w:tcPr>
            <w:tcW w:w="1526" w:type="dxa"/>
            <w:gridSpan w:val="2"/>
            <w:tcBorders>
              <w:top w:val="single" w:sz="4" w:space="0" w:color="auto"/>
              <w:left w:val="nil"/>
              <w:bottom w:val="single" w:sz="8" w:space="0" w:color="auto"/>
              <w:right w:val="nil"/>
            </w:tcBorders>
            <w:shd w:val="clear" w:color="000000" w:fill="BFBFBF"/>
            <w:noWrap/>
            <w:vAlign w:val="bottom"/>
          </w:tcPr>
          <w:p w:rsidR="0052087A" w:rsidRPr="00A407DD" w:rsidRDefault="0052087A"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 </w:t>
            </w:r>
          </w:p>
        </w:tc>
        <w:tc>
          <w:tcPr>
            <w:tcW w:w="1803" w:type="dxa"/>
            <w:gridSpan w:val="3"/>
            <w:tcBorders>
              <w:top w:val="single" w:sz="4" w:space="0" w:color="auto"/>
              <w:left w:val="nil"/>
              <w:bottom w:val="single" w:sz="8" w:space="0" w:color="auto"/>
              <w:right w:val="nil"/>
            </w:tcBorders>
            <w:shd w:val="clear" w:color="000000" w:fill="BFBFBF"/>
            <w:noWrap/>
            <w:vAlign w:val="bottom"/>
          </w:tcPr>
          <w:p w:rsidR="0052087A" w:rsidRPr="006A21C4" w:rsidRDefault="0052087A" w:rsidP="00A407DD">
            <w:pPr>
              <w:spacing w:before="0" w:after="0"/>
              <w:jc w:val="right"/>
              <w:rPr>
                <w:rFonts w:ascii="Calibri" w:hAnsi="Calibri" w:cs="Calibri"/>
                <w:b/>
                <w:bCs/>
                <w:color w:val="000000"/>
                <w:sz w:val="20"/>
                <w:szCs w:val="20"/>
              </w:rPr>
            </w:pPr>
            <w:r w:rsidRPr="006A21C4">
              <w:rPr>
                <w:rFonts w:ascii="Calibri" w:hAnsi="Calibri" w:cs="Calibri"/>
                <w:b/>
                <w:bCs/>
                <w:color w:val="000000"/>
                <w:sz w:val="20"/>
                <w:szCs w:val="20"/>
              </w:rPr>
              <w:t>55.857.146,54</w:t>
            </w:r>
          </w:p>
        </w:tc>
      </w:tr>
    </w:tbl>
    <w:p w:rsidR="0052087A" w:rsidRDefault="0052087A" w:rsidP="006425D3">
      <w:pPr>
        <w:spacing w:before="0" w:after="0"/>
        <w:jc w:val="both"/>
        <w:rPr>
          <w:rFonts w:ascii="Calibri" w:hAnsi="Calibri" w:cs="Calibri"/>
          <w:sz w:val="16"/>
          <w:szCs w:val="16"/>
        </w:rPr>
      </w:pPr>
    </w:p>
    <w:p w:rsidR="0052087A" w:rsidRPr="00696BB3" w:rsidRDefault="0052087A" w:rsidP="006425D3">
      <w:pPr>
        <w:spacing w:before="0" w:after="0"/>
        <w:jc w:val="both"/>
        <w:rPr>
          <w:rFonts w:ascii="Calibri" w:hAnsi="Calibri" w:cs="Calibri"/>
          <w:sz w:val="18"/>
          <w:szCs w:val="16"/>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se ha producido ninguna circunstancia que haya supuesto una incidencia significativa que afecte al ejercicio presente o a ejercicios futuros</w:t>
      </w:r>
      <w:r>
        <w:rPr>
          <w:rFonts w:ascii="Calibri" w:hAnsi="Calibri" w:cs="Calibri"/>
          <w:sz w:val="22"/>
          <w:szCs w:val="22"/>
        </w:rPr>
        <w:t>,</w:t>
      </w:r>
      <w:r w:rsidRPr="00B518AE">
        <w:rPr>
          <w:rFonts w:ascii="Calibri" w:hAnsi="Calibri" w:cs="Calibri"/>
          <w:sz w:val="22"/>
          <w:szCs w:val="22"/>
        </w:rPr>
        <w:t xml:space="preserve"> que afecten a las estimaciones de los costes de desmantelamiento, retiro o rehabilitación, vidas útiles y métodos de amortización. </w:t>
      </w:r>
    </w:p>
    <w:p w:rsidR="0052087A" w:rsidRPr="00AD549D"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se han realizado ninguna corrección valorativa de los bienes de inmovilizado.</w:t>
      </w:r>
    </w:p>
    <w:p w:rsidR="0052087A" w:rsidRDefault="0052087A" w:rsidP="006425D3">
      <w:pPr>
        <w:spacing w:before="0" w:after="0"/>
        <w:contextualSpacing/>
        <w:jc w:val="both"/>
        <w:rPr>
          <w:rFonts w:ascii="Calibri" w:hAnsi="Calibri" w:cs="Calibri"/>
          <w:sz w:val="22"/>
          <w:szCs w:val="22"/>
        </w:rPr>
      </w:pPr>
    </w:p>
    <w:p w:rsidR="0052087A" w:rsidRPr="006A21C4"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El coste </w:t>
      </w:r>
      <w:r w:rsidRPr="006A21C4">
        <w:rPr>
          <w:rFonts w:ascii="Calibri" w:hAnsi="Calibri" w:cs="Calibri"/>
          <w:sz w:val="22"/>
          <w:szCs w:val="22"/>
        </w:rPr>
        <w:t xml:space="preserve">del Inmovilizado Material totalmente amortizado es de </w:t>
      </w:r>
      <w:r w:rsidRPr="005C453F">
        <w:rPr>
          <w:rFonts w:ascii="Calibri" w:hAnsi="Calibri" w:cs="Calibri"/>
          <w:sz w:val="22"/>
          <w:szCs w:val="22"/>
        </w:rPr>
        <w:t>16.207,75</w:t>
      </w:r>
      <w:r>
        <w:rPr>
          <w:rFonts w:ascii="Calibri" w:hAnsi="Calibri" w:cs="Calibri"/>
          <w:sz w:val="22"/>
          <w:szCs w:val="22"/>
        </w:rPr>
        <w:t xml:space="preserve"> </w:t>
      </w:r>
      <w:r w:rsidRPr="005C453F">
        <w:rPr>
          <w:rFonts w:ascii="Calibri" w:hAnsi="Calibri" w:cs="Calibri"/>
          <w:sz w:val="22"/>
          <w:szCs w:val="22"/>
        </w:rPr>
        <w:t>€</w:t>
      </w:r>
      <w:r w:rsidRPr="006A21C4">
        <w:rPr>
          <w:rFonts w:ascii="Calibri" w:hAnsi="Calibri" w:cs="Calibri"/>
          <w:sz w:val="22"/>
          <w:szCs w:val="22"/>
        </w:rPr>
        <w:t xml:space="preserve"> desglosado según el siguiente detalle por partidas:</w:t>
      </w:r>
    </w:p>
    <w:p w:rsidR="0052087A" w:rsidRPr="006A21C4" w:rsidRDefault="0052087A" w:rsidP="006425D3">
      <w:pPr>
        <w:spacing w:before="0" w:after="0"/>
        <w:contextualSpacing/>
        <w:jc w:val="both"/>
        <w:rPr>
          <w:rFonts w:ascii="Calibri" w:hAnsi="Calibri" w:cs="Calibri"/>
          <w:sz w:val="22"/>
          <w:szCs w:val="22"/>
        </w:rPr>
      </w:pPr>
    </w:p>
    <w:p w:rsidR="0052087A" w:rsidRPr="00F766D3" w:rsidRDefault="0052087A" w:rsidP="006425D3">
      <w:pPr>
        <w:numPr>
          <w:ilvl w:val="0"/>
          <w:numId w:val="15"/>
        </w:numPr>
        <w:spacing w:before="0" w:after="0"/>
        <w:contextualSpacing/>
        <w:jc w:val="both"/>
        <w:rPr>
          <w:rFonts w:ascii="Calibri" w:hAnsi="Calibri" w:cs="Calibri"/>
          <w:sz w:val="22"/>
          <w:szCs w:val="22"/>
        </w:rPr>
      </w:pPr>
      <w:r w:rsidRPr="00F766D3">
        <w:rPr>
          <w:rFonts w:ascii="Calibri" w:hAnsi="Calibri" w:cs="Calibri"/>
          <w:sz w:val="22"/>
          <w:szCs w:val="22"/>
        </w:rPr>
        <w:t>INMOVILIZADO MATERIAL:</w:t>
      </w:r>
    </w:p>
    <w:p w:rsidR="0052087A" w:rsidRPr="00F766D3" w:rsidRDefault="0052087A" w:rsidP="00091E0E">
      <w:pPr>
        <w:spacing w:before="0" w:after="0"/>
        <w:ind w:left="1065"/>
        <w:contextualSpacing/>
        <w:jc w:val="both"/>
        <w:rPr>
          <w:rFonts w:ascii="Calibri" w:hAnsi="Calibri" w:cs="Calibri"/>
          <w:sz w:val="22"/>
          <w:szCs w:val="22"/>
        </w:rPr>
      </w:pPr>
    </w:p>
    <w:p w:rsidR="0052087A" w:rsidRPr="005C453F" w:rsidRDefault="0052087A" w:rsidP="006425D3">
      <w:pPr>
        <w:numPr>
          <w:ilvl w:val="1"/>
          <w:numId w:val="15"/>
        </w:numPr>
        <w:tabs>
          <w:tab w:val="left" w:pos="1080"/>
        </w:tabs>
        <w:spacing w:before="0" w:after="0"/>
        <w:contextualSpacing/>
        <w:jc w:val="both"/>
        <w:rPr>
          <w:rFonts w:ascii="Calibri" w:hAnsi="Calibri" w:cs="Calibri"/>
          <w:sz w:val="22"/>
          <w:szCs w:val="22"/>
        </w:rPr>
      </w:pPr>
      <w:r w:rsidRPr="00F766D3">
        <w:rPr>
          <w:rFonts w:ascii="Calibri" w:hAnsi="Calibri" w:cs="Calibri"/>
          <w:sz w:val="22"/>
          <w:szCs w:val="22"/>
        </w:rPr>
        <w:t>Equipos informáticos</w:t>
      </w:r>
      <w:r w:rsidRPr="005C453F">
        <w:rPr>
          <w:rFonts w:ascii="Calibri" w:hAnsi="Calibri" w:cs="Calibri"/>
          <w:sz w:val="22"/>
          <w:szCs w:val="22"/>
        </w:rPr>
        <w:t>:        16.207,75</w:t>
      </w:r>
      <w:r>
        <w:rPr>
          <w:rFonts w:ascii="Calibri" w:hAnsi="Calibri" w:cs="Calibri"/>
          <w:sz w:val="22"/>
          <w:szCs w:val="22"/>
        </w:rPr>
        <w:t xml:space="preserve"> </w:t>
      </w:r>
      <w:r w:rsidRPr="005C453F">
        <w:rPr>
          <w:rFonts w:ascii="Calibri" w:hAnsi="Calibri" w:cs="Calibri"/>
          <w:sz w:val="22"/>
          <w:szCs w:val="22"/>
        </w:rPr>
        <w:t>€</w:t>
      </w:r>
    </w:p>
    <w:p w:rsidR="0052087A" w:rsidRPr="00F766D3" w:rsidRDefault="0052087A" w:rsidP="00162BA3">
      <w:pPr>
        <w:spacing w:before="0" w:after="0"/>
        <w:ind w:left="1785"/>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14"/>
          <w:szCs w:val="22"/>
        </w:rPr>
      </w:pPr>
    </w:p>
    <w:p w:rsidR="0052087A" w:rsidRPr="00F766D3"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Otras circunstancias importantes que afectan a los bienes del inmovilizado material son las siguientes:</w:t>
      </w:r>
    </w:p>
    <w:p w:rsidR="0052087A" w:rsidRPr="00F766D3" w:rsidRDefault="0052087A" w:rsidP="006425D3">
      <w:pPr>
        <w:spacing w:before="0" w:after="0"/>
        <w:contextualSpacing/>
        <w:jc w:val="both"/>
        <w:rPr>
          <w:rFonts w:ascii="Calibri" w:hAnsi="Calibri" w:cs="Calibri"/>
          <w:sz w:val="22"/>
          <w:szCs w:val="22"/>
          <w:u w:val="single"/>
        </w:rPr>
      </w:pPr>
    </w:p>
    <w:p w:rsidR="0052087A" w:rsidRPr="00F766D3" w:rsidRDefault="0052087A" w:rsidP="006425D3">
      <w:pPr>
        <w:spacing w:before="0" w:after="0"/>
        <w:contextualSpacing/>
        <w:jc w:val="both"/>
        <w:rPr>
          <w:rFonts w:ascii="Calibri" w:hAnsi="Calibri" w:cs="Calibri"/>
          <w:sz w:val="22"/>
          <w:szCs w:val="22"/>
          <w:u w:val="single"/>
        </w:rPr>
      </w:pPr>
      <w:r w:rsidRPr="00F766D3">
        <w:rPr>
          <w:rFonts w:ascii="Calibri" w:hAnsi="Calibri" w:cs="Calibri"/>
          <w:sz w:val="22"/>
          <w:szCs w:val="22"/>
          <w:u w:val="single"/>
        </w:rPr>
        <w:t>Seguros</w:t>
      </w: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La Sociedad tiene contratadas varias pólizas de seguro para cubrir los riesgos a que están sujetos los bienes del inmovilizado material. La cobertura de estas pólizas se considera suficiente.</w:t>
      </w: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pStyle w:val="Ttulo1"/>
        <w:tabs>
          <w:tab w:val="left" w:pos="567"/>
        </w:tabs>
        <w:spacing w:before="0" w:after="0"/>
        <w:jc w:val="both"/>
        <w:rPr>
          <w:rFonts w:ascii="Calibri" w:hAnsi="Calibri" w:cs="Calibri"/>
          <w:szCs w:val="22"/>
        </w:rPr>
      </w:pPr>
      <w:r w:rsidRPr="00F766D3">
        <w:rPr>
          <w:rFonts w:ascii="Calibri" w:hAnsi="Calibri" w:cs="Calibri"/>
          <w:szCs w:val="22"/>
        </w:rPr>
        <w:t xml:space="preserve">6. INVERSIONES INMOBILIARIAS </w:t>
      </w:r>
    </w:p>
    <w:p w:rsidR="0052087A" w:rsidRPr="00F766D3" w:rsidRDefault="0052087A" w:rsidP="006425D3">
      <w:pPr>
        <w:pStyle w:val="Default"/>
        <w:jc w:val="both"/>
        <w:rPr>
          <w:rFonts w:ascii="Calibri" w:hAnsi="Calibri"/>
          <w:b/>
          <w:bCs/>
          <w:sz w:val="22"/>
          <w:szCs w:val="20"/>
        </w:rPr>
      </w:pPr>
    </w:p>
    <w:p w:rsidR="0052087A" w:rsidRPr="00F766D3"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 xml:space="preserve">Durante el ejercicio, no se han contemplado activos considerados como inversiones inmobiliarias. </w:t>
      </w: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pStyle w:val="Ttulo1"/>
        <w:tabs>
          <w:tab w:val="left" w:pos="567"/>
        </w:tabs>
        <w:spacing w:before="0" w:after="0"/>
        <w:jc w:val="both"/>
        <w:rPr>
          <w:rFonts w:ascii="Calibri" w:hAnsi="Calibri" w:cs="Calibri"/>
          <w:szCs w:val="22"/>
        </w:rPr>
      </w:pPr>
      <w:r w:rsidRPr="00F766D3">
        <w:rPr>
          <w:rFonts w:ascii="Calibri" w:hAnsi="Calibri" w:cs="Calibri"/>
          <w:szCs w:val="22"/>
        </w:rPr>
        <w:t>7. INMOVILIZADO INTANGIBLE</w:t>
      </w:r>
    </w:p>
    <w:p w:rsidR="0052087A" w:rsidRPr="00F766D3" w:rsidRDefault="0052087A" w:rsidP="006425D3">
      <w:pPr>
        <w:spacing w:before="0" w:after="0"/>
        <w:contextualSpacing/>
        <w:jc w:val="both"/>
        <w:rPr>
          <w:rFonts w:ascii="Calibri" w:hAnsi="Calibri" w:cs="Calibri"/>
          <w:b/>
          <w:sz w:val="22"/>
          <w:szCs w:val="22"/>
        </w:rPr>
      </w:pPr>
    </w:p>
    <w:p w:rsidR="0052087A"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El detalle de movimientos habido en este capítulo a 31 de diciembre es el siguiente:</w:t>
      </w:r>
    </w:p>
    <w:p w:rsidR="001A69AE" w:rsidRPr="00F766D3" w:rsidRDefault="001A69AE"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8260" w:type="dxa"/>
        <w:tblInd w:w="55" w:type="dxa"/>
        <w:tblCellMar>
          <w:left w:w="70" w:type="dxa"/>
          <w:right w:w="70" w:type="dxa"/>
        </w:tblCellMar>
        <w:tblLook w:val="0000"/>
      </w:tblPr>
      <w:tblGrid>
        <w:gridCol w:w="2772"/>
        <w:gridCol w:w="1368"/>
        <w:gridCol w:w="1400"/>
        <w:gridCol w:w="1320"/>
        <w:gridCol w:w="1400"/>
      </w:tblGrid>
      <w:tr w:rsidR="0052087A" w:rsidRPr="004B1F80" w:rsidTr="004B1F80">
        <w:trPr>
          <w:trHeight w:val="360"/>
        </w:trPr>
        <w:tc>
          <w:tcPr>
            <w:tcW w:w="4140" w:type="dxa"/>
            <w:gridSpan w:val="2"/>
            <w:tcBorders>
              <w:top w:val="single" w:sz="8" w:space="0" w:color="auto"/>
              <w:left w:val="nil"/>
              <w:bottom w:val="nil"/>
              <w:right w:val="nil"/>
            </w:tcBorders>
            <w:shd w:val="clear" w:color="000000" w:fill="BFBFBF"/>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INMOVILIZADO INTANGIBLE 2019</w:t>
            </w:r>
          </w:p>
        </w:tc>
        <w:tc>
          <w:tcPr>
            <w:tcW w:w="1400" w:type="dxa"/>
            <w:tcBorders>
              <w:top w:val="single" w:sz="8" w:space="0" w:color="auto"/>
              <w:left w:val="nil"/>
              <w:bottom w:val="nil"/>
              <w:right w:val="nil"/>
            </w:tcBorders>
            <w:shd w:val="clear" w:color="000000" w:fill="BFBFBF"/>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 </w:t>
            </w:r>
          </w:p>
        </w:tc>
        <w:tc>
          <w:tcPr>
            <w:tcW w:w="1320" w:type="dxa"/>
            <w:tcBorders>
              <w:top w:val="single" w:sz="8" w:space="0" w:color="auto"/>
              <w:left w:val="nil"/>
              <w:bottom w:val="nil"/>
              <w:right w:val="nil"/>
            </w:tcBorders>
            <w:shd w:val="clear" w:color="000000" w:fill="BFBFBF"/>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 </w:t>
            </w:r>
          </w:p>
        </w:tc>
        <w:tc>
          <w:tcPr>
            <w:tcW w:w="1400" w:type="dxa"/>
            <w:tcBorders>
              <w:top w:val="single" w:sz="8" w:space="0" w:color="auto"/>
              <w:left w:val="nil"/>
              <w:bottom w:val="nil"/>
              <w:right w:val="nil"/>
            </w:tcBorders>
            <w:shd w:val="clear" w:color="000000" w:fill="BFBFBF"/>
            <w:noWrap/>
            <w:vAlign w:val="center"/>
          </w:tcPr>
          <w:p w:rsidR="0052087A" w:rsidRPr="004B1F80" w:rsidRDefault="0052087A" w:rsidP="004B1F80">
            <w:pPr>
              <w:spacing w:before="0" w:after="0"/>
              <w:jc w:val="center"/>
              <w:rPr>
                <w:rFonts w:ascii="Calibri" w:hAnsi="Calibri" w:cs="Calibri"/>
                <w:b/>
                <w:bCs/>
                <w:color w:val="000000"/>
                <w:sz w:val="20"/>
                <w:szCs w:val="20"/>
              </w:rPr>
            </w:pPr>
            <w:r w:rsidRPr="004B1F80">
              <w:rPr>
                <w:rFonts w:ascii="Calibri" w:hAnsi="Calibri" w:cs="Calibri"/>
                <w:b/>
                <w:bCs/>
                <w:color w:val="000000"/>
                <w:sz w:val="20"/>
                <w:szCs w:val="20"/>
              </w:rPr>
              <w:t> </w:t>
            </w:r>
          </w:p>
        </w:tc>
      </w:tr>
      <w:tr w:rsidR="0052087A" w:rsidRPr="004B1F80" w:rsidTr="004B1F80">
        <w:trPr>
          <w:trHeight w:val="360"/>
        </w:trPr>
        <w:tc>
          <w:tcPr>
            <w:tcW w:w="2772" w:type="dxa"/>
            <w:tcBorders>
              <w:top w:val="nil"/>
              <w:left w:val="nil"/>
              <w:bottom w:val="single" w:sz="8" w:space="0" w:color="auto"/>
              <w:right w:val="nil"/>
            </w:tcBorders>
            <w:shd w:val="clear" w:color="000000" w:fill="BFBFBF"/>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Descripción</w:t>
            </w:r>
          </w:p>
        </w:tc>
        <w:tc>
          <w:tcPr>
            <w:tcW w:w="1368" w:type="dxa"/>
            <w:tcBorders>
              <w:top w:val="nil"/>
              <w:left w:val="nil"/>
              <w:bottom w:val="single" w:sz="8" w:space="0" w:color="auto"/>
              <w:right w:val="nil"/>
            </w:tcBorders>
            <w:shd w:val="clear" w:color="000000" w:fill="BFBFBF"/>
            <w:noWrap/>
            <w:vAlign w:val="center"/>
          </w:tcPr>
          <w:p w:rsidR="0052087A" w:rsidRPr="004B1F80" w:rsidRDefault="0052087A" w:rsidP="004B1F80">
            <w:pPr>
              <w:spacing w:before="0" w:after="0"/>
              <w:jc w:val="center"/>
              <w:rPr>
                <w:rFonts w:ascii="Calibri" w:hAnsi="Calibri" w:cs="Calibri"/>
                <w:b/>
                <w:bCs/>
                <w:color w:val="000000"/>
                <w:sz w:val="20"/>
                <w:szCs w:val="20"/>
              </w:rPr>
            </w:pPr>
            <w:r w:rsidRPr="004B1F80">
              <w:rPr>
                <w:rFonts w:ascii="Calibri" w:hAnsi="Calibri" w:cs="Calibri"/>
                <w:b/>
                <w:bCs/>
                <w:color w:val="000000"/>
                <w:sz w:val="20"/>
                <w:szCs w:val="20"/>
              </w:rPr>
              <w:t>Saldo Inicial</w:t>
            </w:r>
          </w:p>
        </w:tc>
        <w:tc>
          <w:tcPr>
            <w:tcW w:w="1400" w:type="dxa"/>
            <w:tcBorders>
              <w:top w:val="nil"/>
              <w:left w:val="nil"/>
              <w:bottom w:val="single" w:sz="8" w:space="0" w:color="auto"/>
              <w:right w:val="nil"/>
            </w:tcBorders>
            <w:shd w:val="clear" w:color="000000" w:fill="BFBFBF"/>
            <w:noWrap/>
            <w:vAlign w:val="center"/>
          </w:tcPr>
          <w:p w:rsidR="0052087A" w:rsidRPr="004B1F80" w:rsidRDefault="0052087A" w:rsidP="004B1F80">
            <w:pPr>
              <w:spacing w:before="0" w:after="0"/>
              <w:jc w:val="center"/>
              <w:rPr>
                <w:rFonts w:ascii="Calibri" w:hAnsi="Calibri" w:cs="Calibri"/>
                <w:b/>
                <w:bCs/>
                <w:color w:val="000000"/>
                <w:sz w:val="20"/>
                <w:szCs w:val="20"/>
              </w:rPr>
            </w:pPr>
            <w:r w:rsidRPr="004B1F80">
              <w:rPr>
                <w:rFonts w:ascii="Calibri" w:hAnsi="Calibri" w:cs="Calibri"/>
                <w:b/>
                <w:bCs/>
                <w:color w:val="000000"/>
                <w:sz w:val="20"/>
                <w:szCs w:val="20"/>
              </w:rPr>
              <w:t>Aumentos</w:t>
            </w:r>
          </w:p>
        </w:tc>
        <w:tc>
          <w:tcPr>
            <w:tcW w:w="1320" w:type="dxa"/>
            <w:tcBorders>
              <w:top w:val="nil"/>
              <w:left w:val="nil"/>
              <w:bottom w:val="single" w:sz="8" w:space="0" w:color="auto"/>
              <w:right w:val="nil"/>
            </w:tcBorders>
            <w:shd w:val="clear" w:color="000000" w:fill="BFBFBF"/>
            <w:noWrap/>
            <w:vAlign w:val="center"/>
          </w:tcPr>
          <w:p w:rsidR="0052087A" w:rsidRPr="004B1F80" w:rsidRDefault="0052087A" w:rsidP="004B1F80">
            <w:pPr>
              <w:spacing w:before="0" w:after="0"/>
              <w:jc w:val="center"/>
              <w:rPr>
                <w:rFonts w:ascii="Calibri" w:hAnsi="Calibri" w:cs="Calibri"/>
                <w:b/>
                <w:bCs/>
                <w:color w:val="000000"/>
                <w:sz w:val="20"/>
                <w:szCs w:val="20"/>
              </w:rPr>
            </w:pPr>
            <w:r w:rsidRPr="004B1F80">
              <w:rPr>
                <w:rFonts w:ascii="Calibri" w:hAnsi="Calibri" w:cs="Calibri"/>
                <w:b/>
                <w:bCs/>
                <w:color w:val="000000"/>
                <w:sz w:val="20"/>
                <w:szCs w:val="20"/>
              </w:rPr>
              <w:t>Disminución</w:t>
            </w:r>
          </w:p>
        </w:tc>
        <w:tc>
          <w:tcPr>
            <w:tcW w:w="1400" w:type="dxa"/>
            <w:tcBorders>
              <w:top w:val="nil"/>
              <w:left w:val="nil"/>
              <w:bottom w:val="single" w:sz="8" w:space="0" w:color="auto"/>
              <w:right w:val="nil"/>
            </w:tcBorders>
            <w:shd w:val="clear" w:color="000000" w:fill="BFBFBF"/>
            <w:noWrap/>
            <w:vAlign w:val="center"/>
          </w:tcPr>
          <w:p w:rsidR="0052087A" w:rsidRPr="004B1F80" w:rsidRDefault="0052087A" w:rsidP="004B1F80">
            <w:pPr>
              <w:spacing w:before="0" w:after="0"/>
              <w:jc w:val="center"/>
              <w:rPr>
                <w:rFonts w:ascii="Calibri" w:hAnsi="Calibri" w:cs="Calibri"/>
                <w:b/>
                <w:bCs/>
                <w:color w:val="000000"/>
                <w:sz w:val="20"/>
                <w:szCs w:val="20"/>
              </w:rPr>
            </w:pPr>
            <w:r w:rsidRPr="004B1F80">
              <w:rPr>
                <w:rFonts w:ascii="Calibri" w:hAnsi="Calibri" w:cs="Calibri"/>
                <w:b/>
                <w:bCs/>
                <w:color w:val="000000"/>
                <w:sz w:val="20"/>
                <w:szCs w:val="20"/>
              </w:rPr>
              <w:t xml:space="preserve">Saldo Final </w:t>
            </w:r>
          </w:p>
        </w:tc>
      </w:tr>
      <w:tr w:rsidR="0052087A" w:rsidRPr="004B1F80" w:rsidTr="004B1F80">
        <w:trPr>
          <w:trHeight w:val="360"/>
        </w:trPr>
        <w:tc>
          <w:tcPr>
            <w:tcW w:w="2772" w:type="dxa"/>
            <w:tcBorders>
              <w:top w:val="nil"/>
              <w:left w:val="nil"/>
              <w:bottom w:val="single" w:sz="8" w:space="0" w:color="auto"/>
              <w:right w:val="nil"/>
            </w:tcBorders>
            <w:noWrap/>
            <w:vAlign w:val="center"/>
          </w:tcPr>
          <w:p w:rsidR="0052087A" w:rsidRPr="004B1F80" w:rsidRDefault="0052087A" w:rsidP="004B1F80">
            <w:pPr>
              <w:spacing w:before="0" w:after="0"/>
              <w:rPr>
                <w:rFonts w:ascii="Calibri" w:hAnsi="Calibri" w:cs="Calibri"/>
                <w:b/>
                <w:bCs/>
                <w:color w:val="000000"/>
                <w:sz w:val="20"/>
                <w:szCs w:val="20"/>
              </w:rPr>
            </w:pPr>
            <w:proofErr w:type="spellStart"/>
            <w:r w:rsidRPr="004B1F80">
              <w:rPr>
                <w:rFonts w:ascii="Calibri" w:hAnsi="Calibri" w:cs="Calibri"/>
                <w:b/>
                <w:bCs/>
                <w:color w:val="000000"/>
                <w:sz w:val="20"/>
                <w:szCs w:val="20"/>
              </w:rPr>
              <w:t>Inmov</w:t>
            </w:r>
            <w:proofErr w:type="spellEnd"/>
            <w:r w:rsidRPr="004B1F80">
              <w:rPr>
                <w:rFonts w:ascii="Calibri" w:hAnsi="Calibri" w:cs="Calibri"/>
                <w:b/>
                <w:bCs/>
                <w:color w:val="000000"/>
                <w:sz w:val="20"/>
                <w:szCs w:val="20"/>
              </w:rPr>
              <w:t xml:space="preserve">.  Intangible </w:t>
            </w:r>
          </w:p>
        </w:tc>
        <w:tc>
          <w:tcPr>
            <w:tcW w:w="1368" w:type="dxa"/>
            <w:tcBorders>
              <w:top w:val="nil"/>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6.548.841,03</w:t>
            </w:r>
          </w:p>
        </w:tc>
        <w:tc>
          <w:tcPr>
            <w:tcW w:w="1400" w:type="dxa"/>
            <w:tcBorders>
              <w:top w:val="nil"/>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140.732,84</w:t>
            </w:r>
          </w:p>
        </w:tc>
        <w:tc>
          <w:tcPr>
            <w:tcW w:w="1320" w:type="dxa"/>
            <w:tcBorders>
              <w:top w:val="nil"/>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133.950,00</w:t>
            </w:r>
          </w:p>
        </w:tc>
        <w:tc>
          <w:tcPr>
            <w:tcW w:w="1400" w:type="dxa"/>
            <w:tcBorders>
              <w:top w:val="nil"/>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6.574.125,43</w:t>
            </w:r>
          </w:p>
        </w:tc>
      </w:tr>
      <w:tr w:rsidR="0052087A" w:rsidRPr="004B1F80" w:rsidTr="004B1F80">
        <w:trPr>
          <w:trHeight w:val="360"/>
        </w:trPr>
        <w:tc>
          <w:tcPr>
            <w:tcW w:w="2772" w:type="dxa"/>
            <w:tcBorders>
              <w:top w:val="nil"/>
              <w:left w:val="nil"/>
              <w:bottom w:val="nil"/>
              <w:right w:val="nil"/>
            </w:tcBorders>
            <w:noWrap/>
            <w:vAlign w:val="center"/>
          </w:tcPr>
          <w:p w:rsidR="0052087A" w:rsidRPr="004B1F80" w:rsidRDefault="0052087A" w:rsidP="004B1F80">
            <w:pPr>
              <w:spacing w:before="0" w:after="0"/>
              <w:rPr>
                <w:rFonts w:ascii="Calibri" w:hAnsi="Calibri" w:cs="Calibri"/>
                <w:color w:val="000000"/>
                <w:sz w:val="20"/>
                <w:szCs w:val="20"/>
              </w:rPr>
            </w:pPr>
            <w:r w:rsidRPr="004B1F80">
              <w:rPr>
                <w:rFonts w:ascii="Calibri" w:hAnsi="Calibri" w:cs="Calibri"/>
                <w:color w:val="000000"/>
                <w:sz w:val="20"/>
                <w:szCs w:val="20"/>
              </w:rPr>
              <w:t>Concesiones Administrativas</w:t>
            </w:r>
          </w:p>
        </w:tc>
        <w:tc>
          <w:tcPr>
            <w:tcW w:w="1368"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6.471.664,54</w:t>
            </w: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p>
        </w:tc>
        <w:tc>
          <w:tcPr>
            <w:tcW w:w="132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6.471.664,54</w:t>
            </w:r>
          </w:p>
        </w:tc>
      </w:tr>
      <w:tr w:rsidR="0052087A" w:rsidRPr="004B1F80" w:rsidTr="004B1F80">
        <w:trPr>
          <w:trHeight w:val="360"/>
        </w:trPr>
        <w:tc>
          <w:tcPr>
            <w:tcW w:w="2772" w:type="dxa"/>
            <w:tcBorders>
              <w:top w:val="nil"/>
              <w:left w:val="nil"/>
              <w:bottom w:val="nil"/>
              <w:right w:val="nil"/>
            </w:tcBorders>
            <w:noWrap/>
            <w:vAlign w:val="center"/>
          </w:tcPr>
          <w:p w:rsidR="0052087A" w:rsidRPr="004B1F80" w:rsidRDefault="0052087A" w:rsidP="004B1F80">
            <w:pPr>
              <w:spacing w:before="0" w:after="0"/>
              <w:rPr>
                <w:rFonts w:ascii="Calibri" w:hAnsi="Calibri" w:cs="Calibri"/>
                <w:color w:val="000000"/>
                <w:sz w:val="20"/>
                <w:szCs w:val="20"/>
              </w:rPr>
            </w:pPr>
            <w:r w:rsidRPr="004B1F80">
              <w:rPr>
                <w:rFonts w:ascii="Calibri" w:hAnsi="Calibri" w:cs="Calibri"/>
                <w:color w:val="000000"/>
                <w:sz w:val="20"/>
                <w:szCs w:val="20"/>
              </w:rPr>
              <w:t>Aplicaciones Informáticas</w:t>
            </w:r>
          </w:p>
        </w:tc>
        <w:tc>
          <w:tcPr>
            <w:tcW w:w="1368"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77.176,49</w:t>
            </w: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38.133,80</w:t>
            </w:r>
          </w:p>
        </w:tc>
        <w:tc>
          <w:tcPr>
            <w:tcW w:w="132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12.849,40</w:t>
            </w: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102.460,89</w:t>
            </w:r>
          </w:p>
        </w:tc>
      </w:tr>
      <w:tr w:rsidR="0052087A" w:rsidRPr="004B1F80" w:rsidTr="004B1F80">
        <w:trPr>
          <w:trHeight w:val="360"/>
        </w:trPr>
        <w:tc>
          <w:tcPr>
            <w:tcW w:w="2772"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Amortización Acumulada</w:t>
            </w:r>
          </w:p>
        </w:tc>
        <w:tc>
          <w:tcPr>
            <w:tcW w:w="1368"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-1.785.118,51</w:t>
            </w:r>
          </w:p>
        </w:tc>
        <w:tc>
          <w:tcPr>
            <w:tcW w:w="140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-219.584,21</w:t>
            </w:r>
          </w:p>
        </w:tc>
        <w:tc>
          <w:tcPr>
            <w:tcW w:w="132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 </w:t>
            </w:r>
          </w:p>
        </w:tc>
        <w:tc>
          <w:tcPr>
            <w:tcW w:w="140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-2.006.781,72</w:t>
            </w:r>
          </w:p>
        </w:tc>
      </w:tr>
      <w:tr w:rsidR="0052087A" w:rsidRPr="004B1F80" w:rsidTr="004B1F80">
        <w:trPr>
          <w:trHeight w:val="360"/>
        </w:trPr>
        <w:tc>
          <w:tcPr>
            <w:tcW w:w="2772" w:type="dxa"/>
            <w:tcBorders>
              <w:top w:val="nil"/>
              <w:left w:val="nil"/>
              <w:bottom w:val="nil"/>
              <w:right w:val="nil"/>
            </w:tcBorders>
            <w:noWrap/>
            <w:vAlign w:val="center"/>
          </w:tcPr>
          <w:p w:rsidR="0052087A" w:rsidRPr="004B1F80" w:rsidRDefault="0052087A" w:rsidP="004B1F80">
            <w:pPr>
              <w:spacing w:before="0" w:after="0"/>
              <w:rPr>
                <w:rFonts w:ascii="Calibri" w:hAnsi="Calibri" w:cs="Calibri"/>
                <w:color w:val="000000"/>
                <w:sz w:val="20"/>
                <w:szCs w:val="20"/>
              </w:rPr>
            </w:pPr>
            <w:r w:rsidRPr="004B1F80">
              <w:rPr>
                <w:rFonts w:ascii="Calibri" w:hAnsi="Calibri" w:cs="Calibri"/>
                <w:color w:val="000000"/>
                <w:sz w:val="20"/>
                <w:szCs w:val="20"/>
              </w:rPr>
              <w:t>Concesiones Administrativas</w:t>
            </w:r>
          </w:p>
        </w:tc>
        <w:tc>
          <w:tcPr>
            <w:tcW w:w="1368"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-1.714.489,16</w:t>
            </w: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-216.800,76</w:t>
            </w:r>
          </w:p>
        </w:tc>
        <w:tc>
          <w:tcPr>
            <w:tcW w:w="132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-1.931.289,92</w:t>
            </w:r>
          </w:p>
        </w:tc>
      </w:tr>
      <w:tr w:rsidR="0052087A" w:rsidRPr="004B1F80" w:rsidTr="004B1F80">
        <w:trPr>
          <w:trHeight w:val="360"/>
        </w:trPr>
        <w:tc>
          <w:tcPr>
            <w:tcW w:w="2772" w:type="dxa"/>
            <w:tcBorders>
              <w:top w:val="nil"/>
              <w:left w:val="nil"/>
              <w:bottom w:val="nil"/>
              <w:right w:val="nil"/>
            </w:tcBorders>
            <w:noWrap/>
            <w:vAlign w:val="center"/>
          </w:tcPr>
          <w:p w:rsidR="0052087A" w:rsidRPr="004B1F80" w:rsidRDefault="0052087A" w:rsidP="004B1F80">
            <w:pPr>
              <w:spacing w:before="0" w:after="0"/>
              <w:rPr>
                <w:rFonts w:ascii="Calibri" w:hAnsi="Calibri" w:cs="Calibri"/>
                <w:color w:val="000000"/>
                <w:sz w:val="20"/>
                <w:szCs w:val="20"/>
              </w:rPr>
            </w:pPr>
            <w:r w:rsidRPr="004B1F80">
              <w:rPr>
                <w:rFonts w:ascii="Calibri" w:hAnsi="Calibri" w:cs="Calibri"/>
                <w:color w:val="000000"/>
                <w:sz w:val="20"/>
                <w:szCs w:val="20"/>
              </w:rPr>
              <w:t>Aplicaciones Informáticas</w:t>
            </w:r>
          </w:p>
        </w:tc>
        <w:tc>
          <w:tcPr>
            <w:tcW w:w="1368"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-70.629,35</w:t>
            </w: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r w:rsidRPr="004B1F80">
              <w:rPr>
                <w:rFonts w:ascii="Calibri" w:hAnsi="Calibri" w:cs="Calibri"/>
                <w:color w:val="000000"/>
                <w:sz w:val="20"/>
                <w:szCs w:val="20"/>
              </w:rPr>
              <w:t>-4.862,45</w:t>
            </w:r>
          </w:p>
        </w:tc>
        <w:tc>
          <w:tcPr>
            <w:tcW w:w="132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-75.491,80</w:t>
            </w:r>
          </w:p>
        </w:tc>
      </w:tr>
      <w:tr w:rsidR="0052087A" w:rsidRPr="004B1F80" w:rsidTr="004B1F80">
        <w:trPr>
          <w:trHeight w:val="360"/>
        </w:trPr>
        <w:tc>
          <w:tcPr>
            <w:tcW w:w="2772"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rPr>
                <w:rFonts w:ascii="Calibri" w:hAnsi="Calibri" w:cs="Calibri"/>
                <w:b/>
                <w:bCs/>
                <w:color w:val="000000"/>
                <w:sz w:val="20"/>
                <w:szCs w:val="20"/>
              </w:rPr>
            </w:pPr>
            <w:r w:rsidRPr="004B1F80">
              <w:rPr>
                <w:rFonts w:ascii="Calibri" w:hAnsi="Calibri" w:cs="Calibri"/>
                <w:b/>
                <w:bCs/>
                <w:color w:val="000000"/>
                <w:sz w:val="20"/>
                <w:szCs w:val="20"/>
              </w:rPr>
              <w:t xml:space="preserve">Valor neto contable </w:t>
            </w:r>
          </w:p>
        </w:tc>
        <w:tc>
          <w:tcPr>
            <w:tcW w:w="1368"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4.763.722,52</w:t>
            </w:r>
          </w:p>
        </w:tc>
        <w:tc>
          <w:tcPr>
            <w:tcW w:w="140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 </w:t>
            </w:r>
          </w:p>
        </w:tc>
        <w:tc>
          <w:tcPr>
            <w:tcW w:w="132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 </w:t>
            </w:r>
          </w:p>
        </w:tc>
        <w:tc>
          <w:tcPr>
            <w:tcW w:w="1400" w:type="dxa"/>
            <w:tcBorders>
              <w:top w:val="single" w:sz="8" w:space="0" w:color="auto"/>
              <w:left w:val="nil"/>
              <w:bottom w:val="single" w:sz="8" w:space="0" w:color="auto"/>
              <w:right w:val="nil"/>
            </w:tcBorders>
            <w:noWrap/>
            <w:vAlign w:val="center"/>
          </w:tcPr>
          <w:p w:rsidR="0052087A" w:rsidRPr="004B1F80" w:rsidRDefault="0052087A" w:rsidP="004B1F80">
            <w:pPr>
              <w:spacing w:before="0" w:after="0"/>
              <w:jc w:val="right"/>
              <w:rPr>
                <w:rFonts w:ascii="Calibri" w:hAnsi="Calibri" w:cs="Calibri"/>
                <w:b/>
                <w:bCs/>
                <w:color w:val="000000"/>
                <w:sz w:val="20"/>
                <w:szCs w:val="20"/>
              </w:rPr>
            </w:pPr>
            <w:r w:rsidRPr="004B1F80">
              <w:rPr>
                <w:rFonts w:ascii="Calibri" w:hAnsi="Calibri" w:cs="Calibri"/>
                <w:b/>
                <w:bCs/>
                <w:color w:val="000000"/>
                <w:sz w:val="20"/>
                <w:szCs w:val="20"/>
              </w:rPr>
              <w:t>4.567.343,71</w:t>
            </w:r>
          </w:p>
        </w:tc>
      </w:tr>
    </w:tbl>
    <w:p w:rsidR="0052087A" w:rsidRPr="00F766D3"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tbl>
      <w:tblPr>
        <w:tblW w:w="8260" w:type="dxa"/>
        <w:tblInd w:w="58" w:type="dxa"/>
        <w:tblCellMar>
          <w:left w:w="70" w:type="dxa"/>
          <w:right w:w="70" w:type="dxa"/>
        </w:tblCellMar>
        <w:tblLook w:val="00A0"/>
      </w:tblPr>
      <w:tblGrid>
        <w:gridCol w:w="2935"/>
        <w:gridCol w:w="1445"/>
        <w:gridCol w:w="1180"/>
        <w:gridCol w:w="1300"/>
        <w:gridCol w:w="1400"/>
      </w:tblGrid>
      <w:tr w:rsidR="0052087A" w:rsidRPr="00F766D3" w:rsidTr="00AA2FF8">
        <w:trPr>
          <w:trHeight w:val="288"/>
        </w:trPr>
        <w:tc>
          <w:tcPr>
            <w:tcW w:w="4380" w:type="dxa"/>
            <w:gridSpan w:val="2"/>
            <w:tcBorders>
              <w:top w:val="single" w:sz="4" w:space="0" w:color="auto"/>
              <w:left w:val="nil"/>
              <w:bottom w:val="nil"/>
              <w:right w:val="nil"/>
            </w:tcBorders>
            <w:shd w:val="clear" w:color="000000" w:fill="BFBFBF"/>
            <w:noWrap/>
            <w:vAlign w:val="center"/>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lastRenderedPageBreak/>
              <w:t>INMOVILIZADO INTANGIBLE 2018</w:t>
            </w:r>
          </w:p>
        </w:tc>
        <w:tc>
          <w:tcPr>
            <w:tcW w:w="1180" w:type="dxa"/>
            <w:tcBorders>
              <w:top w:val="single" w:sz="4" w:space="0" w:color="auto"/>
              <w:left w:val="nil"/>
              <w:bottom w:val="nil"/>
              <w:right w:val="nil"/>
            </w:tcBorders>
            <w:shd w:val="clear" w:color="000000" w:fill="BFBFBF"/>
            <w:noWrap/>
            <w:vAlign w:val="center"/>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nil"/>
              <w:right w:val="nil"/>
            </w:tcBorders>
            <w:shd w:val="clear" w:color="000000" w:fill="BFBFBF"/>
            <w:noWrap/>
            <w:vAlign w:val="center"/>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nil"/>
              <w:right w:val="nil"/>
            </w:tcBorders>
            <w:shd w:val="clear" w:color="000000" w:fill="BFBFBF"/>
            <w:noWrap/>
            <w:vAlign w:val="center"/>
          </w:tcPr>
          <w:p w:rsidR="0052087A" w:rsidRPr="00F766D3" w:rsidRDefault="0052087A"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w:t>
            </w:r>
          </w:p>
        </w:tc>
      </w:tr>
      <w:tr w:rsidR="0052087A" w:rsidRPr="00F766D3" w:rsidTr="00AA2FF8">
        <w:trPr>
          <w:trHeight w:val="300"/>
        </w:trPr>
        <w:tc>
          <w:tcPr>
            <w:tcW w:w="2935" w:type="dxa"/>
            <w:tcBorders>
              <w:top w:val="nil"/>
              <w:left w:val="nil"/>
              <w:bottom w:val="single" w:sz="8" w:space="0" w:color="auto"/>
              <w:right w:val="nil"/>
            </w:tcBorders>
            <w:shd w:val="clear" w:color="000000" w:fill="BFBFBF"/>
            <w:noWrap/>
            <w:vAlign w:val="bottom"/>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Descripción</w:t>
            </w:r>
          </w:p>
        </w:tc>
        <w:tc>
          <w:tcPr>
            <w:tcW w:w="1445" w:type="dxa"/>
            <w:tcBorders>
              <w:top w:val="nil"/>
              <w:left w:val="nil"/>
              <w:bottom w:val="single" w:sz="8" w:space="0" w:color="auto"/>
              <w:right w:val="nil"/>
            </w:tcBorders>
            <w:shd w:val="clear" w:color="000000" w:fill="BFBFBF"/>
            <w:noWrap/>
            <w:vAlign w:val="bottom"/>
          </w:tcPr>
          <w:p w:rsidR="0052087A" w:rsidRPr="00F766D3" w:rsidRDefault="0052087A"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Saldo Inicial</w:t>
            </w:r>
          </w:p>
        </w:tc>
        <w:tc>
          <w:tcPr>
            <w:tcW w:w="1180" w:type="dxa"/>
            <w:tcBorders>
              <w:top w:val="nil"/>
              <w:left w:val="nil"/>
              <w:bottom w:val="single" w:sz="8" w:space="0" w:color="auto"/>
              <w:right w:val="nil"/>
            </w:tcBorders>
            <w:shd w:val="clear" w:color="000000" w:fill="BFBFBF"/>
            <w:noWrap/>
            <w:vAlign w:val="bottom"/>
          </w:tcPr>
          <w:p w:rsidR="0052087A" w:rsidRPr="00F766D3" w:rsidRDefault="0052087A"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Aumentos</w:t>
            </w:r>
          </w:p>
        </w:tc>
        <w:tc>
          <w:tcPr>
            <w:tcW w:w="1300" w:type="dxa"/>
            <w:tcBorders>
              <w:top w:val="nil"/>
              <w:left w:val="nil"/>
              <w:bottom w:val="single" w:sz="8" w:space="0" w:color="auto"/>
              <w:right w:val="nil"/>
            </w:tcBorders>
            <w:shd w:val="clear" w:color="000000" w:fill="BFBFBF"/>
            <w:noWrap/>
            <w:vAlign w:val="bottom"/>
          </w:tcPr>
          <w:p w:rsidR="0052087A" w:rsidRPr="00F766D3" w:rsidRDefault="0052087A"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Disminución</w:t>
            </w:r>
          </w:p>
        </w:tc>
        <w:tc>
          <w:tcPr>
            <w:tcW w:w="1400" w:type="dxa"/>
            <w:tcBorders>
              <w:top w:val="nil"/>
              <w:left w:val="nil"/>
              <w:bottom w:val="single" w:sz="8" w:space="0" w:color="auto"/>
              <w:right w:val="nil"/>
            </w:tcBorders>
            <w:shd w:val="clear" w:color="000000" w:fill="BFBFBF"/>
            <w:noWrap/>
            <w:vAlign w:val="bottom"/>
          </w:tcPr>
          <w:p w:rsidR="0052087A" w:rsidRPr="00F766D3" w:rsidRDefault="0052087A"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xml:space="preserve">Saldo Final </w:t>
            </w:r>
          </w:p>
        </w:tc>
      </w:tr>
      <w:tr w:rsidR="0052087A" w:rsidRPr="00F766D3" w:rsidTr="00AA2FF8">
        <w:trPr>
          <w:trHeight w:val="450"/>
        </w:trPr>
        <w:tc>
          <w:tcPr>
            <w:tcW w:w="2935" w:type="dxa"/>
            <w:tcBorders>
              <w:top w:val="nil"/>
              <w:left w:val="nil"/>
              <w:bottom w:val="single" w:sz="4" w:space="0" w:color="auto"/>
              <w:right w:val="nil"/>
            </w:tcBorders>
            <w:noWrap/>
            <w:vAlign w:val="bottom"/>
          </w:tcPr>
          <w:p w:rsidR="0052087A" w:rsidRPr="00F766D3" w:rsidRDefault="0052087A" w:rsidP="00AA2FF8">
            <w:pPr>
              <w:spacing w:before="0" w:after="0"/>
              <w:rPr>
                <w:rFonts w:ascii="Calibri" w:hAnsi="Calibri" w:cs="Calibri"/>
                <w:b/>
                <w:bCs/>
                <w:color w:val="000000"/>
                <w:sz w:val="20"/>
                <w:szCs w:val="20"/>
              </w:rPr>
            </w:pPr>
            <w:proofErr w:type="spellStart"/>
            <w:r w:rsidRPr="00F766D3">
              <w:rPr>
                <w:rFonts w:ascii="Calibri" w:hAnsi="Calibri" w:cs="Calibri"/>
                <w:b/>
                <w:bCs/>
                <w:color w:val="000000"/>
                <w:sz w:val="20"/>
                <w:szCs w:val="20"/>
              </w:rPr>
              <w:t>Inmov</w:t>
            </w:r>
            <w:proofErr w:type="spellEnd"/>
            <w:r w:rsidRPr="00F766D3">
              <w:rPr>
                <w:rFonts w:ascii="Calibri" w:hAnsi="Calibri" w:cs="Calibri"/>
                <w:b/>
                <w:bCs/>
                <w:color w:val="000000"/>
                <w:sz w:val="20"/>
                <w:szCs w:val="20"/>
              </w:rPr>
              <w:t xml:space="preserve">.  Intangible </w:t>
            </w:r>
          </w:p>
        </w:tc>
        <w:tc>
          <w:tcPr>
            <w:tcW w:w="1445" w:type="dxa"/>
            <w:tcBorders>
              <w:top w:val="nil"/>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6.542.058,19</w:t>
            </w:r>
          </w:p>
        </w:tc>
        <w:tc>
          <w:tcPr>
            <w:tcW w:w="1180" w:type="dxa"/>
            <w:tcBorders>
              <w:top w:val="nil"/>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140.732,84</w:t>
            </w:r>
          </w:p>
        </w:tc>
        <w:tc>
          <w:tcPr>
            <w:tcW w:w="1300" w:type="dxa"/>
            <w:tcBorders>
              <w:top w:val="nil"/>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133.950,00</w:t>
            </w:r>
          </w:p>
        </w:tc>
        <w:tc>
          <w:tcPr>
            <w:tcW w:w="1400" w:type="dxa"/>
            <w:tcBorders>
              <w:top w:val="nil"/>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6.548.841,03</w:t>
            </w:r>
          </w:p>
        </w:tc>
      </w:tr>
      <w:tr w:rsidR="0052087A" w:rsidRPr="00F766D3" w:rsidTr="00AA2FF8">
        <w:trPr>
          <w:trHeight w:val="465"/>
        </w:trPr>
        <w:tc>
          <w:tcPr>
            <w:tcW w:w="2935" w:type="dxa"/>
            <w:tcBorders>
              <w:top w:val="nil"/>
              <w:left w:val="nil"/>
              <w:bottom w:val="nil"/>
              <w:right w:val="nil"/>
            </w:tcBorders>
            <w:noWrap/>
            <w:vAlign w:val="bottom"/>
          </w:tcPr>
          <w:p w:rsidR="0052087A" w:rsidRPr="00F766D3" w:rsidRDefault="0052087A" w:rsidP="00AA2FF8">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6.471.664,54</w:t>
            </w:r>
          </w:p>
        </w:tc>
        <w:tc>
          <w:tcPr>
            <w:tcW w:w="118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p>
        </w:tc>
        <w:tc>
          <w:tcPr>
            <w:tcW w:w="13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6.471.664,54</w:t>
            </w:r>
          </w:p>
        </w:tc>
      </w:tr>
      <w:tr w:rsidR="0052087A" w:rsidRPr="00F766D3" w:rsidTr="00AA2FF8">
        <w:trPr>
          <w:trHeight w:val="288"/>
        </w:trPr>
        <w:tc>
          <w:tcPr>
            <w:tcW w:w="2935" w:type="dxa"/>
            <w:tcBorders>
              <w:top w:val="nil"/>
              <w:left w:val="nil"/>
              <w:bottom w:val="nil"/>
              <w:right w:val="nil"/>
            </w:tcBorders>
            <w:noWrap/>
            <w:vAlign w:val="bottom"/>
          </w:tcPr>
          <w:p w:rsidR="0052087A" w:rsidRPr="00F766D3" w:rsidRDefault="0052087A" w:rsidP="00AA2FF8">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70.393,65</w:t>
            </w:r>
          </w:p>
        </w:tc>
        <w:tc>
          <w:tcPr>
            <w:tcW w:w="118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140.732,84</w:t>
            </w:r>
          </w:p>
        </w:tc>
        <w:tc>
          <w:tcPr>
            <w:tcW w:w="13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133.950,00</w:t>
            </w:r>
          </w:p>
        </w:tc>
        <w:tc>
          <w:tcPr>
            <w:tcW w:w="14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77.176,49</w:t>
            </w:r>
          </w:p>
        </w:tc>
      </w:tr>
      <w:tr w:rsidR="0052087A" w:rsidRPr="00F766D3" w:rsidTr="00AA2FF8">
        <w:trPr>
          <w:trHeight w:val="345"/>
        </w:trPr>
        <w:tc>
          <w:tcPr>
            <w:tcW w:w="2935" w:type="dxa"/>
            <w:tcBorders>
              <w:top w:val="single" w:sz="4" w:space="0" w:color="auto"/>
              <w:left w:val="nil"/>
              <w:bottom w:val="single" w:sz="4" w:space="0" w:color="auto"/>
              <w:right w:val="nil"/>
            </w:tcBorders>
            <w:noWrap/>
            <w:vAlign w:val="bottom"/>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Amortización Acumulada</w:t>
            </w:r>
          </w:p>
        </w:tc>
        <w:tc>
          <w:tcPr>
            <w:tcW w:w="1445" w:type="dxa"/>
            <w:tcBorders>
              <w:top w:val="single" w:sz="4" w:space="0" w:color="auto"/>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-1.565.534,30</w:t>
            </w:r>
          </w:p>
        </w:tc>
        <w:tc>
          <w:tcPr>
            <w:tcW w:w="1180" w:type="dxa"/>
            <w:tcBorders>
              <w:top w:val="single" w:sz="4" w:space="0" w:color="auto"/>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-219.584,21</w:t>
            </w:r>
          </w:p>
        </w:tc>
        <w:tc>
          <w:tcPr>
            <w:tcW w:w="1300" w:type="dxa"/>
            <w:tcBorders>
              <w:top w:val="single" w:sz="4" w:space="0" w:color="auto"/>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4"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-1.785.118,51</w:t>
            </w:r>
          </w:p>
        </w:tc>
      </w:tr>
      <w:tr w:rsidR="0052087A" w:rsidRPr="00F766D3" w:rsidTr="00AA2FF8">
        <w:trPr>
          <w:trHeight w:val="360"/>
        </w:trPr>
        <w:tc>
          <w:tcPr>
            <w:tcW w:w="2935" w:type="dxa"/>
            <w:tcBorders>
              <w:top w:val="nil"/>
              <w:left w:val="nil"/>
              <w:bottom w:val="nil"/>
              <w:right w:val="nil"/>
            </w:tcBorders>
            <w:noWrap/>
            <w:vAlign w:val="bottom"/>
          </w:tcPr>
          <w:p w:rsidR="0052087A" w:rsidRPr="00F766D3" w:rsidRDefault="0052087A" w:rsidP="00AA2FF8">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-1.497.688,40</w:t>
            </w:r>
          </w:p>
        </w:tc>
        <w:tc>
          <w:tcPr>
            <w:tcW w:w="118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-216.800,76</w:t>
            </w:r>
          </w:p>
        </w:tc>
        <w:tc>
          <w:tcPr>
            <w:tcW w:w="13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-1.714.489,16</w:t>
            </w:r>
          </w:p>
        </w:tc>
      </w:tr>
      <w:tr w:rsidR="0052087A" w:rsidRPr="00F766D3" w:rsidTr="00AA2FF8">
        <w:trPr>
          <w:trHeight w:val="288"/>
        </w:trPr>
        <w:tc>
          <w:tcPr>
            <w:tcW w:w="2935" w:type="dxa"/>
            <w:tcBorders>
              <w:top w:val="nil"/>
              <w:left w:val="nil"/>
              <w:bottom w:val="nil"/>
              <w:right w:val="nil"/>
            </w:tcBorders>
            <w:noWrap/>
            <w:vAlign w:val="bottom"/>
          </w:tcPr>
          <w:p w:rsidR="0052087A" w:rsidRPr="00F766D3" w:rsidRDefault="0052087A" w:rsidP="00AA2FF8">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-67.845,90</w:t>
            </w:r>
          </w:p>
        </w:tc>
        <w:tc>
          <w:tcPr>
            <w:tcW w:w="118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-2.783,45</w:t>
            </w:r>
          </w:p>
        </w:tc>
        <w:tc>
          <w:tcPr>
            <w:tcW w:w="13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-70.629,35</w:t>
            </w:r>
          </w:p>
        </w:tc>
      </w:tr>
      <w:tr w:rsidR="0052087A" w:rsidRPr="00F766D3" w:rsidTr="00AA2FF8">
        <w:trPr>
          <w:trHeight w:val="390"/>
        </w:trPr>
        <w:tc>
          <w:tcPr>
            <w:tcW w:w="2935" w:type="dxa"/>
            <w:tcBorders>
              <w:top w:val="single" w:sz="4" w:space="0" w:color="auto"/>
              <w:left w:val="nil"/>
              <w:bottom w:val="single" w:sz="8" w:space="0" w:color="auto"/>
              <w:right w:val="nil"/>
            </w:tcBorders>
            <w:noWrap/>
            <w:vAlign w:val="bottom"/>
          </w:tcPr>
          <w:p w:rsidR="0052087A" w:rsidRPr="00F766D3" w:rsidRDefault="0052087A"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xml:space="preserve">Valor neto contable </w:t>
            </w:r>
          </w:p>
        </w:tc>
        <w:tc>
          <w:tcPr>
            <w:tcW w:w="1445" w:type="dxa"/>
            <w:tcBorders>
              <w:top w:val="single" w:sz="4" w:space="0" w:color="auto"/>
              <w:left w:val="nil"/>
              <w:bottom w:val="single" w:sz="8"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4.976.523,89</w:t>
            </w:r>
          </w:p>
        </w:tc>
        <w:tc>
          <w:tcPr>
            <w:tcW w:w="1180" w:type="dxa"/>
            <w:tcBorders>
              <w:top w:val="single" w:sz="4" w:space="0" w:color="auto"/>
              <w:left w:val="nil"/>
              <w:bottom w:val="single" w:sz="8"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single" w:sz="8"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8" w:space="0" w:color="auto"/>
              <w:right w:val="nil"/>
            </w:tcBorders>
            <w:noWrap/>
            <w:vAlign w:val="bottom"/>
          </w:tcPr>
          <w:p w:rsidR="0052087A" w:rsidRPr="00F766D3" w:rsidRDefault="0052087A"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4.763.722,52</w:t>
            </w:r>
          </w:p>
        </w:tc>
      </w:tr>
    </w:tbl>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162BA3">
      <w:pPr>
        <w:spacing w:before="0" w:after="0"/>
        <w:contextualSpacing/>
        <w:jc w:val="both"/>
        <w:rPr>
          <w:rFonts w:ascii="Calibri" w:hAnsi="Calibri" w:cs="Calibri"/>
          <w:sz w:val="22"/>
          <w:szCs w:val="22"/>
        </w:rPr>
      </w:pPr>
      <w:r w:rsidRPr="00F766D3">
        <w:rPr>
          <w:rFonts w:ascii="Calibri" w:hAnsi="Calibri" w:cs="Calibri"/>
          <w:sz w:val="22"/>
          <w:szCs w:val="22"/>
        </w:rPr>
        <w:t xml:space="preserve">El coste del Inmovilizado Intangible totalmente amortizado es de </w:t>
      </w:r>
      <w:r w:rsidRPr="007F754E">
        <w:rPr>
          <w:rFonts w:ascii="Calibri" w:hAnsi="Calibri" w:cs="Calibri"/>
          <w:sz w:val="22"/>
          <w:szCs w:val="22"/>
        </w:rPr>
        <w:t>69.060,87 euros</w:t>
      </w:r>
      <w:r w:rsidRPr="00F766D3">
        <w:rPr>
          <w:rFonts w:ascii="Calibri" w:hAnsi="Calibri" w:cs="Calibri"/>
          <w:sz w:val="22"/>
          <w:szCs w:val="22"/>
        </w:rPr>
        <w:t>, desglosado según el siguiente detalle por partidas:</w:t>
      </w:r>
    </w:p>
    <w:p w:rsidR="0052087A" w:rsidRPr="00F766D3" w:rsidRDefault="0052087A" w:rsidP="00162BA3">
      <w:pPr>
        <w:spacing w:before="0" w:after="0"/>
        <w:contextualSpacing/>
        <w:jc w:val="both"/>
        <w:rPr>
          <w:rFonts w:ascii="Calibri" w:hAnsi="Calibri" w:cs="Calibri"/>
          <w:sz w:val="22"/>
          <w:szCs w:val="22"/>
        </w:rPr>
      </w:pPr>
    </w:p>
    <w:p w:rsidR="0052087A" w:rsidRPr="00F766D3" w:rsidRDefault="0052087A" w:rsidP="00162BA3">
      <w:pPr>
        <w:numPr>
          <w:ilvl w:val="0"/>
          <w:numId w:val="15"/>
        </w:numPr>
        <w:spacing w:before="0" w:after="0"/>
        <w:contextualSpacing/>
        <w:jc w:val="both"/>
        <w:rPr>
          <w:rFonts w:ascii="Calibri" w:hAnsi="Calibri" w:cs="Calibri"/>
          <w:sz w:val="22"/>
          <w:szCs w:val="22"/>
        </w:rPr>
      </w:pPr>
      <w:r w:rsidRPr="00F766D3">
        <w:rPr>
          <w:rFonts w:ascii="Calibri" w:hAnsi="Calibri" w:cs="Calibri"/>
          <w:sz w:val="22"/>
          <w:szCs w:val="22"/>
        </w:rPr>
        <w:t>INMOVILIZADO INTANGIBLE:</w:t>
      </w:r>
    </w:p>
    <w:p w:rsidR="0052087A" w:rsidRPr="00F766D3" w:rsidRDefault="0052087A" w:rsidP="00091E0E">
      <w:pPr>
        <w:spacing w:before="0" w:after="0"/>
        <w:ind w:left="1065"/>
        <w:contextualSpacing/>
        <w:jc w:val="both"/>
        <w:rPr>
          <w:rFonts w:ascii="Calibri" w:hAnsi="Calibri" w:cs="Calibri"/>
          <w:sz w:val="22"/>
          <w:szCs w:val="22"/>
        </w:rPr>
      </w:pPr>
    </w:p>
    <w:p w:rsidR="0052087A" w:rsidRPr="007F754E" w:rsidRDefault="0052087A" w:rsidP="00162BA3">
      <w:pPr>
        <w:numPr>
          <w:ilvl w:val="1"/>
          <w:numId w:val="17"/>
        </w:numPr>
        <w:spacing w:before="0" w:after="0"/>
        <w:contextualSpacing/>
        <w:jc w:val="both"/>
        <w:rPr>
          <w:rFonts w:ascii="Calibri" w:hAnsi="Calibri" w:cs="Calibri"/>
          <w:sz w:val="22"/>
          <w:szCs w:val="22"/>
        </w:rPr>
      </w:pPr>
      <w:r w:rsidRPr="00F766D3">
        <w:rPr>
          <w:rFonts w:ascii="Calibri" w:hAnsi="Calibri" w:cs="Calibri"/>
          <w:sz w:val="22"/>
          <w:szCs w:val="22"/>
        </w:rPr>
        <w:t>Aplicaciones informát</w:t>
      </w:r>
      <w:r w:rsidRPr="007F754E">
        <w:rPr>
          <w:rFonts w:ascii="Calibri" w:hAnsi="Calibri" w:cs="Calibri"/>
          <w:sz w:val="22"/>
          <w:szCs w:val="22"/>
        </w:rPr>
        <w:t>icas: 69.060,87€</w:t>
      </w:r>
    </w:p>
    <w:p w:rsidR="0052087A" w:rsidRDefault="0052087A" w:rsidP="00AA2FF8">
      <w:pPr>
        <w:spacing w:before="0" w:after="0"/>
        <w:ind w:left="1785"/>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No se ha producido ninguna circunstancia que haya supuesto una incidencia significativa que afecte al ejercicio presente o a ejercicios futuros que afecten a las estimaciones de los costes de desmantelamiento, retiro o rehabilitación, vidas útiles y métodos de amortización.</w:t>
      </w:r>
    </w:p>
    <w:p w:rsidR="0052087A" w:rsidRPr="00725CCF"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El desglose de las Concesiones administrativas es el siguiente</w:t>
      </w:r>
    </w:p>
    <w:p w:rsidR="0052087A" w:rsidRDefault="0052087A" w:rsidP="006425D3">
      <w:pPr>
        <w:spacing w:before="0" w:after="0"/>
        <w:contextualSpacing/>
        <w:jc w:val="both"/>
        <w:rPr>
          <w:rFonts w:ascii="Calibri" w:hAnsi="Calibri" w:cs="Calibri"/>
          <w:sz w:val="22"/>
          <w:szCs w:val="22"/>
        </w:rPr>
      </w:pPr>
    </w:p>
    <w:p w:rsidR="0052087A" w:rsidRPr="00CC2EB7" w:rsidRDefault="0052087A" w:rsidP="006425D3">
      <w:pPr>
        <w:spacing w:before="0" w:after="0"/>
        <w:contextualSpacing/>
        <w:jc w:val="both"/>
        <w:rPr>
          <w:rFonts w:ascii="Calibri" w:hAnsi="Calibri" w:cs="Calibri"/>
          <w:b/>
          <w:sz w:val="22"/>
          <w:szCs w:val="22"/>
        </w:rPr>
      </w:pPr>
      <w:r w:rsidRPr="00CC2EB7">
        <w:rPr>
          <w:rFonts w:ascii="Calibri" w:hAnsi="Calibri" w:cs="Calibri"/>
          <w:b/>
          <w:sz w:val="22"/>
          <w:szCs w:val="22"/>
        </w:rPr>
        <w:t>2019</w:t>
      </w:r>
    </w:p>
    <w:p w:rsidR="0052087A" w:rsidRDefault="0052087A" w:rsidP="006425D3">
      <w:pPr>
        <w:spacing w:before="0" w:after="0"/>
        <w:contextualSpacing/>
        <w:jc w:val="both"/>
        <w:rPr>
          <w:rFonts w:ascii="Calibri" w:hAnsi="Calibri" w:cs="Calibri"/>
          <w:sz w:val="22"/>
          <w:szCs w:val="22"/>
        </w:rPr>
      </w:pPr>
    </w:p>
    <w:tbl>
      <w:tblPr>
        <w:tblW w:w="8719" w:type="dxa"/>
        <w:tblInd w:w="55" w:type="dxa"/>
        <w:tblCellMar>
          <w:left w:w="70" w:type="dxa"/>
          <w:right w:w="70" w:type="dxa"/>
        </w:tblCellMar>
        <w:tblLook w:val="0000"/>
      </w:tblPr>
      <w:tblGrid>
        <w:gridCol w:w="1335"/>
        <w:gridCol w:w="1480"/>
        <w:gridCol w:w="1160"/>
        <w:gridCol w:w="1080"/>
        <w:gridCol w:w="1320"/>
        <w:gridCol w:w="1240"/>
        <w:gridCol w:w="1104"/>
      </w:tblGrid>
      <w:tr w:rsidR="0052087A" w:rsidRPr="002C7375" w:rsidTr="002C7375">
        <w:trPr>
          <w:trHeight w:val="495"/>
        </w:trPr>
        <w:tc>
          <w:tcPr>
            <w:tcW w:w="1335" w:type="dxa"/>
            <w:tcBorders>
              <w:top w:val="nil"/>
              <w:left w:val="nil"/>
              <w:bottom w:val="single" w:sz="8" w:space="0" w:color="auto"/>
              <w:right w:val="nil"/>
            </w:tcBorders>
            <w:shd w:val="clear" w:color="000000" w:fill="A6A6A6"/>
            <w:noWrap/>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Inmovilizado</w:t>
            </w:r>
          </w:p>
        </w:tc>
        <w:tc>
          <w:tcPr>
            <w:tcW w:w="1480" w:type="dxa"/>
            <w:tcBorders>
              <w:top w:val="nil"/>
              <w:left w:val="nil"/>
              <w:bottom w:val="single" w:sz="8" w:space="0" w:color="auto"/>
              <w:right w:val="nil"/>
            </w:tcBorders>
            <w:shd w:val="clear" w:color="000000" w:fill="A6A6A6"/>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Organismo al que revertirán</w:t>
            </w:r>
          </w:p>
        </w:tc>
        <w:tc>
          <w:tcPr>
            <w:tcW w:w="1160" w:type="dxa"/>
            <w:tcBorders>
              <w:top w:val="nil"/>
              <w:left w:val="nil"/>
              <w:bottom w:val="single" w:sz="8" w:space="0" w:color="auto"/>
              <w:right w:val="nil"/>
            </w:tcBorders>
            <w:shd w:val="clear" w:color="000000" w:fill="A6A6A6"/>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Fecha de concesión</w:t>
            </w:r>
          </w:p>
        </w:tc>
        <w:tc>
          <w:tcPr>
            <w:tcW w:w="1080" w:type="dxa"/>
            <w:tcBorders>
              <w:top w:val="nil"/>
              <w:left w:val="nil"/>
              <w:bottom w:val="single" w:sz="8" w:space="0" w:color="auto"/>
              <w:right w:val="nil"/>
            </w:tcBorders>
            <w:shd w:val="clear" w:color="000000" w:fill="A6A6A6"/>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Fecha de reversión</w:t>
            </w:r>
          </w:p>
        </w:tc>
        <w:tc>
          <w:tcPr>
            <w:tcW w:w="1320" w:type="dxa"/>
            <w:tcBorders>
              <w:top w:val="nil"/>
              <w:left w:val="nil"/>
              <w:bottom w:val="single" w:sz="8" w:space="0" w:color="auto"/>
              <w:right w:val="nil"/>
            </w:tcBorders>
            <w:shd w:val="clear" w:color="000000" w:fill="A6A6A6"/>
            <w:noWrap/>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Coste</w:t>
            </w:r>
          </w:p>
        </w:tc>
        <w:tc>
          <w:tcPr>
            <w:tcW w:w="1240" w:type="dxa"/>
            <w:tcBorders>
              <w:top w:val="nil"/>
              <w:left w:val="nil"/>
              <w:bottom w:val="single" w:sz="8" w:space="0" w:color="auto"/>
              <w:right w:val="nil"/>
            </w:tcBorders>
            <w:shd w:val="clear" w:color="000000" w:fill="A6A6A6"/>
            <w:vAlign w:val="center"/>
          </w:tcPr>
          <w:p w:rsidR="0052087A" w:rsidRPr="002C7375" w:rsidRDefault="0052087A" w:rsidP="002C7375">
            <w:pPr>
              <w:spacing w:before="0" w:after="0"/>
              <w:jc w:val="center"/>
              <w:rPr>
                <w:rFonts w:ascii="Calibri" w:hAnsi="Calibri" w:cs="Calibri"/>
                <w:b/>
                <w:bCs/>
                <w:color w:val="000000"/>
                <w:sz w:val="18"/>
                <w:szCs w:val="18"/>
              </w:rPr>
            </w:pPr>
            <w:proofErr w:type="spellStart"/>
            <w:r w:rsidRPr="002C7375">
              <w:rPr>
                <w:rFonts w:ascii="Calibri" w:hAnsi="Calibri" w:cs="Calibri"/>
                <w:b/>
                <w:bCs/>
                <w:color w:val="000000"/>
                <w:sz w:val="18"/>
                <w:szCs w:val="18"/>
              </w:rPr>
              <w:t>Amortiz</w:t>
            </w:r>
            <w:proofErr w:type="spellEnd"/>
            <w:r w:rsidRPr="002C7375">
              <w:rPr>
                <w:rFonts w:ascii="Calibri" w:hAnsi="Calibri" w:cs="Calibri"/>
                <w:b/>
                <w:bCs/>
                <w:color w:val="000000"/>
                <w:sz w:val="18"/>
                <w:szCs w:val="18"/>
              </w:rPr>
              <w:t>. Acumulada</w:t>
            </w:r>
          </w:p>
        </w:tc>
        <w:tc>
          <w:tcPr>
            <w:tcW w:w="1104" w:type="dxa"/>
            <w:tcBorders>
              <w:top w:val="nil"/>
              <w:left w:val="nil"/>
              <w:bottom w:val="single" w:sz="8" w:space="0" w:color="auto"/>
              <w:right w:val="nil"/>
            </w:tcBorders>
            <w:shd w:val="clear" w:color="000000" w:fill="A6A6A6"/>
            <w:vAlign w:val="center"/>
          </w:tcPr>
          <w:p w:rsidR="0052087A" w:rsidRPr="002C7375" w:rsidRDefault="0052087A" w:rsidP="002C7375">
            <w:pPr>
              <w:spacing w:before="0" w:after="0"/>
              <w:jc w:val="center"/>
              <w:rPr>
                <w:rFonts w:ascii="Calibri" w:hAnsi="Calibri" w:cs="Calibri"/>
                <w:b/>
                <w:bCs/>
                <w:color w:val="000000"/>
                <w:sz w:val="18"/>
                <w:szCs w:val="18"/>
              </w:rPr>
            </w:pPr>
            <w:r w:rsidRPr="002C7375">
              <w:rPr>
                <w:rFonts w:ascii="Calibri" w:hAnsi="Calibri" w:cs="Calibri"/>
                <w:b/>
                <w:bCs/>
                <w:color w:val="000000"/>
                <w:sz w:val="18"/>
                <w:szCs w:val="18"/>
              </w:rPr>
              <w:t>Valor neto  contable</w:t>
            </w:r>
          </w:p>
        </w:tc>
      </w:tr>
      <w:tr w:rsidR="0052087A" w:rsidRPr="002C7375" w:rsidTr="002C7375">
        <w:trPr>
          <w:trHeight w:val="720"/>
        </w:trPr>
        <w:tc>
          <w:tcPr>
            <w:tcW w:w="1335" w:type="dxa"/>
            <w:tcBorders>
              <w:top w:val="nil"/>
              <w:left w:val="nil"/>
              <w:bottom w:val="nil"/>
              <w:right w:val="nil"/>
            </w:tcBorders>
            <w:vAlign w:val="center"/>
          </w:tcPr>
          <w:p w:rsidR="0052087A" w:rsidRPr="002C7375" w:rsidRDefault="0052087A" w:rsidP="002C7375">
            <w:pPr>
              <w:spacing w:before="0" w:after="0"/>
              <w:jc w:val="both"/>
              <w:rPr>
                <w:rFonts w:ascii="Calibri" w:hAnsi="Calibri" w:cs="Calibri"/>
                <w:color w:val="000000"/>
                <w:sz w:val="18"/>
                <w:szCs w:val="18"/>
              </w:rPr>
            </w:pPr>
            <w:r w:rsidRPr="002C7375">
              <w:rPr>
                <w:rFonts w:ascii="Calibri" w:hAnsi="Calibri" w:cs="Calibri"/>
                <w:color w:val="000000"/>
                <w:sz w:val="18"/>
                <w:szCs w:val="18"/>
              </w:rPr>
              <w:t>Concesión Administrativa</w:t>
            </w:r>
          </w:p>
        </w:tc>
        <w:tc>
          <w:tcPr>
            <w:tcW w:w="1480" w:type="dxa"/>
            <w:tcBorders>
              <w:top w:val="nil"/>
              <w:left w:val="nil"/>
              <w:bottom w:val="nil"/>
              <w:right w:val="nil"/>
            </w:tcBorders>
            <w:vAlign w:val="center"/>
          </w:tcPr>
          <w:p w:rsidR="0052087A" w:rsidRPr="002C7375" w:rsidRDefault="0052087A" w:rsidP="002C7375">
            <w:pPr>
              <w:spacing w:before="0" w:after="0"/>
              <w:jc w:val="both"/>
              <w:rPr>
                <w:rFonts w:ascii="Calibri" w:hAnsi="Calibri" w:cs="Calibri"/>
                <w:color w:val="000000"/>
                <w:sz w:val="18"/>
                <w:szCs w:val="18"/>
              </w:rPr>
            </w:pPr>
            <w:r w:rsidRPr="002C7375">
              <w:rPr>
                <w:rFonts w:ascii="Calibri" w:hAnsi="Calibri" w:cs="Calibri"/>
                <w:color w:val="000000"/>
                <w:sz w:val="18"/>
                <w:szCs w:val="18"/>
              </w:rPr>
              <w:t>Excmo. Ayuntamiento de Rota</w:t>
            </w:r>
          </w:p>
        </w:tc>
        <w:tc>
          <w:tcPr>
            <w:tcW w:w="1160" w:type="dxa"/>
            <w:tcBorders>
              <w:top w:val="nil"/>
              <w:left w:val="nil"/>
              <w:bottom w:val="nil"/>
              <w:right w:val="nil"/>
            </w:tcBorders>
            <w:noWrap/>
            <w:vAlign w:val="center"/>
          </w:tcPr>
          <w:p w:rsidR="0052087A" w:rsidRPr="002C7375" w:rsidRDefault="0052087A" w:rsidP="002C7375">
            <w:pPr>
              <w:spacing w:before="0" w:after="0"/>
              <w:jc w:val="center"/>
              <w:rPr>
                <w:rFonts w:ascii="Calibri" w:hAnsi="Calibri" w:cs="Calibri"/>
                <w:color w:val="000000"/>
                <w:sz w:val="18"/>
                <w:szCs w:val="18"/>
              </w:rPr>
            </w:pPr>
            <w:r w:rsidRPr="002C7375">
              <w:rPr>
                <w:rFonts w:ascii="Calibri" w:hAnsi="Calibri" w:cs="Calibri"/>
                <w:color w:val="000000"/>
                <w:sz w:val="18"/>
                <w:szCs w:val="18"/>
              </w:rPr>
              <w:t>17/11/2010</w:t>
            </w:r>
          </w:p>
        </w:tc>
        <w:tc>
          <w:tcPr>
            <w:tcW w:w="1080" w:type="dxa"/>
            <w:tcBorders>
              <w:top w:val="nil"/>
              <w:left w:val="nil"/>
              <w:bottom w:val="nil"/>
              <w:right w:val="nil"/>
            </w:tcBorders>
            <w:noWrap/>
            <w:vAlign w:val="center"/>
          </w:tcPr>
          <w:p w:rsidR="0052087A" w:rsidRPr="002C7375" w:rsidRDefault="0052087A" w:rsidP="002C7375">
            <w:pPr>
              <w:spacing w:before="0" w:after="0"/>
              <w:jc w:val="center"/>
              <w:rPr>
                <w:rFonts w:ascii="Calibri" w:hAnsi="Calibri" w:cs="Calibri"/>
                <w:color w:val="000000"/>
                <w:sz w:val="18"/>
                <w:szCs w:val="18"/>
              </w:rPr>
            </w:pPr>
            <w:r w:rsidRPr="002C7375">
              <w:rPr>
                <w:rFonts w:ascii="Calibri" w:hAnsi="Calibri" w:cs="Calibri"/>
                <w:color w:val="000000"/>
                <w:sz w:val="18"/>
                <w:szCs w:val="18"/>
              </w:rPr>
              <w:t>17/11/1940</w:t>
            </w:r>
          </w:p>
        </w:tc>
        <w:tc>
          <w:tcPr>
            <w:tcW w:w="1320"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1.136.303,70</w:t>
            </w:r>
          </w:p>
        </w:tc>
        <w:tc>
          <w:tcPr>
            <w:tcW w:w="1240"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-307.671,39</w:t>
            </w:r>
          </w:p>
        </w:tc>
        <w:tc>
          <w:tcPr>
            <w:tcW w:w="1104"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828.632,31</w:t>
            </w:r>
          </w:p>
        </w:tc>
      </w:tr>
      <w:tr w:rsidR="0052087A" w:rsidRPr="002C7375" w:rsidTr="002C7375">
        <w:trPr>
          <w:trHeight w:val="495"/>
        </w:trPr>
        <w:tc>
          <w:tcPr>
            <w:tcW w:w="1335" w:type="dxa"/>
            <w:tcBorders>
              <w:top w:val="nil"/>
              <w:left w:val="nil"/>
              <w:bottom w:val="nil"/>
              <w:right w:val="nil"/>
            </w:tcBorders>
            <w:vAlign w:val="center"/>
          </w:tcPr>
          <w:p w:rsidR="0052087A" w:rsidRPr="002C7375" w:rsidRDefault="0052087A" w:rsidP="002C7375">
            <w:pPr>
              <w:spacing w:before="0" w:after="0"/>
              <w:jc w:val="both"/>
              <w:rPr>
                <w:rFonts w:ascii="Calibri" w:hAnsi="Calibri" w:cs="Calibri"/>
                <w:color w:val="000000"/>
                <w:sz w:val="18"/>
                <w:szCs w:val="18"/>
              </w:rPr>
            </w:pPr>
            <w:r w:rsidRPr="002C7375">
              <w:rPr>
                <w:rFonts w:ascii="Calibri" w:hAnsi="Calibri" w:cs="Calibri"/>
                <w:color w:val="000000"/>
                <w:sz w:val="18"/>
                <w:szCs w:val="18"/>
              </w:rPr>
              <w:t>Concesión (Derechos de uso IT3)</w:t>
            </w:r>
          </w:p>
        </w:tc>
        <w:tc>
          <w:tcPr>
            <w:tcW w:w="1480" w:type="dxa"/>
            <w:tcBorders>
              <w:top w:val="nil"/>
              <w:left w:val="nil"/>
              <w:bottom w:val="nil"/>
              <w:right w:val="nil"/>
            </w:tcBorders>
            <w:vAlign w:val="center"/>
          </w:tcPr>
          <w:p w:rsidR="0052087A" w:rsidRPr="002C7375" w:rsidRDefault="0052087A" w:rsidP="002C7375">
            <w:pPr>
              <w:spacing w:before="0" w:after="0"/>
              <w:jc w:val="both"/>
              <w:rPr>
                <w:rFonts w:ascii="Calibri" w:hAnsi="Calibri" w:cs="Calibri"/>
                <w:color w:val="000000"/>
                <w:sz w:val="18"/>
                <w:szCs w:val="18"/>
              </w:rPr>
            </w:pPr>
            <w:r w:rsidRPr="002C7375">
              <w:rPr>
                <w:rFonts w:ascii="Calibri" w:hAnsi="Calibri" w:cs="Calibri"/>
                <w:color w:val="000000"/>
                <w:sz w:val="18"/>
                <w:szCs w:val="18"/>
              </w:rPr>
              <w:t>IT3</w:t>
            </w:r>
          </w:p>
        </w:tc>
        <w:tc>
          <w:tcPr>
            <w:tcW w:w="1160" w:type="dxa"/>
            <w:tcBorders>
              <w:top w:val="nil"/>
              <w:left w:val="nil"/>
              <w:bottom w:val="nil"/>
              <w:right w:val="nil"/>
            </w:tcBorders>
            <w:noWrap/>
            <w:vAlign w:val="center"/>
          </w:tcPr>
          <w:p w:rsidR="0052087A" w:rsidRPr="002C7375" w:rsidRDefault="0052087A" w:rsidP="002C7375">
            <w:pPr>
              <w:spacing w:before="0" w:after="0"/>
              <w:jc w:val="center"/>
              <w:rPr>
                <w:rFonts w:ascii="Calibri" w:hAnsi="Calibri" w:cs="Calibri"/>
                <w:color w:val="000000"/>
                <w:sz w:val="18"/>
                <w:szCs w:val="18"/>
              </w:rPr>
            </w:pPr>
            <w:r w:rsidRPr="002C7375">
              <w:rPr>
                <w:rFonts w:ascii="Calibri" w:hAnsi="Calibri" w:cs="Calibri"/>
                <w:color w:val="000000"/>
                <w:sz w:val="18"/>
                <w:szCs w:val="18"/>
              </w:rPr>
              <w:t>01/06/2011</w:t>
            </w:r>
          </w:p>
        </w:tc>
        <w:tc>
          <w:tcPr>
            <w:tcW w:w="1080" w:type="dxa"/>
            <w:tcBorders>
              <w:top w:val="nil"/>
              <w:left w:val="nil"/>
              <w:bottom w:val="nil"/>
              <w:right w:val="nil"/>
            </w:tcBorders>
            <w:noWrap/>
            <w:vAlign w:val="center"/>
          </w:tcPr>
          <w:p w:rsidR="0052087A" w:rsidRPr="002C7375" w:rsidRDefault="0052087A" w:rsidP="002C7375">
            <w:pPr>
              <w:spacing w:before="0" w:after="0"/>
              <w:jc w:val="center"/>
              <w:rPr>
                <w:rFonts w:ascii="Calibri" w:hAnsi="Calibri" w:cs="Calibri"/>
                <w:color w:val="000000"/>
                <w:sz w:val="18"/>
                <w:szCs w:val="18"/>
              </w:rPr>
            </w:pPr>
            <w:r w:rsidRPr="002C7375">
              <w:rPr>
                <w:rFonts w:ascii="Calibri" w:hAnsi="Calibri" w:cs="Calibri"/>
                <w:color w:val="000000"/>
                <w:sz w:val="18"/>
                <w:szCs w:val="18"/>
              </w:rPr>
              <w:t>01/06/1941</w:t>
            </w:r>
          </w:p>
        </w:tc>
        <w:tc>
          <w:tcPr>
            <w:tcW w:w="1320"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5.335.360,84</w:t>
            </w:r>
          </w:p>
        </w:tc>
        <w:tc>
          <w:tcPr>
            <w:tcW w:w="1240"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-1.623.618,53</w:t>
            </w:r>
          </w:p>
        </w:tc>
        <w:tc>
          <w:tcPr>
            <w:tcW w:w="1104" w:type="dxa"/>
            <w:tcBorders>
              <w:top w:val="nil"/>
              <w:left w:val="nil"/>
              <w:bottom w:val="nil"/>
              <w:right w:val="nil"/>
            </w:tcBorders>
            <w:noWrap/>
            <w:vAlign w:val="center"/>
          </w:tcPr>
          <w:p w:rsidR="0052087A" w:rsidRPr="002C7375" w:rsidRDefault="0052087A" w:rsidP="002C7375">
            <w:pPr>
              <w:spacing w:before="0" w:after="0"/>
              <w:jc w:val="right"/>
              <w:rPr>
                <w:rFonts w:ascii="Calibri" w:hAnsi="Calibri" w:cs="Calibri"/>
                <w:color w:val="000000"/>
                <w:sz w:val="18"/>
                <w:szCs w:val="18"/>
              </w:rPr>
            </w:pPr>
            <w:r w:rsidRPr="002C7375">
              <w:rPr>
                <w:rFonts w:ascii="Calibri" w:hAnsi="Calibri" w:cs="Calibri"/>
                <w:color w:val="000000"/>
                <w:sz w:val="18"/>
                <w:szCs w:val="18"/>
              </w:rPr>
              <w:t>3.711.742,31</w:t>
            </w:r>
          </w:p>
        </w:tc>
      </w:tr>
      <w:tr w:rsidR="0052087A" w:rsidRPr="002C7375" w:rsidTr="002C7375">
        <w:trPr>
          <w:trHeight w:val="315"/>
        </w:trPr>
        <w:tc>
          <w:tcPr>
            <w:tcW w:w="1335" w:type="dxa"/>
            <w:tcBorders>
              <w:top w:val="nil"/>
              <w:left w:val="nil"/>
              <w:bottom w:val="nil"/>
              <w:right w:val="nil"/>
            </w:tcBorders>
            <w:noWrap/>
            <w:vAlign w:val="center"/>
          </w:tcPr>
          <w:p w:rsidR="0052087A" w:rsidRPr="002C7375" w:rsidRDefault="0052087A" w:rsidP="002C7375">
            <w:pPr>
              <w:spacing w:before="0" w:after="0"/>
              <w:jc w:val="both"/>
              <w:rPr>
                <w:rFonts w:ascii="Calibri" w:hAnsi="Calibri" w:cs="Calibri"/>
                <w:color w:val="000000"/>
                <w:sz w:val="18"/>
                <w:szCs w:val="18"/>
              </w:rPr>
            </w:pPr>
          </w:p>
        </w:tc>
        <w:tc>
          <w:tcPr>
            <w:tcW w:w="1480" w:type="dxa"/>
            <w:tcBorders>
              <w:top w:val="nil"/>
              <w:left w:val="nil"/>
              <w:bottom w:val="nil"/>
              <w:right w:val="nil"/>
            </w:tcBorders>
            <w:noWrap/>
            <w:vAlign w:val="center"/>
          </w:tcPr>
          <w:p w:rsidR="0052087A" w:rsidRPr="002C7375" w:rsidRDefault="0052087A" w:rsidP="002C7375">
            <w:pPr>
              <w:spacing w:before="0" w:after="0"/>
              <w:jc w:val="both"/>
              <w:rPr>
                <w:rFonts w:ascii="Calibri" w:hAnsi="Calibri" w:cs="Calibri"/>
                <w:color w:val="000000"/>
                <w:sz w:val="18"/>
                <w:szCs w:val="18"/>
              </w:rPr>
            </w:pPr>
          </w:p>
        </w:tc>
        <w:tc>
          <w:tcPr>
            <w:tcW w:w="1160" w:type="dxa"/>
            <w:tcBorders>
              <w:top w:val="nil"/>
              <w:left w:val="nil"/>
              <w:bottom w:val="nil"/>
              <w:right w:val="nil"/>
            </w:tcBorders>
            <w:noWrap/>
            <w:vAlign w:val="center"/>
          </w:tcPr>
          <w:p w:rsidR="0052087A" w:rsidRPr="002C7375" w:rsidRDefault="0052087A" w:rsidP="002C7375">
            <w:pPr>
              <w:spacing w:before="0" w:after="0"/>
              <w:jc w:val="both"/>
              <w:rPr>
                <w:rFonts w:ascii="Calibri" w:hAnsi="Calibri" w:cs="Calibri"/>
                <w:color w:val="000000"/>
                <w:sz w:val="18"/>
                <w:szCs w:val="18"/>
              </w:rPr>
            </w:pPr>
          </w:p>
        </w:tc>
        <w:tc>
          <w:tcPr>
            <w:tcW w:w="1080" w:type="dxa"/>
            <w:tcBorders>
              <w:top w:val="nil"/>
              <w:left w:val="nil"/>
              <w:bottom w:val="nil"/>
              <w:right w:val="nil"/>
            </w:tcBorders>
            <w:noWrap/>
            <w:vAlign w:val="center"/>
          </w:tcPr>
          <w:p w:rsidR="0052087A" w:rsidRPr="002C7375" w:rsidRDefault="0052087A" w:rsidP="002C7375">
            <w:pPr>
              <w:spacing w:before="0" w:after="0"/>
              <w:jc w:val="both"/>
              <w:rPr>
                <w:rFonts w:ascii="Calibri" w:hAnsi="Calibri" w:cs="Calibri"/>
                <w:color w:val="000000"/>
                <w:sz w:val="18"/>
                <w:szCs w:val="18"/>
              </w:rPr>
            </w:pPr>
          </w:p>
        </w:tc>
        <w:tc>
          <w:tcPr>
            <w:tcW w:w="1320" w:type="dxa"/>
            <w:tcBorders>
              <w:top w:val="single" w:sz="8" w:space="0" w:color="auto"/>
              <w:left w:val="nil"/>
              <w:bottom w:val="single" w:sz="8" w:space="0" w:color="auto"/>
              <w:right w:val="nil"/>
            </w:tcBorders>
            <w:noWrap/>
            <w:vAlign w:val="center"/>
          </w:tcPr>
          <w:p w:rsidR="0052087A" w:rsidRPr="002C7375" w:rsidRDefault="0052087A" w:rsidP="002C7375">
            <w:pPr>
              <w:spacing w:before="0" w:after="0"/>
              <w:jc w:val="right"/>
              <w:rPr>
                <w:rFonts w:ascii="Calibri" w:hAnsi="Calibri" w:cs="Calibri"/>
                <w:b/>
                <w:bCs/>
                <w:color w:val="000000"/>
                <w:sz w:val="18"/>
                <w:szCs w:val="18"/>
              </w:rPr>
            </w:pPr>
            <w:r w:rsidRPr="002C7375">
              <w:rPr>
                <w:rFonts w:ascii="Calibri" w:hAnsi="Calibri" w:cs="Calibri"/>
                <w:b/>
                <w:bCs/>
                <w:color w:val="000000"/>
                <w:sz w:val="18"/>
                <w:szCs w:val="18"/>
              </w:rPr>
              <w:t>6.471.664,54</w:t>
            </w:r>
          </w:p>
        </w:tc>
        <w:tc>
          <w:tcPr>
            <w:tcW w:w="1240" w:type="dxa"/>
            <w:tcBorders>
              <w:top w:val="single" w:sz="8" w:space="0" w:color="auto"/>
              <w:left w:val="nil"/>
              <w:bottom w:val="single" w:sz="8" w:space="0" w:color="auto"/>
              <w:right w:val="nil"/>
            </w:tcBorders>
            <w:noWrap/>
            <w:vAlign w:val="center"/>
          </w:tcPr>
          <w:p w:rsidR="0052087A" w:rsidRPr="002C7375" w:rsidRDefault="0052087A" w:rsidP="002C7375">
            <w:pPr>
              <w:spacing w:before="0" w:after="0"/>
              <w:jc w:val="right"/>
              <w:rPr>
                <w:rFonts w:ascii="Calibri" w:hAnsi="Calibri" w:cs="Calibri"/>
                <w:b/>
                <w:bCs/>
                <w:color w:val="000000"/>
                <w:sz w:val="18"/>
                <w:szCs w:val="18"/>
              </w:rPr>
            </w:pPr>
            <w:r w:rsidRPr="002C7375">
              <w:rPr>
                <w:rFonts w:ascii="Calibri" w:hAnsi="Calibri" w:cs="Calibri"/>
                <w:b/>
                <w:bCs/>
                <w:color w:val="000000"/>
                <w:sz w:val="18"/>
                <w:szCs w:val="18"/>
              </w:rPr>
              <w:t>-1.931.289,92</w:t>
            </w:r>
          </w:p>
        </w:tc>
        <w:tc>
          <w:tcPr>
            <w:tcW w:w="1104" w:type="dxa"/>
            <w:tcBorders>
              <w:top w:val="single" w:sz="8" w:space="0" w:color="auto"/>
              <w:left w:val="nil"/>
              <w:bottom w:val="single" w:sz="8" w:space="0" w:color="auto"/>
              <w:right w:val="nil"/>
            </w:tcBorders>
            <w:noWrap/>
            <w:vAlign w:val="center"/>
          </w:tcPr>
          <w:p w:rsidR="0052087A" w:rsidRPr="002C7375" w:rsidRDefault="0052087A" w:rsidP="002C7375">
            <w:pPr>
              <w:spacing w:before="0" w:after="0"/>
              <w:jc w:val="right"/>
              <w:rPr>
                <w:rFonts w:ascii="Calibri" w:hAnsi="Calibri" w:cs="Calibri"/>
                <w:b/>
                <w:bCs/>
                <w:color w:val="000000"/>
                <w:sz w:val="18"/>
                <w:szCs w:val="18"/>
              </w:rPr>
            </w:pPr>
            <w:r w:rsidRPr="002C7375">
              <w:rPr>
                <w:rFonts w:ascii="Calibri" w:hAnsi="Calibri" w:cs="Calibri"/>
                <w:b/>
                <w:bCs/>
                <w:color w:val="000000"/>
                <w:sz w:val="18"/>
                <w:szCs w:val="18"/>
              </w:rPr>
              <w:t>4.540.374,62</w:t>
            </w:r>
          </w:p>
        </w:tc>
      </w:tr>
    </w:tbl>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p>
    <w:p w:rsidR="0052087A" w:rsidRPr="00CC2EB7" w:rsidRDefault="0052087A" w:rsidP="006425D3">
      <w:pPr>
        <w:spacing w:before="0" w:after="0"/>
        <w:contextualSpacing/>
        <w:jc w:val="both"/>
        <w:rPr>
          <w:rFonts w:ascii="Calibri" w:hAnsi="Calibri" w:cs="Calibri"/>
          <w:b/>
          <w:sz w:val="22"/>
          <w:szCs w:val="22"/>
        </w:rPr>
      </w:pPr>
      <w:r w:rsidRPr="00CC2EB7">
        <w:rPr>
          <w:rFonts w:ascii="Calibri" w:hAnsi="Calibri" w:cs="Calibri"/>
          <w:b/>
          <w:sz w:val="22"/>
          <w:szCs w:val="22"/>
        </w:rPr>
        <w:t>2018</w:t>
      </w:r>
    </w:p>
    <w:p w:rsidR="0052087A" w:rsidRPr="00725CCF" w:rsidRDefault="0052087A" w:rsidP="006425D3">
      <w:pPr>
        <w:spacing w:before="0" w:after="0"/>
        <w:contextualSpacing/>
        <w:jc w:val="both"/>
        <w:rPr>
          <w:rFonts w:ascii="Calibri" w:hAnsi="Calibri" w:cs="Calibri"/>
          <w:sz w:val="22"/>
          <w:szCs w:val="22"/>
        </w:rPr>
      </w:pPr>
    </w:p>
    <w:tbl>
      <w:tblPr>
        <w:tblW w:w="8720" w:type="dxa"/>
        <w:tblInd w:w="58" w:type="dxa"/>
        <w:tblCellMar>
          <w:left w:w="70" w:type="dxa"/>
          <w:right w:w="70" w:type="dxa"/>
        </w:tblCellMar>
        <w:tblLook w:val="00A0"/>
      </w:tblPr>
      <w:tblGrid>
        <w:gridCol w:w="1280"/>
        <w:gridCol w:w="1240"/>
        <w:gridCol w:w="1240"/>
        <w:gridCol w:w="1240"/>
        <w:gridCol w:w="1240"/>
        <w:gridCol w:w="1240"/>
        <w:gridCol w:w="1240"/>
      </w:tblGrid>
      <w:tr w:rsidR="0052087A" w:rsidRPr="00FD2CF0" w:rsidTr="00FD2CF0">
        <w:trPr>
          <w:trHeight w:val="465"/>
        </w:trPr>
        <w:tc>
          <w:tcPr>
            <w:tcW w:w="1280" w:type="dxa"/>
            <w:tcBorders>
              <w:top w:val="nil"/>
              <w:left w:val="nil"/>
              <w:bottom w:val="single" w:sz="8" w:space="0" w:color="auto"/>
              <w:right w:val="nil"/>
            </w:tcBorders>
            <w:shd w:val="clear" w:color="000000" w:fill="A6A6A6"/>
            <w:noWrap/>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Inmovilizado</w:t>
            </w:r>
          </w:p>
        </w:tc>
        <w:tc>
          <w:tcPr>
            <w:tcW w:w="1240" w:type="dxa"/>
            <w:tcBorders>
              <w:top w:val="nil"/>
              <w:left w:val="nil"/>
              <w:bottom w:val="single" w:sz="8" w:space="0" w:color="auto"/>
              <w:right w:val="nil"/>
            </w:tcBorders>
            <w:shd w:val="clear" w:color="000000" w:fill="A6A6A6"/>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Organismo al que revertirán</w:t>
            </w:r>
          </w:p>
        </w:tc>
        <w:tc>
          <w:tcPr>
            <w:tcW w:w="1240" w:type="dxa"/>
            <w:tcBorders>
              <w:top w:val="nil"/>
              <w:left w:val="nil"/>
              <w:bottom w:val="single" w:sz="8" w:space="0" w:color="auto"/>
              <w:right w:val="nil"/>
            </w:tcBorders>
            <w:shd w:val="clear" w:color="000000" w:fill="A6A6A6"/>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Fecha de concesión</w:t>
            </w:r>
          </w:p>
        </w:tc>
        <w:tc>
          <w:tcPr>
            <w:tcW w:w="1240" w:type="dxa"/>
            <w:tcBorders>
              <w:top w:val="nil"/>
              <w:left w:val="nil"/>
              <w:bottom w:val="single" w:sz="8" w:space="0" w:color="auto"/>
              <w:right w:val="nil"/>
            </w:tcBorders>
            <w:shd w:val="clear" w:color="000000" w:fill="A6A6A6"/>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Fecha de reversión</w:t>
            </w:r>
          </w:p>
        </w:tc>
        <w:tc>
          <w:tcPr>
            <w:tcW w:w="1240" w:type="dxa"/>
            <w:tcBorders>
              <w:top w:val="nil"/>
              <w:left w:val="nil"/>
              <w:bottom w:val="single" w:sz="8" w:space="0" w:color="auto"/>
              <w:right w:val="nil"/>
            </w:tcBorders>
            <w:shd w:val="clear" w:color="000000" w:fill="A6A6A6"/>
            <w:noWrap/>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Coste</w:t>
            </w:r>
          </w:p>
        </w:tc>
        <w:tc>
          <w:tcPr>
            <w:tcW w:w="1240" w:type="dxa"/>
            <w:tcBorders>
              <w:top w:val="nil"/>
              <w:left w:val="nil"/>
              <w:bottom w:val="single" w:sz="8" w:space="0" w:color="auto"/>
              <w:right w:val="nil"/>
            </w:tcBorders>
            <w:shd w:val="clear" w:color="000000" w:fill="A6A6A6"/>
            <w:vAlign w:val="bottom"/>
          </w:tcPr>
          <w:p w:rsidR="0052087A" w:rsidRPr="00FD2CF0" w:rsidRDefault="0052087A" w:rsidP="00FD2CF0">
            <w:pPr>
              <w:spacing w:before="0" w:after="0"/>
              <w:jc w:val="center"/>
              <w:rPr>
                <w:rFonts w:ascii="Calibri" w:hAnsi="Calibri" w:cs="Calibri"/>
                <w:b/>
                <w:bCs/>
                <w:color w:val="000000"/>
                <w:sz w:val="18"/>
                <w:szCs w:val="18"/>
              </w:rPr>
            </w:pPr>
            <w:proofErr w:type="spellStart"/>
            <w:r w:rsidRPr="00FD2CF0">
              <w:rPr>
                <w:rFonts w:ascii="Calibri" w:hAnsi="Calibri" w:cs="Calibri"/>
                <w:b/>
                <w:bCs/>
                <w:color w:val="000000"/>
                <w:sz w:val="18"/>
                <w:szCs w:val="18"/>
              </w:rPr>
              <w:t>Amortiz</w:t>
            </w:r>
            <w:proofErr w:type="spellEnd"/>
            <w:r w:rsidRPr="00FD2CF0">
              <w:rPr>
                <w:rFonts w:ascii="Calibri" w:hAnsi="Calibri" w:cs="Calibri"/>
                <w:b/>
                <w:bCs/>
                <w:color w:val="000000"/>
                <w:sz w:val="18"/>
                <w:szCs w:val="18"/>
              </w:rPr>
              <w:t>. Acumulada</w:t>
            </w:r>
          </w:p>
        </w:tc>
        <w:tc>
          <w:tcPr>
            <w:tcW w:w="1240" w:type="dxa"/>
            <w:tcBorders>
              <w:top w:val="nil"/>
              <w:left w:val="nil"/>
              <w:bottom w:val="single" w:sz="8" w:space="0" w:color="auto"/>
              <w:right w:val="nil"/>
            </w:tcBorders>
            <w:shd w:val="clear" w:color="000000" w:fill="A6A6A6"/>
            <w:vAlign w:val="bottom"/>
          </w:tcPr>
          <w:p w:rsidR="0052087A" w:rsidRPr="00FD2CF0" w:rsidRDefault="0052087A"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Valor neto  contable</w:t>
            </w:r>
          </w:p>
        </w:tc>
      </w:tr>
      <w:tr w:rsidR="0052087A" w:rsidRPr="00FD2CF0" w:rsidTr="00FD2CF0">
        <w:trPr>
          <w:trHeight w:val="732"/>
        </w:trPr>
        <w:tc>
          <w:tcPr>
            <w:tcW w:w="1280" w:type="dxa"/>
            <w:tcBorders>
              <w:top w:val="nil"/>
              <w:left w:val="nil"/>
              <w:bottom w:val="nil"/>
              <w:right w:val="nil"/>
            </w:tcBorders>
            <w:vAlign w:val="bottom"/>
          </w:tcPr>
          <w:p w:rsidR="0052087A" w:rsidRPr="00FD2CF0" w:rsidRDefault="0052087A"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Concesión Administrativa</w:t>
            </w:r>
          </w:p>
        </w:tc>
        <w:tc>
          <w:tcPr>
            <w:tcW w:w="1240" w:type="dxa"/>
            <w:tcBorders>
              <w:top w:val="nil"/>
              <w:left w:val="nil"/>
              <w:bottom w:val="nil"/>
              <w:right w:val="nil"/>
            </w:tcBorders>
            <w:vAlign w:val="bottom"/>
          </w:tcPr>
          <w:p w:rsidR="0052087A" w:rsidRPr="00FD2CF0" w:rsidRDefault="0052087A"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Excmo. Ayuntamiento de Rota</w:t>
            </w:r>
          </w:p>
        </w:tc>
        <w:tc>
          <w:tcPr>
            <w:tcW w:w="1240" w:type="dxa"/>
            <w:tcBorders>
              <w:top w:val="nil"/>
              <w:left w:val="nil"/>
              <w:bottom w:val="nil"/>
              <w:right w:val="nil"/>
            </w:tcBorders>
            <w:noWrap/>
            <w:vAlign w:val="bottom"/>
          </w:tcPr>
          <w:p w:rsidR="0052087A" w:rsidRPr="00FD2CF0" w:rsidRDefault="0052087A" w:rsidP="00FD2CF0">
            <w:pPr>
              <w:spacing w:before="0" w:after="0"/>
              <w:jc w:val="center"/>
              <w:rPr>
                <w:rFonts w:ascii="Calibri" w:hAnsi="Calibri" w:cs="Calibri"/>
                <w:color w:val="000000"/>
                <w:sz w:val="18"/>
                <w:szCs w:val="18"/>
              </w:rPr>
            </w:pPr>
            <w:r>
              <w:rPr>
                <w:rFonts w:ascii="Calibri" w:hAnsi="Calibri" w:cs="Calibri"/>
                <w:color w:val="000000"/>
                <w:sz w:val="18"/>
                <w:szCs w:val="18"/>
              </w:rPr>
              <w:t>17-11-10</w:t>
            </w:r>
          </w:p>
        </w:tc>
        <w:tc>
          <w:tcPr>
            <w:tcW w:w="1240" w:type="dxa"/>
            <w:tcBorders>
              <w:top w:val="nil"/>
              <w:left w:val="nil"/>
              <w:bottom w:val="nil"/>
              <w:right w:val="nil"/>
            </w:tcBorders>
            <w:noWrap/>
            <w:vAlign w:val="bottom"/>
          </w:tcPr>
          <w:p w:rsidR="0052087A" w:rsidRPr="00FD2CF0" w:rsidRDefault="0052087A" w:rsidP="00FD2CF0">
            <w:pPr>
              <w:spacing w:before="0" w:after="0"/>
              <w:jc w:val="center"/>
              <w:rPr>
                <w:rFonts w:ascii="Calibri" w:hAnsi="Calibri" w:cs="Calibri"/>
                <w:color w:val="000000"/>
                <w:sz w:val="18"/>
                <w:szCs w:val="18"/>
              </w:rPr>
            </w:pPr>
            <w:r>
              <w:rPr>
                <w:rFonts w:ascii="Calibri" w:hAnsi="Calibri" w:cs="Calibri"/>
                <w:color w:val="000000"/>
                <w:sz w:val="18"/>
                <w:szCs w:val="18"/>
              </w:rPr>
              <w:t>17-11-40</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1.136.303,70</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Pr>
                <w:rFonts w:ascii="Calibri" w:hAnsi="Calibri" w:cs="Calibri"/>
                <w:color w:val="000000"/>
                <w:sz w:val="18"/>
                <w:szCs w:val="18"/>
              </w:rPr>
              <w:t>-269.605,23</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866.698,48</w:t>
            </w:r>
          </w:p>
        </w:tc>
      </w:tr>
      <w:tr w:rsidR="0052087A" w:rsidRPr="00FD2CF0" w:rsidTr="00FD2CF0">
        <w:trPr>
          <w:trHeight w:val="345"/>
        </w:trPr>
        <w:tc>
          <w:tcPr>
            <w:tcW w:w="1280" w:type="dxa"/>
            <w:tcBorders>
              <w:top w:val="nil"/>
              <w:left w:val="nil"/>
              <w:bottom w:val="nil"/>
              <w:right w:val="nil"/>
            </w:tcBorders>
            <w:vAlign w:val="bottom"/>
          </w:tcPr>
          <w:p w:rsidR="0052087A" w:rsidRPr="00FD2CF0" w:rsidRDefault="0052087A"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Concesión (Derechos de uso IT3)</w:t>
            </w:r>
          </w:p>
        </w:tc>
        <w:tc>
          <w:tcPr>
            <w:tcW w:w="1240" w:type="dxa"/>
            <w:tcBorders>
              <w:top w:val="nil"/>
              <w:left w:val="nil"/>
              <w:bottom w:val="nil"/>
              <w:right w:val="nil"/>
            </w:tcBorders>
            <w:vAlign w:val="bottom"/>
          </w:tcPr>
          <w:p w:rsidR="0052087A" w:rsidRPr="00FD2CF0" w:rsidRDefault="0052087A"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IT3</w:t>
            </w:r>
          </w:p>
        </w:tc>
        <w:tc>
          <w:tcPr>
            <w:tcW w:w="1240" w:type="dxa"/>
            <w:tcBorders>
              <w:top w:val="nil"/>
              <w:left w:val="nil"/>
              <w:bottom w:val="nil"/>
              <w:right w:val="nil"/>
            </w:tcBorders>
            <w:noWrap/>
            <w:vAlign w:val="bottom"/>
          </w:tcPr>
          <w:p w:rsidR="0052087A" w:rsidRPr="00FD2CF0" w:rsidRDefault="0052087A" w:rsidP="00FD2CF0">
            <w:pPr>
              <w:spacing w:before="0" w:after="0"/>
              <w:jc w:val="center"/>
              <w:rPr>
                <w:rFonts w:ascii="Calibri" w:hAnsi="Calibri" w:cs="Calibri"/>
                <w:color w:val="000000"/>
                <w:sz w:val="18"/>
                <w:szCs w:val="18"/>
              </w:rPr>
            </w:pPr>
            <w:r>
              <w:rPr>
                <w:rFonts w:ascii="Calibri" w:hAnsi="Calibri" w:cs="Calibri"/>
                <w:color w:val="000000"/>
                <w:sz w:val="18"/>
                <w:szCs w:val="18"/>
              </w:rPr>
              <w:t>01-06-11</w:t>
            </w:r>
          </w:p>
        </w:tc>
        <w:tc>
          <w:tcPr>
            <w:tcW w:w="1240" w:type="dxa"/>
            <w:tcBorders>
              <w:top w:val="nil"/>
              <w:left w:val="nil"/>
              <w:bottom w:val="nil"/>
              <w:right w:val="nil"/>
            </w:tcBorders>
            <w:noWrap/>
            <w:vAlign w:val="bottom"/>
          </w:tcPr>
          <w:p w:rsidR="0052087A" w:rsidRPr="00FD2CF0" w:rsidRDefault="0052087A" w:rsidP="00FD2CF0">
            <w:pPr>
              <w:spacing w:before="0" w:after="0"/>
              <w:jc w:val="center"/>
              <w:rPr>
                <w:rFonts w:ascii="Calibri" w:hAnsi="Calibri" w:cs="Calibri"/>
                <w:color w:val="000000"/>
                <w:sz w:val="18"/>
                <w:szCs w:val="18"/>
              </w:rPr>
            </w:pPr>
            <w:r>
              <w:rPr>
                <w:rFonts w:ascii="Calibri" w:hAnsi="Calibri" w:cs="Calibri"/>
                <w:color w:val="000000"/>
                <w:sz w:val="18"/>
                <w:szCs w:val="18"/>
              </w:rPr>
              <w:t>01-06-41</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5.335.360,84</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-1.444.883,93</w:t>
            </w:r>
          </w:p>
        </w:tc>
        <w:tc>
          <w:tcPr>
            <w:tcW w:w="1240" w:type="dxa"/>
            <w:tcBorders>
              <w:top w:val="nil"/>
              <w:left w:val="nil"/>
              <w:bottom w:val="nil"/>
              <w:right w:val="nil"/>
            </w:tcBorders>
            <w:noWrap/>
            <w:vAlign w:val="bottom"/>
          </w:tcPr>
          <w:p w:rsidR="0052087A" w:rsidRPr="00FD2CF0" w:rsidRDefault="0052087A"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3.890.476,91</w:t>
            </w:r>
          </w:p>
        </w:tc>
      </w:tr>
      <w:tr w:rsidR="0052087A" w:rsidRPr="00FD2CF0" w:rsidTr="00FD2CF0">
        <w:trPr>
          <w:trHeight w:val="360"/>
        </w:trPr>
        <w:tc>
          <w:tcPr>
            <w:tcW w:w="1280" w:type="dxa"/>
            <w:tcBorders>
              <w:top w:val="nil"/>
              <w:left w:val="nil"/>
              <w:bottom w:val="nil"/>
              <w:right w:val="nil"/>
            </w:tcBorders>
            <w:noWrap/>
            <w:vAlign w:val="bottom"/>
          </w:tcPr>
          <w:p w:rsidR="0052087A" w:rsidRPr="00FD2CF0" w:rsidRDefault="0052087A"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52087A" w:rsidRPr="00FD2CF0" w:rsidRDefault="0052087A"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52087A" w:rsidRPr="00FD2CF0" w:rsidRDefault="0052087A"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52087A" w:rsidRPr="00FD2CF0" w:rsidRDefault="0052087A" w:rsidP="00FD2CF0">
            <w:pPr>
              <w:spacing w:before="0" w:after="0"/>
              <w:jc w:val="both"/>
              <w:rPr>
                <w:rFonts w:ascii="Calibri" w:hAnsi="Calibri" w:cs="Calibri"/>
                <w:color w:val="000000"/>
                <w:sz w:val="18"/>
                <w:szCs w:val="18"/>
              </w:rPr>
            </w:pPr>
          </w:p>
        </w:tc>
        <w:tc>
          <w:tcPr>
            <w:tcW w:w="1240" w:type="dxa"/>
            <w:tcBorders>
              <w:top w:val="single" w:sz="8" w:space="0" w:color="auto"/>
              <w:left w:val="nil"/>
              <w:bottom w:val="single" w:sz="8" w:space="0" w:color="auto"/>
              <w:right w:val="nil"/>
            </w:tcBorders>
            <w:noWrap/>
            <w:vAlign w:val="bottom"/>
          </w:tcPr>
          <w:p w:rsidR="0052087A" w:rsidRPr="00FD2CF0" w:rsidRDefault="0052087A"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6.471.664,54</w:t>
            </w:r>
          </w:p>
        </w:tc>
        <w:tc>
          <w:tcPr>
            <w:tcW w:w="1240" w:type="dxa"/>
            <w:tcBorders>
              <w:top w:val="single" w:sz="8" w:space="0" w:color="auto"/>
              <w:left w:val="nil"/>
              <w:bottom w:val="single" w:sz="8" w:space="0" w:color="auto"/>
              <w:right w:val="nil"/>
            </w:tcBorders>
            <w:noWrap/>
            <w:vAlign w:val="bottom"/>
          </w:tcPr>
          <w:p w:rsidR="0052087A" w:rsidRPr="00FD2CF0" w:rsidRDefault="0052087A"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-1.714.489,1</w:t>
            </w:r>
            <w:r>
              <w:rPr>
                <w:rFonts w:ascii="Calibri" w:hAnsi="Calibri" w:cs="Calibri"/>
                <w:b/>
                <w:bCs/>
                <w:color w:val="000000"/>
                <w:sz w:val="18"/>
                <w:szCs w:val="18"/>
              </w:rPr>
              <w:t>6</w:t>
            </w:r>
          </w:p>
        </w:tc>
        <w:tc>
          <w:tcPr>
            <w:tcW w:w="1240" w:type="dxa"/>
            <w:tcBorders>
              <w:top w:val="single" w:sz="8" w:space="0" w:color="auto"/>
              <w:left w:val="nil"/>
              <w:bottom w:val="single" w:sz="8" w:space="0" w:color="auto"/>
              <w:right w:val="nil"/>
            </w:tcBorders>
            <w:noWrap/>
            <w:vAlign w:val="bottom"/>
          </w:tcPr>
          <w:p w:rsidR="0052087A" w:rsidRPr="00FD2CF0" w:rsidRDefault="0052087A"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4.757.175,3</w:t>
            </w:r>
            <w:r>
              <w:rPr>
                <w:rFonts w:ascii="Calibri" w:hAnsi="Calibri" w:cs="Calibri"/>
                <w:b/>
                <w:bCs/>
                <w:color w:val="000000"/>
                <w:sz w:val="18"/>
                <w:szCs w:val="18"/>
              </w:rPr>
              <w:t>8</w:t>
            </w:r>
          </w:p>
        </w:tc>
      </w:tr>
    </w:tbl>
    <w:p w:rsidR="0052087A" w:rsidRDefault="0052087A" w:rsidP="006425D3">
      <w:pPr>
        <w:pStyle w:val="Ttulo1"/>
        <w:tabs>
          <w:tab w:val="left" w:pos="567"/>
        </w:tabs>
        <w:spacing w:before="0" w:after="0"/>
        <w:jc w:val="both"/>
        <w:rPr>
          <w:rFonts w:ascii="Calibri" w:hAnsi="Calibri" w:cs="Calibri"/>
          <w:szCs w:val="22"/>
        </w:rPr>
      </w:pPr>
    </w:p>
    <w:p w:rsidR="0052087A" w:rsidRDefault="0052087A" w:rsidP="006425D3">
      <w:pPr>
        <w:pStyle w:val="Ttulo1"/>
        <w:tabs>
          <w:tab w:val="left" w:pos="567"/>
        </w:tabs>
        <w:spacing w:before="0" w:after="0"/>
        <w:jc w:val="both"/>
        <w:rPr>
          <w:rFonts w:ascii="Calibri" w:hAnsi="Calibri" w:cs="Calibri"/>
          <w:szCs w:val="22"/>
        </w:rPr>
      </w:pPr>
    </w:p>
    <w:p w:rsidR="0052087A" w:rsidRPr="00725CCF" w:rsidRDefault="0052087A"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8. ARRENDAMIENTOS Y OTRAS OPERACIONES DE NAT</w:t>
      </w:r>
      <w:r>
        <w:rPr>
          <w:rFonts w:ascii="Calibri" w:hAnsi="Calibri" w:cs="Calibri"/>
          <w:szCs w:val="22"/>
        </w:rPr>
        <w:t>U</w:t>
      </w:r>
      <w:r w:rsidRPr="00725CCF">
        <w:rPr>
          <w:rFonts w:ascii="Calibri" w:hAnsi="Calibri" w:cs="Calibri"/>
          <w:szCs w:val="22"/>
        </w:rPr>
        <w:t>RALEZA SIMILAR</w:t>
      </w:r>
    </w:p>
    <w:p w:rsidR="0052087A" w:rsidRPr="00725CCF"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La Sociedad tiene varios arrendamientos operativos con diversas empresas, el cual están reflejado independientes en la cuenta de explotación.</w:t>
      </w:r>
    </w:p>
    <w:p w:rsidR="0052087A" w:rsidRPr="00725CCF"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En la cuenta de pérdidas y ganancias se han incluido gastos por arrendamiento operativo por importe </w:t>
      </w:r>
      <w:r w:rsidRPr="006A21C4">
        <w:rPr>
          <w:rFonts w:ascii="Calibri" w:hAnsi="Calibri" w:cs="Calibri"/>
          <w:sz w:val="22"/>
          <w:szCs w:val="22"/>
        </w:rPr>
        <w:t>de</w:t>
      </w:r>
      <w:r>
        <w:rPr>
          <w:rFonts w:ascii="Calibri" w:hAnsi="Calibri" w:cs="Calibri"/>
          <w:sz w:val="22"/>
          <w:szCs w:val="22"/>
        </w:rPr>
        <w:t xml:space="preserve"> 2.778.885,45</w:t>
      </w:r>
      <w:r w:rsidRPr="006A21C4">
        <w:rPr>
          <w:rFonts w:ascii="Calibri" w:hAnsi="Calibri" w:cs="Calibri"/>
          <w:sz w:val="22"/>
          <w:szCs w:val="22"/>
        </w:rPr>
        <w:t xml:space="preserve"> euros</w:t>
      </w:r>
      <w:r w:rsidRPr="00725CCF">
        <w:rPr>
          <w:rFonts w:ascii="Calibri" w:hAnsi="Calibri" w:cs="Calibri"/>
          <w:sz w:val="22"/>
          <w:szCs w:val="22"/>
        </w:rPr>
        <w:t xml:space="preserve">  (201</w:t>
      </w:r>
      <w:r>
        <w:rPr>
          <w:rFonts w:ascii="Calibri" w:hAnsi="Calibri" w:cs="Calibri"/>
          <w:sz w:val="22"/>
          <w:szCs w:val="22"/>
        </w:rPr>
        <w:t>8</w:t>
      </w:r>
      <w:r w:rsidRPr="00725CCF">
        <w:rPr>
          <w:rFonts w:ascii="Calibri" w:hAnsi="Calibri" w:cs="Calibri"/>
          <w:sz w:val="22"/>
          <w:szCs w:val="22"/>
        </w:rPr>
        <w:t xml:space="preserve">: </w:t>
      </w:r>
      <w:r w:rsidRPr="001A26D0">
        <w:rPr>
          <w:rFonts w:ascii="Calibri" w:hAnsi="Calibri" w:cs="Calibri"/>
          <w:sz w:val="22"/>
          <w:szCs w:val="22"/>
        </w:rPr>
        <w:t>2.326.583,82</w:t>
      </w:r>
      <w:r w:rsidRPr="006A21C4">
        <w:rPr>
          <w:rFonts w:ascii="Calibri" w:hAnsi="Calibri" w:cs="Calibri"/>
          <w:sz w:val="22"/>
          <w:szCs w:val="22"/>
        </w:rPr>
        <w:t xml:space="preserve"> </w:t>
      </w:r>
      <w:r w:rsidRPr="00725CCF">
        <w:rPr>
          <w:rFonts w:ascii="Calibri" w:hAnsi="Calibri" w:cs="Calibri"/>
          <w:sz w:val="22"/>
          <w:szCs w:val="22"/>
        </w:rPr>
        <w:t>euros).</w:t>
      </w:r>
    </w:p>
    <w:p w:rsidR="0052087A" w:rsidRPr="00725CCF" w:rsidRDefault="0052087A" w:rsidP="006425D3">
      <w:pPr>
        <w:pStyle w:val="Ttulo1"/>
        <w:tabs>
          <w:tab w:val="left" w:pos="567"/>
        </w:tabs>
        <w:spacing w:before="0" w:after="0"/>
        <w:jc w:val="both"/>
        <w:rPr>
          <w:rFonts w:ascii="Calibri" w:hAnsi="Calibri" w:cs="Calibri"/>
          <w:sz w:val="22"/>
          <w:szCs w:val="22"/>
        </w:rPr>
      </w:pPr>
    </w:p>
    <w:p w:rsidR="0052087A" w:rsidRPr="00725CCF" w:rsidRDefault="0052087A"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9. INSTRUMENTOS FINANCIEROS</w:t>
      </w:r>
    </w:p>
    <w:p w:rsidR="0052087A" w:rsidRPr="00725CCF" w:rsidRDefault="0052087A" w:rsidP="006425D3">
      <w:pPr>
        <w:pStyle w:val="Textoindependiente"/>
        <w:spacing w:after="0"/>
        <w:rPr>
          <w:rFonts w:ascii="Calibri" w:hAnsi="Calibri" w:cs="Calibri"/>
          <w:sz w:val="22"/>
          <w:szCs w:val="22"/>
        </w:rPr>
      </w:pPr>
    </w:p>
    <w:p w:rsidR="0052087A" w:rsidRPr="00725CCF" w:rsidRDefault="0052087A" w:rsidP="006425D3">
      <w:pPr>
        <w:pStyle w:val="Ttulo2"/>
        <w:spacing w:before="0" w:after="0"/>
        <w:ind w:left="0"/>
        <w:rPr>
          <w:rFonts w:ascii="Calibri" w:hAnsi="Calibri" w:cs="Calibri"/>
          <w:b/>
          <w:bCs w:val="0"/>
          <w:i w:val="0"/>
          <w:color w:val="auto"/>
          <w:sz w:val="22"/>
          <w:szCs w:val="22"/>
        </w:rPr>
      </w:pPr>
      <w:bookmarkStart w:id="9" w:name="_Toc289332780"/>
      <w:bookmarkStart w:id="10" w:name="_Toc474424918"/>
      <w:r w:rsidRPr="00725CCF">
        <w:rPr>
          <w:rFonts w:ascii="Calibri" w:hAnsi="Calibri" w:cs="Calibri"/>
          <w:b/>
          <w:bCs w:val="0"/>
          <w:i w:val="0"/>
          <w:color w:val="auto"/>
          <w:sz w:val="22"/>
          <w:szCs w:val="22"/>
        </w:rPr>
        <w:t xml:space="preserve">9.1 </w:t>
      </w:r>
      <w:r w:rsidRPr="00725CCF">
        <w:rPr>
          <w:rFonts w:ascii="Calibri" w:hAnsi="Calibri" w:cs="Calibri"/>
          <w:b/>
          <w:bCs w:val="0"/>
          <w:i w:val="0"/>
          <w:color w:val="auto"/>
          <w:sz w:val="22"/>
          <w:szCs w:val="22"/>
        </w:rPr>
        <w:tab/>
        <w:t>Información sobre la relevancia de los instrumentos financieros en la situación financiera y los resultados de la empresa</w:t>
      </w:r>
      <w:bookmarkEnd w:id="9"/>
      <w:bookmarkEnd w:id="10"/>
    </w:p>
    <w:p w:rsidR="0052087A" w:rsidRPr="00725CCF" w:rsidRDefault="0052087A" w:rsidP="006425D3">
      <w:pPr>
        <w:spacing w:before="0" w:after="0"/>
        <w:contextualSpacing/>
        <w:jc w:val="both"/>
        <w:rPr>
          <w:rFonts w:ascii="Calibri" w:hAnsi="Calibri" w:cs="Calibri"/>
          <w:sz w:val="22"/>
          <w:szCs w:val="22"/>
        </w:rPr>
      </w:pPr>
    </w:p>
    <w:p w:rsidR="0052087A" w:rsidRDefault="0052087A" w:rsidP="006425D3">
      <w:pPr>
        <w:pStyle w:val="Prrafodelista"/>
        <w:numPr>
          <w:ilvl w:val="0"/>
          <w:numId w:val="9"/>
        </w:numPr>
        <w:contextualSpacing/>
        <w:jc w:val="both"/>
        <w:rPr>
          <w:rFonts w:ascii="Calibri" w:hAnsi="Calibri" w:cs="Calibri"/>
          <w:sz w:val="22"/>
          <w:szCs w:val="22"/>
        </w:rPr>
      </w:pPr>
      <w:r w:rsidRPr="00725CCF">
        <w:rPr>
          <w:rFonts w:ascii="Calibri" w:hAnsi="Calibri" w:cs="Calibri"/>
          <w:sz w:val="22"/>
          <w:szCs w:val="22"/>
        </w:rPr>
        <w:t>Categorías de activos financieros y pasivos financieros</w:t>
      </w:r>
    </w:p>
    <w:p w:rsidR="0052087A" w:rsidRPr="00725CCF" w:rsidRDefault="0052087A" w:rsidP="00763BE3">
      <w:pPr>
        <w:pStyle w:val="Prrafodelista"/>
        <w:ind w:left="72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El valor en libros de cada una de las categorías de activos financieros y pasivos financieros señalados en la norma de registro y valoración novena, de acuerdo con la siguiente estructura.</w:t>
      </w:r>
    </w:p>
    <w:p w:rsidR="0052087A" w:rsidRPr="00725CCF"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ab/>
        <w:t xml:space="preserve">a.1) Activos financieros, salvo inversiones en el patrimonio de empresas del grupo, </w:t>
      </w:r>
      <w:proofErr w:type="spellStart"/>
      <w:r w:rsidRPr="00725CCF">
        <w:rPr>
          <w:rFonts w:ascii="Calibri" w:hAnsi="Calibri" w:cs="Calibri"/>
          <w:sz w:val="22"/>
          <w:szCs w:val="22"/>
        </w:rPr>
        <w:t>multigrupo</w:t>
      </w:r>
      <w:proofErr w:type="spellEnd"/>
      <w:r w:rsidRPr="00725CCF">
        <w:rPr>
          <w:rFonts w:ascii="Calibri" w:hAnsi="Calibri" w:cs="Calibri"/>
          <w:sz w:val="22"/>
          <w:szCs w:val="22"/>
        </w:rPr>
        <w:t xml:space="preserve"> y asociadas.</w:t>
      </w:r>
    </w:p>
    <w:p w:rsidR="0052087A" w:rsidRPr="00725CCF"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largo plazo, clasificados por categorías es:</w:t>
      </w:r>
    </w:p>
    <w:p w:rsidR="0052087A" w:rsidRDefault="0052087A" w:rsidP="006425D3">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tblPr>
      <w:tblGrid>
        <w:gridCol w:w="4640"/>
        <w:gridCol w:w="1900"/>
        <w:gridCol w:w="1880"/>
      </w:tblGrid>
      <w:tr w:rsidR="0052087A" w:rsidRPr="00FE4B44" w:rsidTr="00FE4B44">
        <w:trPr>
          <w:trHeight w:val="435"/>
        </w:trPr>
        <w:tc>
          <w:tcPr>
            <w:tcW w:w="4640" w:type="dxa"/>
            <w:tcBorders>
              <w:top w:val="single" w:sz="4" w:space="0" w:color="auto"/>
              <w:left w:val="nil"/>
              <w:bottom w:val="double" w:sz="6" w:space="0" w:color="auto"/>
              <w:right w:val="nil"/>
            </w:tcBorders>
            <w:shd w:val="clear" w:color="000000" w:fill="BFBFBF"/>
            <w:vAlign w:val="center"/>
          </w:tcPr>
          <w:p w:rsidR="0052087A" w:rsidRPr="00FE4B44" w:rsidRDefault="0052087A" w:rsidP="00FE4B44">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TOTAL ACTIVOS FINANCIEROS L.P. </w:t>
            </w:r>
          </w:p>
        </w:tc>
        <w:tc>
          <w:tcPr>
            <w:tcW w:w="1900" w:type="dxa"/>
            <w:tcBorders>
              <w:top w:val="single" w:sz="4" w:space="0" w:color="auto"/>
              <w:left w:val="nil"/>
              <w:bottom w:val="double" w:sz="6" w:space="0" w:color="auto"/>
              <w:right w:val="nil"/>
            </w:tcBorders>
            <w:shd w:val="clear" w:color="000000" w:fill="BFBFBF"/>
            <w:vAlign w:val="center"/>
          </w:tcPr>
          <w:p w:rsidR="0052087A" w:rsidRPr="00FE4B44" w:rsidRDefault="0052087A" w:rsidP="00FE4B44">
            <w:pPr>
              <w:spacing w:before="0" w:after="0"/>
              <w:jc w:val="center"/>
              <w:rPr>
                <w:rFonts w:ascii="Calibri" w:hAnsi="Calibri" w:cs="Calibri"/>
                <w:b/>
                <w:bCs/>
                <w:color w:val="000000"/>
              </w:rPr>
            </w:pPr>
            <w:r w:rsidRPr="00FE4B44">
              <w:rPr>
                <w:rFonts w:ascii="Calibri" w:hAnsi="Calibri" w:cs="Calibri"/>
                <w:b/>
                <w:bCs/>
                <w:color w:val="000000"/>
                <w:sz w:val="22"/>
                <w:szCs w:val="22"/>
              </w:rPr>
              <w:t>IMPORTE 201</w:t>
            </w:r>
            <w:r>
              <w:rPr>
                <w:rFonts w:ascii="Calibri" w:hAnsi="Calibri" w:cs="Calibri"/>
                <w:b/>
                <w:bCs/>
                <w:color w:val="000000"/>
                <w:sz w:val="22"/>
                <w:szCs w:val="22"/>
              </w:rPr>
              <w:t>9</w:t>
            </w:r>
            <w:r w:rsidRPr="00FE4B44">
              <w:rPr>
                <w:rFonts w:ascii="Calibri" w:hAnsi="Calibri" w:cs="Calibri"/>
                <w:b/>
                <w:bCs/>
                <w:color w:val="000000"/>
                <w:sz w:val="22"/>
                <w:szCs w:val="22"/>
              </w:rPr>
              <w:t xml:space="preserve"> </w:t>
            </w:r>
          </w:p>
        </w:tc>
        <w:tc>
          <w:tcPr>
            <w:tcW w:w="1880" w:type="dxa"/>
            <w:tcBorders>
              <w:top w:val="single" w:sz="4" w:space="0" w:color="auto"/>
              <w:left w:val="nil"/>
              <w:bottom w:val="double" w:sz="6" w:space="0" w:color="auto"/>
              <w:right w:val="nil"/>
            </w:tcBorders>
            <w:shd w:val="clear" w:color="000000" w:fill="BFBFBF"/>
            <w:vAlign w:val="center"/>
          </w:tcPr>
          <w:p w:rsidR="0052087A" w:rsidRPr="00FE4B44" w:rsidRDefault="0052087A" w:rsidP="00FE4B44">
            <w:pPr>
              <w:spacing w:before="0" w:after="0"/>
              <w:jc w:val="center"/>
              <w:rPr>
                <w:rFonts w:ascii="Calibri" w:hAnsi="Calibri" w:cs="Calibri"/>
                <w:b/>
                <w:bCs/>
                <w:color w:val="000000"/>
              </w:rPr>
            </w:pPr>
            <w:r w:rsidRPr="00FE4B44">
              <w:rPr>
                <w:rFonts w:ascii="Calibri" w:hAnsi="Calibri" w:cs="Calibri"/>
                <w:b/>
                <w:bCs/>
                <w:color w:val="000000"/>
                <w:sz w:val="22"/>
                <w:szCs w:val="22"/>
              </w:rPr>
              <w:t>IMPORTE 201</w:t>
            </w:r>
            <w:r>
              <w:rPr>
                <w:rFonts w:ascii="Calibri" w:hAnsi="Calibri" w:cs="Calibri"/>
                <w:b/>
                <w:bCs/>
                <w:color w:val="000000"/>
                <w:sz w:val="22"/>
                <w:szCs w:val="22"/>
              </w:rPr>
              <w:t>8</w:t>
            </w:r>
            <w:r w:rsidRPr="00FE4B44">
              <w:rPr>
                <w:rFonts w:ascii="Calibri" w:hAnsi="Calibri" w:cs="Calibri"/>
                <w:b/>
                <w:bCs/>
                <w:color w:val="000000"/>
                <w:sz w:val="22"/>
                <w:szCs w:val="22"/>
              </w:rPr>
              <w:t xml:space="preserve"> </w:t>
            </w:r>
          </w:p>
        </w:tc>
      </w:tr>
      <w:tr w:rsidR="0052087A" w:rsidRPr="00FE4B44" w:rsidTr="00FE4B44">
        <w:trPr>
          <w:trHeight w:val="465"/>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Activos a valor razonable con cambios </w:t>
            </w:r>
            <w:proofErr w:type="spellStart"/>
            <w:r w:rsidRPr="00FE4B44">
              <w:rPr>
                <w:rFonts w:ascii="Calibri" w:hAnsi="Calibri" w:cs="Calibri"/>
                <w:color w:val="000000"/>
                <w:sz w:val="22"/>
                <w:szCs w:val="22"/>
              </w:rPr>
              <w:t>pyg</w:t>
            </w:r>
            <w:proofErr w:type="spellEnd"/>
            <w:r w:rsidRPr="00FE4B44">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52087A" w:rsidRPr="006A21C4" w:rsidRDefault="0052087A" w:rsidP="006A21C4">
            <w:pPr>
              <w:spacing w:before="0" w:after="0"/>
              <w:jc w:val="right"/>
              <w:rPr>
                <w:rFonts w:ascii="Calibri" w:hAnsi="Calibri" w:cs="Calibri"/>
                <w:color w:val="000000"/>
              </w:rPr>
            </w:pPr>
            <w:r>
              <w:rPr>
                <w:rFonts w:ascii="Calibri" w:hAnsi="Calibri" w:cs="Calibri"/>
                <w:color w:val="000000"/>
                <w:sz w:val="22"/>
                <w:szCs w:val="22"/>
              </w:rPr>
              <w:t>8.611,92</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52087A" w:rsidRPr="006A21C4" w:rsidRDefault="0052087A" w:rsidP="00C023B0">
            <w:pPr>
              <w:spacing w:before="0" w:after="0"/>
              <w:jc w:val="right"/>
              <w:rPr>
                <w:rFonts w:ascii="Calibri" w:hAnsi="Calibri" w:cs="Calibri"/>
                <w:color w:val="000000"/>
              </w:rPr>
            </w:pPr>
            <w:r>
              <w:rPr>
                <w:rFonts w:ascii="Calibri" w:hAnsi="Calibri" w:cs="Calibri"/>
                <w:color w:val="000000"/>
                <w:sz w:val="22"/>
                <w:szCs w:val="22"/>
              </w:rPr>
              <w:t>8.611,92</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Pr>
                <w:rFonts w:ascii="Calibri" w:hAnsi="Calibri" w:cs="Calibri"/>
                <w:color w:val="000000"/>
                <w:sz w:val="22"/>
                <w:szCs w:val="22"/>
              </w:rPr>
              <w:t>4.698.392,11</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Pr>
                <w:rFonts w:ascii="Calibri" w:hAnsi="Calibri" w:cs="Calibri"/>
                <w:color w:val="000000"/>
                <w:sz w:val="22"/>
                <w:szCs w:val="22"/>
              </w:rPr>
              <w:t>5.536.655,70</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FE4B44" w:rsidTr="00FE4B44">
        <w:trPr>
          <w:trHeight w:val="300"/>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FE4B44" w:rsidTr="00FE4B44">
        <w:trPr>
          <w:trHeight w:val="288"/>
        </w:trPr>
        <w:tc>
          <w:tcPr>
            <w:tcW w:w="4640" w:type="dxa"/>
            <w:tcBorders>
              <w:top w:val="nil"/>
              <w:left w:val="nil"/>
              <w:bottom w:val="nil"/>
              <w:right w:val="nil"/>
            </w:tcBorders>
            <w:vAlign w:val="bottom"/>
          </w:tcPr>
          <w:p w:rsidR="0052087A" w:rsidRPr="00FE4B44" w:rsidRDefault="0052087A" w:rsidP="00FE4B44">
            <w:pPr>
              <w:spacing w:before="0" w:after="0"/>
              <w:rPr>
                <w:rFonts w:ascii="Calibri" w:hAnsi="Calibri" w:cs="Calibri"/>
                <w:color w:val="000000"/>
              </w:rPr>
            </w:pPr>
            <w:r w:rsidRPr="00FE4B44">
              <w:rPr>
                <w:rFonts w:ascii="Calibri" w:hAnsi="Calibri" w:cs="Calibri"/>
                <w:color w:val="000000"/>
                <w:sz w:val="22"/>
                <w:szCs w:val="22"/>
              </w:rPr>
              <w:t xml:space="preserve">Derivados de cobertura </w:t>
            </w:r>
          </w:p>
        </w:tc>
        <w:tc>
          <w:tcPr>
            <w:tcW w:w="190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6A21C4" w:rsidRDefault="0052087A"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52087A" w:rsidRPr="00BF0DD1" w:rsidTr="00FE4B44">
        <w:trPr>
          <w:trHeight w:val="300"/>
        </w:trPr>
        <w:tc>
          <w:tcPr>
            <w:tcW w:w="4640" w:type="dxa"/>
            <w:tcBorders>
              <w:top w:val="single" w:sz="4" w:space="0" w:color="auto"/>
              <w:left w:val="nil"/>
              <w:bottom w:val="double" w:sz="6" w:space="0" w:color="auto"/>
              <w:right w:val="nil"/>
            </w:tcBorders>
            <w:noWrap/>
            <w:vAlign w:val="bottom"/>
          </w:tcPr>
          <w:p w:rsidR="0052087A" w:rsidRPr="00FE4B44" w:rsidRDefault="0052087A" w:rsidP="00FE4B44">
            <w:pPr>
              <w:spacing w:before="0" w:after="0"/>
              <w:rPr>
                <w:rFonts w:ascii="Calibri" w:hAnsi="Calibri" w:cs="Calibri"/>
                <w:b/>
                <w:bCs/>
                <w:color w:val="000000"/>
              </w:rPr>
            </w:pPr>
            <w:r w:rsidRPr="00FE4B44">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noWrap/>
            <w:vAlign w:val="bottom"/>
          </w:tcPr>
          <w:p w:rsidR="0052087A" w:rsidRPr="006A21C4" w:rsidRDefault="0052087A" w:rsidP="00FE4B44">
            <w:pPr>
              <w:spacing w:before="0" w:after="0"/>
              <w:jc w:val="right"/>
              <w:rPr>
                <w:rFonts w:ascii="Calibri" w:hAnsi="Calibri" w:cs="Calibri"/>
                <w:b/>
                <w:bCs/>
                <w:color w:val="000000"/>
              </w:rPr>
            </w:pPr>
            <w:r>
              <w:rPr>
                <w:rFonts w:ascii="Calibri" w:hAnsi="Calibri" w:cs="Calibri"/>
                <w:b/>
                <w:bCs/>
                <w:color w:val="000000"/>
                <w:sz w:val="22"/>
                <w:szCs w:val="22"/>
              </w:rPr>
              <w:t>4.707.004,03</w:t>
            </w:r>
          </w:p>
        </w:tc>
        <w:tc>
          <w:tcPr>
            <w:tcW w:w="1880" w:type="dxa"/>
            <w:tcBorders>
              <w:top w:val="single" w:sz="4" w:space="0" w:color="auto"/>
              <w:left w:val="nil"/>
              <w:bottom w:val="double" w:sz="6" w:space="0" w:color="auto"/>
              <w:right w:val="nil"/>
            </w:tcBorders>
            <w:noWrap/>
            <w:vAlign w:val="bottom"/>
          </w:tcPr>
          <w:p w:rsidR="0052087A" w:rsidRPr="006A21C4" w:rsidRDefault="0052087A" w:rsidP="006A21C4">
            <w:pPr>
              <w:spacing w:before="0" w:after="0"/>
              <w:jc w:val="right"/>
              <w:rPr>
                <w:rFonts w:ascii="Calibri" w:hAnsi="Calibri" w:cs="Calibri"/>
                <w:b/>
                <w:bCs/>
                <w:color w:val="000000"/>
              </w:rPr>
            </w:pPr>
            <w:r>
              <w:rPr>
                <w:rFonts w:ascii="Calibri" w:hAnsi="Calibri" w:cs="Calibri"/>
                <w:b/>
                <w:bCs/>
                <w:color w:val="000000"/>
                <w:sz w:val="22"/>
                <w:szCs w:val="22"/>
              </w:rPr>
              <w:t>5.545.267,62</w:t>
            </w:r>
          </w:p>
        </w:tc>
      </w:tr>
    </w:tbl>
    <w:p w:rsidR="0052087A" w:rsidRDefault="0052087A"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Pr="00725CCF" w:rsidRDefault="001A69AE"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14"/>
          <w:szCs w:val="22"/>
        </w:rPr>
      </w:pPr>
    </w:p>
    <w:p w:rsidR="0052087A" w:rsidRPr="00725CCF" w:rsidRDefault="0052087A" w:rsidP="006425D3">
      <w:pPr>
        <w:spacing w:before="0" w:after="0"/>
        <w:contextualSpacing/>
        <w:jc w:val="both"/>
        <w:rPr>
          <w:rFonts w:ascii="Calibri" w:hAnsi="Calibri" w:cs="Calibri"/>
          <w:sz w:val="14"/>
          <w:szCs w:val="22"/>
        </w:rPr>
      </w:pPr>
    </w:p>
    <w:tbl>
      <w:tblPr>
        <w:tblW w:w="8420" w:type="dxa"/>
        <w:tblInd w:w="70" w:type="dxa"/>
        <w:tblCellMar>
          <w:left w:w="70" w:type="dxa"/>
          <w:right w:w="70" w:type="dxa"/>
        </w:tblCellMar>
        <w:tblLook w:val="00A0"/>
      </w:tblPr>
      <w:tblGrid>
        <w:gridCol w:w="4640"/>
        <w:gridCol w:w="1900"/>
        <w:gridCol w:w="1880"/>
      </w:tblGrid>
      <w:tr w:rsidR="0052087A" w:rsidRPr="007F0E6B" w:rsidTr="00B62CDE">
        <w:trPr>
          <w:trHeight w:val="444"/>
        </w:trPr>
        <w:tc>
          <w:tcPr>
            <w:tcW w:w="4640" w:type="dxa"/>
            <w:tcBorders>
              <w:top w:val="single" w:sz="4" w:space="0" w:color="auto"/>
              <w:left w:val="nil"/>
              <w:bottom w:val="double" w:sz="6" w:space="0" w:color="auto"/>
              <w:right w:val="nil"/>
            </w:tcBorders>
            <w:shd w:val="clear" w:color="000000" w:fill="BFBFBF"/>
            <w:vAlign w:val="center"/>
          </w:tcPr>
          <w:p w:rsidR="0052087A" w:rsidRPr="007F0E6B" w:rsidRDefault="0052087A" w:rsidP="00B62CDE">
            <w:pPr>
              <w:spacing w:before="0" w:after="0"/>
              <w:jc w:val="center"/>
              <w:rPr>
                <w:rFonts w:ascii="Calibri" w:hAnsi="Calibri" w:cs="Calibri"/>
                <w:b/>
                <w:bCs/>
                <w:color w:val="000000"/>
              </w:rPr>
            </w:pPr>
            <w:r w:rsidRPr="007F0E6B">
              <w:rPr>
                <w:rFonts w:ascii="Calibri" w:hAnsi="Calibri" w:cs="Calibri"/>
                <w:b/>
                <w:bCs/>
                <w:color w:val="000000"/>
                <w:sz w:val="22"/>
                <w:szCs w:val="22"/>
              </w:rPr>
              <w:lastRenderedPageBreak/>
              <w:t xml:space="preserve">TOTAL ACTIVOS FINANCIEROS C.P. </w:t>
            </w:r>
          </w:p>
        </w:tc>
        <w:tc>
          <w:tcPr>
            <w:tcW w:w="1900" w:type="dxa"/>
            <w:tcBorders>
              <w:top w:val="single" w:sz="4" w:space="0" w:color="auto"/>
              <w:left w:val="nil"/>
              <w:bottom w:val="double" w:sz="6" w:space="0" w:color="auto"/>
              <w:right w:val="nil"/>
            </w:tcBorders>
            <w:shd w:val="clear" w:color="000000" w:fill="BFBFBF"/>
            <w:vAlign w:val="center"/>
          </w:tcPr>
          <w:p w:rsidR="0052087A" w:rsidRPr="007F0E6B" w:rsidRDefault="0052087A" w:rsidP="00B62CDE">
            <w:pPr>
              <w:spacing w:before="0" w:after="0"/>
              <w:jc w:val="center"/>
              <w:rPr>
                <w:rFonts w:ascii="Calibri" w:hAnsi="Calibri" w:cs="Calibri"/>
                <w:b/>
                <w:bCs/>
                <w:color w:val="000000"/>
              </w:rPr>
            </w:pPr>
            <w:r w:rsidRPr="007F0E6B">
              <w:rPr>
                <w:rFonts w:ascii="Calibri" w:hAnsi="Calibri" w:cs="Calibri"/>
                <w:b/>
                <w:bCs/>
                <w:color w:val="000000"/>
                <w:sz w:val="22"/>
                <w:szCs w:val="22"/>
              </w:rPr>
              <w:t>2.019</w:t>
            </w:r>
          </w:p>
        </w:tc>
        <w:tc>
          <w:tcPr>
            <w:tcW w:w="1880" w:type="dxa"/>
            <w:tcBorders>
              <w:top w:val="single" w:sz="4" w:space="0" w:color="auto"/>
              <w:left w:val="nil"/>
              <w:bottom w:val="double" w:sz="6" w:space="0" w:color="auto"/>
              <w:right w:val="nil"/>
            </w:tcBorders>
            <w:shd w:val="clear" w:color="000000" w:fill="BFBFBF"/>
            <w:vAlign w:val="center"/>
          </w:tcPr>
          <w:p w:rsidR="0052087A" w:rsidRPr="007F0E6B" w:rsidRDefault="0052087A" w:rsidP="00B62CDE">
            <w:pPr>
              <w:spacing w:before="0" w:after="0"/>
              <w:jc w:val="center"/>
              <w:rPr>
                <w:rFonts w:ascii="Calibri" w:hAnsi="Calibri" w:cs="Calibri"/>
                <w:b/>
                <w:bCs/>
                <w:color w:val="000000"/>
              </w:rPr>
            </w:pPr>
            <w:r w:rsidRPr="007F0E6B">
              <w:rPr>
                <w:rFonts w:ascii="Calibri" w:hAnsi="Calibri" w:cs="Calibri"/>
                <w:b/>
                <w:bCs/>
                <w:color w:val="000000"/>
                <w:sz w:val="22"/>
                <w:szCs w:val="22"/>
              </w:rPr>
              <w:t>2.018</w:t>
            </w:r>
          </w:p>
        </w:tc>
      </w:tr>
      <w:tr w:rsidR="0052087A" w:rsidRPr="007F0E6B" w:rsidTr="00B62CDE">
        <w:trPr>
          <w:trHeight w:val="300"/>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Activos a valor razonable con cambios </w:t>
            </w:r>
            <w:proofErr w:type="spellStart"/>
            <w:r w:rsidRPr="007F0E6B">
              <w:rPr>
                <w:rFonts w:ascii="Calibri" w:hAnsi="Calibri" w:cs="Calibri"/>
                <w:color w:val="000000"/>
                <w:sz w:val="22"/>
                <w:szCs w:val="22"/>
              </w:rPr>
              <w:t>pyg</w:t>
            </w:r>
            <w:proofErr w:type="spellEnd"/>
            <w:r w:rsidRPr="007F0E6B">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288"/>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288"/>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288"/>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288"/>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52087A" w:rsidRPr="007F0E6B" w:rsidRDefault="0052087A" w:rsidP="00667EE4">
            <w:pPr>
              <w:spacing w:before="0" w:after="0"/>
              <w:jc w:val="right"/>
              <w:rPr>
                <w:rFonts w:ascii="Calibri" w:hAnsi="Calibri" w:cs="Calibri"/>
                <w:color w:val="000000"/>
              </w:rPr>
            </w:pPr>
            <w:r w:rsidRPr="007F0E6B">
              <w:rPr>
                <w:rFonts w:ascii="Calibri" w:hAnsi="Calibri" w:cs="Calibri"/>
                <w:color w:val="000000"/>
                <w:sz w:val="22"/>
                <w:szCs w:val="22"/>
              </w:rPr>
              <w:t>1</w:t>
            </w:r>
            <w:r>
              <w:rPr>
                <w:rFonts w:ascii="Calibri" w:hAnsi="Calibri" w:cs="Calibri"/>
                <w:color w:val="000000"/>
                <w:sz w:val="22"/>
                <w:szCs w:val="22"/>
              </w:rPr>
              <w:t>4.054.929,91</w:t>
            </w:r>
          </w:p>
        </w:tc>
        <w:tc>
          <w:tcPr>
            <w:tcW w:w="1880" w:type="dxa"/>
            <w:tcBorders>
              <w:top w:val="nil"/>
              <w:left w:val="nil"/>
              <w:bottom w:val="nil"/>
              <w:right w:val="nil"/>
            </w:tcBorders>
            <w:noWrap/>
            <w:vAlign w:val="bottom"/>
          </w:tcPr>
          <w:p w:rsidR="0052087A" w:rsidRPr="007947E4" w:rsidRDefault="0052087A" w:rsidP="007947E4">
            <w:pPr>
              <w:spacing w:before="0" w:after="0"/>
              <w:jc w:val="right"/>
              <w:rPr>
                <w:rFonts w:ascii="Calibri" w:hAnsi="Calibri" w:cs="Calibri"/>
                <w:color w:val="000000"/>
              </w:rPr>
            </w:pPr>
            <w:r w:rsidRPr="007F0E6B">
              <w:rPr>
                <w:rFonts w:ascii="Calibri" w:hAnsi="Calibri" w:cs="Calibri"/>
                <w:color w:val="000000"/>
                <w:sz w:val="22"/>
                <w:szCs w:val="22"/>
              </w:rPr>
              <w:t>10.649.55</w:t>
            </w:r>
            <w:r>
              <w:rPr>
                <w:rFonts w:ascii="Calibri" w:hAnsi="Calibri" w:cs="Calibri"/>
                <w:color w:val="000000"/>
                <w:sz w:val="22"/>
                <w:szCs w:val="22"/>
              </w:rPr>
              <w:t>8,7</w:t>
            </w:r>
            <w:r w:rsidRPr="007F0E6B">
              <w:rPr>
                <w:rFonts w:ascii="Calibri" w:hAnsi="Calibri" w:cs="Calibri"/>
                <w:color w:val="000000"/>
                <w:sz w:val="22"/>
                <w:szCs w:val="22"/>
              </w:rPr>
              <w:t>5</w:t>
            </w:r>
          </w:p>
        </w:tc>
      </w:tr>
      <w:tr w:rsidR="0052087A" w:rsidRPr="007F0E6B" w:rsidTr="00B62CDE">
        <w:trPr>
          <w:trHeight w:val="288"/>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300"/>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300"/>
        </w:trPr>
        <w:tc>
          <w:tcPr>
            <w:tcW w:w="4640" w:type="dxa"/>
            <w:tcBorders>
              <w:top w:val="nil"/>
              <w:left w:val="nil"/>
              <w:bottom w:val="nil"/>
              <w:right w:val="nil"/>
            </w:tcBorders>
            <w:vAlign w:val="bottom"/>
          </w:tcPr>
          <w:p w:rsidR="0052087A" w:rsidRPr="007F0E6B" w:rsidRDefault="0052087A" w:rsidP="00B62CDE">
            <w:pPr>
              <w:spacing w:before="0" w:after="0"/>
              <w:rPr>
                <w:rFonts w:ascii="Calibri" w:hAnsi="Calibri" w:cs="Calibri"/>
                <w:color w:val="000000"/>
              </w:rPr>
            </w:pPr>
            <w:r w:rsidRPr="007F0E6B">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52087A" w:rsidRPr="007F0E6B" w:rsidRDefault="0052087A" w:rsidP="00B62CDE">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52087A" w:rsidRPr="007F0E6B" w:rsidTr="00B62CDE">
        <w:trPr>
          <w:trHeight w:val="420"/>
        </w:trPr>
        <w:tc>
          <w:tcPr>
            <w:tcW w:w="4640" w:type="dxa"/>
            <w:tcBorders>
              <w:top w:val="single" w:sz="4" w:space="0" w:color="auto"/>
              <w:left w:val="nil"/>
              <w:bottom w:val="double" w:sz="6" w:space="0" w:color="auto"/>
              <w:right w:val="nil"/>
            </w:tcBorders>
            <w:shd w:val="clear" w:color="000000" w:fill="A5A5A5"/>
            <w:noWrap/>
            <w:vAlign w:val="bottom"/>
          </w:tcPr>
          <w:p w:rsidR="0052087A" w:rsidRPr="007F0E6B" w:rsidRDefault="0052087A" w:rsidP="00B62CDE">
            <w:pPr>
              <w:spacing w:before="0" w:after="0"/>
              <w:rPr>
                <w:rFonts w:ascii="Calibri" w:hAnsi="Calibri" w:cs="Calibri"/>
                <w:b/>
                <w:bCs/>
                <w:color w:val="000000"/>
              </w:rPr>
            </w:pPr>
            <w:r w:rsidRPr="007F0E6B">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shd w:val="clear" w:color="000000" w:fill="A5A5A5"/>
            <w:noWrap/>
            <w:vAlign w:val="bottom"/>
          </w:tcPr>
          <w:p w:rsidR="0052087A" w:rsidRPr="007F0E6B" w:rsidRDefault="0052087A" w:rsidP="009001ED">
            <w:pPr>
              <w:spacing w:before="0" w:after="0"/>
              <w:jc w:val="right"/>
              <w:rPr>
                <w:rFonts w:ascii="Calibri" w:hAnsi="Calibri" w:cs="Calibri"/>
                <w:b/>
                <w:bCs/>
                <w:color w:val="000000"/>
              </w:rPr>
            </w:pPr>
            <w:r>
              <w:rPr>
                <w:rFonts w:ascii="Calibri" w:hAnsi="Calibri" w:cs="Calibri"/>
                <w:b/>
                <w:bCs/>
                <w:color w:val="000000"/>
                <w:sz w:val="22"/>
                <w:szCs w:val="22"/>
              </w:rPr>
              <w:t>14.054.929,91</w:t>
            </w:r>
          </w:p>
        </w:tc>
        <w:tc>
          <w:tcPr>
            <w:tcW w:w="1880" w:type="dxa"/>
            <w:tcBorders>
              <w:top w:val="single" w:sz="4" w:space="0" w:color="auto"/>
              <w:left w:val="nil"/>
              <w:bottom w:val="double" w:sz="6" w:space="0" w:color="auto"/>
              <w:right w:val="nil"/>
            </w:tcBorders>
            <w:shd w:val="clear" w:color="000000" w:fill="A5A5A5"/>
            <w:noWrap/>
            <w:vAlign w:val="bottom"/>
          </w:tcPr>
          <w:p w:rsidR="0052087A" w:rsidRPr="007F0E6B" w:rsidRDefault="0052087A" w:rsidP="006A21C4">
            <w:pPr>
              <w:spacing w:before="0" w:after="0"/>
              <w:jc w:val="right"/>
              <w:rPr>
                <w:rFonts w:ascii="Calibri" w:hAnsi="Calibri" w:cs="Calibri"/>
                <w:b/>
                <w:bCs/>
                <w:color w:val="000000"/>
              </w:rPr>
            </w:pPr>
            <w:r w:rsidRPr="007F0E6B">
              <w:rPr>
                <w:rFonts w:ascii="Calibri" w:hAnsi="Calibri" w:cs="Calibri"/>
                <w:b/>
                <w:bCs/>
                <w:color w:val="000000"/>
                <w:sz w:val="22"/>
                <w:szCs w:val="22"/>
              </w:rPr>
              <w:t>10.649.55</w:t>
            </w:r>
            <w:r>
              <w:rPr>
                <w:rFonts w:ascii="Calibri" w:hAnsi="Calibri" w:cs="Calibri"/>
                <w:b/>
                <w:bCs/>
                <w:color w:val="000000"/>
                <w:sz w:val="22"/>
                <w:szCs w:val="22"/>
              </w:rPr>
              <w:t>8</w:t>
            </w:r>
            <w:r w:rsidRPr="007F0E6B">
              <w:rPr>
                <w:rFonts w:ascii="Calibri" w:hAnsi="Calibri" w:cs="Calibri"/>
                <w:b/>
                <w:bCs/>
                <w:color w:val="000000"/>
                <w:sz w:val="22"/>
                <w:szCs w:val="22"/>
              </w:rPr>
              <w:t>,</w:t>
            </w:r>
            <w:r>
              <w:rPr>
                <w:rFonts w:ascii="Calibri" w:hAnsi="Calibri" w:cs="Calibri"/>
                <w:b/>
                <w:bCs/>
                <w:color w:val="000000"/>
                <w:sz w:val="22"/>
                <w:szCs w:val="22"/>
              </w:rPr>
              <w:t>7</w:t>
            </w:r>
            <w:r w:rsidRPr="007F0E6B">
              <w:rPr>
                <w:rFonts w:ascii="Calibri" w:hAnsi="Calibri" w:cs="Calibri"/>
                <w:b/>
                <w:bCs/>
                <w:color w:val="000000"/>
                <w:sz w:val="22"/>
                <w:szCs w:val="22"/>
              </w:rPr>
              <w:t>5</w:t>
            </w:r>
          </w:p>
        </w:tc>
      </w:tr>
    </w:tbl>
    <w:p w:rsidR="0052087A" w:rsidRPr="00F766D3" w:rsidRDefault="0052087A" w:rsidP="00BF36A9">
      <w:pPr>
        <w:spacing w:before="0" w:after="0"/>
        <w:jc w:val="both"/>
        <w:rPr>
          <w:rFonts w:ascii="Calibri" w:hAnsi="Calibri" w:cs="Calibri"/>
          <w:color w:val="000000"/>
          <w:sz w:val="22"/>
          <w:szCs w:val="22"/>
        </w:rPr>
      </w:pPr>
    </w:p>
    <w:p w:rsidR="0052087A" w:rsidRDefault="0052087A" w:rsidP="00BF36A9">
      <w:pPr>
        <w:spacing w:before="0" w:after="0"/>
        <w:jc w:val="both"/>
        <w:rPr>
          <w:rFonts w:ascii="Calibri" w:hAnsi="Calibri" w:cs="Calibri"/>
          <w:color w:val="000000"/>
          <w:sz w:val="22"/>
          <w:szCs w:val="22"/>
        </w:rPr>
      </w:pPr>
    </w:p>
    <w:p w:rsidR="0052087A" w:rsidRDefault="0052087A" w:rsidP="00BF36A9">
      <w:pPr>
        <w:spacing w:before="0" w:after="0"/>
        <w:jc w:val="both"/>
        <w:rPr>
          <w:rFonts w:ascii="Calibri" w:hAnsi="Calibri" w:cs="Calibri"/>
          <w:color w:val="000000"/>
          <w:sz w:val="22"/>
          <w:szCs w:val="22"/>
        </w:rPr>
      </w:pPr>
      <w:r w:rsidRPr="00F766D3">
        <w:rPr>
          <w:rFonts w:ascii="Calibri" w:hAnsi="Calibri" w:cs="Calibri"/>
          <w:color w:val="000000"/>
          <w:sz w:val="22"/>
          <w:szCs w:val="22"/>
        </w:rPr>
        <w:t xml:space="preserve">El desglose de los préstamos y partidas a cobrar es el siguiente: </w:t>
      </w:r>
    </w:p>
    <w:p w:rsidR="0052087A" w:rsidRDefault="0052087A" w:rsidP="00BF36A9">
      <w:pPr>
        <w:spacing w:before="0" w:after="0"/>
        <w:jc w:val="both"/>
        <w:rPr>
          <w:rFonts w:ascii="Calibri" w:hAnsi="Calibri" w:cs="Calibri"/>
          <w:color w:val="000000"/>
          <w:sz w:val="22"/>
          <w:szCs w:val="22"/>
        </w:rPr>
      </w:pPr>
    </w:p>
    <w:p w:rsidR="0052087A" w:rsidRDefault="0052087A" w:rsidP="00BF36A9">
      <w:pPr>
        <w:spacing w:before="0" w:after="0"/>
        <w:jc w:val="both"/>
        <w:rPr>
          <w:rFonts w:ascii="Calibri" w:hAnsi="Calibri" w:cs="Calibri"/>
          <w:color w:val="000000"/>
          <w:sz w:val="22"/>
          <w:szCs w:val="22"/>
        </w:rPr>
      </w:pPr>
    </w:p>
    <w:tbl>
      <w:tblPr>
        <w:tblW w:w="8470" w:type="dxa"/>
        <w:tblInd w:w="55" w:type="dxa"/>
        <w:tblCellMar>
          <w:left w:w="70" w:type="dxa"/>
          <w:right w:w="70" w:type="dxa"/>
        </w:tblCellMar>
        <w:tblLook w:val="0000"/>
      </w:tblPr>
      <w:tblGrid>
        <w:gridCol w:w="4455"/>
        <w:gridCol w:w="2095"/>
        <w:gridCol w:w="1920"/>
      </w:tblGrid>
      <w:tr w:rsidR="0052087A" w:rsidRPr="00B924CC" w:rsidTr="00B924CC">
        <w:trPr>
          <w:trHeight w:val="315"/>
        </w:trPr>
        <w:tc>
          <w:tcPr>
            <w:tcW w:w="4455" w:type="dxa"/>
            <w:tcBorders>
              <w:top w:val="single" w:sz="8" w:space="0" w:color="auto"/>
              <w:left w:val="nil"/>
              <w:bottom w:val="single" w:sz="8" w:space="0" w:color="auto"/>
              <w:right w:val="nil"/>
            </w:tcBorders>
            <w:shd w:val="clear" w:color="000000" w:fill="BFBFBF"/>
            <w:vAlign w:val="center"/>
          </w:tcPr>
          <w:p w:rsidR="0052087A" w:rsidRPr="00B924CC" w:rsidRDefault="0052087A" w:rsidP="00B924CC">
            <w:pPr>
              <w:spacing w:before="0" w:after="0"/>
              <w:jc w:val="center"/>
              <w:rPr>
                <w:rFonts w:ascii="Calibri" w:hAnsi="Calibri" w:cs="Calibri"/>
                <w:b/>
                <w:bCs/>
                <w:color w:val="000000"/>
              </w:rPr>
            </w:pPr>
            <w:r w:rsidRPr="00B924CC">
              <w:rPr>
                <w:rFonts w:ascii="Calibri" w:hAnsi="Calibri" w:cs="Calibri"/>
                <w:b/>
                <w:bCs/>
                <w:color w:val="000000"/>
                <w:sz w:val="22"/>
                <w:szCs w:val="22"/>
              </w:rPr>
              <w:t>Préstamos y partidas a cobrar a largo plazo:</w:t>
            </w:r>
          </w:p>
        </w:tc>
        <w:tc>
          <w:tcPr>
            <w:tcW w:w="2095" w:type="dxa"/>
            <w:tcBorders>
              <w:top w:val="single" w:sz="8" w:space="0" w:color="auto"/>
              <w:left w:val="nil"/>
              <w:bottom w:val="single" w:sz="8" w:space="0" w:color="auto"/>
              <w:right w:val="nil"/>
            </w:tcBorders>
            <w:shd w:val="clear" w:color="000000" w:fill="BFBFBF"/>
            <w:vAlign w:val="center"/>
          </w:tcPr>
          <w:p w:rsidR="0052087A" w:rsidRPr="00B924CC" w:rsidRDefault="0052087A" w:rsidP="00B924CC">
            <w:pPr>
              <w:spacing w:before="0" w:after="0"/>
              <w:jc w:val="center"/>
              <w:rPr>
                <w:rFonts w:ascii="Calibri" w:hAnsi="Calibri" w:cs="Calibri"/>
                <w:b/>
                <w:bCs/>
                <w:color w:val="000000"/>
              </w:rPr>
            </w:pPr>
            <w:r w:rsidRPr="00B924CC">
              <w:rPr>
                <w:rFonts w:ascii="Calibri" w:hAnsi="Calibri" w:cs="Calibri"/>
                <w:b/>
                <w:bCs/>
                <w:color w:val="000000"/>
                <w:sz w:val="22"/>
                <w:szCs w:val="22"/>
              </w:rPr>
              <w:t>2.019</w:t>
            </w:r>
          </w:p>
        </w:tc>
        <w:tc>
          <w:tcPr>
            <w:tcW w:w="1920" w:type="dxa"/>
            <w:tcBorders>
              <w:top w:val="single" w:sz="8" w:space="0" w:color="auto"/>
              <w:left w:val="nil"/>
              <w:bottom w:val="single" w:sz="8" w:space="0" w:color="auto"/>
              <w:right w:val="nil"/>
            </w:tcBorders>
            <w:shd w:val="clear" w:color="000000" w:fill="BFBFBF"/>
            <w:vAlign w:val="center"/>
          </w:tcPr>
          <w:p w:rsidR="0052087A" w:rsidRPr="00B924CC" w:rsidRDefault="0052087A" w:rsidP="00B924CC">
            <w:pPr>
              <w:spacing w:before="0" w:after="0"/>
              <w:jc w:val="center"/>
              <w:rPr>
                <w:rFonts w:ascii="Calibri" w:hAnsi="Calibri" w:cs="Calibri"/>
                <w:b/>
                <w:bCs/>
                <w:color w:val="000000"/>
              </w:rPr>
            </w:pPr>
            <w:r w:rsidRPr="00B924CC">
              <w:rPr>
                <w:rFonts w:ascii="Calibri" w:hAnsi="Calibri" w:cs="Calibri"/>
                <w:b/>
                <w:bCs/>
                <w:color w:val="000000"/>
                <w:sz w:val="22"/>
                <w:szCs w:val="22"/>
              </w:rPr>
              <w:t>2.018</w:t>
            </w:r>
          </w:p>
        </w:tc>
      </w:tr>
      <w:tr w:rsidR="0052087A" w:rsidRPr="00B924CC" w:rsidTr="00B924CC">
        <w:trPr>
          <w:trHeight w:val="30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Préstamos a empresas vinculadas</w:t>
            </w:r>
          </w:p>
        </w:tc>
        <w:tc>
          <w:tcPr>
            <w:tcW w:w="2095"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0</w:t>
            </w:r>
          </w:p>
        </w:tc>
        <w:tc>
          <w:tcPr>
            <w:tcW w:w="1920"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0</w:t>
            </w:r>
          </w:p>
        </w:tc>
      </w:tr>
      <w:tr w:rsidR="0052087A" w:rsidRPr="00B924CC" w:rsidTr="00B924CC">
        <w:trPr>
          <w:trHeight w:val="315"/>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Fianzas a largo plazo</w:t>
            </w:r>
          </w:p>
        </w:tc>
        <w:tc>
          <w:tcPr>
            <w:tcW w:w="2095" w:type="dxa"/>
            <w:tcBorders>
              <w:top w:val="nil"/>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27.640,52</w:t>
            </w:r>
          </w:p>
        </w:tc>
        <w:tc>
          <w:tcPr>
            <w:tcW w:w="1920" w:type="dxa"/>
            <w:tcBorders>
              <w:top w:val="nil"/>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27.640,52</w:t>
            </w:r>
          </w:p>
        </w:tc>
      </w:tr>
      <w:tr w:rsidR="0052087A" w:rsidRPr="00B924CC" w:rsidTr="00B924CC">
        <w:trPr>
          <w:trHeight w:val="33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p>
        </w:tc>
        <w:tc>
          <w:tcPr>
            <w:tcW w:w="2095" w:type="dxa"/>
            <w:tcBorders>
              <w:top w:val="nil"/>
              <w:left w:val="nil"/>
              <w:bottom w:val="single" w:sz="8" w:space="0" w:color="auto"/>
              <w:right w:val="nil"/>
            </w:tcBorders>
            <w:noWrap/>
            <w:vAlign w:val="center"/>
          </w:tcPr>
          <w:p w:rsidR="0052087A" w:rsidRPr="00B924CC" w:rsidRDefault="0052087A" w:rsidP="00B924CC">
            <w:pPr>
              <w:spacing w:before="0" w:after="0"/>
              <w:ind w:left="-375" w:firstLine="375"/>
              <w:jc w:val="right"/>
              <w:rPr>
                <w:rFonts w:ascii="Calibri" w:hAnsi="Calibri" w:cs="Calibri"/>
                <w:b/>
                <w:bCs/>
                <w:color w:val="000000"/>
              </w:rPr>
            </w:pPr>
            <w:r w:rsidRPr="00B924CC">
              <w:rPr>
                <w:rFonts w:ascii="Calibri" w:hAnsi="Calibri" w:cs="Calibri"/>
                <w:b/>
                <w:bCs/>
                <w:color w:val="000000"/>
                <w:sz w:val="22"/>
                <w:szCs w:val="22"/>
              </w:rPr>
              <w:t>27.640,52</w:t>
            </w:r>
          </w:p>
        </w:tc>
        <w:tc>
          <w:tcPr>
            <w:tcW w:w="1920" w:type="dxa"/>
            <w:tcBorders>
              <w:top w:val="nil"/>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b/>
                <w:bCs/>
                <w:color w:val="000000"/>
              </w:rPr>
            </w:pPr>
            <w:r w:rsidRPr="00B924CC">
              <w:rPr>
                <w:rFonts w:ascii="Calibri" w:hAnsi="Calibri" w:cs="Calibri"/>
                <w:b/>
                <w:bCs/>
                <w:color w:val="000000"/>
                <w:sz w:val="22"/>
                <w:szCs w:val="22"/>
              </w:rPr>
              <w:t>27.640,52</w:t>
            </w:r>
          </w:p>
        </w:tc>
      </w:tr>
      <w:tr w:rsidR="0052087A" w:rsidRPr="00B924CC" w:rsidTr="00B924CC">
        <w:trPr>
          <w:trHeight w:val="315"/>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b/>
                <w:bCs/>
                <w:color w:val="000000"/>
              </w:rPr>
            </w:pPr>
            <w:r w:rsidRPr="00B924CC">
              <w:rPr>
                <w:rFonts w:ascii="Calibri" w:hAnsi="Calibri" w:cs="Calibri"/>
                <w:b/>
                <w:bCs/>
                <w:color w:val="000000"/>
                <w:sz w:val="22"/>
                <w:szCs w:val="22"/>
              </w:rPr>
              <w:t>Préstamos y partidas a cobrar a corto plazo:</w:t>
            </w:r>
          </w:p>
        </w:tc>
        <w:tc>
          <w:tcPr>
            <w:tcW w:w="209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b/>
                <w:bCs/>
                <w:color w:val="000000"/>
              </w:rPr>
            </w:pPr>
          </w:p>
        </w:tc>
        <w:tc>
          <w:tcPr>
            <w:tcW w:w="1920"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p>
        </w:tc>
      </w:tr>
      <w:tr w:rsidR="0052087A" w:rsidRPr="00B924CC" w:rsidTr="00B924CC">
        <w:trPr>
          <w:trHeight w:val="30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xml:space="preserve"> - Clientes por ventas y prestaciones de servicios</w:t>
            </w:r>
          </w:p>
        </w:tc>
        <w:tc>
          <w:tcPr>
            <w:tcW w:w="2095"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13.416.730,39</w:t>
            </w:r>
          </w:p>
        </w:tc>
        <w:tc>
          <w:tcPr>
            <w:tcW w:w="1920"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10.188.023,05</w:t>
            </w:r>
          </w:p>
        </w:tc>
      </w:tr>
      <w:tr w:rsidR="0052087A" w:rsidRPr="00B924CC" w:rsidTr="00B924CC">
        <w:trPr>
          <w:trHeight w:val="30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xml:space="preserve"> - Clientes, empresas del grupo y asociadas</w:t>
            </w:r>
          </w:p>
        </w:tc>
        <w:tc>
          <w:tcPr>
            <w:tcW w:w="2095"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79.199,31</w:t>
            </w:r>
          </w:p>
        </w:tc>
        <w:tc>
          <w:tcPr>
            <w:tcW w:w="1920"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55.042,24</w:t>
            </w:r>
          </w:p>
        </w:tc>
      </w:tr>
      <w:tr w:rsidR="0052087A" w:rsidRPr="00B924CC" w:rsidTr="00B924CC">
        <w:trPr>
          <w:trHeight w:val="30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xml:space="preserve"> - Imposiciones a corto plazo</w:t>
            </w:r>
          </w:p>
        </w:tc>
        <w:tc>
          <w:tcPr>
            <w:tcW w:w="2095"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Arial"/>
                <w:color w:val="000000"/>
                <w:sz w:val="22"/>
                <w:szCs w:val="22"/>
              </w:rPr>
              <w:t>197.425,</w:t>
            </w:r>
            <w:r>
              <w:rPr>
                <w:rFonts w:ascii="Calibri" w:hAnsi="Calibri" w:cs="Arial"/>
                <w:color w:val="000000"/>
                <w:sz w:val="22"/>
                <w:szCs w:val="22"/>
              </w:rPr>
              <w:t>8</w:t>
            </w:r>
            <w:r w:rsidRPr="00B924CC">
              <w:rPr>
                <w:rFonts w:ascii="Calibri" w:hAnsi="Calibri" w:cs="Arial"/>
                <w:color w:val="000000"/>
                <w:sz w:val="22"/>
                <w:szCs w:val="22"/>
              </w:rPr>
              <w:t>8</w:t>
            </w:r>
          </w:p>
        </w:tc>
        <w:tc>
          <w:tcPr>
            <w:tcW w:w="1920"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Arial"/>
                <w:color w:val="000000"/>
                <w:sz w:val="22"/>
                <w:szCs w:val="22"/>
              </w:rPr>
              <w:t>197.425,</w:t>
            </w:r>
            <w:r>
              <w:rPr>
                <w:rFonts w:ascii="Calibri" w:hAnsi="Calibri" w:cs="Arial"/>
                <w:color w:val="000000"/>
                <w:sz w:val="22"/>
                <w:szCs w:val="22"/>
              </w:rPr>
              <w:t>8</w:t>
            </w:r>
            <w:r w:rsidRPr="00B924CC">
              <w:rPr>
                <w:rFonts w:ascii="Calibri" w:hAnsi="Calibri" w:cs="Arial"/>
                <w:color w:val="000000"/>
                <w:sz w:val="22"/>
                <w:szCs w:val="22"/>
              </w:rPr>
              <w:t>8</w:t>
            </w:r>
          </w:p>
        </w:tc>
      </w:tr>
      <w:tr w:rsidR="0052087A" w:rsidRPr="00B924CC" w:rsidTr="00B924CC">
        <w:trPr>
          <w:trHeight w:val="315"/>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r w:rsidRPr="00B924CC">
              <w:rPr>
                <w:rFonts w:ascii="Calibri" w:hAnsi="Calibri" w:cs="Calibri"/>
                <w:color w:val="000000"/>
                <w:sz w:val="22"/>
                <w:szCs w:val="22"/>
              </w:rPr>
              <w:t xml:space="preserve"> - Créditos a empresas </w:t>
            </w:r>
          </w:p>
        </w:tc>
        <w:tc>
          <w:tcPr>
            <w:tcW w:w="2095"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Pr>
                <w:rFonts w:ascii="Calibri" w:hAnsi="Calibri" w:cs="Calibri"/>
                <w:color w:val="000000"/>
                <w:sz w:val="22"/>
                <w:szCs w:val="22"/>
              </w:rPr>
              <w:t>333.933,81</w:t>
            </w:r>
          </w:p>
        </w:tc>
        <w:tc>
          <w:tcPr>
            <w:tcW w:w="1920" w:type="dxa"/>
            <w:tcBorders>
              <w:top w:val="nil"/>
              <w:left w:val="nil"/>
              <w:bottom w:val="nil"/>
              <w:right w:val="nil"/>
            </w:tcBorders>
            <w:noWrap/>
            <w:vAlign w:val="center"/>
          </w:tcPr>
          <w:p w:rsidR="0052087A" w:rsidRPr="00B924CC" w:rsidRDefault="0052087A" w:rsidP="00B924CC">
            <w:pPr>
              <w:spacing w:before="0" w:after="0"/>
              <w:jc w:val="right"/>
              <w:rPr>
                <w:rFonts w:ascii="Calibri" w:hAnsi="Calibri" w:cs="Calibri"/>
                <w:color w:val="000000"/>
              </w:rPr>
            </w:pPr>
            <w:r w:rsidRPr="00B924CC">
              <w:rPr>
                <w:rFonts w:ascii="Calibri" w:hAnsi="Calibri" w:cs="Calibri"/>
                <w:color w:val="000000"/>
                <w:sz w:val="22"/>
                <w:szCs w:val="22"/>
              </w:rPr>
              <w:t>181.427,06</w:t>
            </w:r>
          </w:p>
        </w:tc>
      </w:tr>
      <w:tr w:rsidR="0052087A" w:rsidRPr="00B924CC" w:rsidTr="00B924CC">
        <w:trPr>
          <w:trHeight w:val="33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p>
        </w:tc>
        <w:tc>
          <w:tcPr>
            <w:tcW w:w="2095" w:type="dxa"/>
            <w:tcBorders>
              <w:top w:val="single" w:sz="8" w:space="0" w:color="auto"/>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b/>
                <w:bCs/>
                <w:color w:val="000000"/>
              </w:rPr>
            </w:pPr>
            <w:r w:rsidRPr="00B924CC">
              <w:rPr>
                <w:rFonts w:ascii="Calibri" w:hAnsi="Calibri" w:cs="Calibri"/>
                <w:b/>
                <w:bCs/>
                <w:color w:val="000000"/>
                <w:sz w:val="22"/>
                <w:szCs w:val="22"/>
              </w:rPr>
              <w:t>1</w:t>
            </w:r>
            <w:r>
              <w:rPr>
                <w:rFonts w:ascii="Calibri" w:hAnsi="Calibri" w:cs="Calibri"/>
                <w:b/>
                <w:bCs/>
                <w:color w:val="000000"/>
                <w:sz w:val="22"/>
                <w:szCs w:val="22"/>
              </w:rPr>
              <w:t>4.027.289,39</w:t>
            </w:r>
          </w:p>
        </w:tc>
        <w:tc>
          <w:tcPr>
            <w:tcW w:w="1920" w:type="dxa"/>
            <w:tcBorders>
              <w:top w:val="single" w:sz="8" w:space="0" w:color="auto"/>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b/>
                <w:bCs/>
                <w:color w:val="000000"/>
              </w:rPr>
            </w:pPr>
            <w:r w:rsidRPr="00B924CC">
              <w:rPr>
                <w:rFonts w:ascii="Calibri" w:hAnsi="Calibri" w:cs="Calibri"/>
                <w:b/>
                <w:bCs/>
                <w:color w:val="000000"/>
                <w:sz w:val="22"/>
                <w:szCs w:val="22"/>
              </w:rPr>
              <w:t>10.621.91</w:t>
            </w:r>
            <w:r>
              <w:rPr>
                <w:rFonts w:ascii="Calibri" w:hAnsi="Calibri" w:cs="Calibri"/>
                <w:b/>
                <w:bCs/>
                <w:color w:val="000000"/>
                <w:sz w:val="22"/>
                <w:szCs w:val="22"/>
              </w:rPr>
              <w:t>8</w:t>
            </w:r>
            <w:r w:rsidRPr="00B924CC">
              <w:rPr>
                <w:rFonts w:ascii="Calibri" w:hAnsi="Calibri" w:cs="Calibri"/>
                <w:b/>
                <w:bCs/>
                <w:color w:val="000000"/>
                <w:sz w:val="22"/>
                <w:szCs w:val="22"/>
              </w:rPr>
              <w:t>,</w:t>
            </w:r>
            <w:r>
              <w:rPr>
                <w:rFonts w:ascii="Calibri" w:hAnsi="Calibri" w:cs="Calibri"/>
                <w:b/>
                <w:bCs/>
                <w:color w:val="000000"/>
                <w:sz w:val="22"/>
                <w:szCs w:val="22"/>
              </w:rPr>
              <w:t>2</w:t>
            </w:r>
            <w:r w:rsidRPr="00B924CC">
              <w:rPr>
                <w:rFonts w:ascii="Calibri" w:hAnsi="Calibri" w:cs="Calibri"/>
                <w:b/>
                <w:bCs/>
                <w:color w:val="000000"/>
                <w:sz w:val="22"/>
                <w:szCs w:val="22"/>
              </w:rPr>
              <w:t>3</w:t>
            </w:r>
          </w:p>
        </w:tc>
      </w:tr>
      <w:tr w:rsidR="0052087A" w:rsidRPr="00B924CC" w:rsidTr="00B924CC">
        <w:trPr>
          <w:trHeight w:val="330"/>
        </w:trPr>
        <w:tc>
          <w:tcPr>
            <w:tcW w:w="4455" w:type="dxa"/>
            <w:tcBorders>
              <w:top w:val="nil"/>
              <w:left w:val="nil"/>
              <w:bottom w:val="nil"/>
              <w:right w:val="nil"/>
            </w:tcBorders>
            <w:noWrap/>
            <w:vAlign w:val="center"/>
          </w:tcPr>
          <w:p w:rsidR="0052087A" w:rsidRPr="00B924CC" w:rsidRDefault="0052087A" w:rsidP="00B924CC">
            <w:pPr>
              <w:spacing w:before="0" w:after="0"/>
              <w:rPr>
                <w:rFonts w:ascii="Calibri" w:hAnsi="Calibri" w:cs="Calibri"/>
                <w:color w:val="000000"/>
              </w:rPr>
            </w:pPr>
          </w:p>
        </w:tc>
        <w:tc>
          <w:tcPr>
            <w:tcW w:w="2095" w:type="dxa"/>
            <w:tcBorders>
              <w:top w:val="nil"/>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b/>
                <w:bCs/>
                <w:color w:val="000000"/>
              </w:rPr>
            </w:pPr>
            <w:r>
              <w:rPr>
                <w:rFonts w:ascii="Calibri" w:hAnsi="Calibri" w:cs="Arial"/>
                <w:b/>
                <w:bCs/>
                <w:color w:val="000000"/>
                <w:sz w:val="22"/>
                <w:szCs w:val="22"/>
              </w:rPr>
              <w:t>14.054.929,91</w:t>
            </w:r>
          </w:p>
        </w:tc>
        <w:tc>
          <w:tcPr>
            <w:tcW w:w="1920" w:type="dxa"/>
            <w:tcBorders>
              <w:top w:val="nil"/>
              <w:left w:val="nil"/>
              <w:bottom w:val="single" w:sz="8" w:space="0" w:color="auto"/>
              <w:right w:val="nil"/>
            </w:tcBorders>
            <w:noWrap/>
            <w:vAlign w:val="center"/>
          </w:tcPr>
          <w:p w:rsidR="0052087A" w:rsidRPr="00B924CC" w:rsidRDefault="0052087A" w:rsidP="00B924CC">
            <w:pPr>
              <w:spacing w:before="0" w:after="0"/>
              <w:jc w:val="right"/>
              <w:rPr>
                <w:rFonts w:ascii="Calibri" w:hAnsi="Calibri" w:cs="Calibri"/>
                <w:b/>
                <w:bCs/>
                <w:color w:val="000000"/>
              </w:rPr>
            </w:pPr>
            <w:r>
              <w:rPr>
                <w:rFonts w:ascii="Calibri" w:hAnsi="Calibri" w:cs="Arial"/>
                <w:b/>
                <w:bCs/>
                <w:color w:val="000000"/>
                <w:sz w:val="22"/>
                <w:szCs w:val="22"/>
              </w:rPr>
              <w:t>10.649.558,7</w:t>
            </w:r>
            <w:r w:rsidRPr="00B924CC">
              <w:rPr>
                <w:rFonts w:ascii="Calibri" w:hAnsi="Calibri" w:cs="Arial"/>
                <w:b/>
                <w:bCs/>
                <w:color w:val="000000"/>
                <w:sz w:val="22"/>
                <w:szCs w:val="22"/>
              </w:rPr>
              <w:t>5</w:t>
            </w:r>
          </w:p>
        </w:tc>
      </w:tr>
    </w:tbl>
    <w:p w:rsidR="0052087A" w:rsidRPr="00F766D3" w:rsidRDefault="0052087A" w:rsidP="00BF36A9">
      <w:pPr>
        <w:spacing w:before="0" w:after="0"/>
        <w:jc w:val="both"/>
        <w:rPr>
          <w:rFonts w:ascii="Calibri" w:hAnsi="Calibri" w:cs="Calibri"/>
          <w:color w:val="000000"/>
          <w:sz w:val="22"/>
          <w:szCs w:val="22"/>
        </w:rPr>
      </w:pPr>
    </w:p>
    <w:p w:rsidR="0052087A" w:rsidRPr="00725CCF" w:rsidRDefault="0052087A" w:rsidP="00BF36A9">
      <w:pPr>
        <w:spacing w:before="0" w:after="0"/>
        <w:contextualSpacing/>
        <w:jc w:val="both"/>
        <w:rPr>
          <w:rFonts w:ascii="Calibri" w:hAnsi="Calibri" w:cs="Calibri"/>
          <w:sz w:val="22"/>
          <w:szCs w:val="22"/>
        </w:rPr>
      </w:pPr>
      <w:r w:rsidRPr="00725CCF">
        <w:rPr>
          <w:rFonts w:ascii="Calibri" w:hAnsi="Calibri" w:cs="Calibri"/>
          <w:sz w:val="22"/>
          <w:szCs w:val="22"/>
        </w:rPr>
        <w:t>No existen diferencias significativas entre valores razonables de los préstamos y partidas a cobrar y los valores contables.</w:t>
      </w:r>
    </w:p>
    <w:p w:rsidR="0052087A" w:rsidRPr="00725CCF" w:rsidRDefault="0052087A" w:rsidP="00BF36A9">
      <w:pPr>
        <w:spacing w:before="0" w:after="0"/>
        <w:contextualSpacing/>
        <w:jc w:val="both"/>
        <w:rPr>
          <w:rFonts w:ascii="Calibri" w:hAnsi="Calibri" w:cs="Calibri"/>
          <w:sz w:val="16"/>
          <w:szCs w:val="22"/>
        </w:rPr>
      </w:pPr>
    </w:p>
    <w:p w:rsidR="0052087A" w:rsidRDefault="0052087A" w:rsidP="00BF36A9">
      <w:pPr>
        <w:spacing w:before="0" w:after="0"/>
        <w:contextualSpacing/>
        <w:jc w:val="both"/>
        <w:rPr>
          <w:rFonts w:ascii="Calibri" w:hAnsi="Calibri" w:cs="Calibri"/>
          <w:sz w:val="22"/>
          <w:szCs w:val="22"/>
        </w:rPr>
      </w:pPr>
      <w:r w:rsidRPr="00725CCF">
        <w:rPr>
          <w:rFonts w:ascii="Calibri" w:hAnsi="Calibri" w:cs="Calibri"/>
          <w:sz w:val="22"/>
          <w:szCs w:val="22"/>
        </w:rPr>
        <w:t>Se considera que las cuentas a cobrar a clientes vencidas con antigüedad inferior a tres meses no han sufrido ningún deterioro de valor.</w:t>
      </w:r>
    </w:p>
    <w:p w:rsidR="0052087A" w:rsidRPr="00725CCF" w:rsidRDefault="0052087A" w:rsidP="00BF36A9">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El detalle de los créditos con las Administraciones Públicas es el siguiente:</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8415" w:type="dxa"/>
        <w:tblInd w:w="55" w:type="dxa"/>
        <w:tblCellMar>
          <w:left w:w="70" w:type="dxa"/>
          <w:right w:w="70" w:type="dxa"/>
        </w:tblCellMar>
        <w:tblLook w:val="0000"/>
      </w:tblPr>
      <w:tblGrid>
        <w:gridCol w:w="4455"/>
        <w:gridCol w:w="2160"/>
        <w:gridCol w:w="1800"/>
      </w:tblGrid>
      <w:tr w:rsidR="0052087A" w:rsidRPr="002F1C40" w:rsidTr="002F1C40">
        <w:trPr>
          <w:trHeight w:val="300"/>
        </w:trPr>
        <w:tc>
          <w:tcPr>
            <w:tcW w:w="4455" w:type="dxa"/>
            <w:tcBorders>
              <w:top w:val="single" w:sz="8" w:space="0" w:color="auto"/>
              <w:left w:val="nil"/>
              <w:bottom w:val="nil"/>
              <w:right w:val="nil"/>
            </w:tcBorders>
            <w:shd w:val="clear" w:color="000000" w:fill="BFBFBF"/>
            <w:vAlign w:val="center"/>
          </w:tcPr>
          <w:p w:rsidR="0052087A" w:rsidRPr="002F1C40" w:rsidRDefault="0052087A" w:rsidP="002F1C40">
            <w:pPr>
              <w:spacing w:before="0" w:after="0"/>
              <w:rPr>
                <w:rFonts w:ascii="Calibri" w:hAnsi="Calibri" w:cs="Calibri"/>
                <w:b/>
                <w:bCs/>
                <w:color w:val="000000"/>
              </w:rPr>
            </w:pPr>
            <w:r w:rsidRPr="002F1C40">
              <w:rPr>
                <w:rFonts w:ascii="Calibri" w:hAnsi="Calibri" w:cs="Calibri"/>
                <w:b/>
                <w:bCs/>
                <w:color w:val="000000"/>
                <w:sz w:val="22"/>
                <w:szCs w:val="22"/>
              </w:rPr>
              <w:t xml:space="preserve">CRÉDITOS CON ADMINISTRACIONES </w:t>
            </w:r>
            <w:proofErr w:type="spellStart"/>
            <w:r w:rsidRPr="002F1C40">
              <w:rPr>
                <w:rFonts w:ascii="Calibri" w:hAnsi="Calibri" w:cs="Calibri"/>
                <w:b/>
                <w:bCs/>
                <w:color w:val="000000"/>
                <w:sz w:val="22"/>
                <w:szCs w:val="22"/>
              </w:rPr>
              <w:t>PúBLICAS</w:t>
            </w:r>
            <w:proofErr w:type="spellEnd"/>
            <w:r w:rsidRPr="002F1C40">
              <w:rPr>
                <w:rFonts w:ascii="Calibri" w:hAnsi="Calibri" w:cs="Calibri"/>
                <w:b/>
                <w:bCs/>
                <w:color w:val="000000"/>
                <w:sz w:val="22"/>
                <w:szCs w:val="22"/>
              </w:rPr>
              <w:t xml:space="preserve">. </w:t>
            </w:r>
          </w:p>
        </w:tc>
        <w:tc>
          <w:tcPr>
            <w:tcW w:w="2160" w:type="dxa"/>
            <w:vMerge w:val="restart"/>
            <w:tcBorders>
              <w:top w:val="single" w:sz="8" w:space="0" w:color="auto"/>
              <w:left w:val="nil"/>
              <w:bottom w:val="double" w:sz="6" w:space="0" w:color="000000"/>
              <w:right w:val="nil"/>
            </w:tcBorders>
            <w:shd w:val="clear" w:color="000000" w:fill="BFBFBF"/>
            <w:vAlign w:val="center"/>
          </w:tcPr>
          <w:p w:rsidR="0052087A" w:rsidRPr="002F1C40" w:rsidRDefault="0052087A" w:rsidP="002F1C40">
            <w:pPr>
              <w:spacing w:before="0" w:after="0"/>
              <w:jc w:val="center"/>
              <w:rPr>
                <w:rFonts w:ascii="Calibri" w:hAnsi="Calibri" w:cs="Calibri"/>
                <w:b/>
                <w:bCs/>
                <w:color w:val="000000"/>
              </w:rPr>
            </w:pPr>
            <w:r w:rsidRPr="002F1C40">
              <w:rPr>
                <w:rFonts w:ascii="Calibri" w:hAnsi="Calibri" w:cs="Calibri"/>
                <w:b/>
                <w:bCs/>
                <w:color w:val="000000"/>
                <w:sz w:val="22"/>
                <w:szCs w:val="22"/>
              </w:rPr>
              <w:t>2.019</w:t>
            </w:r>
          </w:p>
        </w:tc>
        <w:tc>
          <w:tcPr>
            <w:tcW w:w="1800" w:type="dxa"/>
            <w:vMerge w:val="restart"/>
            <w:tcBorders>
              <w:top w:val="single" w:sz="8" w:space="0" w:color="auto"/>
              <w:left w:val="nil"/>
              <w:bottom w:val="double" w:sz="6" w:space="0" w:color="000000"/>
              <w:right w:val="nil"/>
            </w:tcBorders>
            <w:shd w:val="clear" w:color="000000" w:fill="BFBFBF"/>
            <w:vAlign w:val="center"/>
          </w:tcPr>
          <w:p w:rsidR="0052087A" w:rsidRPr="002F1C40" w:rsidRDefault="0052087A" w:rsidP="002F1C40">
            <w:pPr>
              <w:spacing w:before="0" w:after="0"/>
              <w:jc w:val="center"/>
              <w:rPr>
                <w:rFonts w:ascii="Calibri" w:hAnsi="Calibri" w:cs="Calibri"/>
                <w:b/>
                <w:bCs/>
                <w:color w:val="000000"/>
              </w:rPr>
            </w:pPr>
            <w:r w:rsidRPr="002F1C40">
              <w:rPr>
                <w:rFonts w:ascii="Calibri" w:hAnsi="Calibri" w:cs="Calibri"/>
                <w:b/>
                <w:bCs/>
                <w:color w:val="000000"/>
                <w:sz w:val="22"/>
                <w:szCs w:val="22"/>
              </w:rPr>
              <w:t>2.018</w:t>
            </w:r>
          </w:p>
        </w:tc>
      </w:tr>
      <w:tr w:rsidR="0052087A" w:rsidRPr="002F1C40" w:rsidTr="002F1C40">
        <w:trPr>
          <w:trHeight w:val="315"/>
        </w:trPr>
        <w:tc>
          <w:tcPr>
            <w:tcW w:w="4455" w:type="dxa"/>
            <w:tcBorders>
              <w:top w:val="nil"/>
              <w:left w:val="nil"/>
              <w:bottom w:val="double" w:sz="6" w:space="0" w:color="auto"/>
              <w:right w:val="nil"/>
            </w:tcBorders>
            <w:shd w:val="clear" w:color="000000" w:fill="BFBFBF"/>
            <w:vAlign w:val="center"/>
          </w:tcPr>
          <w:p w:rsidR="0052087A" w:rsidRPr="002F1C40" w:rsidRDefault="0052087A" w:rsidP="002F1C40">
            <w:pPr>
              <w:spacing w:before="0" w:after="0"/>
              <w:rPr>
                <w:rFonts w:ascii="Calibri" w:hAnsi="Calibri" w:cs="Calibri"/>
                <w:b/>
                <w:bCs/>
                <w:color w:val="000000"/>
              </w:rPr>
            </w:pPr>
            <w:r w:rsidRPr="002F1C40">
              <w:rPr>
                <w:rFonts w:ascii="Calibri" w:hAnsi="Calibri" w:cs="Calibri"/>
                <w:b/>
                <w:bCs/>
                <w:color w:val="000000"/>
                <w:sz w:val="22"/>
                <w:szCs w:val="22"/>
              </w:rPr>
              <w:t xml:space="preserve">ACTIVOS </w:t>
            </w:r>
          </w:p>
        </w:tc>
        <w:tc>
          <w:tcPr>
            <w:tcW w:w="2160" w:type="dxa"/>
            <w:vMerge/>
            <w:tcBorders>
              <w:top w:val="single" w:sz="8" w:space="0" w:color="auto"/>
              <w:left w:val="nil"/>
              <w:bottom w:val="double" w:sz="6" w:space="0" w:color="000000"/>
              <w:right w:val="nil"/>
            </w:tcBorders>
            <w:vAlign w:val="center"/>
          </w:tcPr>
          <w:p w:rsidR="0052087A" w:rsidRPr="002F1C40" w:rsidRDefault="0052087A" w:rsidP="002F1C40">
            <w:pPr>
              <w:spacing w:before="0" w:after="0"/>
              <w:rPr>
                <w:rFonts w:ascii="Calibri" w:hAnsi="Calibri" w:cs="Calibri"/>
                <w:b/>
                <w:bCs/>
                <w:color w:val="000000"/>
              </w:rPr>
            </w:pPr>
          </w:p>
        </w:tc>
        <w:tc>
          <w:tcPr>
            <w:tcW w:w="1800" w:type="dxa"/>
            <w:vMerge/>
            <w:tcBorders>
              <w:top w:val="single" w:sz="8" w:space="0" w:color="auto"/>
              <w:left w:val="nil"/>
              <w:bottom w:val="double" w:sz="6" w:space="0" w:color="000000"/>
              <w:right w:val="nil"/>
            </w:tcBorders>
            <w:vAlign w:val="center"/>
          </w:tcPr>
          <w:p w:rsidR="0052087A" w:rsidRPr="002F1C40" w:rsidRDefault="0052087A" w:rsidP="002F1C40">
            <w:pPr>
              <w:spacing w:before="0" w:after="0"/>
              <w:rPr>
                <w:rFonts w:ascii="Calibri" w:hAnsi="Calibri" w:cs="Calibri"/>
                <w:b/>
                <w:bCs/>
                <w:color w:val="000000"/>
              </w:rPr>
            </w:pPr>
          </w:p>
        </w:tc>
      </w:tr>
      <w:tr w:rsidR="0052087A" w:rsidRPr="002F1C40" w:rsidTr="002F1C40">
        <w:trPr>
          <w:trHeight w:val="315"/>
        </w:trPr>
        <w:tc>
          <w:tcPr>
            <w:tcW w:w="4455" w:type="dxa"/>
            <w:tcBorders>
              <w:top w:val="nil"/>
              <w:left w:val="nil"/>
              <w:bottom w:val="nil"/>
              <w:right w:val="nil"/>
            </w:tcBorders>
            <w:vAlign w:val="center"/>
          </w:tcPr>
          <w:p w:rsidR="0052087A" w:rsidRPr="002F1C40" w:rsidRDefault="0052087A" w:rsidP="002F1C40">
            <w:pPr>
              <w:spacing w:before="0" w:after="0"/>
              <w:rPr>
                <w:rFonts w:ascii="Calibri" w:hAnsi="Calibri" w:cs="Calibri"/>
                <w:color w:val="000000"/>
              </w:rPr>
            </w:pPr>
            <w:r w:rsidRPr="002F1C40">
              <w:rPr>
                <w:rFonts w:ascii="Calibri" w:hAnsi="Calibri" w:cs="Calibri"/>
                <w:color w:val="000000"/>
                <w:sz w:val="22"/>
                <w:szCs w:val="22"/>
              </w:rPr>
              <w:t>Hª Pª Deudora por IGIC y retenciones</w:t>
            </w:r>
          </w:p>
        </w:tc>
        <w:tc>
          <w:tcPr>
            <w:tcW w:w="2160" w:type="dxa"/>
            <w:tcBorders>
              <w:top w:val="nil"/>
              <w:left w:val="nil"/>
              <w:bottom w:val="nil"/>
              <w:right w:val="nil"/>
            </w:tcBorders>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-11.203,29</w:t>
            </w:r>
          </w:p>
        </w:tc>
        <w:tc>
          <w:tcPr>
            <w:tcW w:w="1800" w:type="dxa"/>
            <w:tcBorders>
              <w:top w:val="nil"/>
              <w:left w:val="nil"/>
              <w:bottom w:val="nil"/>
              <w:right w:val="nil"/>
            </w:tcBorders>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56.764,61</w:t>
            </w:r>
          </w:p>
        </w:tc>
      </w:tr>
      <w:tr w:rsidR="0052087A" w:rsidRPr="002F1C40" w:rsidTr="002F1C40">
        <w:trPr>
          <w:trHeight w:val="315"/>
        </w:trPr>
        <w:tc>
          <w:tcPr>
            <w:tcW w:w="4455" w:type="dxa"/>
            <w:tcBorders>
              <w:top w:val="nil"/>
              <w:left w:val="nil"/>
              <w:bottom w:val="nil"/>
              <w:right w:val="nil"/>
            </w:tcBorders>
            <w:vAlign w:val="center"/>
          </w:tcPr>
          <w:p w:rsidR="0052087A" w:rsidRPr="002F1C40" w:rsidRDefault="0052087A" w:rsidP="002F1C40">
            <w:pPr>
              <w:spacing w:before="0" w:after="0"/>
              <w:rPr>
                <w:rFonts w:ascii="Calibri" w:hAnsi="Calibri" w:cs="Calibri"/>
                <w:color w:val="000000"/>
              </w:rPr>
            </w:pPr>
            <w:r w:rsidRPr="002F1C40">
              <w:rPr>
                <w:rFonts w:ascii="Calibri" w:hAnsi="Calibri" w:cs="Calibri"/>
                <w:color w:val="000000"/>
                <w:sz w:val="22"/>
                <w:szCs w:val="22"/>
              </w:rPr>
              <w:t>Activo por Impuesto Diferido</w:t>
            </w:r>
          </w:p>
        </w:tc>
        <w:tc>
          <w:tcPr>
            <w:tcW w:w="2160" w:type="dxa"/>
            <w:tcBorders>
              <w:top w:val="nil"/>
              <w:left w:val="nil"/>
              <w:bottom w:val="nil"/>
              <w:right w:val="nil"/>
            </w:tcBorders>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648.386,98</w:t>
            </w:r>
          </w:p>
        </w:tc>
        <w:tc>
          <w:tcPr>
            <w:tcW w:w="1800" w:type="dxa"/>
            <w:tcBorders>
              <w:top w:val="nil"/>
              <w:left w:val="nil"/>
              <w:bottom w:val="nil"/>
              <w:right w:val="nil"/>
            </w:tcBorders>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675.720,11</w:t>
            </w:r>
          </w:p>
        </w:tc>
      </w:tr>
      <w:tr w:rsidR="0052087A" w:rsidRPr="002F1C40" w:rsidTr="002F1C40">
        <w:trPr>
          <w:trHeight w:val="315"/>
        </w:trPr>
        <w:tc>
          <w:tcPr>
            <w:tcW w:w="4455" w:type="dxa"/>
            <w:tcBorders>
              <w:top w:val="single" w:sz="8" w:space="0" w:color="auto"/>
              <w:left w:val="nil"/>
              <w:bottom w:val="double" w:sz="6" w:space="0" w:color="auto"/>
              <w:right w:val="nil"/>
            </w:tcBorders>
            <w:shd w:val="clear" w:color="000000" w:fill="A5A5A5"/>
            <w:vAlign w:val="center"/>
          </w:tcPr>
          <w:p w:rsidR="0052087A" w:rsidRPr="002F1C40" w:rsidRDefault="0052087A" w:rsidP="002F1C40">
            <w:pPr>
              <w:spacing w:before="0" w:after="0"/>
              <w:jc w:val="center"/>
              <w:rPr>
                <w:rFonts w:ascii="Calibri" w:hAnsi="Calibri" w:cs="Calibri"/>
                <w:b/>
                <w:bCs/>
                <w:color w:val="000000"/>
              </w:rPr>
            </w:pPr>
            <w:r w:rsidRPr="002F1C40">
              <w:rPr>
                <w:rFonts w:ascii="Calibri" w:hAnsi="Calibri" w:cs="Calibri"/>
                <w:b/>
                <w:bCs/>
                <w:color w:val="000000"/>
                <w:sz w:val="22"/>
                <w:szCs w:val="22"/>
              </w:rPr>
              <w:t>TOTAL</w:t>
            </w:r>
          </w:p>
        </w:tc>
        <w:tc>
          <w:tcPr>
            <w:tcW w:w="2160" w:type="dxa"/>
            <w:tcBorders>
              <w:top w:val="single" w:sz="8" w:space="0" w:color="auto"/>
              <w:left w:val="nil"/>
              <w:bottom w:val="double" w:sz="6" w:space="0" w:color="auto"/>
              <w:right w:val="nil"/>
            </w:tcBorders>
            <w:shd w:val="clear" w:color="000000" w:fill="A5A5A5"/>
            <w:vAlign w:val="center"/>
          </w:tcPr>
          <w:p w:rsidR="0052087A" w:rsidRPr="002F1C40" w:rsidRDefault="0052087A" w:rsidP="002F1C40">
            <w:pPr>
              <w:spacing w:before="0" w:after="0"/>
              <w:jc w:val="right"/>
              <w:rPr>
                <w:rFonts w:ascii="Calibri" w:hAnsi="Calibri" w:cs="Calibri"/>
                <w:b/>
                <w:bCs/>
                <w:color w:val="000000"/>
              </w:rPr>
            </w:pPr>
            <w:r w:rsidRPr="002F1C40">
              <w:rPr>
                <w:rFonts w:ascii="Calibri" w:hAnsi="Calibri" w:cs="Calibri"/>
                <w:b/>
                <w:bCs/>
                <w:color w:val="000000"/>
                <w:sz w:val="22"/>
                <w:szCs w:val="22"/>
              </w:rPr>
              <w:t>637.183,69</w:t>
            </w:r>
          </w:p>
        </w:tc>
        <w:tc>
          <w:tcPr>
            <w:tcW w:w="1800" w:type="dxa"/>
            <w:tcBorders>
              <w:top w:val="single" w:sz="8" w:space="0" w:color="auto"/>
              <w:left w:val="nil"/>
              <w:bottom w:val="double" w:sz="6" w:space="0" w:color="auto"/>
              <w:right w:val="nil"/>
            </w:tcBorders>
            <w:shd w:val="clear" w:color="000000" w:fill="A5A5A5"/>
            <w:vAlign w:val="center"/>
          </w:tcPr>
          <w:p w:rsidR="0052087A" w:rsidRPr="002F1C40" w:rsidRDefault="0052087A" w:rsidP="002F1C40">
            <w:pPr>
              <w:spacing w:before="0" w:after="0"/>
              <w:jc w:val="right"/>
              <w:rPr>
                <w:rFonts w:ascii="Calibri" w:hAnsi="Calibri" w:cs="Calibri"/>
                <w:b/>
                <w:bCs/>
                <w:color w:val="000000"/>
              </w:rPr>
            </w:pPr>
            <w:r w:rsidRPr="002F1C40">
              <w:rPr>
                <w:rFonts w:ascii="Calibri" w:hAnsi="Calibri" w:cs="Calibri"/>
                <w:b/>
                <w:bCs/>
                <w:color w:val="000000"/>
                <w:sz w:val="22"/>
                <w:szCs w:val="22"/>
              </w:rPr>
              <w:t>732.484,72</w:t>
            </w:r>
          </w:p>
        </w:tc>
      </w:tr>
    </w:tbl>
    <w:p w:rsidR="0052087A"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La información del efectivo y otros activos líquidos equivalentes, es la siguiente:</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8415" w:type="dxa"/>
        <w:tblInd w:w="55" w:type="dxa"/>
        <w:tblCellMar>
          <w:left w:w="70" w:type="dxa"/>
          <w:right w:w="70" w:type="dxa"/>
        </w:tblCellMar>
        <w:tblLook w:val="0000"/>
      </w:tblPr>
      <w:tblGrid>
        <w:gridCol w:w="4455"/>
        <w:gridCol w:w="2160"/>
        <w:gridCol w:w="1800"/>
      </w:tblGrid>
      <w:tr w:rsidR="0052087A" w:rsidRPr="002F1C40" w:rsidTr="002F1C40">
        <w:trPr>
          <w:trHeight w:val="330"/>
        </w:trPr>
        <w:tc>
          <w:tcPr>
            <w:tcW w:w="4455" w:type="dxa"/>
            <w:tcBorders>
              <w:top w:val="nil"/>
              <w:left w:val="nil"/>
              <w:bottom w:val="nil"/>
              <w:right w:val="nil"/>
            </w:tcBorders>
            <w:noWrap/>
            <w:vAlign w:val="center"/>
          </w:tcPr>
          <w:p w:rsidR="0052087A" w:rsidRPr="002F1C40" w:rsidRDefault="0052087A" w:rsidP="002F1C40">
            <w:pPr>
              <w:spacing w:before="0" w:after="0"/>
              <w:jc w:val="both"/>
              <w:rPr>
                <w:rFonts w:ascii="Calibri" w:hAnsi="Calibri" w:cs="Calibri"/>
                <w:color w:val="000000"/>
              </w:rPr>
            </w:pPr>
          </w:p>
        </w:tc>
        <w:tc>
          <w:tcPr>
            <w:tcW w:w="2160" w:type="dxa"/>
            <w:tcBorders>
              <w:top w:val="nil"/>
              <w:left w:val="nil"/>
              <w:bottom w:val="single" w:sz="8" w:space="0" w:color="auto"/>
              <w:right w:val="nil"/>
            </w:tcBorders>
            <w:shd w:val="clear" w:color="000000" w:fill="A6A6A6"/>
            <w:noWrap/>
            <w:vAlign w:val="center"/>
          </w:tcPr>
          <w:p w:rsidR="0052087A" w:rsidRPr="002F1C40" w:rsidRDefault="0052087A" w:rsidP="002F1C40">
            <w:pPr>
              <w:spacing w:before="0" w:after="0"/>
              <w:jc w:val="center"/>
              <w:rPr>
                <w:rFonts w:ascii="Calibri" w:hAnsi="Calibri" w:cs="Calibri"/>
                <w:b/>
                <w:bCs/>
                <w:color w:val="000000"/>
              </w:rPr>
            </w:pPr>
            <w:r w:rsidRPr="002F1C40">
              <w:rPr>
                <w:rFonts w:ascii="Calibri" w:hAnsi="Calibri" w:cs="Calibri"/>
                <w:b/>
                <w:bCs/>
                <w:color w:val="000000"/>
                <w:sz w:val="22"/>
                <w:szCs w:val="22"/>
              </w:rPr>
              <w:t>2.019</w:t>
            </w:r>
          </w:p>
        </w:tc>
        <w:tc>
          <w:tcPr>
            <w:tcW w:w="1800" w:type="dxa"/>
            <w:tcBorders>
              <w:top w:val="nil"/>
              <w:left w:val="nil"/>
              <w:bottom w:val="single" w:sz="8" w:space="0" w:color="auto"/>
              <w:right w:val="nil"/>
            </w:tcBorders>
            <w:shd w:val="clear" w:color="000000" w:fill="A6A6A6"/>
            <w:noWrap/>
            <w:vAlign w:val="center"/>
          </w:tcPr>
          <w:p w:rsidR="0052087A" w:rsidRPr="002F1C40" w:rsidRDefault="0052087A" w:rsidP="002F1C40">
            <w:pPr>
              <w:spacing w:before="0" w:after="0"/>
              <w:jc w:val="center"/>
              <w:rPr>
                <w:rFonts w:ascii="Calibri" w:hAnsi="Calibri" w:cs="Calibri"/>
                <w:b/>
                <w:bCs/>
                <w:color w:val="000000"/>
              </w:rPr>
            </w:pPr>
            <w:r w:rsidRPr="002F1C40">
              <w:rPr>
                <w:rFonts w:ascii="Calibri" w:hAnsi="Calibri" w:cs="Calibri"/>
                <w:b/>
                <w:bCs/>
                <w:color w:val="000000"/>
                <w:sz w:val="22"/>
                <w:szCs w:val="22"/>
              </w:rPr>
              <w:t>2.018</w:t>
            </w:r>
          </w:p>
        </w:tc>
      </w:tr>
      <w:tr w:rsidR="0052087A" w:rsidRPr="002F1C40" w:rsidTr="002F1C40">
        <w:trPr>
          <w:trHeight w:val="315"/>
        </w:trPr>
        <w:tc>
          <w:tcPr>
            <w:tcW w:w="4455" w:type="dxa"/>
            <w:tcBorders>
              <w:top w:val="nil"/>
              <w:left w:val="nil"/>
              <w:bottom w:val="single" w:sz="8" w:space="0" w:color="auto"/>
              <w:right w:val="nil"/>
            </w:tcBorders>
            <w:noWrap/>
            <w:vAlign w:val="center"/>
          </w:tcPr>
          <w:p w:rsidR="0052087A" w:rsidRPr="002F1C40" w:rsidRDefault="0052087A" w:rsidP="002F1C40">
            <w:pPr>
              <w:spacing w:before="0" w:after="0"/>
              <w:jc w:val="both"/>
              <w:rPr>
                <w:rFonts w:ascii="Calibri" w:hAnsi="Calibri" w:cs="Calibri"/>
                <w:color w:val="000000"/>
              </w:rPr>
            </w:pPr>
            <w:r w:rsidRPr="002F1C40">
              <w:rPr>
                <w:rFonts w:ascii="Calibri" w:hAnsi="Calibri" w:cs="Calibri"/>
                <w:color w:val="000000"/>
                <w:sz w:val="22"/>
                <w:szCs w:val="22"/>
              </w:rPr>
              <w:t xml:space="preserve">                       Tesorería</w:t>
            </w:r>
          </w:p>
        </w:tc>
        <w:tc>
          <w:tcPr>
            <w:tcW w:w="2160" w:type="dxa"/>
            <w:tcBorders>
              <w:top w:val="nil"/>
              <w:left w:val="nil"/>
              <w:bottom w:val="single" w:sz="8" w:space="0" w:color="auto"/>
              <w:right w:val="nil"/>
            </w:tcBorders>
            <w:noWrap/>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6.752.048,77</w:t>
            </w:r>
          </w:p>
        </w:tc>
        <w:tc>
          <w:tcPr>
            <w:tcW w:w="1800" w:type="dxa"/>
            <w:tcBorders>
              <w:top w:val="nil"/>
              <w:left w:val="nil"/>
              <w:bottom w:val="single" w:sz="8" w:space="0" w:color="auto"/>
              <w:right w:val="nil"/>
            </w:tcBorders>
            <w:noWrap/>
            <w:vAlign w:val="center"/>
          </w:tcPr>
          <w:p w:rsidR="0052087A" w:rsidRPr="002F1C40" w:rsidRDefault="0052087A" w:rsidP="002F1C40">
            <w:pPr>
              <w:spacing w:before="0" w:after="0"/>
              <w:jc w:val="right"/>
              <w:rPr>
                <w:rFonts w:ascii="Calibri" w:hAnsi="Calibri" w:cs="Calibri"/>
                <w:color w:val="000000"/>
              </w:rPr>
            </w:pPr>
            <w:r w:rsidRPr="002F1C40">
              <w:rPr>
                <w:rFonts w:ascii="Calibri" w:hAnsi="Calibri" w:cs="Calibri"/>
                <w:color w:val="000000"/>
                <w:sz w:val="22"/>
                <w:szCs w:val="22"/>
              </w:rPr>
              <w:t>4.700.248,60</w:t>
            </w:r>
          </w:p>
        </w:tc>
      </w:tr>
    </w:tbl>
    <w:p w:rsidR="0052087A" w:rsidRPr="00F766D3"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 </w:t>
      </w: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52087A" w:rsidRPr="00725CCF" w:rsidRDefault="0052087A" w:rsidP="006425D3">
      <w:pPr>
        <w:spacing w:before="0" w:after="0"/>
        <w:contextualSpacing/>
        <w:jc w:val="both"/>
        <w:rPr>
          <w:rFonts w:ascii="Calibri" w:hAnsi="Calibri" w:cs="Calibri"/>
          <w:sz w:val="18"/>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b/>
          <w:sz w:val="22"/>
          <w:szCs w:val="22"/>
        </w:rPr>
        <w:t xml:space="preserve">a.2) </w:t>
      </w:r>
      <w:r w:rsidRPr="0060084D">
        <w:rPr>
          <w:rFonts w:ascii="Calibri" w:hAnsi="Calibri" w:cs="Calibri"/>
          <w:b/>
          <w:sz w:val="22"/>
          <w:szCs w:val="22"/>
        </w:rPr>
        <w:t>Débitos y partidas a pagar</w:t>
      </w:r>
    </w:p>
    <w:p w:rsidR="0052087A" w:rsidRDefault="0052087A" w:rsidP="007B717F">
      <w:pPr>
        <w:spacing w:line="240" w:lineRule="atLeast"/>
        <w:jc w:val="both"/>
        <w:rPr>
          <w:rFonts w:ascii="Calibri" w:hAnsi="Calibri" w:cs="Calibri"/>
          <w:sz w:val="22"/>
          <w:szCs w:val="22"/>
        </w:rPr>
      </w:pPr>
      <w:r w:rsidRPr="007B717F">
        <w:rPr>
          <w:rFonts w:ascii="Calibri" w:hAnsi="Calibri" w:cs="Calibri"/>
          <w:sz w:val="22"/>
          <w:szCs w:val="22"/>
        </w:rPr>
        <w:t>A 31 de diciembre de 201</w:t>
      </w:r>
      <w:r>
        <w:rPr>
          <w:rFonts w:ascii="Calibri" w:hAnsi="Calibri" w:cs="Calibri"/>
          <w:sz w:val="22"/>
          <w:szCs w:val="22"/>
        </w:rPr>
        <w:t>9</w:t>
      </w:r>
      <w:r w:rsidRPr="007B717F">
        <w:rPr>
          <w:rFonts w:ascii="Calibri" w:hAnsi="Calibri" w:cs="Calibri"/>
          <w:sz w:val="22"/>
          <w:szCs w:val="22"/>
        </w:rPr>
        <w:t xml:space="preserve"> y 201</w:t>
      </w:r>
      <w:r>
        <w:rPr>
          <w:rFonts w:ascii="Calibri" w:hAnsi="Calibri" w:cs="Calibri"/>
          <w:sz w:val="22"/>
          <w:szCs w:val="22"/>
        </w:rPr>
        <w:t>8</w:t>
      </w:r>
      <w:r w:rsidRPr="007B717F">
        <w:rPr>
          <w:rFonts w:ascii="Calibri" w:hAnsi="Calibri" w:cs="Calibri"/>
          <w:sz w:val="22"/>
          <w:szCs w:val="22"/>
        </w:rPr>
        <w:t xml:space="preserve"> la composición de débitos y partidas a pagar es la siguiente:</w:t>
      </w:r>
    </w:p>
    <w:p w:rsidR="0052087A" w:rsidRDefault="0052087A" w:rsidP="007B717F">
      <w:pPr>
        <w:spacing w:line="240" w:lineRule="atLeast"/>
        <w:jc w:val="both"/>
        <w:rPr>
          <w:rFonts w:ascii="Calibri" w:hAnsi="Calibri" w:cs="Calibri"/>
          <w:sz w:val="22"/>
          <w:szCs w:val="22"/>
        </w:rPr>
      </w:pPr>
    </w:p>
    <w:tbl>
      <w:tblPr>
        <w:tblW w:w="8895" w:type="dxa"/>
        <w:tblInd w:w="55" w:type="dxa"/>
        <w:tblCellMar>
          <w:left w:w="70" w:type="dxa"/>
          <w:right w:w="70" w:type="dxa"/>
        </w:tblCellMar>
        <w:tblLook w:val="0000"/>
      </w:tblPr>
      <w:tblGrid>
        <w:gridCol w:w="5175"/>
        <w:gridCol w:w="1800"/>
        <w:gridCol w:w="1920"/>
      </w:tblGrid>
      <w:tr w:rsidR="0052087A" w:rsidRPr="00A41973" w:rsidTr="00A41973">
        <w:trPr>
          <w:cantSplit/>
          <w:trHeight w:val="330"/>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c>
          <w:tcPr>
            <w:tcW w:w="1800" w:type="dxa"/>
            <w:tcBorders>
              <w:top w:val="nil"/>
              <w:left w:val="nil"/>
              <w:bottom w:val="single" w:sz="8" w:space="0" w:color="auto"/>
              <w:right w:val="nil"/>
            </w:tcBorders>
            <w:shd w:val="clear" w:color="000000" w:fill="A5A5A5"/>
            <w:noWrap/>
            <w:vAlign w:val="center"/>
          </w:tcPr>
          <w:p w:rsidR="0052087A" w:rsidRPr="00A41973" w:rsidRDefault="0052087A" w:rsidP="00A41973">
            <w:pPr>
              <w:spacing w:before="0" w:after="0"/>
              <w:jc w:val="center"/>
              <w:rPr>
                <w:rFonts w:ascii="Calibri" w:hAnsi="Calibri" w:cs="Calibri"/>
                <w:b/>
                <w:bCs/>
                <w:color w:val="000000"/>
              </w:rPr>
            </w:pPr>
            <w:r w:rsidRPr="00A41973">
              <w:rPr>
                <w:rFonts w:ascii="Calibri" w:hAnsi="Calibri" w:cs="Calibri"/>
                <w:b/>
                <w:bCs/>
                <w:color w:val="000000"/>
                <w:sz w:val="22"/>
                <w:szCs w:val="22"/>
              </w:rPr>
              <w:t>2.019</w:t>
            </w:r>
          </w:p>
        </w:tc>
        <w:tc>
          <w:tcPr>
            <w:tcW w:w="1920" w:type="dxa"/>
            <w:tcBorders>
              <w:top w:val="nil"/>
              <w:left w:val="nil"/>
              <w:bottom w:val="single" w:sz="8" w:space="0" w:color="auto"/>
              <w:right w:val="nil"/>
            </w:tcBorders>
            <w:shd w:val="clear" w:color="000000" w:fill="A5A5A5"/>
            <w:noWrap/>
            <w:vAlign w:val="center"/>
          </w:tcPr>
          <w:p w:rsidR="0052087A" w:rsidRPr="00A41973" w:rsidRDefault="0052087A" w:rsidP="00A41973">
            <w:pPr>
              <w:spacing w:before="0" w:after="0"/>
              <w:jc w:val="center"/>
              <w:rPr>
                <w:rFonts w:ascii="Calibri" w:hAnsi="Calibri" w:cs="Calibri"/>
                <w:b/>
                <w:bCs/>
                <w:color w:val="000000"/>
              </w:rPr>
            </w:pPr>
            <w:r w:rsidRPr="00A41973">
              <w:rPr>
                <w:rFonts w:ascii="Calibri" w:hAnsi="Calibri" w:cs="Calibri"/>
                <w:b/>
                <w:bCs/>
                <w:color w:val="000000"/>
                <w:sz w:val="22"/>
                <w:szCs w:val="22"/>
              </w:rPr>
              <w:t>2.018</w:t>
            </w:r>
          </w:p>
        </w:tc>
      </w:tr>
      <w:tr w:rsidR="0052087A" w:rsidRPr="00A41973" w:rsidTr="00A41973">
        <w:trPr>
          <w:cantSplit/>
          <w:trHeight w:val="315"/>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b/>
                <w:bCs/>
                <w:color w:val="000000"/>
              </w:rPr>
            </w:pPr>
            <w:r w:rsidRPr="00A41973">
              <w:rPr>
                <w:rFonts w:ascii="Calibri" w:hAnsi="Calibri" w:cs="Calibri"/>
                <w:b/>
                <w:bCs/>
                <w:color w:val="000000"/>
                <w:sz w:val="22"/>
                <w:szCs w:val="22"/>
              </w:rPr>
              <w:t>Débitos y partidas a pagar a largo plazo:</w:t>
            </w:r>
          </w:p>
        </w:tc>
        <w:tc>
          <w:tcPr>
            <w:tcW w:w="1800"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c>
          <w:tcPr>
            <w:tcW w:w="1920"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r>
      <w:tr w:rsidR="0052087A" w:rsidRPr="00A41973" w:rsidTr="00A41973">
        <w:trPr>
          <w:cantSplit/>
          <w:trHeight w:val="315"/>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r w:rsidRPr="00A41973">
              <w:rPr>
                <w:rFonts w:ascii="Calibri" w:hAnsi="Calibri" w:cs="Calibri"/>
                <w:color w:val="000000"/>
                <w:sz w:val="22"/>
                <w:szCs w:val="22"/>
              </w:rPr>
              <w:t>- Préstamos con entidades de crédito</w:t>
            </w:r>
          </w:p>
        </w:tc>
        <w:tc>
          <w:tcPr>
            <w:tcW w:w="180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9.750.000,00</w:t>
            </w:r>
          </w:p>
        </w:tc>
        <w:tc>
          <w:tcPr>
            <w:tcW w:w="192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13.000.000,00</w:t>
            </w:r>
          </w:p>
        </w:tc>
      </w:tr>
      <w:tr w:rsidR="0052087A" w:rsidRPr="00A41973" w:rsidTr="00A41973">
        <w:trPr>
          <w:cantSplit/>
          <w:trHeight w:val="330"/>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c>
          <w:tcPr>
            <w:tcW w:w="1800" w:type="dxa"/>
            <w:tcBorders>
              <w:top w:val="single" w:sz="8" w:space="0" w:color="auto"/>
              <w:left w:val="nil"/>
              <w:bottom w:val="single" w:sz="8" w:space="0" w:color="auto"/>
              <w:right w:val="nil"/>
            </w:tcBorders>
            <w:noWrap/>
            <w:vAlign w:val="center"/>
          </w:tcPr>
          <w:p w:rsidR="0052087A" w:rsidRPr="00A41973" w:rsidRDefault="0052087A" w:rsidP="00A41973">
            <w:pPr>
              <w:spacing w:before="0" w:after="0"/>
              <w:jc w:val="right"/>
              <w:rPr>
                <w:rFonts w:ascii="Calibri" w:hAnsi="Calibri" w:cs="Calibri"/>
                <w:b/>
                <w:bCs/>
                <w:color w:val="000000"/>
              </w:rPr>
            </w:pPr>
            <w:r w:rsidRPr="00A41973">
              <w:rPr>
                <w:rFonts w:ascii="Calibri" w:hAnsi="Calibri" w:cs="Calibri"/>
                <w:b/>
                <w:bCs/>
                <w:color w:val="000000"/>
                <w:sz w:val="22"/>
                <w:szCs w:val="22"/>
              </w:rPr>
              <w:t>9.750.000,00</w:t>
            </w:r>
          </w:p>
        </w:tc>
        <w:tc>
          <w:tcPr>
            <w:tcW w:w="1920" w:type="dxa"/>
            <w:tcBorders>
              <w:top w:val="single" w:sz="8" w:space="0" w:color="auto"/>
              <w:left w:val="nil"/>
              <w:bottom w:val="single" w:sz="8" w:space="0" w:color="auto"/>
              <w:right w:val="nil"/>
            </w:tcBorders>
            <w:noWrap/>
            <w:vAlign w:val="center"/>
          </w:tcPr>
          <w:p w:rsidR="0052087A" w:rsidRPr="00A41973" w:rsidRDefault="0052087A" w:rsidP="00A41973">
            <w:pPr>
              <w:spacing w:before="0" w:after="0"/>
              <w:jc w:val="right"/>
              <w:rPr>
                <w:rFonts w:ascii="Calibri" w:hAnsi="Calibri" w:cs="Calibri"/>
                <w:b/>
                <w:bCs/>
                <w:color w:val="000000"/>
              </w:rPr>
            </w:pPr>
            <w:r w:rsidRPr="00A41973">
              <w:rPr>
                <w:rFonts w:ascii="Calibri" w:hAnsi="Calibri" w:cs="Calibri"/>
                <w:b/>
                <w:bCs/>
                <w:color w:val="000000"/>
                <w:sz w:val="22"/>
                <w:szCs w:val="22"/>
              </w:rPr>
              <w:t>13.000.000,00</w:t>
            </w:r>
          </w:p>
        </w:tc>
      </w:tr>
      <w:tr w:rsidR="0052087A" w:rsidRPr="00A41973" w:rsidTr="00A41973">
        <w:trPr>
          <w:cantSplit/>
          <w:trHeight w:val="315"/>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b/>
                <w:bCs/>
                <w:color w:val="000000"/>
              </w:rPr>
            </w:pPr>
            <w:r w:rsidRPr="00A41973">
              <w:rPr>
                <w:rFonts w:ascii="Calibri" w:hAnsi="Calibri" w:cs="Calibri"/>
                <w:b/>
                <w:bCs/>
                <w:color w:val="000000"/>
                <w:sz w:val="22"/>
                <w:szCs w:val="22"/>
              </w:rPr>
              <w:t>Débitos y partidas a pagar a corto plazo:</w:t>
            </w:r>
          </w:p>
        </w:tc>
        <w:tc>
          <w:tcPr>
            <w:tcW w:w="1800"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c>
          <w:tcPr>
            <w:tcW w:w="1920"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p>
        </w:tc>
      </w:tr>
      <w:tr w:rsidR="0052087A" w:rsidRPr="00A41973" w:rsidTr="00A41973">
        <w:trPr>
          <w:cantSplit/>
          <w:trHeight w:val="300"/>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r w:rsidRPr="00A41973">
              <w:rPr>
                <w:rFonts w:ascii="Calibri" w:hAnsi="Calibri" w:cs="Calibri"/>
                <w:color w:val="000000"/>
                <w:sz w:val="22"/>
                <w:szCs w:val="22"/>
              </w:rPr>
              <w:t xml:space="preserve"> - Préstamos con entidades de crédito  </w:t>
            </w:r>
          </w:p>
        </w:tc>
        <w:tc>
          <w:tcPr>
            <w:tcW w:w="180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3.292.315,00</w:t>
            </w:r>
          </w:p>
        </w:tc>
        <w:tc>
          <w:tcPr>
            <w:tcW w:w="192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3.305.412,50</w:t>
            </w:r>
          </w:p>
        </w:tc>
      </w:tr>
      <w:tr w:rsidR="0052087A" w:rsidRPr="00A41973" w:rsidTr="00A41973">
        <w:trPr>
          <w:cantSplit/>
          <w:trHeight w:val="300"/>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r w:rsidRPr="00A41973">
              <w:rPr>
                <w:rFonts w:ascii="Calibri" w:hAnsi="Calibri" w:cs="Calibri"/>
                <w:color w:val="000000"/>
                <w:sz w:val="22"/>
                <w:szCs w:val="22"/>
              </w:rPr>
              <w:t>- Deudas empresas Grupo y asociadas corto plazo (Nota 17)</w:t>
            </w:r>
          </w:p>
        </w:tc>
        <w:tc>
          <w:tcPr>
            <w:tcW w:w="180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3.</w:t>
            </w:r>
            <w:r>
              <w:rPr>
                <w:rFonts w:ascii="Calibri" w:hAnsi="Calibri" w:cs="Calibri"/>
                <w:color w:val="000000"/>
                <w:sz w:val="22"/>
                <w:szCs w:val="22"/>
              </w:rPr>
              <w:t>165.474,61</w:t>
            </w:r>
          </w:p>
        </w:tc>
        <w:tc>
          <w:tcPr>
            <w:tcW w:w="192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5.459.173,69</w:t>
            </w:r>
          </w:p>
        </w:tc>
      </w:tr>
      <w:tr w:rsidR="0052087A" w:rsidRPr="00A41973" w:rsidTr="00A41973">
        <w:trPr>
          <w:cantSplit/>
          <w:trHeight w:val="300"/>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r w:rsidRPr="00A41973">
              <w:rPr>
                <w:rFonts w:ascii="Calibri" w:hAnsi="Calibri" w:cs="Calibri"/>
                <w:color w:val="000000"/>
                <w:sz w:val="22"/>
                <w:szCs w:val="22"/>
              </w:rPr>
              <w:t>- Proveedores empresas de grupo y asociadas (Nota 17)</w:t>
            </w:r>
          </w:p>
        </w:tc>
        <w:tc>
          <w:tcPr>
            <w:tcW w:w="180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5.577.537,23</w:t>
            </w:r>
          </w:p>
        </w:tc>
        <w:tc>
          <w:tcPr>
            <w:tcW w:w="192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5.657.280,83</w:t>
            </w:r>
          </w:p>
        </w:tc>
      </w:tr>
      <w:tr w:rsidR="0052087A" w:rsidRPr="00A41973" w:rsidTr="00A41973">
        <w:trPr>
          <w:trHeight w:val="315"/>
        </w:trPr>
        <w:tc>
          <w:tcPr>
            <w:tcW w:w="5175" w:type="dxa"/>
            <w:tcBorders>
              <w:top w:val="nil"/>
              <w:left w:val="nil"/>
              <w:bottom w:val="nil"/>
              <w:right w:val="nil"/>
            </w:tcBorders>
            <w:noWrap/>
            <w:vAlign w:val="center"/>
          </w:tcPr>
          <w:p w:rsidR="0052087A" w:rsidRPr="00A41973" w:rsidRDefault="0052087A" w:rsidP="00A41973">
            <w:pPr>
              <w:spacing w:before="0" w:after="0"/>
              <w:rPr>
                <w:rFonts w:ascii="Calibri" w:hAnsi="Calibri" w:cs="Calibri"/>
                <w:color w:val="000000"/>
              </w:rPr>
            </w:pPr>
            <w:r w:rsidRPr="00A41973">
              <w:rPr>
                <w:rFonts w:ascii="Calibri" w:hAnsi="Calibri" w:cs="Calibri"/>
                <w:color w:val="000000"/>
                <w:sz w:val="22"/>
                <w:szCs w:val="22"/>
              </w:rPr>
              <w:t xml:space="preserve">   Acreedores</w:t>
            </w:r>
          </w:p>
        </w:tc>
        <w:tc>
          <w:tcPr>
            <w:tcW w:w="180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2.</w:t>
            </w:r>
            <w:r>
              <w:rPr>
                <w:rFonts w:ascii="Calibri" w:hAnsi="Calibri" w:cs="Calibri"/>
                <w:color w:val="000000"/>
                <w:sz w:val="22"/>
                <w:szCs w:val="22"/>
              </w:rPr>
              <w:t>294.287,84</w:t>
            </w:r>
          </w:p>
        </w:tc>
        <w:tc>
          <w:tcPr>
            <w:tcW w:w="1920" w:type="dxa"/>
            <w:tcBorders>
              <w:top w:val="nil"/>
              <w:left w:val="nil"/>
              <w:bottom w:val="nil"/>
              <w:right w:val="nil"/>
            </w:tcBorders>
            <w:noWrap/>
            <w:vAlign w:val="center"/>
          </w:tcPr>
          <w:p w:rsidR="0052087A" w:rsidRPr="00A41973" w:rsidRDefault="0052087A" w:rsidP="00A41973">
            <w:pPr>
              <w:spacing w:before="0" w:after="0"/>
              <w:jc w:val="right"/>
              <w:rPr>
                <w:rFonts w:ascii="Calibri" w:hAnsi="Calibri" w:cs="Calibri"/>
                <w:color w:val="000000"/>
              </w:rPr>
            </w:pPr>
            <w:r w:rsidRPr="00A41973">
              <w:rPr>
                <w:rFonts w:ascii="Calibri" w:hAnsi="Calibri" w:cs="Calibri"/>
                <w:color w:val="000000"/>
                <w:sz w:val="22"/>
                <w:szCs w:val="22"/>
              </w:rPr>
              <w:t>642.269,18</w:t>
            </w:r>
          </w:p>
        </w:tc>
      </w:tr>
      <w:tr w:rsidR="0052087A" w:rsidRPr="00A41973" w:rsidTr="00A41973">
        <w:trPr>
          <w:cantSplit/>
          <w:trHeight w:val="315"/>
        </w:trPr>
        <w:tc>
          <w:tcPr>
            <w:tcW w:w="5175" w:type="dxa"/>
            <w:tcBorders>
              <w:top w:val="nil"/>
              <w:left w:val="nil"/>
              <w:bottom w:val="nil"/>
              <w:right w:val="nil"/>
            </w:tcBorders>
            <w:noWrap/>
            <w:vAlign w:val="center"/>
          </w:tcPr>
          <w:p w:rsidR="0052087A" w:rsidRPr="00A41973" w:rsidRDefault="0052087A" w:rsidP="00A41973">
            <w:pPr>
              <w:spacing w:before="0" w:after="0"/>
              <w:rPr>
                <w:rFonts w:cs="Arial"/>
                <w:b/>
                <w:bCs/>
                <w:color w:val="000000"/>
                <w:sz w:val="16"/>
                <w:szCs w:val="16"/>
              </w:rPr>
            </w:pPr>
            <w:r w:rsidRPr="00A41973">
              <w:rPr>
                <w:rFonts w:cs="Arial"/>
                <w:b/>
                <w:bCs/>
                <w:color w:val="000000"/>
                <w:sz w:val="16"/>
                <w:szCs w:val="16"/>
              </w:rPr>
              <w:t xml:space="preserve">    TOTAL</w:t>
            </w:r>
          </w:p>
        </w:tc>
        <w:tc>
          <w:tcPr>
            <w:tcW w:w="1800" w:type="dxa"/>
            <w:tcBorders>
              <w:top w:val="single" w:sz="8" w:space="0" w:color="auto"/>
              <w:left w:val="nil"/>
              <w:bottom w:val="single" w:sz="8" w:space="0" w:color="auto"/>
              <w:right w:val="nil"/>
            </w:tcBorders>
            <w:noWrap/>
            <w:vAlign w:val="center"/>
          </w:tcPr>
          <w:p w:rsidR="0052087A" w:rsidRPr="00A41973" w:rsidRDefault="0052087A" w:rsidP="00A41973">
            <w:pPr>
              <w:spacing w:before="0" w:after="0"/>
              <w:jc w:val="right"/>
              <w:rPr>
                <w:rFonts w:ascii="Calibri" w:hAnsi="Calibri" w:cs="Calibri"/>
                <w:b/>
                <w:bCs/>
                <w:color w:val="000000"/>
              </w:rPr>
            </w:pPr>
            <w:r>
              <w:rPr>
                <w:rFonts w:ascii="Calibri" w:hAnsi="Calibri" w:cs="Calibri"/>
                <w:b/>
                <w:bCs/>
                <w:color w:val="000000"/>
                <w:sz w:val="22"/>
                <w:szCs w:val="22"/>
              </w:rPr>
              <w:t>14.329.614,68</w:t>
            </w:r>
          </w:p>
        </w:tc>
        <w:tc>
          <w:tcPr>
            <w:tcW w:w="1920" w:type="dxa"/>
            <w:tcBorders>
              <w:top w:val="single" w:sz="8" w:space="0" w:color="auto"/>
              <w:left w:val="nil"/>
              <w:bottom w:val="single" w:sz="8" w:space="0" w:color="auto"/>
              <w:right w:val="nil"/>
            </w:tcBorders>
            <w:noWrap/>
            <w:vAlign w:val="center"/>
          </w:tcPr>
          <w:p w:rsidR="0052087A" w:rsidRPr="00A41973" w:rsidRDefault="0052087A" w:rsidP="00A41973">
            <w:pPr>
              <w:spacing w:before="0" w:after="0"/>
              <w:jc w:val="right"/>
              <w:rPr>
                <w:rFonts w:ascii="Calibri" w:hAnsi="Calibri" w:cs="Calibri"/>
                <w:b/>
                <w:bCs/>
                <w:color w:val="000000"/>
              </w:rPr>
            </w:pPr>
            <w:r w:rsidRPr="00A41973">
              <w:rPr>
                <w:rFonts w:ascii="Calibri" w:hAnsi="Calibri" w:cs="Calibri"/>
                <w:b/>
                <w:bCs/>
                <w:color w:val="000000"/>
                <w:sz w:val="22"/>
                <w:szCs w:val="22"/>
              </w:rPr>
              <w:t>15.064.136,20</w:t>
            </w:r>
          </w:p>
        </w:tc>
      </w:tr>
      <w:tr w:rsidR="0052087A" w:rsidRPr="00A41973" w:rsidTr="00A41973">
        <w:trPr>
          <w:trHeight w:val="300"/>
        </w:trPr>
        <w:tc>
          <w:tcPr>
            <w:tcW w:w="5175" w:type="dxa"/>
            <w:tcBorders>
              <w:top w:val="nil"/>
              <w:left w:val="nil"/>
              <w:bottom w:val="nil"/>
              <w:right w:val="nil"/>
            </w:tcBorders>
            <w:noWrap/>
            <w:vAlign w:val="bottom"/>
          </w:tcPr>
          <w:p w:rsidR="0052087A" w:rsidRPr="00A41973" w:rsidRDefault="0052087A" w:rsidP="00A41973">
            <w:pPr>
              <w:spacing w:before="0" w:after="0"/>
              <w:rPr>
                <w:rFonts w:ascii="Calibri" w:hAnsi="Calibri" w:cs="Calibri"/>
                <w:color w:val="000000"/>
              </w:rPr>
            </w:pPr>
          </w:p>
        </w:tc>
        <w:tc>
          <w:tcPr>
            <w:tcW w:w="1800" w:type="dxa"/>
            <w:tcBorders>
              <w:top w:val="nil"/>
              <w:left w:val="nil"/>
              <w:bottom w:val="nil"/>
              <w:right w:val="nil"/>
            </w:tcBorders>
            <w:noWrap/>
            <w:vAlign w:val="bottom"/>
          </w:tcPr>
          <w:p w:rsidR="0052087A" w:rsidRPr="00A41973" w:rsidRDefault="0052087A" w:rsidP="00A41973">
            <w:pPr>
              <w:spacing w:before="0" w:after="0"/>
              <w:rPr>
                <w:rFonts w:ascii="Calibri" w:hAnsi="Calibri" w:cs="Calibri"/>
                <w:color w:val="000000"/>
              </w:rPr>
            </w:pPr>
          </w:p>
        </w:tc>
        <w:tc>
          <w:tcPr>
            <w:tcW w:w="1920" w:type="dxa"/>
            <w:tcBorders>
              <w:top w:val="nil"/>
              <w:left w:val="nil"/>
              <w:bottom w:val="nil"/>
              <w:right w:val="nil"/>
            </w:tcBorders>
            <w:noWrap/>
            <w:vAlign w:val="bottom"/>
          </w:tcPr>
          <w:p w:rsidR="0052087A" w:rsidRPr="00A41973" w:rsidRDefault="0052087A" w:rsidP="00A41973">
            <w:pPr>
              <w:spacing w:before="0" w:after="0"/>
              <w:rPr>
                <w:rFonts w:ascii="Calibri" w:hAnsi="Calibri" w:cs="Calibri"/>
                <w:color w:val="000000"/>
              </w:rPr>
            </w:pPr>
          </w:p>
        </w:tc>
      </w:tr>
    </w:tbl>
    <w:p w:rsidR="0052087A" w:rsidRPr="00725CCF" w:rsidRDefault="0052087A" w:rsidP="006425D3">
      <w:pPr>
        <w:spacing w:before="0" w:after="0"/>
        <w:contextualSpacing/>
        <w:jc w:val="both"/>
        <w:rPr>
          <w:rFonts w:ascii="Calibri" w:hAnsi="Calibri" w:cs="Calibri"/>
          <w:sz w:val="14"/>
          <w:szCs w:val="22"/>
        </w:rPr>
      </w:pPr>
    </w:p>
    <w:p w:rsidR="0052087A" w:rsidRPr="00725CCF" w:rsidRDefault="0052087A"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Deudas con entidades de crédito</w:t>
      </w:r>
    </w:p>
    <w:p w:rsidR="0052087A" w:rsidRPr="00725CCF"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w:t>
      </w:r>
      <w:r>
        <w:rPr>
          <w:rFonts w:ascii="Calibri" w:hAnsi="Calibri" w:cs="Calibri"/>
          <w:sz w:val="22"/>
          <w:szCs w:val="22"/>
        </w:rPr>
        <w:t>9.750.000,00</w:t>
      </w:r>
      <w:r w:rsidRPr="00725CCF">
        <w:rPr>
          <w:rFonts w:ascii="Calibri" w:hAnsi="Calibri" w:cs="Calibri"/>
          <w:sz w:val="22"/>
          <w:szCs w:val="22"/>
        </w:rPr>
        <w:t xml:space="preserve"> €  (1</w:t>
      </w:r>
      <w:r>
        <w:rPr>
          <w:rFonts w:ascii="Calibri" w:hAnsi="Calibri" w:cs="Calibri"/>
          <w:sz w:val="22"/>
          <w:szCs w:val="22"/>
        </w:rPr>
        <w:t>3</w:t>
      </w:r>
      <w:r w:rsidRPr="00725CCF">
        <w:rPr>
          <w:rFonts w:ascii="Calibri" w:hAnsi="Calibri" w:cs="Calibri"/>
          <w:sz w:val="22"/>
          <w:szCs w:val="22"/>
        </w:rPr>
        <w:t>.</w:t>
      </w:r>
      <w:r>
        <w:rPr>
          <w:rFonts w:ascii="Calibri" w:hAnsi="Calibri" w:cs="Calibri"/>
          <w:sz w:val="22"/>
          <w:szCs w:val="22"/>
        </w:rPr>
        <w:t>00</w:t>
      </w:r>
      <w:r w:rsidRPr="00725CCF">
        <w:rPr>
          <w:rFonts w:ascii="Calibri" w:hAnsi="Calibri" w:cs="Calibri"/>
          <w:sz w:val="22"/>
          <w:szCs w:val="22"/>
        </w:rPr>
        <w:t>0.000,00 euros al cierre de 201</w:t>
      </w:r>
      <w:r>
        <w:rPr>
          <w:rFonts w:ascii="Calibri" w:hAnsi="Calibri" w:cs="Calibri"/>
          <w:sz w:val="22"/>
          <w:szCs w:val="22"/>
        </w:rPr>
        <w:t>8</w:t>
      </w:r>
      <w:r w:rsidRPr="00725CCF">
        <w:rPr>
          <w:rFonts w:ascii="Calibri" w:hAnsi="Calibri" w:cs="Calibri"/>
          <w:sz w:val="22"/>
          <w:szCs w:val="22"/>
        </w:rPr>
        <w:t xml:space="preserve">). Dicho crédito se solicitó con la finalidad de cancelar el crédito con </w:t>
      </w:r>
      <w:proofErr w:type="spellStart"/>
      <w:r w:rsidRPr="00725CCF">
        <w:rPr>
          <w:rFonts w:ascii="Calibri" w:hAnsi="Calibri" w:cs="Calibri"/>
          <w:sz w:val="22"/>
          <w:szCs w:val="22"/>
        </w:rPr>
        <w:t>Bankia</w:t>
      </w:r>
      <w:proofErr w:type="spellEnd"/>
      <w:r w:rsidRPr="00725CCF">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8520" w:type="dxa"/>
        <w:tblInd w:w="70" w:type="dxa"/>
        <w:tblCellMar>
          <w:left w:w="70" w:type="dxa"/>
          <w:right w:w="70" w:type="dxa"/>
        </w:tblCellMar>
        <w:tblLook w:val="00A0"/>
      </w:tblPr>
      <w:tblGrid>
        <w:gridCol w:w="4680"/>
        <w:gridCol w:w="2040"/>
        <w:gridCol w:w="141"/>
        <w:gridCol w:w="1659"/>
      </w:tblGrid>
      <w:tr w:rsidR="0052087A" w:rsidRPr="00F766D3" w:rsidTr="00830864">
        <w:trPr>
          <w:trHeight w:val="315"/>
        </w:trPr>
        <w:tc>
          <w:tcPr>
            <w:tcW w:w="4680" w:type="dxa"/>
            <w:tcBorders>
              <w:top w:val="single" w:sz="4" w:space="0" w:color="auto"/>
              <w:left w:val="nil"/>
              <w:bottom w:val="double" w:sz="6" w:space="0" w:color="auto"/>
              <w:right w:val="nil"/>
            </w:tcBorders>
            <w:shd w:val="clear" w:color="auto" w:fill="A6A6A6"/>
            <w:vAlign w:val="center"/>
          </w:tcPr>
          <w:p w:rsidR="0052087A" w:rsidRPr="00F766D3" w:rsidRDefault="0052087A" w:rsidP="00B4018C">
            <w:pPr>
              <w:tabs>
                <w:tab w:val="left" w:pos="0"/>
              </w:tabs>
              <w:spacing w:before="0" w:after="0"/>
              <w:ind w:left="-447" w:firstLine="447"/>
              <w:jc w:val="center"/>
              <w:rPr>
                <w:rFonts w:ascii="Calibri" w:hAnsi="Calibri" w:cs="Calibri"/>
                <w:b/>
                <w:bCs/>
                <w:color w:val="000000"/>
              </w:rPr>
            </w:pPr>
            <w:r w:rsidRPr="00F766D3">
              <w:rPr>
                <w:rFonts w:ascii="Calibri" w:hAnsi="Calibri" w:cs="Calibri"/>
                <w:b/>
                <w:bCs/>
                <w:color w:val="000000"/>
                <w:sz w:val="22"/>
                <w:szCs w:val="22"/>
              </w:rPr>
              <w:t>DEUDAS CON ENTIDADES DE CRÉDITO L.P.</w:t>
            </w:r>
          </w:p>
        </w:tc>
        <w:tc>
          <w:tcPr>
            <w:tcW w:w="2181" w:type="dxa"/>
            <w:gridSpan w:val="2"/>
            <w:tcBorders>
              <w:top w:val="single" w:sz="4" w:space="0" w:color="auto"/>
              <w:left w:val="nil"/>
              <w:bottom w:val="double" w:sz="6" w:space="0" w:color="auto"/>
              <w:right w:val="nil"/>
            </w:tcBorders>
            <w:shd w:val="clear" w:color="auto" w:fill="A6A6A6"/>
            <w:vAlign w:val="center"/>
          </w:tcPr>
          <w:p w:rsidR="0052087A" w:rsidRPr="00F766D3" w:rsidRDefault="0052087A" w:rsidP="00EE64B2">
            <w:pPr>
              <w:tabs>
                <w:tab w:val="left" w:pos="0"/>
              </w:tabs>
              <w:spacing w:before="0" w:after="0"/>
              <w:ind w:firstLine="447"/>
              <w:jc w:val="center"/>
              <w:rPr>
                <w:rFonts w:ascii="Calibri" w:hAnsi="Calibri" w:cs="Calibri"/>
                <w:b/>
                <w:bCs/>
                <w:color w:val="000000"/>
              </w:rPr>
            </w:pPr>
            <w:r w:rsidRPr="00F766D3">
              <w:rPr>
                <w:rFonts w:ascii="Calibri" w:hAnsi="Calibri" w:cs="Calibri"/>
                <w:b/>
                <w:bCs/>
                <w:color w:val="000000"/>
                <w:sz w:val="22"/>
                <w:szCs w:val="22"/>
              </w:rPr>
              <w:t>2.01</w:t>
            </w:r>
            <w:r>
              <w:rPr>
                <w:rFonts w:ascii="Calibri" w:hAnsi="Calibri" w:cs="Calibri"/>
                <w:b/>
                <w:bCs/>
                <w:color w:val="000000"/>
                <w:sz w:val="22"/>
                <w:szCs w:val="22"/>
              </w:rPr>
              <w:t>9</w:t>
            </w:r>
          </w:p>
        </w:tc>
        <w:tc>
          <w:tcPr>
            <w:tcW w:w="1659" w:type="dxa"/>
            <w:tcBorders>
              <w:top w:val="single" w:sz="4" w:space="0" w:color="auto"/>
              <w:left w:val="nil"/>
              <w:bottom w:val="double" w:sz="6" w:space="0" w:color="auto"/>
              <w:right w:val="nil"/>
            </w:tcBorders>
            <w:shd w:val="clear" w:color="auto" w:fill="A6A6A6"/>
            <w:vAlign w:val="center"/>
          </w:tcPr>
          <w:p w:rsidR="0052087A" w:rsidRPr="00F766D3" w:rsidRDefault="0052087A" w:rsidP="00EE64B2">
            <w:pPr>
              <w:tabs>
                <w:tab w:val="left" w:pos="0"/>
              </w:tabs>
              <w:spacing w:before="0" w:after="0"/>
              <w:jc w:val="center"/>
              <w:rPr>
                <w:rFonts w:ascii="Calibri" w:hAnsi="Calibri" w:cs="Calibri"/>
                <w:b/>
                <w:bCs/>
                <w:color w:val="000000"/>
              </w:rPr>
            </w:pPr>
            <w:r w:rsidRPr="00F766D3">
              <w:rPr>
                <w:rFonts w:ascii="Calibri" w:hAnsi="Calibri" w:cs="Calibri"/>
                <w:b/>
                <w:bCs/>
                <w:color w:val="000000"/>
                <w:sz w:val="22"/>
                <w:szCs w:val="22"/>
              </w:rPr>
              <w:t>2.01</w:t>
            </w:r>
            <w:r>
              <w:rPr>
                <w:rFonts w:ascii="Calibri" w:hAnsi="Calibri" w:cs="Calibri"/>
                <w:b/>
                <w:bCs/>
                <w:color w:val="000000"/>
                <w:sz w:val="22"/>
                <w:szCs w:val="22"/>
              </w:rPr>
              <w:t>8</w:t>
            </w:r>
          </w:p>
        </w:tc>
      </w:tr>
      <w:tr w:rsidR="0052087A" w:rsidRPr="00F766D3" w:rsidTr="00830864">
        <w:trPr>
          <w:trHeight w:val="465"/>
        </w:trPr>
        <w:tc>
          <w:tcPr>
            <w:tcW w:w="4680" w:type="dxa"/>
            <w:tcBorders>
              <w:top w:val="nil"/>
              <w:left w:val="nil"/>
              <w:bottom w:val="nil"/>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2040" w:type="dxa"/>
            <w:tcBorders>
              <w:top w:val="nil"/>
              <w:left w:val="nil"/>
              <w:bottom w:val="nil"/>
              <w:right w:val="nil"/>
            </w:tcBorders>
            <w:noWrap/>
            <w:vAlign w:val="bottom"/>
          </w:tcPr>
          <w:p w:rsidR="0052087A" w:rsidRPr="00F766D3" w:rsidRDefault="0052087A" w:rsidP="00EE64B2">
            <w:pPr>
              <w:tabs>
                <w:tab w:val="left" w:pos="0"/>
              </w:tabs>
              <w:spacing w:before="0" w:after="0"/>
              <w:ind w:firstLine="15"/>
              <w:jc w:val="right"/>
              <w:rPr>
                <w:rFonts w:ascii="Calibri" w:hAnsi="Calibri" w:cs="Calibri"/>
                <w:color w:val="000000"/>
              </w:rPr>
            </w:pPr>
            <w:r>
              <w:rPr>
                <w:rFonts w:ascii="Calibri" w:hAnsi="Calibri" w:cs="Calibri"/>
                <w:color w:val="000000"/>
                <w:sz w:val="22"/>
                <w:szCs w:val="22"/>
              </w:rPr>
              <w:t>9</w:t>
            </w:r>
            <w:r w:rsidRPr="00F766D3">
              <w:rPr>
                <w:rFonts w:ascii="Calibri" w:hAnsi="Calibri" w:cs="Calibri"/>
                <w:color w:val="000000"/>
                <w:sz w:val="22"/>
                <w:szCs w:val="22"/>
              </w:rPr>
              <w:t>.</w:t>
            </w:r>
            <w:r>
              <w:rPr>
                <w:rFonts w:ascii="Calibri" w:hAnsi="Calibri" w:cs="Calibri"/>
                <w:color w:val="000000"/>
                <w:sz w:val="22"/>
                <w:szCs w:val="22"/>
              </w:rPr>
              <w:t>75</w:t>
            </w:r>
            <w:r w:rsidRPr="00F766D3">
              <w:rPr>
                <w:rFonts w:ascii="Calibri" w:hAnsi="Calibri" w:cs="Calibri"/>
                <w:color w:val="000000"/>
                <w:sz w:val="22"/>
                <w:szCs w:val="22"/>
              </w:rPr>
              <w:t>0.000,00</w:t>
            </w:r>
          </w:p>
        </w:tc>
        <w:tc>
          <w:tcPr>
            <w:tcW w:w="1800" w:type="dxa"/>
            <w:gridSpan w:val="2"/>
            <w:tcBorders>
              <w:top w:val="nil"/>
              <w:left w:val="nil"/>
              <w:bottom w:val="nil"/>
              <w:right w:val="nil"/>
            </w:tcBorders>
            <w:noWrap/>
            <w:vAlign w:val="bottom"/>
          </w:tcPr>
          <w:p w:rsidR="0052087A" w:rsidRPr="00F766D3" w:rsidRDefault="0052087A" w:rsidP="00EE64B2">
            <w:pPr>
              <w:tabs>
                <w:tab w:val="left" w:pos="139"/>
              </w:tabs>
              <w:spacing w:before="0" w:after="0"/>
              <w:jc w:val="right"/>
              <w:rPr>
                <w:rFonts w:ascii="Calibri" w:hAnsi="Calibri" w:cs="Calibri"/>
                <w:color w:val="000000"/>
              </w:rPr>
            </w:pPr>
            <w:r>
              <w:rPr>
                <w:rFonts w:ascii="Calibri" w:hAnsi="Calibri" w:cs="Calibri"/>
                <w:color w:val="000000"/>
                <w:sz w:val="22"/>
                <w:szCs w:val="22"/>
              </w:rPr>
              <w:t>13</w:t>
            </w:r>
            <w:r w:rsidRPr="00F766D3">
              <w:rPr>
                <w:rFonts w:ascii="Calibri" w:hAnsi="Calibri" w:cs="Calibri"/>
                <w:color w:val="000000"/>
                <w:sz w:val="22"/>
                <w:szCs w:val="22"/>
              </w:rPr>
              <w:t>.</w:t>
            </w:r>
            <w:r>
              <w:rPr>
                <w:rFonts w:ascii="Calibri" w:hAnsi="Calibri" w:cs="Calibri"/>
                <w:color w:val="000000"/>
                <w:sz w:val="22"/>
                <w:szCs w:val="22"/>
              </w:rPr>
              <w:t>00</w:t>
            </w:r>
            <w:r w:rsidRPr="00F766D3">
              <w:rPr>
                <w:rFonts w:ascii="Calibri" w:hAnsi="Calibri" w:cs="Calibri"/>
                <w:color w:val="000000"/>
                <w:sz w:val="22"/>
                <w:szCs w:val="22"/>
              </w:rPr>
              <w:t>0.000,00</w:t>
            </w:r>
          </w:p>
        </w:tc>
      </w:tr>
      <w:tr w:rsidR="0052087A" w:rsidRPr="00F766D3" w:rsidTr="00830864">
        <w:trPr>
          <w:trHeight w:val="300"/>
        </w:trPr>
        <w:tc>
          <w:tcPr>
            <w:tcW w:w="4680" w:type="dxa"/>
            <w:tcBorders>
              <w:top w:val="nil"/>
              <w:left w:val="nil"/>
              <w:bottom w:val="nil"/>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2040" w:type="dxa"/>
            <w:tcBorders>
              <w:top w:val="nil"/>
              <w:left w:val="nil"/>
              <w:bottom w:val="nil"/>
              <w:right w:val="nil"/>
            </w:tcBorders>
            <w:noWrap/>
            <w:vAlign w:val="bottom"/>
          </w:tcPr>
          <w:p w:rsidR="0052087A" w:rsidRPr="00F766D3" w:rsidRDefault="0052087A"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52087A" w:rsidRPr="00F766D3" w:rsidRDefault="0052087A"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52087A" w:rsidRPr="00F766D3" w:rsidTr="00830864">
        <w:trPr>
          <w:trHeight w:val="300"/>
        </w:trPr>
        <w:tc>
          <w:tcPr>
            <w:tcW w:w="4680" w:type="dxa"/>
            <w:tcBorders>
              <w:top w:val="nil"/>
              <w:left w:val="nil"/>
              <w:bottom w:val="nil"/>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2040" w:type="dxa"/>
            <w:tcBorders>
              <w:top w:val="nil"/>
              <w:left w:val="nil"/>
              <w:bottom w:val="nil"/>
              <w:right w:val="nil"/>
            </w:tcBorders>
            <w:noWrap/>
            <w:vAlign w:val="bottom"/>
          </w:tcPr>
          <w:p w:rsidR="0052087A" w:rsidRPr="00F766D3" w:rsidRDefault="0052087A"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52087A" w:rsidRPr="00F766D3" w:rsidRDefault="0052087A"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52087A" w:rsidRPr="00F766D3" w:rsidTr="00830864">
        <w:trPr>
          <w:trHeight w:val="300"/>
        </w:trPr>
        <w:tc>
          <w:tcPr>
            <w:tcW w:w="4680" w:type="dxa"/>
            <w:tcBorders>
              <w:top w:val="nil"/>
              <w:left w:val="nil"/>
              <w:bottom w:val="nil"/>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Otros </w:t>
            </w:r>
          </w:p>
        </w:tc>
        <w:tc>
          <w:tcPr>
            <w:tcW w:w="2040" w:type="dxa"/>
            <w:tcBorders>
              <w:top w:val="nil"/>
              <w:left w:val="nil"/>
              <w:bottom w:val="nil"/>
              <w:right w:val="nil"/>
            </w:tcBorders>
            <w:noWrap/>
            <w:vAlign w:val="bottom"/>
          </w:tcPr>
          <w:p w:rsidR="0052087A" w:rsidRPr="00F766D3" w:rsidRDefault="0052087A"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52087A" w:rsidRPr="00F766D3" w:rsidRDefault="0052087A"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52087A" w:rsidRPr="00F766D3" w:rsidTr="00830864">
        <w:trPr>
          <w:trHeight w:val="300"/>
        </w:trPr>
        <w:tc>
          <w:tcPr>
            <w:tcW w:w="4680" w:type="dxa"/>
            <w:tcBorders>
              <w:top w:val="nil"/>
              <w:left w:val="nil"/>
              <w:bottom w:val="nil"/>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2040" w:type="dxa"/>
            <w:tcBorders>
              <w:top w:val="nil"/>
              <w:left w:val="nil"/>
              <w:bottom w:val="nil"/>
              <w:right w:val="nil"/>
            </w:tcBorders>
            <w:noWrap/>
            <w:vAlign w:val="bottom"/>
          </w:tcPr>
          <w:p w:rsidR="0052087A" w:rsidRPr="00F766D3" w:rsidRDefault="0052087A"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52087A" w:rsidRPr="00F766D3" w:rsidRDefault="0052087A"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52087A" w:rsidRPr="00F766D3" w:rsidTr="00830864">
        <w:trPr>
          <w:trHeight w:val="345"/>
        </w:trPr>
        <w:tc>
          <w:tcPr>
            <w:tcW w:w="4680" w:type="dxa"/>
            <w:tcBorders>
              <w:top w:val="single" w:sz="4" w:space="0" w:color="auto"/>
              <w:left w:val="nil"/>
              <w:bottom w:val="double" w:sz="6" w:space="0" w:color="auto"/>
              <w:right w:val="nil"/>
            </w:tcBorders>
            <w:noWrap/>
            <w:vAlign w:val="bottom"/>
          </w:tcPr>
          <w:p w:rsidR="0052087A" w:rsidRPr="00F766D3" w:rsidRDefault="0052087A" w:rsidP="001F13A0">
            <w:pPr>
              <w:tabs>
                <w:tab w:val="left" w:pos="0"/>
              </w:tabs>
              <w:spacing w:before="0" w:after="0"/>
              <w:ind w:firstLine="447"/>
              <w:jc w:val="both"/>
              <w:rPr>
                <w:rFonts w:ascii="Calibri" w:hAnsi="Calibri" w:cs="Calibri"/>
                <w:b/>
                <w:bCs/>
                <w:color w:val="000000"/>
              </w:rPr>
            </w:pPr>
            <w:r w:rsidRPr="00F766D3">
              <w:rPr>
                <w:rFonts w:ascii="Calibri" w:hAnsi="Calibri" w:cs="Calibri"/>
                <w:b/>
                <w:bCs/>
                <w:color w:val="000000"/>
                <w:sz w:val="22"/>
                <w:szCs w:val="22"/>
              </w:rPr>
              <w:t xml:space="preserve">TOTAL </w:t>
            </w:r>
          </w:p>
        </w:tc>
        <w:tc>
          <w:tcPr>
            <w:tcW w:w="2040" w:type="dxa"/>
            <w:tcBorders>
              <w:top w:val="single" w:sz="4" w:space="0" w:color="auto"/>
              <w:left w:val="nil"/>
              <w:bottom w:val="double" w:sz="6" w:space="0" w:color="auto"/>
              <w:right w:val="nil"/>
            </w:tcBorders>
            <w:noWrap/>
            <w:vAlign w:val="bottom"/>
          </w:tcPr>
          <w:p w:rsidR="0052087A" w:rsidRPr="00F766D3" w:rsidRDefault="0052087A" w:rsidP="00EE64B2">
            <w:pPr>
              <w:tabs>
                <w:tab w:val="left" w:pos="0"/>
              </w:tabs>
              <w:spacing w:before="0" w:after="0"/>
              <w:jc w:val="right"/>
              <w:rPr>
                <w:rFonts w:ascii="Calibri" w:hAnsi="Calibri" w:cs="Calibri"/>
                <w:b/>
                <w:bCs/>
                <w:color w:val="000000"/>
              </w:rPr>
            </w:pPr>
            <w:r>
              <w:rPr>
                <w:rFonts w:ascii="Calibri" w:hAnsi="Calibri" w:cs="Calibri"/>
                <w:b/>
                <w:bCs/>
                <w:color w:val="000000"/>
                <w:sz w:val="22"/>
                <w:szCs w:val="22"/>
              </w:rPr>
              <w:t>9</w:t>
            </w:r>
            <w:r w:rsidRPr="00F766D3">
              <w:rPr>
                <w:rFonts w:ascii="Calibri" w:hAnsi="Calibri" w:cs="Calibri"/>
                <w:b/>
                <w:bCs/>
                <w:color w:val="000000"/>
                <w:sz w:val="22"/>
                <w:szCs w:val="22"/>
              </w:rPr>
              <w:t>.</w:t>
            </w:r>
            <w:r>
              <w:rPr>
                <w:rFonts w:ascii="Calibri" w:hAnsi="Calibri" w:cs="Calibri"/>
                <w:b/>
                <w:bCs/>
                <w:color w:val="000000"/>
                <w:sz w:val="22"/>
                <w:szCs w:val="22"/>
              </w:rPr>
              <w:t>75</w:t>
            </w:r>
            <w:r w:rsidRPr="00F766D3">
              <w:rPr>
                <w:rFonts w:ascii="Calibri" w:hAnsi="Calibri" w:cs="Calibri"/>
                <w:b/>
                <w:bCs/>
                <w:color w:val="000000"/>
                <w:sz w:val="22"/>
                <w:szCs w:val="22"/>
              </w:rPr>
              <w:t>0.000,00</w:t>
            </w:r>
          </w:p>
        </w:tc>
        <w:tc>
          <w:tcPr>
            <w:tcW w:w="1800" w:type="dxa"/>
            <w:gridSpan w:val="2"/>
            <w:tcBorders>
              <w:top w:val="single" w:sz="4" w:space="0" w:color="auto"/>
              <w:left w:val="nil"/>
              <w:bottom w:val="double" w:sz="6" w:space="0" w:color="auto"/>
              <w:right w:val="nil"/>
            </w:tcBorders>
            <w:noWrap/>
            <w:vAlign w:val="bottom"/>
          </w:tcPr>
          <w:p w:rsidR="0052087A" w:rsidRPr="00F766D3" w:rsidRDefault="0052087A" w:rsidP="00EE64B2">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w:t>
            </w:r>
            <w:r>
              <w:rPr>
                <w:rFonts w:ascii="Calibri" w:hAnsi="Calibri" w:cs="Calibri"/>
                <w:b/>
                <w:bCs/>
                <w:color w:val="000000"/>
                <w:sz w:val="22"/>
                <w:szCs w:val="22"/>
              </w:rPr>
              <w:t>3</w:t>
            </w:r>
            <w:r w:rsidRPr="00F766D3">
              <w:rPr>
                <w:rFonts w:ascii="Calibri" w:hAnsi="Calibri" w:cs="Calibri"/>
                <w:b/>
                <w:bCs/>
                <w:color w:val="000000"/>
                <w:sz w:val="22"/>
                <w:szCs w:val="22"/>
              </w:rPr>
              <w:t>.</w:t>
            </w:r>
            <w:r>
              <w:rPr>
                <w:rFonts w:ascii="Calibri" w:hAnsi="Calibri" w:cs="Calibri"/>
                <w:b/>
                <w:bCs/>
                <w:color w:val="000000"/>
                <w:sz w:val="22"/>
                <w:szCs w:val="22"/>
              </w:rPr>
              <w:t>00</w:t>
            </w:r>
            <w:r w:rsidRPr="00F766D3">
              <w:rPr>
                <w:rFonts w:ascii="Calibri" w:hAnsi="Calibri" w:cs="Calibri"/>
                <w:b/>
                <w:bCs/>
                <w:color w:val="000000"/>
                <w:sz w:val="22"/>
                <w:szCs w:val="22"/>
              </w:rPr>
              <w:t>0.000,00</w:t>
            </w:r>
          </w:p>
        </w:tc>
      </w:tr>
    </w:tbl>
    <w:p w:rsidR="0052087A" w:rsidRDefault="0052087A" w:rsidP="001F13A0">
      <w:pPr>
        <w:tabs>
          <w:tab w:val="left" w:pos="0"/>
        </w:tabs>
        <w:spacing w:before="0" w:after="0"/>
        <w:ind w:firstLine="447"/>
        <w:contextualSpacing/>
        <w:jc w:val="both"/>
        <w:rPr>
          <w:rFonts w:ascii="Calibri" w:hAnsi="Calibri" w:cs="Calibri"/>
          <w:sz w:val="22"/>
          <w:szCs w:val="22"/>
        </w:rPr>
      </w:pPr>
    </w:p>
    <w:p w:rsidR="001A69AE" w:rsidRDefault="001A69AE" w:rsidP="001F13A0">
      <w:pPr>
        <w:tabs>
          <w:tab w:val="left" w:pos="0"/>
        </w:tabs>
        <w:spacing w:before="0" w:after="0"/>
        <w:ind w:firstLine="447"/>
        <w:contextualSpacing/>
        <w:jc w:val="both"/>
        <w:rPr>
          <w:rFonts w:ascii="Calibri" w:hAnsi="Calibri" w:cs="Calibri"/>
          <w:sz w:val="22"/>
          <w:szCs w:val="22"/>
        </w:rPr>
      </w:pPr>
    </w:p>
    <w:p w:rsidR="001A69AE" w:rsidRDefault="001A69AE" w:rsidP="001F13A0">
      <w:pPr>
        <w:tabs>
          <w:tab w:val="left" w:pos="0"/>
        </w:tabs>
        <w:spacing w:before="0" w:after="0"/>
        <w:ind w:firstLine="447"/>
        <w:contextualSpacing/>
        <w:jc w:val="both"/>
        <w:rPr>
          <w:rFonts w:ascii="Calibri" w:hAnsi="Calibri" w:cs="Calibri"/>
          <w:sz w:val="22"/>
          <w:szCs w:val="22"/>
        </w:rPr>
      </w:pPr>
    </w:p>
    <w:p w:rsidR="001A69AE" w:rsidRDefault="001A69AE" w:rsidP="001F13A0">
      <w:pPr>
        <w:tabs>
          <w:tab w:val="left" w:pos="0"/>
        </w:tabs>
        <w:spacing w:before="0" w:after="0"/>
        <w:ind w:firstLine="447"/>
        <w:contextualSpacing/>
        <w:jc w:val="both"/>
        <w:rPr>
          <w:rFonts w:ascii="Calibri" w:hAnsi="Calibri" w:cs="Calibri"/>
          <w:sz w:val="22"/>
          <w:szCs w:val="22"/>
        </w:rPr>
      </w:pPr>
    </w:p>
    <w:p w:rsidR="0052087A" w:rsidRDefault="0052087A" w:rsidP="001F13A0">
      <w:pPr>
        <w:tabs>
          <w:tab w:val="left" w:pos="0"/>
        </w:tabs>
        <w:spacing w:before="0" w:after="0"/>
        <w:ind w:firstLine="447"/>
        <w:contextualSpacing/>
        <w:jc w:val="both"/>
        <w:rPr>
          <w:rFonts w:ascii="Calibri" w:hAnsi="Calibri" w:cs="Calibri"/>
          <w:sz w:val="22"/>
          <w:szCs w:val="22"/>
        </w:rPr>
      </w:pPr>
    </w:p>
    <w:tbl>
      <w:tblPr>
        <w:tblW w:w="8535" w:type="dxa"/>
        <w:tblInd w:w="55" w:type="dxa"/>
        <w:tblCellMar>
          <w:left w:w="70" w:type="dxa"/>
          <w:right w:w="70" w:type="dxa"/>
        </w:tblCellMar>
        <w:tblLook w:val="00A0"/>
      </w:tblPr>
      <w:tblGrid>
        <w:gridCol w:w="4760"/>
        <w:gridCol w:w="1975"/>
        <w:gridCol w:w="1800"/>
      </w:tblGrid>
      <w:tr w:rsidR="0052087A" w:rsidRPr="00BC1B6D" w:rsidTr="00830864">
        <w:trPr>
          <w:trHeight w:val="315"/>
        </w:trPr>
        <w:tc>
          <w:tcPr>
            <w:tcW w:w="4760" w:type="dxa"/>
            <w:tcBorders>
              <w:top w:val="single" w:sz="8" w:space="0" w:color="auto"/>
              <w:left w:val="nil"/>
              <w:bottom w:val="double" w:sz="6" w:space="0" w:color="auto"/>
              <w:right w:val="nil"/>
            </w:tcBorders>
            <w:shd w:val="clear" w:color="000000" w:fill="A6A6A6"/>
            <w:noWrap/>
            <w:vAlign w:val="center"/>
          </w:tcPr>
          <w:p w:rsidR="0052087A" w:rsidRPr="00BC1B6D" w:rsidRDefault="0052087A" w:rsidP="00BC1B6D">
            <w:pPr>
              <w:spacing w:before="0" w:after="0"/>
              <w:jc w:val="center"/>
              <w:rPr>
                <w:rFonts w:ascii="Calibri" w:hAnsi="Calibri" w:cs="Calibri"/>
                <w:b/>
                <w:bCs/>
                <w:color w:val="000000"/>
              </w:rPr>
            </w:pPr>
            <w:r w:rsidRPr="00BC1B6D">
              <w:rPr>
                <w:rFonts w:ascii="Calibri" w:hAnsi="Calibri" w:cs="Calibri"/>
                <w:b/>
                <w:bCs/>
                <w:color w:val="000000"/>
                <w:sz w:val="22"/>
                <w:szCs w:val="22"/>
              </w:rPr>
              <w:lastRenderedPageBreak/>
              <w:t>DEUDAS CON ENTIDADES DE CRÉDITO CP</w:t>
            </w:r>
          </w:p>
        </w:tc>
        <w:tc>
          <w:tcPr>
            <w:tcW w:w="1975" w:type="dxa"/>
            <w:tcBorders>
              <w:top w:val="single" w:sz="8" w:space="0" w:color="auto"/>
              <w:left w:val="nil"/>
              <w:bottom w:val="double" w:sz="6" w:space="0" w:color="auto"/>
              <w:right w:val="nil"/>
            </w:tcBorders>
            <w:shd w:val="clear" w:color="000000" w:fill="A6A6A6"/>
            <w:vAlign w:val="center"/>
          </w:tcPr>
          <w:p w:rsidR="0052087A" w:rsidRPr="00BC1B6D" w:rsidRDefault="0052087A" w:rsidP="00BC1B6D">
            <w:pPr>
              <w:spacing w:before="0" w:after="0"/>
              <w:jc w:val="center"/>
              <w:rPr>
                <w:rFonts w:ascii="Calibri" w:hAnsi="Calibri" w:cs="Calibri"/>
                <w:b/>
                <w:bCs/>
                <w:color w:val="000000"/>
              </w:rPr>
            </w:pPr>
            <w:r w:rsidRPr="00BC1B6D">
              <w:rPr>
                <w:rFonts w:ascii="Calibri" w:hAnsi="Calibri" w:cs="Calibri"/>
                <w:b/>
                <w:bCs/>
                <w:color w:val="000000"/>
                <w:sz w:val="22"/>
                <w:szCs w:val="22"/>
              </w:rPr>
              <w:t>2.019</w:t>
            </w:r>
          </w:p>
        </w:tc>
        <w:tc>
          <w:tcPr>
            <w:tcW w:w="1800" w:type="dxa"/>
            <w:tcBorders>
              <w:top w:val="single" w:sz="8" w:space="0" w:color="auto"/>
              <w:left w:val="nil"/>
              <w:bottom w:val="double" w:sz="6" w:space="0" w:color="auto"/>
              <w:right w:val="nil"/>
            </w:tcBorders>
            <w:shd w:val="clear" w:color="000000" w:fill="A6A6A6"/>
            <w:vAlign w:val="center"/>
          </w:tcPr>
          <w:p w:rsidR="0052087A" w:rsidRPr="00BC1B6D" w:rsidRDefault="0052087A" w:rsidP="00BC1B6D">
            <w:pPr>
              <w:spacing w:before="0" w:after="0"/>
              <w:jc w:val="center"/>
              <w:rPr>
                <w:rFonts w:ascii="Calibri" w:hAnsi="Calibri" w:cs="Calibri"/>
                <w:b/>
                <w:bCs/>
                <w:color w:val="000000"/>
              </w:rPr>
            </w:pPr>
            <w:r w:rsidRPr="00BC1B6D">
              <w:rPr>
                <w:rFonts w:ascii="Calibri" w:hAnsi="Calibri" w:cs="Calibri"/>
                <w:b/>
                <w:bCs/>
                <w:color w:val="000000"/>
                <w:sz w:val="22"/>
                <w:szCs w:val="22"/>
              </w:rPr>
              <w:t>2.018</w:t>
            </w:r>
          </w:p>
        </w:tc>
      </w:tr>
      <w:tr w:rsidR="0052087A" w:rsidRPr="00BC1B6D" w:rsidTr="00830864">
        <w:trPr>
          <w:trHeight w:val="315"/>
        </w:trPr>
        <w:tc>
          <w:tcPr>
            <w:tcW w:w="4760" w:type="dxa"/>
            <w:tcBorders>
              <w:top w:val="nil"/>
              <w:left w:val="nil"/>
              <w:bottom w:val="nil"/>
              <w:right w:val="nil"/>
            </w:tcBorders>
            <w:noWrap/>
            <w:vAlign w:val="center"/>
          </w:tcPr>
          <w:p w:rsidR="0052087A" w:rsidRPr="00BC1B6D" w:rsidRDefault="0052087A" w:rsidP="00BC1B6D">
            <w:pPr>
              <w:spacing w:before="0" w:after="0"/>
              <w:jc w:val="both"/>
              <w:rPr>
                <w:rFonts w:ascii="Calibri" w:hAnsi="Calibri" w:cs="Calibri"/>
                <w:color w:val="000000"/>
              </w:rPr>
            </w:pPr>
            <w:r w:rsidRPr="00BC1B6D">
              <w:rPr>
                <w:rFonts w:ascii="Calibri" w:hAnsi="Calibri" w:cs="Calibri"/>
                <w:color w:val="000000"/>
                <w:sz w:val="22"/>
                <w:szCs w:val="22"/>
              </w:rPr>
              <w:t xml:space="preserve">Débitos y partidas a pagar </w:t>
            </w:r>
          </w:p>
        </w:tc>
        <w:tc>
          <w:tcPr>
            <w:tcW w:w="1975"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3.292.315,00</w:t>
            </w:r>
          </w:p>
        </w:tc>
        <w:tc>
          <w:tcPr>
            <w:tcW w:w="1800"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3.305.412,50</w:t>
            </w:r>
          </w:p>
        </w:tc>
      </w:tr>
      <w:tr w:rsidR="0052087A" w:rsidRPr="00BC1B6D" w:rsidTr="00830864">
        <w:trPr>
          <w:trHeight w:val="300"/>
        </w:trPr>
        <w:tc>
          <w:tcPr>
            <w:tcW w:w="4760" w:type="dxa"/>
            <w:tcBorders>
              <w:top w:val="nil"/>
              <w:left w:val="nil"/>
              <w:bottom w:val="nil"/>
              <w:right w:val="nil"/>
            </w:tcBorders>
            <w:noWrap/>
            <w:vAlign w:val="center"/>
          </w:tcPr>
          <w:p w:rsidR="0052087A" w:rsidRPr="00BC1B6D" w:rsidRDefault="0052087A" w:rsidP="00BC1B6D">
            <w:pPr>
              <w:spacing w:before="0" w:after="0"/>
              <w:jc w:val="both"/>
              <w:rPr>
                <w:rFonts w:ascii="Calibri" w:hAnsi="Calibri" w:cs="Calibri"/>
                <w:color w:val="000000"/>
              </w:rPr>
            </w:pPr>
            <w:r w:rsidRPr="00BC1B6D">
              <w:rPr>
                <w:rFonts w:ascii="Calibri" w:hAnsi="Calibri" w:cs="Calibri"/>
                <w:color w:val="000000"/>
                <w:sz w:val="22"/>
                <w:szCs w:val="22"/>
              </w:rPr>
              <w:t xml:space="preserve">Pasivos a valor razonable con cambios en </w:t>
            </w:r>
            <w:proofErr w:type="spellStart"/>
            <w:r w:rsidRPr="00BC1B6D">
              <w:rPr>
                <w:rFonts w:ascii="Calibri" w:hAnsi="Calibri" w:cs="Calibri"/>
                <w:color w:val="000000"/>
                <w:sz w:val="22"/>
                <w:szCs w:val="22"/>
              </w:rPr>
              <w:t>pyg</w:t>
            </w:r>
            <w:proofErr w:type="spellEnd"/>
            <w:r w:rsidRPr="00BC1B6D">
              <w:rPr>
                <w:rFonts w:ascii="Calibri" w:hAnsi="Calibri" w:cs="Calibri"/>
                <w:color w:val="000000"/>
                <w:sz w:val="22"/>
                <w:szCs w:val="22"/>
              </w:rPr>
              <w:t xml:space="preserve">: </w:t>
            </w:r>
          </w:p>
        </w:tc>
        <w:tc>
          <w:tcPr>
            <w:tcW w:w="1975"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52087A" w:rsidRPr="00BC1B6D" w:rsidTr="00830864">
        <w:trPr>
          <w:trHeight w:val="300"/>
        </w:trPr>
        <w:tc>
          <w:tcPr>
            <w:tcW w:w="4760" w:type="dxa"/>
            <w:tcBorders>
              <w:top w:val="nil"/>
              <w:left w:val="nil"/>
              <w:bottom w:val="nil"/>
              <w:right w:val="nil"/>
            </w:tcBorders>
            <w:noWrap/>
            <w:vAlign w:val="center"/>
          </w:tcPr>
          <w:p w:rsidR="0052087A" w:rsidRPr="00BC1B6D" w:rsidRDefault="0052087A" w:rsidP="00BC1B6D">
            <w:pPr>
              <w:spacing w:before="0" w:after="0"/>
              <w:jc w:val="both"/>
              <w:rPr>
                <w:rFonts w:ascii="Calibri" w:hAnsi="Calibri" w:cs="Calibri"/>
                <w:color w:val="000000"/>
              </w:rPr>
            </w:pPr>
            <w:r w:rsidRPr="00BC1B6D">
              <w:rPr>
                <w:rFonts w:ascii="Calibri" w:hAnsi="Calibri" w:cs="Calibri"/>
                <w:color w:val="000000"/>
                <w:sz w:val="22"/>
                <w:szCs w:val="22"/>
              </w:rPr>
              <w:t xml:space="preserve">   - Mantenidos para negociar </w:t>
            </w:r>
          </w:p>
        </w:tc>
        <w:tc>
          <w:tcPr>
            <w:tcW w:w="1975"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52087A" w:rsidRPr="00BC1B6D" w:rsidTr="00830864">
        <w:trPr>
          <w:trHeight w:val="300"/>
        </w:trPr>
        <w:tc>
          <w:tcPr>
            <w:tcW w:w="4760" w:type="dxa"/>
            <w:tcBorders>
              <w:top w:val="nil"/>
              <w:left w:val="nil"/>
              <w:bottom w:val="nil"/>
              <w:right w:val="nil"/>
            </w:tcBorders>
            <w:noWrap/>
            <w:vAlign w:val="center"/>
          </w:tcPr>
          <w:p w:rsidR="0052087A" w:rsidRPr="00BC1B6D" w:rsidRDefault="0052087A" w:rsidP="00BC1B6D">
            <w:pPr>
              <w:spacing w:before="0" w:after="0"/>
              <w:jc w:val="both"/>
              <w:rPr>
                <w:rFonts w:ascii="Calibri" w:hAnsi="Calibri" w:cs="Calibri"/>
                <w:color w:val="000000"/>
              </w:rPr>
            </w:pPr>
            <w:r w:rsidRPr="00BC1B6D">
              <w:rPr>
                <w:rFonts w:ascii="Calibri" w:hAnsi="Calibri" w:cs="Calibri"/>
                <w:color w:val="000000"/>
                <w:sz w:val="22"/>
                <w:szCs w:val="22"/>
              </w:rPr>
              <w:t xml:space="preserve">   - Otros </w:t>
            </w:r>
          </w:p>
        </w:tc>
        <w:tc>
          <w:tcPr>
            <w:tcW w:w="1975"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52087A" w:rsidRPr="00BC1B6D" w:rsidRDefault="0052087A" w:rsidP="00830864">
            <w:pPr>
              <w:spacing w:before="0" w:after="0"/>
              <w:ind w:left="290" w:hanging="290"/>
              <w:jc w:val="right"/>
              <w:rPr>
                <w:rFonts w:ascii="Calibri" w:hAnsi="Calibri" w:cs="Calibri"/>
                <w:color w:val="000000"/>
              </w:rPr>
            </w:pPr>
            <w:r w:rsidRPr="00BC1B6D">
              <w:rPr>
                <w:rFonts w:ascii="Calibri" w:hAnsi="Calibri" w:cs="Calibri"/>
                <w:color w:val="000000"/>
                <w:sz w:val="22"/>
                <w:szCs w:val="22"/>
              </w:rPr>
              <w:t xml:space="preserve"> </w:t>
            </w:r>
          </w:p>
        </w:tc>
      </w:tr>
      <w:tr w:rsidR="0052087A" w:rsidRPr="00BC1B6D" w:rsidTr="00830864">
        <w:trPr>
          <w:trHeight w:val="315"/>
        </w:trPr>
        <w:tc>
          <w:tcPr>
            <w:tcW w:w="4760" w:type="dxa"/>
            <w:tcBorders>
              <w:top w:val="nil"/>
              <w:left w:val="nil"/>
              <w:bottom w:val="nil"/>
              <w:right w:val="nil"/>
            </w:tcBorders>
            <w:noWrap/>
            <w:vAlign w:val="center"/>
          </w:tcPr>
          <w:p w:rsidR="0052087A" w:rsidRPr="00BC1B6D" w:rsidRDefault="0052087A" w:rsidP="00BC1B6D">
            <w:pPr>
              <w:spacing w:before="0" w:after="0"/>
              <w:jc w:val="both"/>
              <w:rPr>
                <w:rFonts w:ascii="Calibri" w:hAnsi="Calibri" w:cs="Calibri"/>
                <w:color w:val="000000"/>
              </w:rPr>
            </w:pPr>
            <w:r w:rsidRPr="00BC1B6D">
              <w:rPr>
                <w:rFonts w:ascii="Calibri" w:hAnsi="Calibri" w:cs="Calibri"/>
                <w:color w:val="000000"/>
                <w:sz w:val="22"/>
                <w:szCs w:val="22"/>
              </w:rPr>
              <w:t xml:space="preserve">Derivados de cobertura </w:t>
            </w:r>
          </w:p>
        </w:tc>
        <w:tc>
          <w:tcPr>
            <w:tcW w:w="1975"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52087A" w:rsidRPr="00BC1B6D" w:rsidRDefault="0052087A" w:rsidP="00BC1B6D">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52087A" w:rsidRPr="00BC1B6D" w:rsidTr="00830864">
        <w:trPr>
          <w:trHeight w:val="315"/>
        </w:trPr>
        <w:tc>
          <w:tcPr>
            <w:tcW w:w="4760" w:type="dxa"/>
            <w:tcBorders>
              <w:top w:val="single" w:sz="8" w:space="0" w:color="auto"/>
              <w:left w:val="nil"/>
              <w:bottom w:val="double" w:sz="6" w:space="0" w:color="auto"/>
              <w:right w:val="nil"/>
            </w:tcBorders>
            <w:noWrap/>
            <w:vAlign w:val="center"/>
          </w:tcPr>
          <w:p w:rsidR="0052087A" w:rsidRPr="00BC1B6D" w:rsidRDefault="0052087A" w:rsidP="00BC1B6D">
            <w:pPr>
              <w:spacing w:before="0" w:after="0"/>
              <w:jc w:val="both"/>
              <w:rPr>
                <w:rFonts w:ascii="Calibri" w:hAnsi="Calibri" w:cs="Calibri"/>
                <w:b/>
                <w:bCs/>
                <w:color w:val="000000"/>
              </w:rPr>
            </w:pPr>
            <w:r w:rsidRPr="00BC1B6D">
              <w:rPr>
                <w:rFonts w:ascii="Calibri" w:hAnsi="Calibri" w:cs="Calibri"/>
                <w:b/>
                <w:bCs/>
                <w:color w:val="000000"/>
                <w:sz w:val="22"/>
                <w:szCs w:val="22"/>
              </w:rPr>
              <w:t xml:space="preserve">TOTAL </w:t>
            </w:r>
          </w:p>
        </w:tc>
        <w:tc>
          <w:tcPr>
            <w:tcW w:w="1975" w:type="dxa"/>
            <w:tcBorders>
              <w:top w:val="single" w:sz="8" w:space="0" w:color="auto"/>
              <w:left w:val="nil"/>
              <w:bottom w:val="double" w:sz="6" w:space="0" w:color="auto"/>
              <w:right w:val="nil"/>
            </w:tcBorders>
            <w:noWrap/>
            <w:vAlign w:val="center"/>
          </w:tcPr>
          <w:p w:rsidR="0052087A" w:rsidRPr="00BC1B6D" w:rsidRDefault="0052087A" w:rsidP="00BC1B6D">
            <w:pPr>
              <w:spacing w:before="0" w:after="0"/>
              <w:jc w:val="right"/>
              <w:rPr>
                <w:rFonts w:ascii="Calibri" w:hAnsi="Calibri" w:cs="Calibri"/>
                <w:b/>
                <w:bCs/>
                <w:color w:val="000000"/>
              </w:rPr>
            </w:pPr>
            <w:r w:rsidRPr="00BC1B6D">
              <w:rPr>
                <w:rFonts w:ascii="Calibri" w:hAnsi="Calibri" w:cs="Calibri"/>
                <w:b/>
                <w:bCs/>
                <w:color w:val="000000"/>
                <w:sz w:val="22"/>
                <w:szCs w:val="22"/>
              </w:rPr>
              <w:t>3.292.315,00</w:t>
            </w:r>
          </w:p>
        </w:tc>
        <w:tc>
          <w:tcPr>
            <w:tcW w:w="1800" w:type="dxa"/>
            <w:tcBorders>
              <w:top w:val="single" w:sz="8" w:space="0" w:color="auto"/>
              <w:left w:val="nil"/>
              <w:bottom w:val="double" w:sz="6" w:space="0" w:color="auto"/>
              <w:right w:val="nil"/>
            </w:tcBorders>
            <w:noWrap/>
            <w:vAlign w:val="center"/>
          </w:tcPr>
          <w:p w:rsidR="0052087A" w:rsidRPr="00BC1B6D" w:rsidRDefault="0052087A" w:rsidP="00BC1B6D">
            <w:pPr>
              <w:spacing w:before="0" w:after="0"/>
              <w:jc w:val="right"/>
              <w:rPr>
                <w:rFonts w:ascii="Calibri" w:hAnsi="Calibri" w:cs="Calibri"/>
                <w:b/>
                <w:bCs/>
                <w:color w:val="000000"/>
              </w:rPr>
            </w:pPr>
            <w:r w:rsidRPr="00BC1B6D">
              <w:rPr>
                <w:rFonts w:ascii="Calibri" w:hAnsi="Calibri" w:cs="Calibri"/>
                <w:b/>
                <w:bCs/>
                <w:color w:val="000000"/>
                <w:sz w:val="22"/>
                <w:szCs w:val="22"/>
              </w:rPr>
              <w:t>3.305.412,50</w:t>
            </w:r>
          </w:p>
        </w:tc>
      </w:tr>
      <w:tr w:rsidR="0052087A" w:rsidRPr="00BC1B6D" w:rsidTr="00830864">
        <w:trPr>
          <w:trHeight w:val="315"/>
        </w:trPr>
        <w:tc>
          <w:tcPr>
            <w:tcW w:w="4760" w:type="dxa"/>
            <w:tcBorders>
              <w:top w:val="nil"/>
              <w:left w:val="nil"/>
              <w:bottom w:val="nil"/>
              <w:right w:val="nil"/>
            </w:tcBorders>
            <w:noWrap/>
            <w:vAlign w:val="bottom"/>
          </w:tcPr>
          <w:p w:rsidR="0052087A" w:rsidRPr="00BC1B6D" w:rsidRDefault="0052087A" w:rsidP="00BC1B6D">
            <w:pPr>
              <w:spacing w:before="0" w:after="0"/>
              <w:rPr>
                <w:rFonts w:ascii="Calibri" w:hAnsi="Calibri" w:cs="Calibri"/>
                <w:color w:val="000000"/>
              </w:rPr>
            </w:pPr>
          </w:p>
        </w:tc>
        <w:tc>
          <w:tcPr>
            <w:tcW w:w="1975" w:type="dxa"/>
            <w:tcBorders>
              <w:top w:val="nil"/>
              <w:left w:val="nil"/>
              <w:bottom w:val="nil"/>
              <w:right w:val="nil"/>
            </w:tcBorders>
            <w:noWrap/>
            <w:vAlign w:val="bottom"/>
          </w:tcPr>
          <w:p w:rsidR="0052087A" w:rsidRPr="00BC1B6D" w:rsidRDefault="0052087A" w:rsidP="00BC1B6D">
            <w:pPr>
              <w:spacing w:before="0" w:after="0"/>
              <w:rPr>
                <w:rFonts w:ascii="Calibri" w:hAnsi="Calibri" w:cs="Calibri"/>
                <w:color w:val="000000"/>
              </w:rPr>
            </w:pPr>
          </w:p>
        </w:tc>
        <w:tc>
          <w:tcPr>
            <w:tcW w:w="1800" w:type="dxa"/>
            <w:tcBorders>
              <w:top w:val="nil"/>
              <w:left w:val="nil"/>
              <w:bottom w:val="nil"/>
              <w:right w:val="nil"/>
            </w:tcBorders>
            <w:noWrap/>
            <w:vAlign w:val="bottom"/>
          </w:tcPr>
          <w:p w:rsidR="0052087A" w:rsidRPr="00BC1B6D" w:rsidRDefault="0052087A" w:rsidP="00BC1B6D">
            <w:pPr>
              <w:spacing w:before="0" w:after="0"/>
              <w:rPr>
                <w:rFonts w:ascii="Calibri" w:hAnsi="Calibri" w:cs="Calibri"/>
                <w:color w:val="000000"/>
              </w:rPr>
            </w:pPr>
          </w:p>
        </w:tc>
      </w:tr>
    </w:tbl>
    <w:p w:rsidR="0052087A" w:rsidRDefault="0052087A" w:rsidP="001F13A0">
      <w:pPr>
        <w:tabs>
          <w:tab w:val="left" w:pos="0"/>
        </w:tabs>
        <w:spacing w:before="0" w:after="0"/>
        <w:ind w:firstLine="447"/>
        <w:contextualSpacing/>
        <w:jc w:val="both"/>
        <w:rPr>
          <w:rFonts w:ascii="Calibri" w:hAnsi="Calibri" w:cs="Calibri"/>
          <w:sz w:val="22"/>
          <w:szCs w:val="22"/>
        </w:rPr>
      </w:pPr>
    </w:p>
    <w:tbl>
      <w:tblPr>
        <w:tblW w:w="8535" w:type="dxa"/>
        <w:tblInd w:w="55" w:type="dxa"/>
        <w:tblCellMar>
          <w:left w:w="70" w:type="dxa"/>
          <w:right w:w="70" w:type="dxa"/>
        </w:tblCellMar>
        <w:tblLook w:val="00A0"/>
      </w:tblPr>
      <w:tblGrid>
        <w:gridCol w:w="4760"/>
        <w:gridCol w:w="1975"/>
        <w:gridCol w:w="1800"/>
      </w:tblGrid>
      <w:tr w:rsidR="0052087A" w:rsidRPr="00830864" w:rsidTr="00830864">
        <w:trPr>
          <w:trHeight w:val="315"/>
        </w:trPr>
        <w:tc>
          <w:tcPr>
            <w:tcW w:w="6735" w:type="dxa"/>
            <w:gridSpan w:val="2"/>
            <w:tcBorders>
              <w:top w:val="nil"/>
              <w:left w:val="nil"/>
              <w:bottom w:val="nil"/>
              <w:right w:val="nil"/>
            </w:tcBorders>
            <w:noWrap/>
            <w:vAlign w:val="center"/>
          </w:tcPr>
          <w:p w:rsidR="0052087A" w:rsidRPr="00830864" w:rsidRDefault="0052087A" w:rsidP="00830864">
            <w:pPr>
              <w:spacing w:before="0" w:after="0"/>
              <w:jc w:val="both"/>
              <w:rPr>
                <w:rFonts w:ascii="Calibri" w:hAnsi="Calibri" w:cs="Calibri"/>
                <w:color w:val="000000"/>
                <w:u w:val="single"/>
              </w:rPr>
            </w:pPr>
            <w:r w:rsidRPr="00830864">
              <w:rPr>
                <w:rFonts w:ascii="Calibri" w:hAnsi="Calibri"/>
                <w:color w:val="000000"/>
                <w:sz w:val="22"/>
                <w:szCs w:val="22"/>
                <w:u w:val="single"/>
              </w:rPr>
              <w:t>Acreedores comerciales y otras cuentas a pagar</w:t>
            </w:r>
          </w:p>
        </w:tc>
        <w:tc>
          <w:tcPr>
            <w:tcW w:w="1800" w:type="dxa"/>
            <w:tcBorders>
              <w:top w:val="nil"/>
              <w:left w:val="nil"/>
              <w:bottom w:val="nil"/>
              <w:right w:val="nil"/>
            </w:tcBorders>
            <w:noWrap/>
            <w:vAlign w:val="center"/>
          </w:tcPr>
          <w:p w:rsidR="0052087A" w:rsidRPr="00830864" w:rsidRDefault="0052087A" w:rsidP="00830864">
            <w:pPr>
              <w:spacing w:before="0" w:after="0"/>
              <w:ind w:left="-70" w:firstLine="70"/>
              <w:rPr>
                <w:rFonts w:ascii="Calibri" w:hAnsi="Calibri" w:cs="Calibri"/>
                <w:color w:val="000000"/>
              </w:rPr>
            </w:pPr>
          </w:p>
        </w:tc>
      </w:tr>
      <w:tr w:rsidR="0052087A" w:rsidRPr="00830864" w:rsidTr="00830864">
        <w:trPr>
          <w:trHeight w:hRule="exact" w:val="315"/>
        </w:trPr>
        <w:tc>
          <w:tcPr>
            <w:tcW w:w="4760" w:type="dxa"/>
            <w:tcBorders>
              <w:top w:val="nil"/>
              <w:left w:val="nil"/>
              <w:bottom w:val="single" w:sz="8" w:space="0" w:color="auto"/>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olor w:val="000000"/>
                <w:sz w:val="22"/>
                <w:szCs w:val="22"/>
              </w:rPr>
              <w:t> </w:t>
            </w:r>
          </w:p>
        </w:tc>
        <w:tc>
          <w:tcPr>
            <w:tcW w:w="3775" w:type="dxa"/>
            <w:gridSpan w:val="2"/>
            <w:tcBorders>
              <w:top w:val="nil"/>
              <w:left w:val="nil"/>
              <w:bottom w:val="single" w:sz="8" w:space="0" w:color="auto"/>
              <w:right w:val="nil"/>
            </w:tcBorders>
            <w:vAlign w:val="center"/>
          </w:tcPr>
          <w:p w:rsidR="0052087A" w:rsidRPr="00830864" w:rsidRDefault="0052087A" w:rsidP="00830864">
            <w:pPr>
              <w:spacing w:before="0" w:after="0"/>
              <w:jc w:val="center"/>
              <w:rPr>
                <w:rFonts w:ascii="Calibri" w:hAnsi="Calibri" w:cs="Calibri"/>
                <w:b/>
                <w:bCs/>
                <w:color w:val="000000"/>
              </w:rPr>
            </w:pPr>
            <w:r w:rsidRPr="00830864">
              <w:rPr>
                <w:rFonts w:ascii="Calibri" w:hAnsi="Calibri"/>
                <w:b/>
                <w:bCs/>
                <w:color w:val="000000"/>
                <w:sz w:val="22"/>
                <w:szCs w:val="22"/>
              </w:rPr>
              <w:t>Euros</w:t>
            </w:r>
          </w:p>
        </w:tc>
      </w:tr>
      <w:tr w:rsidR="0052087A" w:rsidRPr="00830864" w:rsidTr="00830864">
        <w:trPr>
          <w:trHeight w:hRule="exact" w:val="315"/>
        </w:trPr>
        <w:tc>
          <w:tcPr>
            <w:tcW w:w="4760" w:type="dxa"/>
            <w:tcBorders>
              <w:top w:val="nil"/>
              <w:left w:val="nil"/>
              <w:bottom w:val="single" w:sz="8" w:space="0" w:color="auto"/>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olor w:val="000000"/>
                <w:sz w:val="22"/>
                <w:szCs w:val="22"/>
              </w:rPr>
              <w:t> </w:t>
            </w:r>
          </w:p>
        </w:tc>
        <w:tc>
          <w:tcPr>
            <w:tcW w:w="1975" w:type="dxa"/>
            <w:tcBorders>
              <w:top w:val="nil"/>
              <w:left w:val="nil"/>
              <w:bottom w:val="single" w:sz="8" w:space="0" w:color="auto"/>
              <w:right w:val="nil"/>
            </w:tcBorders>
            <w:shd w:val="clear" w:color="000000" w:fill="A6A6A6"/>
            <w:vAlign w:val="center"/>
          </w:tcPr>
          <w:p w:rsidR="0052087A" w:rsidRPr="00830864" w:rsidRDefault="0052087A" w:rsidP="00830864">
            <w:pPr>
              <w:spacing w:before="0" w:after="0"/>
              <w:jc w:val="right"/>
              <w:rPr>
                <w:rFonts w:ascii="Calibri" w:hAnsi="Calibri" w:cs="Calibri"/>
                <w:b/>
                <w:bCs/>
                <w:color w:val="000000"/>
              </w:rPr>
            </w:pPr>
            <w:r w:rsidRPr="00830864">
              <w:rPr>
                <w:rFonts w:ascii="Calibri" w:hAnsi="Calibri"/>
                <w:b/>
                <w:bCs/>
                <w:color w:val="000000"/>
                <w:sz w:val="22"/>
                <w:szCs w:val="22"/>
              </w:rPr>
              <w:t>201</w:t>
            </w:r>
            <w:r>
              <w:rPr>
                <w:rFonts w:ascii="Calibri" w:hAnsi="Calibri"/>
                <w:b/>
                <w:bCs/>
                <w:color w:val="000000"/>
                <w:sz w:val="22"/>
                <w:szCs w:val="22"/>
              </w:rPr>
              <w:t>9</w:t>
            </w:r>
          </w:p>
        </w:tc>
        <w:tc>
          <w:tcPr>
            <w:tcW w:w="1800" w:type="dxa"/>
            <w:tcBorders>
              <w:top w:val="nil"/>
              <w:left w:val="nil"/>
              <w:bottom w:val="single" w:sz="8" w:space="0" w:color="auto"/>
              <w:right w:val="nil"/>
            </w:tcBorders>
            <w:shd w:val="clear" w:color="000000" w:fill="A6A6A6"/>
            <w:vAlign w:val="center"/>
          </w:tcPr>
          <w:p w:rsidR="0052087A" w:rsidRPr="00830864" w:rsidRDefault="0052087A" w:rsidP="00830864">
            <w:pPr>
              <w:spacing w:before="0" w:after="0"/>
              <w:jc w:val="right"/>
              <w:rPr>
                <w:rFonts w:ascii="Calibri" w:hAnsi="Calibri" w:cs="Calibri"/>
                <w:b/>
                <w:bCs/>
                <w:color w:val="000000"/>
              </w:rPr>
            </w:pPr>
            <w:r w:rsidRPr="00830864">
              <w:rPr>
                <w:rFonts w:ascii="Calibri" w:hAnsi="Calibri"/>
                <w:b/>
                <w:bCs/>
                <w:color w:val="000000"/>
                <w:sz w:val="22"/>
                <w:szCs w:val="22"/>
              </w:rPr>
              <w:t>2018</w:t>
            </w:r>
          </w:p>
        </w:tc>
      </w:tr>
      <w:tr w:rsidR="0052087A" w:rsidRPr="00830864" w:rsidTr="00830864">
        <w:trPr>
          <w:trHeight w:hRule="exact" w:val="315"/>
        </w:trPr>
        <w:tc>
          <w:tcPr>
            <w:tcW w:w="4760" w:type="dxa"/>
            <w:tcBorders>
              <w:top w:val="nil"/>
              <w:left w:val="nil"/>
              <w:bottom w:val="single" w:sz="8" w:space="0" w:color="auto"/>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olor w:val="000000"/>
                <w:sz w:val="22"/>
                <w:szCs w:val="22"/>
              </w:rPr>
              <w:t> </w:t>
            </w:r>
          </w:p>
        </w:tc>
        <w:tc>
          <w:tcPr>
            <w:tcW w:w="1975" w:type="dxa"/>
            <w:tcBorders>
              <w:top w:val="nil"/>
              <w:left w:val="nil"/>
              <w:bottom w:val="single" w:sz="8" w:space="0" w:color="auto"/>
              <w:right w:val="nil"/>
            </w:tcBorders>
            <w:vAlign w:val="center"/>
          </w:tcPr>
          <w:p w:rsidR="0052087A" w:rsidRPr="00830864" w:rsidRDefault="0052087A" w:rsidP="00830864">
            <w:pPr>
              <w:spacing w:before="0" w:after="0"/>
              <w:rPr>
                <w:rFonts w:ascii="Calibri" w:hAnsi="Calibri" w:cs="Calibri"/>
                <w:b/>
                <w:bCs/>
                <w:color w:val="000000"/>
              </w:rPr>
            </w:pPr>
            <w:r w:rsidRPr="00830864">
              <w:rPr>
                <w:rFonts w:ascii="Calibri" w:hAnsi="Calibri"/>
                <w:b/>
                <w:bCs/>
                <w:color w:val="000000"/>
                <w:sz w:val="22"/>
                <w:szCs w:val="22"/>
              </w:rPr>
              <w:t>Corriente</w:t>
            </w:r>
          </w:p>
        </w:tc>
        <w:tc>
          <w:tcPr>
            <w:tcW w:w="1800" w:type="dxa"/>
            <w:tcBorders>
              <w:top w:val="nil"/>
              <w:left w:val="nil"/>
              <w:bottom w:val="single" w:sz="8" w:space="0" w:color="auto"/>
              <w:right w:val="nil"/>
            </w:tcBorders>
            <w:vAlign w:val="center"/>
          </w:tcPr>
          <w:p w:rsidR="0052087A" w:rsidRPr="00830864" w:rsidRDefault="0052087A" w:rsidP="00830864">
            <w:pPr>
              <w:spacing w:before="0" w:after="0"/>
              <w:rPr>
                <w:rFonts w:ascii="Calibri" w:hAnsi="Calibri" w:cs="Calibri"/>
                <w:b/>
                <w:bCs/>
                <w:color w:val="000000"/>
              </w:rPr>
            </w:pPr>
            <w:r w:rsidRPr="00830864">
              <w:rPr>
                <w:rFonts w:ascii="Calibri" w:hAnsi="Calibri"/>
                <w:b/>
                <w:bCs/>
                <w:color w:val="000000"/>
                <w:sz w:val="22"/>
                <w:szCs w:val="22"/>
              </w:rPr>
              <w:t>Corriente</w:t>
            </w:r>
          </w:p>
        </w:tc>
      </w:tr>
      <w:tr w:rsidR="0052087A" w:rsidRPr="00830864" w:rsidTr="00830864">
        <w:trPr>
          <w:trHeight w:val="315"/>
        </w:trPr>
        <w:tc>
          <w:tcPr>
            <w:tcW w:w="4760" w:type="dxa"/>
            <w:tcBorders>
              <w:top w:val="nil"/>
              <w:left w:val="nil"/>
              <w:bottom w:val="nil"/>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s="Calibri"/>
                <w:color w:val="000000"/>
                <w:sz w:val="22"/>
                <w:szCs w:val="22"/>
              </w:rPr>
              <w:t>Vinculadas</w:t>
            </w:r>
          </w:p>
        </w:tc>
        <w:tc>
          <w:tcPr>
            <w:tcW w:w="1975" w:type="dxa"/>
            <w:tcBorders>
              <w:top w:val="nil"/>
              <w:left w:val="nil"/>
              <w:bottom w:val="nil"/>
              <w:right w:val="nil"/>
            </w:tcBorders>
            <w:vAlign w:val="center"/>
          </w:tcPr>
          <w:p w:rsidR="0052087A" w:rsidRPr="00830864" w:rsidRDefault="0052087A" w:rsidP="00830864">
            <w:pPr>
              <w:spacing w:before="0" w:after="0"/>
              <w:rPr>
                <w:rFonts w:ascii="Calibri" w:hAnsi="Calibri" w:cs="Calibri"/>
                <w:i/>
                <w:iCs/>
                <w:color w:val="000000"/>
              </w:rPr>
            </w:pPr>
            <w:r w:rsidRPr="00830864">
              <w:rPr>
                <w:rFonts w:ascii="Calibri" w:hAnsi="Calibri"/>
                <w:i/>
                <w:iCs/>
                <w:color w:val="000000"/>
              </w:rPr>
              <w:t> </w:t>
            </w:r>
          </w:p>
        </w:tc>
        <w:tc>
          <w:tcPr>
            <w:tcW w:w="1800" w:type="dxa"/>
            <w:tcBorders>
              <w:top w:val="nil"/>
              <w:left w:val="nil"/>
              <w:bottom w:val="nil"/>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olor w:val="000000"/>
              </w:rPr>
              <w:t> </w:t>
            </w:r>
          </w:p>
        </w:tc>
      </w:tr>
      <w:tr w:rsidR="0052087A" w:rsidRPr="00830864" w:rsidTr="00830864">
        <w:trPr>
          <w:trHeight w:val="300"/>
        </w:trPr>
        <w:tc>
          <w:tcPr>
            <w:tcW w:w="4760" w:type="dxa"/>
            <w:tcBorders>
              <w:top w:val="nil"/>
              <w:left w:val="nil"/>
              <w:bottom w:val="nil"/>
              <w:right w:val="nil"/>
            </w:tcBorders>
            <w:vAlign w:val="center"/>
          </w:tcPr>
          <w:p w:rsidR="0052087A" w:rsidRPr="00830864" w:rsidRDefault="0052087A" w:rsidP="00830864">
            <w:pPr>
              <w:spacing w:before="0" w:after="0"/>
              <w:ind w:firstLineChars="100" w:firstLine="220"/>
              <w:rPr>
                <w:rFonts w:ascii="Calibri" w:hAnsi="Calibri" w:cs="Calibri"/>
                <w:color w:val="000000"/>
              </w:rPr>
            </w:pPr>
            <w:r w:rsidRPr="00830864">
              <w:rPr>
                <w:rFonts w:ascii="Calibri" w:hAnsi="Calibri"/>
                <w:color w:val="000000"/>
                <w:sz w:val="22"/>
                <w:szCs w:val="22"/>
              </w:rPr>
              <w:t>Acreedores (Nota 17)</w:t>
            </w:r>
          </w:p>
        </w:tc>
        <w:tc>
          <w:tcPr>
            <w:tcW w:w="1975" w:type="dxa"/>
            <w:tcBorders>
              <w:top w:val="nil"/>
              <w:left w:val="nil"/>
              <w:bottom w:val="nil"/>
              <w:right w:val="nil"/>
            </w:tcBorders>
            <w:vAlign w:val="center"/>
          </w:tcPr>
          <w:p w:rsidR="0052087A" w:rsidRPr="00830864" w:rsidRDefault="0052087A" w:rsidP="00830864">
            <w:pPr>
              <w:spacing w:before="0" w:after="0"/>
              <w:jc w:val="right"/>
              <w:rPr>
                <w:rFonts w:ascii="Calibri" w:hAnsi="Calibri" w:cs="Calibri"/>
                <w:color w:val="000000"/>
              </w:rPr>
            </w:pPr>
            <w:r w:rsidRPr="00830864">
              <w:rPr>
                <w:rFonts w:ascii="Calibri" w:hAnsi="Calibri"/>
                <w:color w:val="000000"/>
                <w:sz w:val="22"/>
                <w:szCs w:val="22"/>
              </w:rPr>
              <w:t>5.577.537,23</w:t>
            </w:r>
          </w:p>
        </w:tc>
        <w:tc>
          <w:tcPr>
            <w:tcW w:w="1800" w:type="dxa"/>
            <w:tcBorders>
              <w:top w:val="nil"/>
              <w:left w:val="nil"/>
              <w:bottom w:val="nil"/>
              <w:right w:val="nil"/>
            </w:tcBorders>
            <w:vAlign w:val="center"/>
          </w:tcPr>
          <w:p w:rsidR="0052087A" w:rsidRPr="00830864" w:rsidRDefault="0052087A" w:rsidP="00830864">
            <w:pPr>
              <w:spacing w:before="0" w:after="0"/>
              <w:jc w:val="right"/>
              <w:rPr>
                <w:rFonts w:ascii="Calibri" w:hAnsi="Calibri" w:cs="Calibri"/>
                <w:color w:val="000000"/>
              </w:rPr>
            </w:pPr>
            <w:r w:rsidRPr="00830864">
              <w:rPr>
                <w:rFonts w:ascii="Calibri" w:hAnsi="Calibri"/>
                <w:color w:val="000000"/>
                <w:sz w:val="22"/>
                <w:szCs w:val="22"/>
              </w:rPr>
              <w:t>5.657.280,83</w:t>
            </w:r>
          </w:p>
        </w:tc>
      </w:tr>
      <w:tr w:rsidR="0052087A" w:rsidRPr="00830864" w:rsidTr="00830864">
        <w:trPr>
          <w:trHeight w:val="315"/>
        </w:trPr>
        <w:tc>
          <w:tcPr>
            <w:tcW w:w="4760" w:type="dxa"/>
            <w:tcBorders>
              <w:top w:val="nil"/>
              <w:left w:val="nil"/>
              <w:bottom w:val="nil"/>
              <w:right w:val="nil"/>
            </w:tcBorders>
            <w:vAlign w:val="center"/>
          </w:tcPr>
          <w:p w:rsidR="0052087A" w:rsidRPr="00830864" w:rsidRDefault="0052087A" w:rsidP="00830864">
            <w:pPr>
              <w:spacing w:before="0" w:after="0"/>
              <w:rPr>
                <w:rFonts w:ascii="Calibri" w:hAnsi="Calibri" w:cs="Calibri"/>
                <w:color w:val="000000"/>
              </w:rPr>
            </w:pPr>
            <w:r w:rsidRPr="00830864">
              <w:rPr>
                <w:rFonts w:ascii="Calibri" w:hAnsi="Calibri" w:cs="Calibri"/>
                <w:color w:val="000000"/>
                <w:sz w:val="22"/>
                <w:szCs w:val="22"/>
              </w:rPr>
              <w:t>No</w:t>
            </w:r>
            <w:r w:rsidRPr="00830864">
              <w:rPr>
                <w:rFonts w:ascii="Calibri" w:hAnsi="Calibri" w:cs="Calibri"/>
                <w:i/>
                <w:iCs/>
                <w:color w:val="000000"/>
                <w:sz w:val="22"/>
                <w:szCs w:val="22"/>
              </w:rPr>
              <w:t xml:space="preserve"> </w:t>
            </w:r>
            <w:r w:rsidRPr="00830864">
              <w:rPr>
                <w:rFonts w:ascii="Calibri" w:hAnsi="Calibri" w:cs="Calibri"/>
                <w:color w:val="000000"/>
                <w:sz w:val="22"/>
                <w:szCs w:val="22"/>
              </w:rPr>
              <w:t>vinculadas</w:t>
            </w:r>
          </w:p>
        </w:tc>
        <w:tc>
          <w:tcPr>
            <w:tcW w:w="1975" w:type="dxa"/>
            <w:tcBorders>
              <w:top w:val="nil"/>
              <w:left w:val="nil"/>
              <w:bottom w:val="nil"/>
              <w:right w:val="nil"/>
            </w:tcBorders>
            <w:vAlign w:val="center"/>
          </w:tcPr>
          <w:p w:rsidR="0052087A" w:rsidRPr="00830864" w:rsidRDefault="0052087A" w:rsidP="00830864">
            <w:pPr>
              <w:spacing w:before="0" w:after="0"/>
              <w:rPr>
                <w:rFonts w:ascii="Calibri" w:hAnsi="Calibri" w:cs="Calibri"/>
                <w:color w:val="000000"/>
              </w:rPr>
            </w:pPr>
          </w:p>
        </w:tc>
        <w:tc>
          <w:tcPr>
            <w:tcW w:w="1800" w:type="dxa"/>
            <w:tcBorders>
              <w:top w:val="nil"/>
              <w:left w:val="nil"/>
              <w:bottom w:val="nil"/>
              <w:right w:val="nil"/>
            </w:tcBorders>
            <w:vAlign w:val="center"/>
          </w:tcPr>
          <w:p w:rsidR="0052087A" w:rsidRPr="00830864" w:rsidRDefault="0052087A" w:rsidP="00830864">
            <w:pPr>
              <w:spacing w:before="0" w:after="0"/>
              <w:rPr>
                <w:rFonts w:ascii="Calibri" w:hAnsi="Calibri" w:cs="Calibri"/>
                <w:color w:val="000000"/>
              </w:rPr>
            </w:pPr>
          </w:p>
        </w:tc>
      </w:tr>
      <w:tr w:rsidR="0052087A" w:rsidRPr="00830864" w:rsidTr="00830864">
        <w:trPr>
          <w:trHeight w:hRule="exact" w:val="315"/>
        </w:trPr>
        <w:tc>
          <w:tcPr>
            <w:tcW w:w="4760" w:type="dxa"/>
            <w:tcBorders>
              <w:top w:val="nil"/>
              <w:left w:val="nil"/>
              <w:bottom w:val="single" w:sz="12" w:space="0" w:color="auto"/>
              <w:right w:val="nil"/>
            </w:tcBorders>
            <w:vAlign w:val="center"/>
          </w:tcPr>
          <w:p w:rsidR="0052087A" w:rsidRPr="00830864" w:rsidRDefault="0052087A" w:rsidP="00830864">
            <w:pPr>
              <w:spacing w:before="0" w:after="0"/>
              <w:ind w:firstLineChars="100" w:firstLine="220"/>
              <w:rPr>
                <w:rFonts w:ascii="Calibri" w:hAnsi="Calibri" w:cs="Calibri"/>
                <w:color w:val="000000"/>
              </w:rPr>
            </w:pPr>
            <w:r w:rsidRPr="00830864">
              <w:rPr>
                <w:rFonts w:ascii="Calibri" w:hAnsi="Calibri"/>
                <w:color w:val="000000"/>
                <w:sz w:val="22"/>
                <w:szCs w:val="22"/>
              </w:rPr>
              <w:t>Acreedores</w:t>
            </w:r>
          </w:p>
        </w:tc>
        <w:tc>
          <w:tcPr>
            <w:tcW w:w="1975" w:type="dxa"/>
            <w:tcBorders>
              <w:top w:val="nil"/>
              <w:left w:val="nil"/>
              <w:bottom w:val="single" w:sz="12" w:space="0" w:color="auto"/>
              <w:right w:val="nil"/>
            </w:tcBorders>
            <w:vAlign w:val="center"/>
          </w:tcPr>
          <w:p w:rsidR="0052087A" w:rsidRPr="00830864" w:rsidRDefault="0052087A" w:rsidP="00830864">
            <w:pPr>
              <w:spacing w:before="0" w:after="0"/>
              <w:jc w:val="right"/>
              <w:rPr>
                <w:rFonts w:ascii="Calibri" w:hAnsi="Calibri" w:cs="Calibri"/>
                <w:color w:val="000000"/>
              </w:rPr>
            </w:pPr>
            <w:r w:rsidRPr="00830864">
              <w:rPr>
                <w:rFonts w:ascii="Calibri" w:hAnsi="Calibri"/>
                <w:color w:val="000000"/>
                <w:sz w:val="22"/>
                <w:szCs w:val="22"/>
              </w:rPr>
              <w:t>2.294.287,84</w:t>
            </w:r>
          </w:p>
        </w:tc>
        <w:tc>
          <w:tcPr>
            <w:tcW w:w="1800" w:type="dxa"/>
            <w:tcBorders>
              <w:top w:val="nil"/>
              <w:left w:val="nil"/>
              <w:bottom w:val="single" w:sz="12" w:space="0" w:color="auto"/>
              <w:right w:val="nil"/>
            </w:tcBorders>
            <w:vAlign w:val="center"/>
          </w:tcPr>
          <w:p w:rsidR="0052087A" w:rsidRPr="00830864" w:rsidRDefault="0052087A" w:rsidP="00830864">
            <w:pPr>
              <w:spacing w:before="0" w:after="0"/>
              <w:jc w:val="right"/>
              <w:rPr>
                <w:rFonts w:ascii="Calibri" w:hAnsi="Calibri" w:cs="Calibri"/>
                <w:color w:val="000000"/>
              </w:rPr>
            </w:pPr>
            <w:r w:rsidRPr="00830864">
              <w:rPr>
                <w:rFonts w:ascii="Calibri" w:hAnsi="Calibri"/>
                <w:color w:val="000000"/>
                <w:sz w:val="22"/>
                <w:szCs w:val="22"/>
              </w:rPr>
              <w:t>642.269,18</w:t>
            </w:r>
          </w:p>
        </w:tc>
      </w:tr>
      <w:tr w:rsidR="0052087A" w:rsidRPr="00830864" w:rsidTr="00830864">
        <w:trPr>
          <w:trHeight w:hRule="exact" w:val="330"/>
        </w:trPr>
        <w:tc>
          <w:tcPr>
            <w:tcW w:w="4760" w:type="dxa"/>
            <w:tcBorders>
              <w:top w:val="nil"/>
              <w:left w:val="nil"/>
              <w:bottom w:val="single" w:sz="12" w:space="0" w:color="auto"/>
              <w:right w:val="nil"/>
            </w:tcBorders>
            <w:vAlign w:val="center"/>
          </w:tcPr>
          <w:p w:rsidR="0052087A" w:rsidRPr="00830864" w:rsidRDefault="0052087A" w:rsidP="00830864">
            <w:pPr>
              <w:spacing w:before="0" w:after="0"/>
              <w:rPr>
                <w:rFonts w:ascii="Calibri" w:hAnsi="Calibri" w:cs="Calibri"/>
                <w:b/>
                <w:bCs/>
                <w:color w:val="000000"/>
              </w:rPr>
            </w:pPr>
            <w:r w:rsidRPr="00830864">
              <w:rPr>
                <w:rFonts w:ascii="Calibri" w:hAnsi="Calibri"/>
                <w:b/>
                <w:bCs/>
                <w:color w:val="000000"/>
                <w:sz w:val="22"/>
                <w:szCs w:val="22"/>
              </w:rPr>
              <w:t>Total</w:t>
            </w:r>
          </w:p>
        </w:tc>
        <w:tc>
          <w:tcPr>
            <w:tcW w:w="1975" w:type="dxa"/>
            <w:tcBorders>
              <w:top w:val="nil"/>
              <w:left w:val="nil"/>
              <w:bottom w:val="single" w:sz="12" w:space="0" w:color="auto"/>
              <w:right w:val="nil"/>
            </w:tcBorders>
            <w:vAlign w:val="center"/>
          </w:tcPr>
          <w:p w:rsidR="0052087A" w:rsidRPr="00830864" w:rsidRDefault="0052087A" w:rsidP="00830864">
            <w:pPr>
              <w:spacing w:before="0" w:after="0"/>
              <w:jc w:val="right"/>
              <w:rPr>
                <w:rFonts w:ascii="Calibri" w:hAnsi="Calibri" w:cs="Calibri"/>
                <w:b/>
                <w:bCs/>
                <w:color w:val="000000"/>
              </w:rPr>
            </w:pPr>
            <w:r w:rsidRPr="00830864">
              <w:rPr>
                <w:rFonts w:ascii="Calibri" w:hAnsi="Calibri"/>
                <w:b/>
                <w:bCs/>
                <w:color w:val="000000"/>
                <w:sz w:val="22"/>
                <w:szCs w:val="22"/>
              </w:rPr>
              <w:t>7.871.825,07</w:t>
            </w:r>
          </w:p>
        </w:tc>
        <w:tc>
          <w:tcPr>
            <w:tcW w:w="1800" w:type="dxa"/>
            <w:tcBorders>
              <w:top w:val="nil"/>
              <w:left w:val="nil"/>
              <w:bottom w:val="single" w:sz="12" w:space="0" w:color="auto"/>
              <w:right w:val="nil"/>
            </w:tcBorders>
            <w:vAlign w:val="center"/>
          </w:tcPr>
          <w:p w:rsidR="0052087A" w:rsidRPr="00830864" w:rsidRDefault="0052087A" w:rsidP="00830864">
            <w:pPr>
              <w:spacing w:before="0" w:after="0"/>
              <w:jc w:val="right"/>
              <w:rPr>
                <w:rFonts w:ascii="Calibri" w:hAnsi="Calibri" w:cs="Calibri"/>
                <w:b/>
                <w:bCs/>
                <w:color w:val="000000"/>
              </w:rPr>
            </w:pPr>
            <w:r w:rsidRPr="00830864">
              <w:rPr>
                <w:rFonts w:ascii="Calibri" w:hAnsi="Calibri"/>
                <w:b/>
                <w:bCs/>
                <w:color w:val="000000"/>
                <w:sz w:val="22"/>
                <w:szCs w:val="22"/>
              </w:rPr>
              <w:t>6.299.550,01</w:t>
            </w:r>
          </w:p>
        </w:tc>
      </w:tr>
      <w:tr w:rsidR="0052087A" w:rsidRPr="00830864" w:rsidTr="00830864">
        <w:trPr>
          <w:trHeight w:val="315"/>
        </w:trPr>
        <w:tc>
          <w:tcPr>
            <w:tcW w:w="4760" w:type="dxa"/>
            <w:tcBorders>
              <w:top w:val="nil"/>
              <w:left w:val="nil"/>
              <w:bottom w:val="nil"/>
              <w:right w:val="nil"/>
            </w:tcBorders>
            <w:noWrap/>
            <w:vAlign w:val="bottom"/>
          </w:tcPr>
          <w:p w:rsidR="0052087A" w:rsidRPr="00830864" w:rsidRDefault="0052087A" w:rsidP="00830864">
            <w:pPr>
              <w:spacing w:before="0" w:after="0"/>
              <w:rPr>
                <w:rFonts w:ascii="Calibri" w:hAnsi="Calibri" w:cs="Calibri"/>
                <w:color w:val="000000"/>
              </w:rPr>
            </w:pPr>
          </w:p>
        </w:tc>
        <w:tc>
          <w:tcPr>
            <w:tcW w:w="1975" w:type="dxa"/>
            <w:tcBorders>
              <w:top w:val="nil"/>
              <w:left w:val="nil"/>
              <w:bottom w:val="nil"/>
              <w:right w:val="nil"/>
            </w:tcBorders>
            <w:noWrap/>
            <w:vAlign w:val="bottom"/>
          </w:tcPr>
          <w:p w:rsidR="0052087A" w:rsidRPr="00830864" w:rsidRDefault="0052087A" w:rsidP="00830864">
            <w:pPr>
              <w:spacing w:before="0" w:after="0"/>
              <w:rPr>
                <w:rFonts w:ascii="Calibri" w:hAnsi="Calibri" w:cs="Calibri"/>
                <w:color w:val="000000"/>
              </w:rPr>
            </w:pPr>
          </w:p>
        </w:tc>
        <w:tc>
          <w:tcPr>
            <w:tcW w:w="1800" w:type="dxa"/>
            <w:tcBorders>
              <w:top w:val="nil"/>
              <w:left w:val="nil"/>
              <w:bottom w:val="nil"/>
              <w:right w:val="nil"/>
            </w:tcBorders>
            <w:noWrap/>
            <w:vAlign w:val="bottom"/>
          </w:tcPr>
          <w:p w:rsidR="0052087A" w:rsidRPr="00830864" w:rsidRDefault="0052087A" w:rsidP="00830864">
            <w:pPr>
              <w:spacing w:before="0" w:after="0"/>
              <w:rPr>
                <w:rFonts w:ascii="Calibri" w:hAnsi="Calibri" w:cs="Calibri"/>
                <w:color w:val="000000"/>
              </w:rPr>
            </w:pPr>
          </w:p>
        </w:tc>
      </w:tr>
    </w:tbl>
    <w:p w:rsidR="0052087A" w:rsidRPr="00F766D3" w:rsidRDefault="0052087A" w:rsidP="001F13A0">
      <w:pPr>
        <w:tabs>
          <w:tab w:val="left" w:pos="0"/>
        </w:tabs>
        <w:spacing w:before="0" w:after="0"/>
        <w:ind w:firstLine="447"/>
        <w:contextualSpacing/>
        <w:jc w:val="both"/>
        <w:rPr>
          <w:rFonts w:ascii="Calibri" w:hAnsi="Calibri" w:cs="Calibri"/>
          <w:sz w:val="22"/>
          <w:szCs w:val="22"/>
        </w:rPr>
      </w:pPr>
    </w:p>
    <w:p w:rsidR="0052087A" w:rsidRPr="00F766D3" w:rsidRDefault="0052087A" w:rsidP="001F13A0">
      <w:pPr>
        <w:tabs>
          <w:tab w:val="left" w:pos="0"/>
        </w:tabs>
        <w:spacing w:before="0" w:after="0"/>
        <w:ind w:firstLine="447"/>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Los valores contables de los préstamos y partidas a cobrar están denominados en euros.</w:t>
      </w:r>
    </w:p>
    <w:p w:rsidR="0052087A" w:rsidRPr="00725CCF" w:rsidRDefault="0052087A" w:rsidP="006425D3">
      <w:pPr>
        <w:spacing w:before="0" w:after="0"/>
        <w:contextualSpacing/>
        <w:jc w:val="both"/>
        <w:rPr>
          <w:rFonts w:ascii="Calibri" w:hAnsi="Calibri" w:cs="Calibri"/>
          <w:sz w:val="16"/>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52087A" w:rsidRDefault="0052087A" w:rsidP="006425D3">
      <w:pPr>
        <w:spacing w:before="0" w:after="0"/>
        <w:jc w:val="both"/>
        <w:rPr>
          <w:rFonts w:ascii="Calibri" w:hAnsi="Calibri" w:cs="Calibri"/>
          <w:sz w:val="22"/>
          <w:szCs w:val="22"/>
        </w:rPr>
      </w:pPr>
    </w:p>
    <w:p w:rsidR="0052087A" w:rsidRDefault="0052087A" w:rsidP="006425D3">
      <w:pPr>
        <w:spacing w:before="0" w:after="0"/>
        <w:jc w:val="both"/>
        <w:rPr>
          <w:rFonts w:ascii="Calibri" w:hAnsi="Calibri" w:cs="Calibri"/>
          <w:color w:val="000000"/>
          <w:sz w:val="22"/>
          <w:szCs w:val="22"/>
          <w:u w:val="single"/>
        </w:rPr>
      </w:pPr>
      <w:r w:rsidRPr="00725CCF">
        <w:rPr>
          <w:rFonts w:ascii="Calibri" w:hAnsi="Calibri" w:cs="Calibri"/>
          <w:color w:val="000000"/>
          <w:sz w:val="22"/>
          <w:szCs w:val="22"/>
          <w:u w:val="single"/>
        </w:rPr>
        <w:t>Análisis por vencimientos</w:t>
      </w:r>
    </w:p>
    <w:p w:rsidR="0052087A" w:rsidRPr="00725CCF" w:rsidRDefault="0052087A" w:rsidP="006425D3">
      <w:pPr>
        <w:spacing w:before="0" w:after="0"/>
        <w:jc w:val="both"/>
        <w:rPr>
          <w:rFonts w:ascii="Calibri" w:hAnsi="Calibri" w:cs="Calibri"/>
          <w:color w:val="000000"/>
          <w:sz w:val="22"/>
          <w:szCs w:val="22"/>
          <w:u w:val="single"/>
        </w:rPr>
      </w:pPr>
    </w:p>
    <w:tbl>
      <w:tblPr>
        <w:tblW w:w="8855" w:type="dxa"/>
        <w:tblInd w:w="55" w:type="dxa"/>
        <w:tblCellMar>
          <w:left w:w="70" w:type="dxa"/>
          <w:right w:w="70" w:type="dxa"/>
        </w:tblCellMar>
        <w:tblLook w:val="0000"/>
      </w:tblPr>
      <w:tblGrid>
        <w:gridCol w:w="2655"/>
        <w:gridCol w:w="1400"/>
        <w:gridCol w:w="1200"/>
        <w:gridCol w:w="1200"/>
        <w:gridCol w:w="1200"/>
        <w:gridCol w:w="1200"/>
      </w:tblGrid>
      <w:tr w:rsidR="0052087A" w:rsidRPr="003D1E1D" w:rsidTr="003D1E1D">
        <w:trPr>
          <w:trHeight w:val="330"/>
        </w:trPr>
        <w:tc>
          <w:tcPr>
            <w:tcW w:w="2655" w:type="dxa"/>
            <w:tcBorders>
              <w:top w:val="nil"/>
              <w:left w:val="nil"/>
              <w:bottom w:val="nil"/>
              <w:right w:val="nil"/>
            </w:tcBorders>
            <w:vAlign w:val="bottom"/>
          </w:tcPr>
          <w:p w:rsidR="0052087A" w:rsidRPr="003D1E1D" w:rsidRDefault="0052087A" w:rsidP="003D1E1D">
            <w:pPr>
              <w:spacing w:before="0" w:after="0"/>
              <w:rPr>
                <w:rFonts w:ascii="Calibri" w:hAnsi="Calibri" w:cs="Calibri"/>
                <w:color w:val="000000"/>
                <w:sz w:val="18"/>
                <w:szCs w:val="18"/>
              </w:rPr>
            </w:pPr>
          </w:p>
        </w:tc>
        <w:tc>
          <w:tcPr>
            <w:tcW w:w="1400" w:type="dxa"/>
            <w:tcBorders>
              <w:top w:val="nil"/>
              <w:left w:val="nil"/>
              <w:bottom w:val="single" w:sz="8" w:space="0" w:color="auto"/>
              <w:right w:val="nil"/>
            </w:tcBorders>
            <w:vAlign w:val="bottom"/>
          </w:tcPr>
          <w:p w:rsidR="0052087A" w:rsidRPr="003D1E1D" w:rsidRDefault="0052087A" w:rsidP="003D1E1D">
            <w:pPr>
              <w:spacing w:before="0" w:after="0"/>
              <w:jc w:val="right"/>
              <w:rPr>
                <w:rFonts w:ascii="Calibri" w:hAnsi="Calibri" w:cs="Calibri"/>
                <w:b/>
                <w:bCs/>
                <w:color w:val="000000"/>
                <w:sz w:val="18"/>
                <w:szCs w:val="18"/>
              </w:rPr>
            </w:pPr>
            <w:r w:rsidRPr="003D1E1D">
              <w:rPr>
                <w:rFonts w:ascii="Calibri" w:hAnsi="Calibri" w:cs="Calibri"/>
                <w:b/>
                <w:bCs/>
                <w:color w:val="000000"/>
                <w:sz w:val="18"/>
                <w:szCs w:val="18"/>
                <w:lang w:val="es-ES_tradnl"/>
              </w:rPr>
              <w:t>2020</w:t>
            </w:r>
          </w:p>
        </w:tc>
        <w:tc>
          <w:tcPr>
            <w:tcW w:w="1200" w:type="dxa"/>
            <w:tcBorders>
              <w:top w:val="nil"/>
              <w:left w:val="nil"/>
              <w:bottom w:val="single" w:sz="8" w:space="0" w:color="auto"/>
              <w:right w:val="nil"/>
            </w:tcBorders>
            <w:vAlign w:val="bottom"/>
          </w:tcPr>
          <w:p w:rsidR="0052087A" w:rsidRPr="003D1E1D" w:rsidRDefault="0052087A" w:rsidP="003D1E1D">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2021</w:t>
            </w:r>
          </w:p>
        </w:tc>
        <w:tc>
          <w:tcPr>
            <w:tcW w:w="1200" w:type="dxa"/>
            <w:tcBorders>
              <w:top w:val="nil"/>
              <w:left w:val="nil"/>
              <w:bottom w:val="single" w:sz="8" w:space="0" w:color="auto"/>
              <w:right w:val="nil"/>
            </w:tcBorders>
            <w:vAlign w:val="bottom"/>
          </w:tcPr>
          <w:p w:rsidR="0052087A" w:rsidRPr="003D1E1D" w:rsidRDefault="0052087A" w:rsidP="003D1E1D">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2022</w:t>
            </w:r>
          </w:p>
        </w:tc>
        <w:tc>
          <w:tcPr>
            <w:tcW w:w="1200" w:type="dxa"/>
            <w:tcBorders>
              <w:top w:val="nil"/>
              <w:left w:val="nil"/>
              <w:bottom w:val="single" w:sz="8" w:space="0" w:color="auto"/>
              <w:right w:val="nil"/>
            </w:tcBorders>
            <w:vAlign w:val="bottom"/>
          </w:tcPr>
          <w:p w:rsidR="0052087A" w:rsidRPr="003D1E1D" w:rsidRDefault="0052087A" w:rsidP="003D1E1D">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2023</w:t>
            </w:r>
          </w:p>
        </w:tc>
        <w:tc>
          <w:tcPr>
            <w:tcW w:w="1200" w:type="dxa"/>
            <w:tcBorders>
              <w:top w:val="nil"/>
              <w:left w:val="nil"/>
              <w:bottom w:val="single" w:sz="8" w:space="0" w:color="auto"/>
              <w:right w:val="nil"/>
            </w:tcBorders>
            <w:vAlign w:val="bottom"/>
          </w:tcPr>
          <w:p w:rsidR="0052087A" w:rsidRPr="003D1E1D" w:rsidRDefault="0052087A" w:rsidP="003D1E1D">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Total</w:t>
            </w:r>
          </w:p>
        </w:tc>
      </w:tr>
      <w:tr w:rsidR="0052087A" w:rsidRPr="003D1E1D" w:rsidTr="003D1E1D">
        <w:trPr>
          <w:trHeight w:val="315"/>
        </w:trPr>
        <w:tc>
          <w:tcPr>
            <w:tcW w:w="2655" w:type="dxa"/>
            <w:tcBorders>
              <w:top w:val="nil"/>
              <w:left w:val="nil"/>
              <w:bottom w:val="nil"/>
              <w:right w:val="nil"/>
            </w:tcBorders>
            <w:vAlign w:val="bottom"/>
          </w:tcPr>
          <w:p w:rsidR="0052087A" w:rsidRPr="003D1E1D" w:rsidRDefault="0052087A" w:rsidP="003D1E1D">
            <w:pPr>
              <w:spacing w:before="0" w:after="0"/>
              <w:jc w:val="both"/>
              <w:rPr>
                <w:rFonts w:ascii="Calibri" w:hAnsi="Calibri" w:cs="Calibri"/>
                <w:color w:val="000000"/>
                <w:sz w:val="18"/>
                <w:szCs w:val="18"/>
              </w:rPr>
            </w:pPr>
            <w:r w:rsidRPr="003D1E1D">
              <w:rPr>
                <w:rFonts w:ascii="Calibri" w:hAnsi="Calibri" w:cs="Calibri"/>
                <w:color w:val="000000"/>
                <w:sz w:val="18"/>
                <w:szCs w:val="22"/>
              </w:rPr>
              <w:t>Deudas con entidades de crédito</w:t>
            </w:r>
          </w:p>
        </w:tc>
        <w:tc>
          <w:tcPr>
            <w:tcW w:w="1400" w:type="dxa"/>
            <w:tcBorders>
              <w:top w:val="nil"/>
              <w:left w:val="nil"/>
              <w:bottom w:val="nil"/>
              <w:right w:val="nil"/>
            </w:tcBorders>
            <w:vAlign w:val="bottom"/>
          </w:tcPr>
          <w:p w:rsidR="0052087A" w:rsidRPr="003D1E1D" w:rsidRDefault="0052087A" w:rsidP="003D1E1D">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52087A" w:rsidRPr="003D1E1D" w:rsidRDefault="0052087A" w:rsidP="003D1E1D">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52087A" w:rsidRPr="003D1E1D" w:rsidRDefault="0052087A" w:rsidP="003D1E1D">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52087A" w:rsidRPr="003D1E1D" w:rsidRDefault="0052087A" w:rsidP="003D1E1D">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noWrap/>
            <w:vAlign w:val="bottom"/>
          </w:tcPr>
          <w:p w:rsidR="0052087A" w:rsidRPr="003D1E1D" w:rsidRDefault="0052087A" w:rsidP="003D1E1D">
            <w:pPr>
              <w:spacing w:before="0" w:after="0"/>
              <w:jc w:val="right"/>
              <w:rPr>
                <w:rFonts w:ascii="Calibri" w:hAnsi="Calibri" w:cs="Calibri"/>
                <w:color w:val="000000"/>
                <w:sz w:val="18"/>
                <w:szCs w:val="18"/>
              </w:rPr>
            </w:pPr>
            <w:r w:rsidRPr="003D1E1D">
              <w:rPr>
                <w:rFonts w:ascii="Calibri" w:hAnsi="Calibri" w:cs="Calibri"/>
                <w:color w:val="000000"/>
                <w:sz w:val="18"/>
                <w:szCs w:val="22"/>
              </w:rPr>
              <w:t>9.750.000,00</w:t>
            </w:r>
          </w:p>
        </w:tc>
      </w:tr>
    </w:tbl>
    <w:p w:rsidR="0052087A" w:rsidRPr="00725CCF" w:rsidRDefault="0052087A" w:rsidP="006425D3">
      <w:pPr>
        <w:spacing w:before="0" w:after="0"/>
        <w:jc w:val="both"/>
        <w:rPr>
          <w:rFonts w:ascii="Calibri" w:hAnsi="Calibri" w:cs="Calibri"/>
          <w:color w:val="000000"/>
          <w:sz w:val="22"/>
          <w:szCs w:val="22"/>
          <w:u w:val="single"/>
        </w:rPr>
      </w:pPr>
    </w:p>
    <w:p w:rsidR="0052087A" w:rsidRDefault="0052087A" w:rsidP="006425D3">
      <w:pPr>
        <w:spacing w:before="0" w:after="0"/>
        <w:contextualSpacing/>
        <w:jc w:val="both"/>
        <w:rPr>
          <w:rFonts w:ascii="Calibri" w:hAnsi="Calibri" w:cs="Calibri"/>
          <w:sz w:val="22"/>
          <w:szCs w:val="22"/>
          <w:u w:val="single"/>
        </w:rPr>
      </w:pPr>
    </w:p>
    <w:p w:rsidR="0052087A" w:rsidRDefault="0052087A"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 xml:space="preserve">Ajuste por </w:t>
      </w:r>
      <w:proofErr w:type="spellStart"/>
      <w:r w:rsidRPr="00725CCF">
        <w:rPr>
          <w:rFonts w:ascii="Calibri" w:hAnsi="Calibri" w:cs="Calibri"/>
          <w:sz w:val="22"/>
          <w:szCs w:val="22"/>
          <w:u w:val="single"/>
        </w:rPr>
        <w:t>periodificación</w:t>
      </w:r>
      <w:proofErr w:type="spellEnd"/>
    </w:p>
    <w:p w:rsidR="0052087A" w:rsidRPr="00725CCF" w:rsidRDefault="0052087A" w:rsidP="006425D3">
      <w:pPr>
        <w:spacing w:before="0" w:after="0"/>
        <w:contextualSpacing/>
        <w:jc w:val="both"/>
        <w:rPr>
          <w:rFonts w:ascii="Calibri" w:hAnsi="Calibri" w:cs="Calibri"/>
          <w:sz w:val="22"/>
          <w:szCs w:val="22"/>
          <w:u w:val="single"/>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9</w:t>
      </w:r>
      <w:r w:rsidRPr="00725CCF">
        <w:rPr>
          <w:rFonts w:ascii="Calibri" w:hAnsi="Calibri" w:cs="Calibri"/>
          <w:sz w:val="22"/>
          <w:szCs w:val="22"/>
        </w:rPr>
        <w:t xml:space="preserve">, la Sociedad posee registrado en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gastos anticipados</w:t>
      </w:r>
      <w:r>
        <w:rPr>
          <w:rFonts w:ascii="Calibri" w:hAnsi="Calibri" w:cs="Calibri"/>
          <w:sz w:val="22"/>
          <w:szCs w:val="22"/>
        </w:rPr>
        <w:t xml:space="preserve"> 1.260.696,68</w:t>
      </w:r>
      <w:r w:rsidRPr="00725CCF">
        <w:rPr>
          <w:rFonts w:ascii="Calibri" w:hAnsi="Calibri" w:cs="Calibri"/>
          <w:sz w:val="22"/>
          <w:szCs w:val="22"/>
        </w:rPr>
        <w:t xml:space="preserve"> euros a corto plazo (1.</w:t>
      </w:r>
      <w:r>
        <w:rPr>
          <w:rFonts w:ascii="Calibri" w:hAnsi="Calibri" w:cs="Calibri"/>
          <w:sz w:val="22"/>
          <w:szCs w:val="22"/>
        </w:rPr>
        <w:t>551.178,20</w:t>
      </w:r>
      <w:r w:rsidRPr="00725CCF">
        <w:rPr>
          <w:rFonts w:ascii="Calibri" w:hAnsi="Calibri" w:cs="Calibri"/>
          <w:sz w:val="22"/>
          <w:szCs w:val="22"/>
        </w:rPr>
        <w:t xml:space="preserve"> euros en 201</w:t>
      </w:r>
      <w:r>
        <w:rPr>
          <w:rFonts w:ascii="Calibri" w:hAnsi="Calibri" w:cs="Calibri"/>
          <w:sz w:val="22"/>
          <w:szCs w:val="22"/>
        </w:rPr>
        <w:t>8</w:t>
      </w:r>
      <w:r w:rsidRPr="00725CCF">
        <w:rPr>
          <w:rFonts w:ascii="Calibri" w:hAnsi="Calibri" w:cs="Calibri"/>
          <w:sz w:val="22"/>
          <w:szCs w:val="22"/>
        </w:rPr>
        <w:t>) y a largo plazo por</w:t>
      </w:r>
      <w:r>
        <w:rPr>
          <w:rFonts w:ascii="Calibri" w:hAnsi="Calibri" w:cs="Calibri"/>
          <w:sz w:val="22"/>
          <w:szCs w:val="22"/>
        </w:rPr>
        <w:t xml:space="preserve"> 4.551.790,17</w:t>
      </w:r>
      <w:r w:rsidRPr="00725CCF">
        <w:rPr>
          <w:rFonts w:ascii="Calibri" w:hAnsi="Calibri" w:cs="Calibri"/>
          <w:sz w:val="22"/>
          <w:szCs w:val="22"/>
        </w:rPr>
        <w:t xml:space="preserve"> </w:t>
      </w:r>
      <w:r w:rsidRPr="009513C8">
        <w:rPr>
          <w:rFonts w:ascii="Calibri" w:hAnsi="Calibri" w:cs="Calibri"/>
          <w:sz w:val="22"/>
          <w:szCs w:val="22"/>
        </w:rPr>
        <w:t>euros (5.390.053,76 €</w:t>
      </w:r>
      <w:r>
        <w:rPr>
          <w:rFonts w:ascii="Calibri" w:hAnsi="Calibri" w:cs="Calibri"/>
          <w:sz w:val="22"/>
          <w:szCs w:val="22"/>
        </w:rPr>
        <w:t xml:space="preserve"> en 2018</w:t>
      </w:r>
      <w:r w:rsidRPr="009513C8">
        <w:rPr>
          <w:rFonts w:ascii="Calibri" w:hAnsi="Calibri" w:cs="Calibri"/>
          <w:sz w:val="22"/>
          <w:szCs w:val="22"/>
        </w:rPr>
        <w:t xml:space="preserve">) </w:t>
      </w:r>
    </w:p>
    <w:p w:rsidR="0052087A" w:rsidRPr="009513C8"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Ingresos anticipados</w:t>
      </w:r>
    </w:p>
    <w:p w:rsidR="0052087A" w:rsidRPr="00725CCF" w:rsidRDefault="0052087A" w:rsidP="006425D3">
      <w:pPr>
        <w:spacing w:before="0" w:after="0"/>
        <w:contextualSpacing/>
        <w:jc w:val="both"/>
        <w:rPr>
          <w:rFonts w:ascii="Calibri" w:hAnsi="Calibri" w:cs="Calibri"/>
          <w:sz w:val="16"/>
          <w:szCs w:val="22"/>
        </w:rPr>
      </w:pPr>
    </w:p>
    <w:p w:rsidR="0052087A" w:rsidRPr="00725CCF"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Este epígrafe recoge los ingresos por futuros servicios a prestar de diversos clientes con los que trabaja la Sociedad.</w:t>
      </w:r>
    </w:p>
    <w:p w:rsidR="0052087A" w:rsidRPr="00725CCF"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9</w:t>
      </w:r>
      <w:r w:rsidRPr="00725CCF">
        <w:rPr>
          <w:rFonts w:ascii="Calibri" w:hAnsi="Calibri" w:cs="Calibri"/>
          <w:sz w:val="22"/>
          <w:szCs w:val="22"/>
        </w:rPr>
        <w:t xml:space="preserve">, la Sociedad posee registrado a largo plazo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de ingresos por servicios futuros por importe de </w:t>
      </w:r>
      <w:r>
        <w:rPr>
          <w:rFonts w:ascii="Calibri" w:hAnsi="Calibri" w:cs="Calibri"/>
          <w:sz w:val="22"/>
          <w:szCs w:val="22"/>
        </w:rPr>
        <w:t xml:space="preserve">24.735.514,81 </w:t>
      </w:r>
      <w:r w:rsidRPr="00725CCF">
        <w:rPr>
          <w:rFonts w:ascii="Calibri" w:hAnsi="Calibri" w:cs="Calibri"/>
          <w:sz w:val="22"/>
          <w:szCs w:val="22"/>
        </w:rPr>
        <w:t>euros (</w:t>
      </w:r>
      <w:r>
        <w:rPr>
          <w:rFonts w:ascii="Calibri" w:hAnsi="Calibri" w:cs="Calibri"/>
          <w:sz w:val="22"/>
          <w:szCs w:val="22"/>
        </w:rPr>
        <w:t>26.000.334,32</w:t>
      </w:r>
      <w:r w:rsidRPr="00725CCF">
        <w:rPr>
          <w:rFonts w:ascii="Calibri" w:hAnsi="Calibri" w:cs="Calibri"/>
          <w:sz w:val="22"/>
          <w:szCs w:val="22"/>
        </w:rPr>
        <w:t xml:space="preserve"> euros en 201</w:t>
      </w:r>
      <w:r>
        <w:rPr>
          <w:rFonts w:ascii="Calibri" w:hAnsi="Calibri" w:cs="Calibri"/>
          <w:sz w:val="22"/>
          <w:szCs w:val="22"/>
        </w:rPr>
        <w:t>8</w:t>
      </w:r>
      <w:r w:rsidRPr="00725CCF">
        <w:rPr>
          <w:rFonts w:ascii="Calibri" w:hAnsi="Calibri" w:cs="Calibri"/>
          <w:sz w:val="22"/>
          <w:szCs w:val="22"/>
        </w:rPr>
        <w:t xml:space="preserve">), y por el mismo concepto a corto plazo por importe de </w:t>
      </w:r>
      <w:r>
        <w:rPr>
          <w:rFonts w:ascii="Calibri" w:hAnsi="Calibri" w:cs="Calibri"/>
          <w:sz w:val="22"/>
          <w:szCs w:val="22"/>
        </w:rPr>
        <w:t xml:space="preserve">1.264.819,28 </w:t>
      </w:r>
      <w:r w:rsidRPr="009B4536">
        <w:rPr>
          <w:rFonts w:ascii="Calibri" w:hAnsi="Calibri" w:cs="Calibri"/>
          <w:sz w:val="22"/>
          <w:szCs w:val="22"/>
        </w:rPr>
        <w:t>euros (1.264.819,33 euros en 2018).</w:t>
      </w:r>
      <w:r w:rsidRPr="00725CCF">
        <w:rPr>
          <w:rFonts w:ascii="Calibri" w:hAnsi="Calibri" w:cs="Calibri"/>
          <w:sz w:val="22"/>
          <w:szCs w:val="22"/>
        </w:rPr>
        <w:t xml:space="preserve"> </w:t>
      </w:r>
    </w:p>
    <w:p w:rsidR="0052087A" w:rsidRPr="00725CCF" w:rsidRDefault="0052087A" w:rsidP="006425D3">
      <w:pPr>
        <w:spacing w:before="0" w:after="0"/>
        <w:contextualSpacing/>
        <w:jc w:val="both"/>
        <w:rPr>
          <w:rFonts w:ascii="Calibri" w:hAnsi="Calibri" w:cs="Calibri"/>
          <w:sz w:val="22"/>
          <w:szCs w:val="22"/>
        </w:rPr>
      </w:pPr>
    </w:p>
    <w:p w:rsidR="0052087A" w:rsidRPr="00725CCF" w:rsidRDefault="0052087A" w:rsidP="006425D3">
      <w:pPr>
        <w:spacing w:before="0" w:after="0"/>
        <w:contextualSpacing/>
        <w:jc w:val="both"/>
        <w:rPr>
          <w:rFonts w:ascii="Calibri" w:hAnsi="Calibri" w:cs="Calibri"/>
          <w:sz w:val="16"/>
          <w:szCs w:val="22"/>
        </w:rPr>
      </w:pPr>
    </w:p>
    <w:p w:rsidR="0052087A" w:rsidRPr="00B31156" w:rsidRDefault="0052087A" w:rsidP="006425D3">
      <w:pPr>
        <w:pStyle w:val="Prrafodelista"/>
        <w:numPr>
          <w:ilvl w:val="0"/>
          <w:numId w:val="9"/>
        </w:numPr>
        <w:contextualSpacing/>
        <w:jc w:val="both"/>
        <w:rPr>
          <w:rFonts w:ascii="Calibri" w:hAnsi="Calibri" w:cs="Calibri"/>
          <w:b/>
          <w:sz w:val="22"/>
          <w:szCs w:val="22"/>
        </w:rPr>
      </w:pPr>
      <w:r w:rsidRPr="00B31156">
        <w:rPr>
          <w:rFonts w:ascii="Calibri" w:hAnsi="Calibri" w:cs="Calibri"/>
          <w:b/>
          <w:sz w:val="22"/>
          <w:szCs w:val="22"/>
        </w:rPr>
        <w:lastRenderedPageBreak/>
        <w:t xml:space="preserve">Empresas del grupo, </w:t>
      </w:r>
      <w:proofErr w:type="spellStart"/>
      <w:r w:rsidRPr="00B31156">
        <w:rPr>
          <w:rFonts w:ascii="Calibri" w:hAnsi="Calibri" w:cs="Calibri"/>
          <w:b/>
          <w:sz w:val="22"/>
          <w:szCs w:val="22"/>
        </w:rPr>
        <w:t>multigrupo</w:t>
      </w:r>
      <w:proofErr w:type="spellEnd"/>
      <w:r w:rsidRPr="00B31156">
        <w:rPr>
          <w:rFonts w:ascii="Calibri" w:hAnsi="Calibri" w:cs="Calibri"/>
          <w:b/>
          <w:sz w:val="22"/>
          <w:szCs w:val="22"/>
        </w:rPr>
        <w:t xml:space="preserve"> y asociadas</w:t>
      </w:r>
    </w:p>
    <w:p w:rsidR="0052087A" w:rsidRPr="00725CCF" w:rsidRDefault="0052087A" w:rsidP="006425D3">
      <w:pPr>
        <w:pStyle w:val="Prrafodelista"/>
        <w:ind w:left="720"/>
        <w:contextualSpacing/>
        <w:jc w:val="both"/>
        <w:rPr>
          <w:rFonts w:ascii="Calibri" w:hAnsi="Calibri" w:cs="Calibri"/>
          <w:b/>
          <w:sz w:val="14"/>
          <w:szCs w:val="22"/>
        </w:rPr>
      </w:pPr>
    </w:p>
    <w:p w:rsidR="0052087A" w:rsidRPr="00B518AE"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52087A" w:rsidRPr="00786E6B" w:rsidRDefault="0052087A" w:rsidP="006425D3">
      <w:pPr>
        <w:spacing w:before="0" w:after="0"/>
        <w:contextualSpacing/>
        <w:jc w:val="both"/>
        <w:rPr>
          <w:rFonts w:ascii="Calibri" w:hAnsi="Calibri" w:cs="Calibri"/>
          <w:sz w:val="1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tabs>
          <w:tab w:val="left" w:pos="567"/>
        </w:tabs>
        <w:spacing w:before="0" w:after="0"/>
        <w:jc w:val="both"/>
        <w:rPr>
          <w:rFonts w:ascii="Calibri" w:hAnsi="Calibri" w:cs="Calibri"/>
          <w:b/>
          <w:sz w:val="22"/>
          <w:szCs w:val="22"/>
        </w:rPr>
      </w:pPr>
    </w:p>
    <w:tbl>
      <w:tblPr>
        <w:tblW w:w="5152" w:type="pct"/>
        <w:tblCellMar>
          <w:left w:w="43" w:type="dxa"/>
          <w:right w:w="43" w:type="dxa"/>
        </w:tblCellMar>
        <w:tblLook w:val="0000"/>
      </w:tblPr>
      <w:tblGrid>
        <w:gridCol w:w="2148"/>
        <w:gridCol w:w="942"/>
        <w:gridCol w:w="1865"/>
        <w:gridCol w:w="1107"/>
        <w:gridCol w:w="122"/>
        <w:gridCol w:w="911"/>
        <w:gridCol w:w="92"/>
        <w:gridCol w:w="780"/>
        <w:gridCol w:w="92"/>
        <w:gridCol w:w="911"/>
      </w:tblGrid>
      <w:tr w:rsidR="0052087A" w:rsidRPr="00B518AE" w:rsidTr="009F7AF8">
        <w:trPr>
          <w:cantSplit/>
        </w:trPr>
        <w:tc>
          <w:tcPr>
            <w:tcW w:w="2612" w:type="pct"/>
            <w:gridSpan w:val="3"/>
            <w:vAlign w:val="center"/>
          </w:tcPr>
          <w:p w:rsidR="0052087A" w:rsidRPr="00B518AE" w:rsidRDefault="0052087A" w:rsidP="006425D3">
            <w:pPr>
              <w:widowControl w:val="0"/>
              <w:spacing w:before="0" w:after="0"/>
              <w:jc w:val="both"/>
              <w:rPr>
                <w:rFonts w:ascii="Calibri" w:hAnsi="Calibri" w:cs="Calibri"/>
                <w:b/>
                <w:snapToGrid w:val="0"/>
              </w:rPr>
            </w:pPr>
          </w:p>
        </w:tc>
        <w:tc>
          <w:tcPr>
            <w:tcW w:w="1262" w:type="pct"/>
            <w:gridSpan w:val="3"/>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Fracción de capital</w:t>
            </w:r>
          </w:p>
        </w:tc>
        <w:tc>
          <w:tcPr>
            <w:tcW w:w="68" w:type="pct"/>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1059" w:type="pct"/>
            <w:gridSpan w:val="3"/>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Derechos de voto</w:t>
            </w:r>
          </w:p>
        </w:tc>
      </w:tr>
      <w:tr w:rsidR="0052087A" w:rsidRPr="00B518AE" w:rsidTr="009F7AF8">
        <w:trPr>
          <w:cantSplit/>
        </w:trPr>
        <w:tc>
          <w:tcPr>
            <w:tcW w:w="1224" w:type="pct"/>
            <w:tcBorders>
              <w:bottom w:val="single" w:sz="4" w:space="0" w:color="auto"/>
            </w:tcBorders>
          </w:tcPr>
          <w:p w:rsidR="0052087A" w:rsidRPr="00B518AE" w:rsidRDefault="0052087A" w:rsidP="006425D3">
            <w:pPr>
              <w:widowControl w:val="0"/>
              <w:spacing w:before="0" w:after="0"/>
              <w:ind w:left="113"/>
              <w:jc w:val="both"/>
              <w:rPr>
                <w:rFonts w:ascii="Calibri" w:hAnsi="Calibri" w:cs="Calibri"/>
                <w:b/>
                <w:snapToGrid w:val="0"/>
              </w:rPr>
            </w:pPr>
          </w:p>
          <w:p w:rsidR="0052087A" w:rsidRPr="00B518AE" w:rsidRDefault="0052087A" w:rsidP="006425D3">
            <w:pPr>
              <w:widowControl w:val="0"/>
              <w:spacing w:before="0" w:after="0"/>
              <w:ind w:left="113"/>
              <w:jc w:val="both"/>
              <w:rPr>
                <w:rFonts w:ascii="Calibri" w:hAnsi="Calibri" w:cs="Calibri"/>
                <w:b/>
                <w:snapToGrid w:val="0"/>
              </w:rPr>
            </w:pPr>
            <w:r w:rsidRPr="00B518AE">
              <w:rPr>
                <w:rFonts w:ascii="Calibri" w:hAnsi="Calibri" w:cs="Calibri"/>
                <w:b/>
                <w:snapToGrid w:val="0"/>
                <w:sz w:val="22"/>
                <w:szCs w:val="22"/>
              </w:rPr>
              <w:t>Nombre y domicilio</w:t>
            </w:r>
          </w:p>
        </w:tc>
        <w:tc>
          <w:tcPr>
            <w:tcW w:w="552" w:type="pct"/>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Forma jurídica</w:t>
            </w:r>
          </w:p>
        </w:tc>
        <w:tc>
          <w:tcPr>
            <w:tcW w:w="835" w:type="pct"/>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p w:rsidR="0052087A" w:rsidRPr="00B518AE" w:rsidRDefault="0052087A"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Actividad</w:t>
            </w:r>
          </w:p>
        </w:tc>
        <w:tc>
          <w:tcPr>
            <w:tcW w:w="644" w:type="pct"/>
            <w:tcBorders>
              <w:top w:val="single" w:sz="4" w:space="0" w:color="auto"/>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94"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p>
        </w:tc>
        <w:tc>
          <w:tcPr>
            <w:tcW w:w="524"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w:t>
            </w:r>
          </w:p>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8" w:type="pct"/>
            <w:tcBorders>
              <w:top w:val="single" w:sz="4" w:space="0" w:color="auto"/>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p>
        </w:tc>
        <w:tc>
          <w:tcPr>
            <w:tcW w:w="473" w:type="pct"/>
            <w:tcBorders>
              <w:top w:val="single" w:sz="4" w:space="0" w:color="auto"/>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9"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p>
        </w:tc>
        <w:tc>
          <w:tcPr>
            <w:tcW w:w="517" w:type="pct"/>
            <w:tcBorders>
              <w:top w:val="single" w:sz="4" w:space="0" w:color="auto"/>
              <w:bottom w:val="single" w:sz="4" w:space="0" w:color="auto"/>
            </w:tcBorders>
            <w:vAlign w:val="center"/>
          </w:tcPr>
          <w:p w:rsidR="0052087A" w:rsidRPr="00B518AE" w:rsidRDefault="0052087A"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 %</w:t>
            </w:r>
          </w:p>
        </w:tc>
      </w:tr>
      <w:tr w:rsidR="0052087A" w:rsidRPr="00B518AE" w:rsidTr="009F7AF8">
        <w:trPr>
          <w:cantSplit/>
        </w:trPr>
        <w:tc>
          <w:tcPr>
            <w:tcW w:w="1224" w:type="pct"/>
            <w:tcBorders>
              <w:top w:val="single" w:sz="4" w:space="0" w:color="auto"/>
            </w:tcBorders>
            <w:vAlign w:val="center"/>
          </w:tcPr>
          <w:p w:rsidR="0052087A" w:rsidRPr="00B518AE" w:rsidRDefault="0052087A" w:rsidP="006425D3">
            <w:pPr>
              <w:widowControl w:val="0"/>
              <w:spacing w:before="0" w:after="0"/>
              <w:ind w:left="113"/>
              <w:jc w:val="both"/>
              <w:rPr>
                <w:rFonts w:ascii="Calibri" w:hAnsi="Calibri" w:cs="Calibri"/>
                <w:b/>
                <w:snapToGrid w:val="0"/>
              </w:rPr>
            </w:pPr>
          </w:p>
        </w:tc>
        <w:tc>
          <w:tcPr>
            <w:tcW w:w="552" w:type="pct"/>
            <w:tcBorders>
              <w:top w:val="single" w:sz="4" w:space="0" w:color="auto"/>
            </w:tcBorders>
          </w:tcPr>
          <w:p w:rsidR="0052087A" w:rsidRPr="00B518AE" w:rsidRDefault="0052087A" w:rsidP="006425D3">
            <w:pPr>
              <w:widowControl w:val="0"/>
              <w:spacing w:before="0" w:after="0"/>
              <w:jc w:val="both"/>
              <w:rPr>
                <w:rFonts w:ascii="Calibri" w:hAnsi="Calibri" w:cs="Calibri"/>
                <w:b/>
                <w:snapToGrid w:val="0"/>
              </w:rPr>
            </w:pPr>
          </w:p>
        </w:tc>
        <w:tc>
          <w:tcPr>
            <w:tcW w:w="835"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644"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94"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524"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68"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473"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69"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c>
          <w:tcPr>
            <w:tcW w:w="517" w:type="pct"/>
            <w:tcBorders>
              <w:top w:val="single" w:sz="4" w:space="0" w:color="auto"/>
            </w:tcBorders>
            <w:vAlign w:val="center"/>
          </w:tcPr>
          <w:p w:rsidR="0052087A" w:rsidRPr="00B518AE" w:rsidRDefault="0052087A" w:rsidP="006425D3">
            <w:pPr>
              <w:widowControl w:val="0"/>
              <w:spacing w:before="0" w:after="0"/>
              <w:jc w:val="both"/>
              <w:rPr>
                <w:rFonts w:ascii="Calibri" w:hAnsi="Calibri" w:cs="Calibri"/>
                <w:b/>
                <w:snapToGrid w:val="0"/>
              </w:rPr>
            </w:pPr>
          </w:p>
        </w:tc>
      </w:tr>
      <w:tr w:rsidR="0052087A" w:rsidRPr="00B518AE" w:rsidTr="009F7AF8">
        <w:trPr>
          <w:cantSplit/>
        </w:trPr>
        <w:tc>
          <w:tcPr>
            <w:tcW w:w="1224" w:type="pct"/>
            <w:vAlign w:val="center"/>
          </w:tcPr>
          <w:p w:rsidR="0052087A" w:rsidRPr="00B518AE" w:rsidRDefault="0052087A" w:rsidP="00B4018C">
            <w:pPr>
              <w:widowControl w:val="0"/>
              <w:spacing w:before="0" w:after="0"/>
              <w:ind w:left="113"/>
              <w:jc w:val="center"/>
              <w:rPr>
                <w:rFonts w:ascii="Calibri" w:hAnsi="Calibri" w:cs="Calibri"/>
                <w:snapToGrid w:val="0"/>
              </w:rPr>
            </w:pPr>
            <w:r w:rsidRPr="00B518AE">
              <w:rPr>
                <w:rFonts w:ascii="Calibri" w:hAnsi="Calibri" w:cs="Calibri"/>
                <w:snapToGrid w:val="0"/>
                <w:sz w:val="22"/>
                <w:szCs w:val="22"/>
              </w:rPr>
              <w:t>Cable Submarino de Canarias, S.A.(San Cristóbal de La Laguna, Polígono Industrial Los Majuelos, Santa Cruz De Tenerife)</w:t>
            </w:r>
          </w:p>
        </w:tc>
        <w:tc>
          <w:tcPr>
            <w:tcW w:w="552" w:type="pct"/>
            <w:vAlign w:val="center"/>
          </w:tcPr>
          <w:p w:rsidR="0052087A" w:rsidRPr="00B518AE" w:rsidRDefault="0052087A"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Anónima</w:t>
            </w:r>
          </w:p>
        </w:tc>
        <w:tc>
          <w:tcPr>
            <w:tcW w:w="835"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41%</w:t>
            </w:r>
          </w:p>
        </w:tc>
        <w:tc>
          <w:tcPr>
            <w:tcW w:w="94" w:type="pct"/>
            <w:vAlign w:val="center"/>
          </w:tcPr>
          <w:p w:rsidR="0052087A" w:rsidRPr="00B518AE" w:rsidRDefault="0052087A" w:rsidP="00B4018C">
            <w:pPr>
              <w:widowControl w:val="0"/>
              <w:spacing w:before="0" w:after="0"/>
              <w:jc w:val="center"/>
              <w:rPr>
                <w:rFonts w:ascii="Calibri" w:hAnsi="Calibri" w:cs="Calibri"/>
                <w:snapToGrid w:val="0"/>
              </w:rPr>
            </w:pPr>
          </w:p>
        </w:tc>
        <w:tc>
          <w:tcPr>
            <w:tcW w:w="524"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52087A" w:rsidRPr="00B518AE" w:rsidRDefault="0052087A" w:rsidP="00B4018C">
            <w:pPr>
              <w:widowControl w:val="0"/>
              <w:spacing w:before="0" w:after="0"/>
              <w:jc w:val="center"/>
              <w:rPr>
                <w:rFonts w:ascii="Calibri" w:hAnsi="Calibri" w:cs="Calibri"/>
                <w:snapToGrid w:val="0"/>
              </w:rPr>
            </w:pPr>
          </w:p>
        </w:tc>
        <w:tc>
          <w:tcPr>
            <w:tcW w:w="473"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43%</w:t>
            </w:r>
          </w:p>
        </w:tc>
        <w:tc>
          <w:tcPr>
            <w:tcW w:w="69" w:type="pct"/>
            <w:vAlign w:val="center"/>
          </w:tcPr>
          <w:p w:rsidR="0052087A" w:rsidRPr="00B518AE" w:rsidRDefault="0052087A" w:rsidP="00B4018C">
            <w:pPr>
              <w:widowControl w:val="0"/>
              <w:spacing w:before="0" w:after="0"/>
              <w:jc w:val="center"/>
              <w:rPr>
                <w:rFonts w:ascii="Calibri" w:hAnsi="Calibri" w:cs="Calibri"/>
                <w:snapToGrid w:val="0"/>
              </w:rPr>
            </w:pPr>
          </w:p>
        </w:tc>
        <w:tc>
          <w:tcPr>
            <w:tcW w:w="517"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52087A" w:rsidRPr="00B518AE" w:rsidTr="009F7AF8">
        <w:trPr>
          <w:cantSplit/>
        </w:trPr>
        <w:tc>
          <w:tcPr>
            <w:tcW w:w="1224" w:type="pct"/>
            <w:vAlign w:val="center"/>
          </w:tcPr>
          <w:p w:rsidR="0052087A" w:rsidRPr="00B518AE" w:rsidRDefault="0052087A" w:rsidP="006425D3">
            <w:pPr>
              <w:widowControl w:val="0"/>
              <w:spacing w:before="0" w:after="0"/>
              <w:ind w:left="113"/>
              <w:jc w:val="both"/>
              <w:rPr>
                <w:rFonts w:ascii="Calibri" w:hAnsi="Calibri" w:cs="Calibri"/>
                <w:snapToGrid w:val="0"/>
              </w:rPr>
            </w:pPr>
          </w:p>
          <w:p w:rsidR="0052087A" w:rsidRPr="00B518AE" w:rsidRDefault="0052087A"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Canalink-Baharicom</w:t>
            </w:r>
            <w:proofErr w:type="spellEnd"/>
          </w:p>
        </w:tc>
        <w:tc>
          <w:tcPr>
            <w:tcW w:w="552" w:type="pct"/>
            <w:vAlign w:val="center"/>
          </w:tcPr>
          <w:p w:rsidR="0052087A" w:rsidRPr="00B518AE" w:rsidRDefault="0052087A"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Limitada</w:t>
            </w:r>
          </w:p>
        </w:tc>
        <w:tc>
          <w:tcPr>
            <w:tcW w:w="835"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vAlign w:val="center"/>
          </w:tcPr>
          <w:p w:rsidR="0052087A" w:rsidRPr="00B518AE" w:rsidRDefault="0052087A" w:rsidP="00B4018C">
            <w:pPr>
              <w:widowControl w:val="0"/>
              <w:spacing w:before="0" w:after="0"/>
              <w:jc w:val="center"/>
              <w:rPr>
                <w:rFonts w:ascii="Calibri" w:hAnsi="Calibri" w:cs="Calibri"/>
                <w:snapToGrid w:val="0"/>
              </w:rPr>
            </w:pPr>
          </w:p>
        </w:tc>
        <w:tc>
          <w:tcPr>
            <w:tcW w:w="524"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52087A" w:rsidRPr="00B518AE" w:rsidRDefault="0052087A" w:rsidP="00B4018C">
            <w:pPr>
              <w:widowControl w:val="0"/>
              <w:spacing w:before="0" w:after="0"/>
              <w:jc w:val="center"/>
              <w:rPr>
                <w:rFonts w:ascii="Calibri" w:hAnsi="Calibri" w:cs="Calibri"/>
                <w:snapToGrid w:val="0"/>
              </w:rPr>
            </w:pPr>
          </w:p>
        </w:tc>
        <w:tc>
          <w:tcPr>
            <w:tcW w:w="473"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vAlign w:val="center"/>
          </w:tcPr>
          <w:p w:rsidR="0052087A" w:rsidRPr="00B518AE" w:rsidRDefault="0052087A" w:rsidP="00B4018C">
            <w:pPr>
              <w:widowControl w:val="0"/>
              <w:spacing w:before="0" w:after="0"/>
              <w:jc w:val="center"/>
              <w:rPr>
                <w:rFonts w:ascii="Calibri" w:hAnsi="Calibri" w:cs="Calibri"/>
                <w:snapToGrid w:val="0"/>
              </w:rPr>
            </w:pPr>
          </w:p>
        </w:tc>
        <w:tc>
          <w:tcPr>
            <w:tcW w:w="517" w:type="pct"/>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52087A" w:rsidRPr="00B518AE" w:rsidTr="009F7AF8">
        <w:trPr>
          <w:cantSplit/>
        </w:trPr>
        <w:tc>
          <w:tcPr>
            <w:tcW w:w="1224" w:type="pct"/>
            <w:tcBorders>
              <w:bottom w:val="single" w:sz="4" w:space="0" w:color="auto"/>
            </w:tcBorders>
            <w:vAlign w:val="center"/>
          </w:tcPr>
          <w:p w:rsidR="0052087A" w:rsidRPr="00B518AE" w:rsidRDefault="0052087A"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w:t>
            </w:r>
            <w:proofErr w:type="spellEnd"/>
            <w:r w:rsidRPr="00B518AE">
              <w:rPr>
                <w:rFonts w:ascii="Calibri" w:hAnsi="Calibri" w:cs="Calibri"/>
                <w:snapToGrid w:val="0"/>
                <w:sz w:val="22"/>
                <w:szCs w:val="22"/>
              </w:rPr>
              <w:t xml:space="preserve"> África S.L.U.</w:t>
            </w:r>
          </w:p>
        </w:tc>
        <w:tc>
          <w:tcPr>
            <w:tcW w:w="552" w:type="pct"/>
            <w:tcBorders>
              <w:bottom w:val="single" w:sz="4" w:space="0" w:color="auto"/>
            </w:tcBorders>
            <w:vAlign w:val="center"/>
          </w:tcPr>
          <w:p w:rsidR="0052087A" w:rsidRPr="00B518AE" w:rsidRDefault="0052087A"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S.L.U.</w:t>
            </w:r>
          </w:p>
        </w:tc>
        <w:tc>
          <w:tcPr>
            <w:tcW w:w="835"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p>
        </w:tc>
        <w:tc>
          <w:tcPr>
            <w:tcW w:w="524"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p>
        </w:tc>
        <w:tc>
          <w:tcPr>
            <w:tcW w:w="473"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p>
        </w:tc>
        <w:tc>
          <w:tcPr>
            <w:tcW w:w="517" w:type="pct"/>
            <w:tcBorders>
              <w:bottom w:val="single" w:sz="4" w:space="0" w:color="auto"/>
            </w:tcBorders>
            <w:vAlign w:val="center"/>
          </w:tcPr>
          <w:p w:rsidR="0052087A" w:rsidRPr="00B518AE" w:rsidRDefault="0052087A"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bl>
    <w:p w:rsidR="0052087A" w:rsidRPr="00B518AE" w:rsidRDefault="0052087A" w:rsidP="006425D3">
      <w:pPr>
        <w:tabs>
          <w:tab w:val="left" w:pos="567"/>
        </w:tabs>
        <w:spacing w:before="0" w:after="0"/>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Ninguna de las empresas del Grupo en las que la Sociedad tiene participación cotiza en Bolsa.</w:t>
      </w:r>
    </w:p>
    <w:p w:rsidR="0052087A" w:rsidRPr="00B518AE" w:rsidRDefault="0052087A" w:rsidP="006425D3">
      <w:pPr>
        <w:spacing w:before="0" w:after="0"/>
        <w:contextualSpacing/>
        <w:jc w:val="both"/>
        <w:rPr>
          <w:rFonts w:ascii="Calibri" w:hAnsi="Calibri" w:cs="Calibri"/>
          <w:sz w:val="22"/>
          <w:szCs w:val="22"/>
        </w:rPr>
      </w:pPr>
    </w:p>
    <w:p w:rsidR="0052087A" w:rsidRPr="00427AD4"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inversiones del </w:t>
      </w:r>
      <w:r w:rsidRPr="00427AD4">
        <w:rPr>
          <w:rFonts w:ascii="Calibri" w:hAnsi="Calibri" w:cs="Calibri"/>
          <w:sz w:val="22"/>
          <w:szCs w:val="22"/>
        </w:rPr>
        <w:t>ejercicio 201</w:t>
      </w:r>
      <w:r>
        <w:rPr>
          <w:rFonts w:ascii="Calibri" w:hAnsi="Calibri" w:cs="Calibri"/>
          <w:sz w:val="22"/>
          <w:szCs w:val="22"/>
        </w:rPr>
        <w:t>9</w:t>
      </w:r>
      <w:r w:rsidRPr="00427AD4">
        <w:rPr>
          <w:rFonts w:ascii="Calibri" w:hAnsi="Calibri" w:cs="Calibri"/>
          <w:sz w:val="22"/>
          <w:szCs w:val="22"/>
        </w:rPr>
        <w:t xml:space="preserve"> y 201</w:t>
      </w:r>
      <w:r>
        <w:rPr>
          <w:rFonts w:ascii="Calibri" w:hAnsi="Calibri" w:cs="Calibri"/>
          <w:sz w:val="22"/>
          <w:szCs w:val="22"/>
        </w:rPr>
        <w:t>8</w:t>
      </w:r>
      <w:r w:rsidRPr="00427AD4">
        <w:rPr>
          <w:rFonts w:ascii="Calibri" w:hAnsi="Calibri" w:cs="Calibri"/>
          <w:sz w:val="22"/>
          <w:szCs w:val="22"/>
        </w:rPr>
        <w:t xml:space="preserve"> en sociedades dependientes figuran registradas a precio de adquisición, exceptuando el valor de la empresa Cable Submarino Canarias, S. A. que aparece el valor neto (valor de compra: 3.800.000,00 – deterioro contable: 3.500.000,00, que da un valor neto 300.000,00 euros). Dentro de las participaciones de </w:t>
      </w:r>
      <w:proofErr w:type="spellStart"/>
      <w:r w:rsidRPr="00427AD4">
        <w:rPr>
          <w:rFonts w:ascii="Calibri" w:hAnsi="Calibri" w:cs="Calibri"/>
          <w:sz w:val="22"/>
          <w:szCs w:val="22"/>
        </w:rPr>
        <w:t>Canalink</w:t>
      </w:r>
      <w:proofErr w:type="spellEnd"/>
      <w:r w:rsidRPr="00427AD4">
        <w:rPr>
          <w:rFonts w:ascii="Calibri" w:hAnsi="Calibri" w:cs="Calibri"/>
          <w:sz w:val="22"/>
          <w:szCs w:val="22"/>
        </w:rPr>
        <w:t xml:space="preserve"> </w:t>
      </w:r>
      <w:proofErr w:type="spellStart"/>
      <w:r w:rsidRPr="00427AD4">
        <w:rPr>
          <w:rFonts w:ascii="Calibri" w:hAnsi="Calibri" w:cs="Calibri"/>
          <w:sz w:val="22"/>
          <w:szCs w:val="22"/>
        </w:rPr>
        <w:t>Africa</w:t>
      </w:r>
      <w:proofErr w:type="spellEnd"/>
      <w:r w:rsidRPr="00427AD4">
        <w:rPr>
          <w:rFonts w:ascii="Calibri" w:hAnsi="Calibri" w:cs="Calibri"/>
          <w:sz w:val="22"/>
          <w:szCs w:val="22"/>
        </w:rPr>
        <w:t>, S.L.U., h</w:t>
      </w:r>
      <w:r>
        <w:rPr>
          <w:rFonts w:ascii="Calibri" w:hAnsi="Calibri" w:cs="Calibri"/>
          <w:sz w:val="22"/>
          <w:szCs w:val="22"/>
        </w:rPr>
        <w:t>ubo</w:t>
      </w:r>
      <w:r w:rsidRPr="00427AD4">
        <w:rPr>
          <w:rFonts w:ascii="Calibri" w:hAnsi="Calibri" w:cs="Calibri"/>
          <w:sz w:val="22"/>
          <w:szCs w:val="22"/>
        </w:rPr>
        <w:t xml:space="preserve"> un incremento de 23.473.429,00, por aumento de capital según Junta del 26 de diciembre de 2016. </w:t>
      </w:r>
    </w:p>
    <w:p w:rsidR="0052087A" w:rsidRPr="00427AD4" w:rsidRDefault="0052087A" w:rsidP="006425D3">
      <w:pPr>
        <w:spacing w:before="0" w:after="0"/>
        <w:contextualSpacing/>
        <w:jc w:val="both"/>
        <w:rPr>
          <w:rFonts w:ascii="Calibri" w:hAnsi="Calibri" w:cs="Calibri"/>
          <w:sz w:val="16"/>
          <w:szCs w:val="22"/>
        </w:rPr>
      </w:pPr>
    </w:p>
    <w:p w:rsidR="0052087A" w:rsidRDefault="0052087A" w:rsidP="006425D3">
      <w:pPr>
        <w:spacing w:before="0" w:after="0"/>
        <w:contextualSpacing/>
        <w:jc w:val="both"/>
        <w:rPr>
          <w:rFonts w:ascii="Calibri" w:hAnsi="Calibri" w:cs="Calibri"/>
          <w:sz w:val="22"/>
          <w:szCs w:val="22"/>
        </w:rPr>
      </w:pPr>
      <w:r w:rsidRPr="00427AD4">
        <w:rPr>
          <w:rFonts w:ascii="Calibri" w:hAnsi="Calibri" w:cs="Calibri"/>
          <w:sz w:val="22"/>
          <w:szCs w:val="22"/>
        </w:rPr>
        <w:t>Los importes del capital, reservas, resultado del ejercicio y otra información de interés, según aparecen en las cuentas anuales individuales de las empresas, son como sigue:</w:t>
      </w:r>
    </w:p>
    <w:p w:rsidR="0052087A" w:rsidRDefault="0052087A"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tbl>
      <w:tblPr>
        <w:tblW w:w="9372" w:type="dxa"/>
        <w:tblInd w:w="55" w:type="dxa"/>
        <w:tblLayout w:type="fixed"/>
        <w:tblCellMar>
          <w:left w:w="70" w:type="dxa"/>
          <w:right w:w="70" w:type="dxa"/>
        </w:tblCellMar>
        <w:tblLook w:val="0000"/>
      </w:tblPr>
      <w:tblGrid>
        <w:gridCol w:w="1575"/>
        <w:gridCol w:w="1200"/>
        <w:gridCol w:w="1237"/>
        <w:gridCol w:w="1198"/>
        <w:gridCol w:w="1048"/>
        <w:gridCol w:w="1060"/>
        <w:gridCol w:w="1217"/>
        <w:gridCol w:w="837"/>
      </w:tblGrid>
      <w:tr w:rsidR="0052087A" w:rsidRPr="00445A21" w:rsidTr="00D73495">
        <w:trPr>
          <w:trHeight w:val="405"/>
        </w:trPr>
        <w:tc>
          <w:tcPr>
            <w:tcW w:w="1575" w:type="dxa"/>
            <w:tcBorders>
              <w:top w:val="nil"/>
              <w:left w:val="nil"/>
              <w:bottom w:val="nil"/>
              <w:right w:val="nil"/>
            </w:tcBorders>
            <w:vAlign w:val="center"/>
          </w:tcPr>
          <w:p w:rsidR="0052087A" w:rsidRPr="00445A21" w:rsidRDefault="0052087A" w:rsidP="00445A21">
            <w:pPr>
              <w:spacing w:before="0" w:after="0"/>
              <w:jc w:val="center"/>
              <w:rPr>
                <w:rFonts w:ascii="Calibri" w:hAnsi="Calibri" w:cs="Calibri"/>
                <w:color w:val="000000"/>
                <w:sz w:val="18"/>
                <w:szCs w:val="18"/>
              </w:rPr>
            </w:pPr>
          </w:p>
        </w:tc>
        <w:tc>
          <w:tcPr>
            <w:tcW w:w="1200" w:type="dxa"/>
            <w:vMerge w:val="restart"/>
            <w:tcBorders>
              <w:top w:val="nil"/>
              <w:left w:val="nil"/>
              <w:bottom w:val="nil"/>
              <w:right w:val="nil"/>
            </w:tcBorders>
            <w:shd w:val="clear" w:color="auto" w:fill="969696"/>
            <w:vAlign w:val="center"/>
          </w:tcPr>
          <w:p w:rsidR="0052087A" w:rsidRPr="00445A21" w:rsidRDefault="0052087A" w:rsidP="00D73495">
            <w:pPr>
              <w:spacing w:before="0" w:after="0"/>
              <w:ind w:hanging="782"/>
              <w:jc w:val="right"/>
              <w:rPr>
                <w:rFonts w:ascii="Calibri" w:hAnsi="Calibri" w:cs="Calibri"/>
                <w:b/>
                <w:bCs/>
                <w:color w:val="000000"/>
                <w:sz w:val="18"/>
                <w:szCs w:val="18"/>
              </w:rPr>
            </w:pPr>
            <w:r w:rsidRPr="00445A21">
              <w:rPr>
                <w:rFonts w:ascii="Calibri" w:hAnsi="Calibri" w:cs="Calibri"/>
                <w:b/>
                <w:bCs/>
                <w:color w:val="000000"/>
                <w:sz w:val="18"/>
                <w:szCs w:val="18"/>
              </w:rPr>
              <w:t>Capital</w:t>
            </w:r>
          </w:p>
        </w:tc>
        <w:tc>
          <w:tcPr>
            <w:tcW w:w="1237" w:type="dxa"/>
            <w:vMerge w:val="restart"/>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xml:space="preserve">Reservas, Prima de Emisión y </w:t>
            </w:r>
            <w:proofErr w:type="spellStart"/>
            <w:r w:rsidRPr="00445A21">
              <w:rPr>
                <w:rFonts w:ascii="Calibri" w:hAnsi="Calibri" w:cs="Calibri"/>
                <w:b/>
                <w:bCs/>
                <w:color w:val="000000"/>
                <w:sz w:val="18"/>
                <w:szCs w:val="18"/>
              </w:rPr>
              <w:t>Rtdos</w:t>
            </w:r>
            <w:proofErr w:type="spellEnd"/>
            <w:r w:rsidRPr="00445A21">
              <w:rPr>
                <w:rFonts w:ascii="Calibri" w:hAnsi="Calibri" w:cs="Calibri"/>
                <w:b/>
                <w:bCs/>
                <w:color w:val="000000"/>
                <w:sz w:val="18"/>
                <w:szCs w:val="18"/>
              </w:rPr>
              <w:t xml:space="preserve"> de </w:t>
            </w:r>
            <w:proofErr w:type="spellStart"/>
            <w:r w:rsidRPr="00445A21">
              <w:rPr>
                <w:rFonts w:ascii="Calibri" w:hAnsi="Calibri" w:cs="Calibri"/>
                <w:b/>
                <w:bCs/>
                <w:color w:val="000000"/>
                <w:sz w:val="18"/>
                <w:szCs w:val="18"/>
              </w:rPr>
              <w:t>ejer</w:t>
            </w:r>
            <w:proofErr w:type="spellEnd"/>
            <w:r w:rsidRPr="00445A21">
              <w:rPr>
                <w:rFonts w:ascii="Calibri" w:hAnsi="Calibri" w:cs="Calibri"/>
                <w:b/>
                <w:bCs/>
                <w:color w:val="000000"/>
                <w:sz w:val="18"/>
                <w:szCs w:val="18"/>
              </w:rPr>
              <w:t xml:space="preserve"> anteriores</w:t>
            </w:r>
          </w:p>
        </w:tc>
        <w:tc>
          <w:tcPr>
            <w:tcW w:w="1198" w:type="dxa"/>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w:t>
            </w:r>
          </w:p>
        </w:tc>
        <w:tc>
          <w:tcPr>
            <w:tcW w:w="1048" w:type="dxa"/>
            <w:vMerge w:val="restart"/>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Resultado explotación</w:t>
            </w:r>
          </w:p>
        </w:tc>
        <w:tc>
          <w:tcPr>
            <w:tcW w:w="1060" w:type="dxa"/>
            <w:vMerge w:val="restart"/>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Resultado ejercicio</w:t>
            </w:r>
          </w:p>
        </w:tc>
        <w:tc>
          <w:tcPr>
            <w:tcW w:w="1217" w:type="dxa"/>
            <w:vMerge w:val="restart"/>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Valor contable en la matriz</w:t>
            </w:r>
          </w:p>
        </w:tc>
        <w:tc>
          <w:tcPr>
            <w:tcW w:w="837" w:type="dxa"/>
            <w:vMerge w:val="restart"/>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Dividendos recibidos</w:t>
            </w:r>
          </w:p>
        </w:tc>
      </w:tr>
      <w:tr w:rsidR="0052087A" w:rsidRPr="00445A21" w:rsidTr="00D73495">
        <w:trPr>
          <w:trHeight w:val="315"/>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198" w:type="dxa"/>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Otras partidas</w:t>
            </w: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r>
      <w:tr w:rsidR="0052087A" w:rsidRPr="00445A21" w:rsidTr="00D73495">
        <w:trPr>
          <w:trHeight w:val="315"/>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Sociedad</w:t>
            </w: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198" w:type="dxa"/>
            <w:tcBorders>
              <w:top w:val="nil"/>
              <w:left w:val="nil"/>
              <w:bottom w:val="nil"/>
              <w:right w:val="nil"/>
            </w:tcBorders>
            <w:shd w:val="clear" w:color="auto" w:fill="969696"/>
            <w:vAlign w:val="center"/>
          </w:tcPr>
          <w:p w:rsidR="0052087A" w:rsidRPr="00445A21" w:rsidRDefault="0052087A" w:rsidP="00445A21">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w:t>
            </w: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b/>
                <w:bCs/>
                <w:color w:val="000000"/>
                <w:sz w:val="18"/>
                <w:szCs w:val="18"/>
              </w:rPr>
            </w:pPr>
          </w:p>
        </w:tc>
      </w:tr>
      <w:tr w:rsidR="0052087A" w:rsidRPr="00445A21" w:rsidTr="00D73495">
        <w:trPr>
          <w:trHeight w:val="300"/>
        </w:trPr>
        <w:tc>
          <w:tcPr>
            <w:tcW w:w="1575" w:type="dxa"/>
            <w:tcBorders>
              <w:top w:val="nil"/>
              <w:left w:val="nil"/>
              <w:bottom w:val="nil"/>
              <w:right w:val="nil"/>
            </w:tcBorders>
            <w:shd w:val="clear" w:color="auto" w:fill="969696"/>
            <w:noWrap/>
            <w:vAlign w:val="center"/>
          </w:tcPr>
          <w:p w:rsidR="0052087A" w:rsidRPr="00445A21" w:rsidRDefault="0052087A" w:rsidP="00445A21">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2.019</w:t>
            </w:r>
          </w:p>
        </w:tc>
        <w:tc>
          <w:tcPr>
            <w:tcW w:w="1200"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3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198" w:type="dxa"/>
            <w:tcBorders>
              <w:top w:val="nil"/>
              <w:left w:val="nil"/>
              <w:bottom w:val="nil"/>
              <w:right w:val="nil"/>
            </w:tcBorders>
            <w:vAlign w:val="center"/>
          </w:tcPr>
          <w:p w:rsidR="0052087A" w:rsidRPr="00445A21" w:rsidRDefault="0052087A" w:rsidP="00445A21">
            <w:pPr>
              <w:spacing w:before="0" w:after="0"/>
              <w:jc w:val="center"/>
              <w:rPr>
                <w:rFonts w:ascii="Calibri" w:hAnsi="Calibri" w:cs="Calibri"/>
                <w:b/>
                <w:bCs/>
                <w:color w:val="000000"/>
                <w:sz w:val="18"/>
                <w:szCs w:val="18"/>
              </w:rPr>
            </w:pPr>
          </w:p>
        </w:tc>
        <w:tc>
          <w:tcPr>
            <w:tcW w:w="1048" w:type="dxa"/>
            <w:tcBorders>
              <w:top w:val="nil"/>
              <w:left w:val="nil"/>
              <w:bottom w:val="nil"/>
              <w:right w:val="nil"/>
            </w:tcBorders>
            <w:vAlign w:val="center"/>
          </w:tcPr>
          <w:p w:rsidR="0052087A" w:rsidRPr="00445A21" w:rsidRDefault="0052087A" w:rsidP="00445A21">
            <w:pPr>
              <w:spacing w:before="0" w:after="0"/>
              <w:jc w:val="center"/>
              <w:rPr>
                <w:rFonts w:ascii="Calibri" w:hAnsi="Calibri" w:cs="Calibri"/>
                <w:b/>
                <w:bCs/>
                <w:color w:val="000000"/>
                <w:sz w:val="18"/>
                <w:szCs w:val="18"/>
              </w:rPr>
            </w:pPr>
          </w:p>
        </w:tc>
        <w:tc>
          <w:tcPr>
            <w:tcW w:w="1060"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1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83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r>
      <w:tr w:rsidR="0052087A" w:rsidRPr="00445A21" w:rsidTr="00D73495">
        <w:trPr>
          <w:trHeight w:val="300"/>
        </w:trPr>
        <w:tc>
          <w:tcPr>
            <w:tcW w:w="1575" w:type="dxa"/>
            <w:vMerge w:val="restart"/>
            <w:tcBorders>
              <w:top w:val="nil"/>
              <w:left w:val="nil"/>
              <w:bottom w:val="nil"/>
              <w:right w:val="nil"/>
            </w:tcBorders>
            <w:noWrap/>
            <w:vAlign w:val="center"/>
          </w:tcPr>
          <w:p w:rsidR="0052087A" w:rsidRPr="00445A21" w:rsidRDefault="0052087A" w:rsidP="00445A21">
            <w:pPr>
              <w:spacing w:before="0" w:after="0"/>
              <w:jc w:val="both"/>
              <w:rPr>
                <w:rFonts w:ascii="Calibri" w:hAnsi="Calibri" w:cs="Calibri"/>
                <w:color w:val="000000"/>
                <w:sz w:val="18"/>
                <w:szCs w:val="18"/>
              </w:rPr>
            </w:pPr>
            <w:r w:rsidRPr="00445A21">
              <w:rPr>
                <w:rFonts w:ascii="Calibri" w:hAnsi="Calibri" w:cs="Calibri"/>
                <w:color w:val="000000"/>
                <w:sz w:val="18"/>
                <w:szCs w:val="18"/>
              </w:rPr>
              <w:t>Cable Submarino de Canarias, S.</w:t>
            </w:r>
            <w:r>
              <w:rPr>
                <w:rFonts w:ascii="Calibri" w:hAnsi="Calibri" w:cs="Calibri"/>
                <w:color w:val="000000"/>
                <w:sz w:val="18"/>
                <w:szCs w:val="18"/>
              </w:rPr>
              <w:t xml:space="preserve"> </w:t>
            </w:r>
            <w:r w:rsidRPr="00445A21">
              <w:rPr>
                <w:rFonts w:ascii="Calibri" w:hAnsi="Calibri" w:cs="Calibri"/>
                <w:color w:val="000000"/>
                <w:sz w:val="18"/>
                <w:szCs w:val="18"/>
              </w:rPr>
              <w:t>A.</w:t>
            </w:r>
          </w:p>
        </w:tc>
        <w:tc>
          <w:tcPr>
            <w:tcW w:w="1200"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7.229.678,71</w:t>
            </w:r>
          </w:p>
        </w:tc>
        <w:tc>
          <w:tcPr>
            <w:tcW w:w="123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1.557.195,26</w:t>
            </w:r>
          </w:p>
        </w:tc>
        <w:tc>
          <w:tcPr>
            <w:tcW w:w="1198"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-4.563.891,15</w:t>
            </w:r>
          </w:p>
        </w:tc>
        <w:tc>
          <w:tcPr>
            <w:tcW w:w="1048"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-584.947,45</w:t>
            </w:r>
          </w:p>
        </w:tc>
        <w:tc>
          <w:tcPr>
            <w:tcW w:w="1060" w:type="dxa"/>
            <w:vMerge w:val="restart"/>
            <w:tcBorders>
              <w:top w:val="nil"/>
              <w:left w:val="nil"/>
              <w:bottom w:val="nil"/>
              <w:right w:val="nil"/>
            </w:tcBorders>
            <w:noWrap/>
            <w:vAlign w:val="center"/>
          </w:tcPr>
          <w:p w:rsidR="0052087A" w:rsidRPr="00445A21" w:rsidRDefault="0052087A" w:rsidP="00445A21">
            <w:pPr>
              <w:spacing w:before="0" w:after="0"/>
              <w:jc w:val="center"/>
              <w:rPr>
                <w:rFonts w:ascii="Calibri" w:hAnsi="Calibri" w:cs="Calibri"/>
                <w:color w:val="000000"/>
                <w:sz w:val="18"/>
                <w:szCs w:val="18"/>
              </w:rPr>
            </w:pPr>
            <w:r w:rsidRPr="00445A21">
              <w:rPr>
                <w:rFonts w:ascii="Calibri" w:hAnsi="Calibri" w:cs="Calibri"/>
                <w:color w:val="000000"/>
                <w:sz w:val="18"/>
                <w:szCs w:val="18"/>
              </w:rPr>
              <w:t>-442.274,33</w:t>
            </w:r>
          </w:p>
        </w:tc>
        <w:tc>
          <w:tcPr>
            <w:tcW w:w="121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300.000,00</w:t>
            </w:r>
          </w:p>
        </w:tc>
        <w:tc>
          <w:tcPr>
            <w:tcW w:w="83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0"/>
        </w:trPr>
        <w:tc>
          <w:tcPr>
            <w:tcW w:w="1575"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r>
      <w:tr w:rsidR="0052087A" w:rsidRPr="00445A21" w:rsidTr="00D73495">
        <w:trPr>
          <w:trHeight w:val="240"/>
        </w:trPr>
        <w:tc>
          <w:tcPr>
            <w:tcW w:w="1575"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r>
      <w:tr w:rsidR="0052087A" w:rsidRPr="00445A21" w:rsidTr="00D73495">
        <w:trPr>
          <w:trHeight w:val="225"/>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r>
      <w:tr w:rsidR="0052087A" w:rsidRPr="00445A21" w:rsidTr="00D73495">
        <w:trPr>
          <w:trHeight w:val="48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Canalink-Baharicom</w:t>
            </w:r>
            <w:proofErr w:type="spellEnd"/>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-486,88</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r>
      <w:tr w:rsidR="0052087A" w:rsidRPr="00445A21" w:rsidTr="00D73495">
        <w:trPr>
          <w:trHeight w:val="30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w:t>
            </w:r>
            <w:proofErr w:type="spellEnd"/>
            <w:r w:rsidRPr="00445A21">
              <w:rPr>
                <w:rFonts w:ascii="Calibri" w:hAnsi="Calibri" w:cs="Calibri"/>
                <w:color w:val="000000"/>
                <w:sz w:val="18"/>
                <w:szCs w:val="18"/>
              </w:rPr>
              <w:t xml:space="preserve"> África</w:t>
            </w: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1.003.000,00</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25.580.354,64</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52087A" w:rsidRPr="00445A21" w:rsidRDefault="0052087A" w:rsidP="0012467C">
            <w:pPr>
              <w:spacing w:before="0" w:after="0"/>
              <w:jc w:val="right"/>
              <w:rPr>
                <w:rFonts w:ascii="Calibri" w:hAnsi="Calibri" w:cs="Calibri"/>
                <w:color w:val="000000"/>
                <w:sz w:val="18"/>
                <w:szCs w:val="18"/>
              </w:rPr>
            </w:pPr>
            <w:r w:rsidRPr="00445A21">
              <w:rPr>
                <w:rFonts w:ascii="Calibri" w:hAnsi="Calibri" w:cs="Calibri"/>
                <w:color w:val="000000"/>
                <w:sz w:val="18"/>
                <w:szCs w:val="18"/>
              </w:rPr>
              <w:t>2</w:t>
            </w:r>
            <w:r w:rsidR="0012467C">
              <w:rPr>
                <w:rFonts w:ascii="Calibri" w:hAnsi="Calibri" w:cs="Calibri"/>
                <w:color w:val="000000"/>
                <w:sz w:val="18"/>
                <w:szCs w:val="18"/>
              </w:rPr>
              <w:t>46.963,50</w:t>
            </w:r>
          </w:p>
        </w:tc>
        <w:tc>
          <w:tcPr>
            <w:tcW w:w="1060" w:type="dxa"/>
            <w:tcBorders>
              <w:top w:val="nil"/>
              <w:left w:val="nil"/>
              <w:bottom w:val="nil"/>
              <w:right w:val="nil"/>
            </w:tcBorders>
            <w:noWrap/>
            <w:vAlign w:val="center"/>
          </w:tcPr>
          <w:p w:rsidR="0052087A" w:rsidRPr="00445A21" w:rsidRDefault="0052087A" w:rsidP="0012467C">
            <w:pPr>
              <w:spacing w:before="0" w:after="0"/>
              <w:jc w:val="right"/>
              <w:rPr>
                <w:rFonts w:ascii="Calibri" w:hAnsi="Calibri" w:cs="Calibri"/>
                <w:color w:val="000000"/>
                <w:sz w:val="18"/>
                <w:szCs w:val="18"/>
              </w:rPr>
            </w:pPr>
            <w:r w:rsidRPr="00445A21">
              <w:rPr>
                <w:rFonts w:ascii="Calibri" w:hAnsi="Calibri" w:cs="Calibri"/>
                <w:color w:val="000000"/>
                <w:sz w:val="18"/>
                <w:szCs w:val="18"/>
              </w:rPr>
              <w:t>185.22</w:t>
            </w:r>
            <w:r w:rsidR="0012467C">
              <w:rPr>
                <w:rFonts w:ascii="Calibri" w:hAnsi="Calibri" w:cs="Calibri"/>
                <w:color w:val="000000"/>
                <w:sz w:val="18"/>
                <w:szCs w:val="18"/>
              </w:rPr>
              <w:t>2,62</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24.826.429,00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6"/>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25.129.629,00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r>
      <w:tr w:rsidR="0052087A" w:rsidRPr="00445A21" w:rsidTr="00D73495">
        <w:trPr>
          <w:trHeight w:val="420"/>
        </w:trPr>
        <w:tc>
          <w:tcPr>
            <w:tcW w:w="1575" w:type="dxa"/>
            <w:tcBorders>
              <w:top w:val="nil"/>
              <w:left w:val="nil"/>
              <w:bottom w:val="nil"/>
              <w:right w:val="nil"/>
            </w:tcBorders>
            <w:shd w:val="clear" w:color="auto" w:fill="969696"/>
            <w:noWrap/>
            <w:vAlign w:val="center"/>
          </w:tcPr>
          <w:p w:rsidR="0052087A" w:rsidRPr="00445A21" w:rsidRDefault="0052087A" w:rsidP="00445A21">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2.018</w:t>
            </w:r>
          </w:p>
        </w:tc>
        <w:tc>
          <w:tcPr>
            <w:tcW w:w="1200"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3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198" w:type="dxa"/>
            <w:tcBorders>
              <w:top w:val="nil"/>
              <w:left w:val="nil"/>
              <w:bottom w:val="nil"/>
              <w:right w:val="nil"/>
            </w:tcBorders>
            <w:vAlign w:val="center"/>
          </w:tcPr>
          <w:p w:rsidR="0052087A" w:rsidRPr="00445A21" w:rsidRDefault="0052087A" w:rsidP="00445A21">
            <w:pPr>
              <w:spacing w:before="0" w:after="0"/>
              <w:jc w:val="center"/>
              <w:rPr>
                <w:rFonts w:ascii="Calibri" w:hAnsi="Calibri" w:cs="Calibri"/>
                <w:b/>
                <w:bCs/>
                <w:color w:val="000000"/>
                <w:sz w:val="18"/>
                <w:szCs w:val="18"/>
              </w:rPr>
            </w:pPr>
          </w:p>
        </w:tc>
        <w:tc>
          <w:tcPr>
            <w:tcW w:w="1048" w:type="dxa"/>
            <w:tcBorders>
              <w:top w:val="nil"/>
              <w:left w:val="nil"/>
              <w:bottom w:val="nil"/>
              <w:right w:val="nil"/>
            </w:tcBorders>
            <w:vAlign w:val="center"/>
          </w:tcPr>
          <w:p w:rsidR="0052087A" w:rsidRPr="00445A21" w:rsidRDefault="0052087A" w:rsidP="00445A21">
            <w:pPr>
              <w:spacing w:before="0" w:after="0"/>
              <w:jc w:val="center"/>
              <w:rPr>
                <w:rFonts w:ascii="Calibri" w:hAnsi="Calibri" w:cs="Calibri"/>
                <w:b/>
                <w:bCs/>
                <w:color w:val="000000"/>
                <w:sz w:val="18"/>
                <w:szCs w:val="18"/>
              </w:rPr>
            </w:pPr>
          </w:p>
        </w:tc>
        <w:tc>
          <w:tcPr>
            <w:tcW w:w="1060"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1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837"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r>
      <w:tr w:rsidR="0052087A" w:rsidRPr="00445A21" w:rsidTr="00D73495">
        <w:trPr>
          <w:trHeight w:val="300"/>
        </w:trPr>
        <w:tc>
          <w:tcPr>
            <w:tcW w:w="1575" w:type="dxa"/>
            <w:vMerge w:val="restart"/>
            <w:tcBorders>
              <w:top w:val="nil"/>
              <w:left w:val="nil"/>
              <w:bottom w:val="nil"/>
              <w:right w:val="nil"/>
            </w:tcBorders>
            <w:noWrap/>
            <w:vAlign w:val="center"/>
          </w:tcPr>
          <w:p w:rsidR="0052087A" w:rsidRPr="00445A21" w:rsidRDefault="0052087A" w:rsidP="00445A21">
            <w:pPr>
              <w:spacing w:before="0" w:after="0"/>
              <w:jc w:val="both"/>
              <w:rPr>
                <w:rFonts w:ascii="Calibri" w:hAnsi="Calibri" w:cs="Calibri"/>
                <w:color w:val="000000"/>
                <w:sz w:val="18"/>
                <w:szCs w:val="18"/>
              </w:rPr>
            </w:pPr>
            <w:r w:rsidRPr="00445A21">
              <w:rPr>
                <w:rFonts w:ascii="Calibri" w:hAnsi="Calibri" w:cs="Calibri"/>
                <w:color w:val="000000"/>
                <w:sz w:val="18"/>
                <w:szCs w:val="18"/>
              </w:rPr>
              <w:t>Cable Submarino de Canarias, S.A.</w:t>
            </w:r>
          </w:p>
        </w:tc>
        <w:tc>
          <w:tcPr>
            <w:tcW w:w="1200"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7.229.678,71</w:t>
            </w:r>
          </w:p>
        </w:tc>
        <w:tc>
          <w:tcPr>
            <w:tcW w:w="123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1.557.195,26</w:t>
            </w:r>
          </w:p>
        </w:tc>
        <w:tc>
          <w:tcPr>
            <w:tcW w:w="1198"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-4.056.022,64</w:t>
            </w:r>
          </w:p>
        </w:tc>
        <w:tc>
          <w:tcPr>
            <w:tcW w:w="1048"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-672.477,53</w:t>
            </w:r>
          </w:p>
        </w:tc>
        <w:tc>
          <w:tcPr>
            <w:tcW w:w="1060" w:type="dxa"/>
            <w:vMerge w:val="restart"/>
            <w:tcBorders>
              <w:top w:val="nil"/>
              <w:left w:val="nil"/>
              <w:bottom w:val="nil"/>
              <w:right w:val="nil"/>
            </w:tcBorders>
            <w:noWrap/>
            <w:vAlign w:val="center"/>
          </w:tcPr>
          <w:p w:rsidR="0052087A" w:rsidRPr="00445A21" w:rsidRDefault="0052087A" w:rsidP="00445A21">
            <w:pPr>
              <w:spacing w:before="0" w:after="0"/>
              <w:jc w:val="center"/>
              <w:rPr>
                <w:rFonts w:ascii="Calibri" w:hAnsi="Calibri" w:cs="Calibri"/>
                <w:color w:val="000000"/>
                <w:sz w:val="18"/>
                <w:szCs w:val="18"/>
              </w:rPr>
            </w:pPr>
            <w:r w:rsidRPr="00445A21">
              <w:rPr>
                <w:rFonts w:ascii="Calibri" w:hAnsi="Calibri" w:cs="Calibri"/>
                <w:color w:val="000000"/>
                <w:sz w:val="18"/>
                <w:szCs w:val="18"/>
              </w:rPr>
              <w:t>-507.868,51</w:t>
            </w:r>
          </w:p>
        </w:tc>
        <w:tc>
          <w:tcPr>
            <w:tcW w:w="121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300.000,00</w:t>
            </w:r>
          </w:p>
        </w:tc>
        <w:tc>
          <w:tcPr>
            <w:tcW w:w="837" w:type="dxa"/>
            <w:vMerge w:val="restart"/>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0"/>
        </w:trPr>
        <w:tc>
          <w:tcPr>
            <w:tcW w:w="1575"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r>
      <w:tr w:rsidR="0052087A" w:rsidRPr="00445A21" w:rsidTr="00D73495">
        <w:trPr>
          <w:trHeight w:val="220"/>
        </w:trPr>
        <w:tc>
          <w:tcPr>
            <w:tcW w:w="1575"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52087A" w:rsidRPr="00445A21" w:rsidRDefault="0052087A" w:rsidP="00445A21">
            <w:pPr>
              <w:spacing w:before="0" w:after="0"/>
              <w:rPr>
                <w:rFonts w:ascii="Calibri" w:hAnsi="Calibri" w:cs="Calibri"/>
                <w:color w:val="000000"/>
                <w:sz w:val="18"/>
                <w:szCs w:val="18"/>
              </w:rPr>
            </w:pPr>
          </w:p>
        </w:tc>
      </w:tr>
      <w:tr w:rsidR="0052087A" w:rsidRPr="00445A21" w:rsidTr="00D73495">
        <w:trPr>
          <w:trHeight w:val="24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r>
      <w:tr w:rsidR="0052087A" w:rsidRPr="00445A21" w:rsidTr="00D73495">
        <w:trPr>
          <w:trHeight w:val="39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Canalink-Baharicom</w:t>
            </w:r>
            <w:proofErr w:type="spellEnd"/>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-486,88</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p>
        </w:tc>
      </w:tr>
      <w:tr w:rsidR="0052087A" w:rsidRPr="00445A21" w:rsidTr="00D73495">
        <w:trPr>
          <w:trHeight w:val="208"/>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w:t>
            </w:r>
            <w:proofErr w:type="spellEnd"/>
            <w:r w:rsidRPr="00445A21">
              <w:rPr>
                <w:rFonts w:ascii="Calibri" w:hAnsi="Calibri" w:cs="Calibri"/>
                <w:color w:val="000000"/>
                <w:sz w:val="18"/>
                <w:szCs w:val="18"/>
              </w:rPr>
              <w:t xml:space="preserve"> África</w:t>
            </w: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1.003.000,00</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24.410.037,75</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193.163,76</w:t>
            </w: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170.316,89</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24.826.429,00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52087A" w:rsidRPr="00445A21" w:rsidTr="00D73495">
        <w:trPr>
          <w:trHeight w:val="300"/>
        </w:trPr>
        <w:tc>
          <w:tcPr>
            <w:tcW w:w="1575" w:type="dxa"/>
            <w:tcBorders>
              <w:top w:val="nil"/>
              <w:left w:val="nil"/>
              <w:bottom w:val="nil"/>
              <w:right w:val="nil"/>
            </w:tcBorders>
            <w:vAlign w:val="center"/>
          </w:tcPr>
          <w:p w:rsidR="0052087A" w:rsidRPr="00445A21" w:rsidRDefault="0052087A" w:rsidP="00445A21">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19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48"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60"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1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25.129.629,00</w:t>
            </w:r>
          </w:p>
        </w:tc>
        <w:tc>
          <w:tcPr>
            <w:tcW w:w="837" w:type="dxa"/>
            <w:tcBorders>
              <w:top w:val="nil"/>
              <w:left w:val="nil"/>
              <w:bottom w:val="nil"/>
              <w:right w:val="nil"/>
            </w:tcBorders>
            <w:noWrap/>
            <w:vAlign w:val="center"/>
          </w:tcPr>
          <w:p w:rsidR="0052087A" w:rsidRPr="00445A21" w:rsidRDefault="0052087A" w:rsidP="00445A21">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r>
    </w:tbl>
    <w:p w:rsidR="0052087A" w:rsidRPr="00427AD4" w:rsidRDefault="0052087A" w:rsidP="006425D3">
      <w:pPr>
        <w:spacing w:before="0" w:after="0"/>
        <w:contextualSpacing/>
        <w:jc w:val="both"/>
        <w:rPr>
          <w:rFonts w:ascii="Calibri" w:hAnsi="Calibri" w:cs="Calibri"/>
          <w:sz w:val="22"/>
          <w:szCs w:val="22"/>
        </w:rPr>
      </w:pPr>
    </w:p>
    <w:p w:rsidR="0052087A" w:rsidRPr="00427AD4"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Pr="00F766D3" w:rsidRDefault="0052087A" w:rsidP="006425D3">
      <w:pPr>
        <w:pStyle w:val="Ttulo2"/>
        <w:spacing w:before="0" w:after="0"/>
        <w:ind w:left="0"/>
        <w:rPr>
          <w:rFonts w:ascii="Calibri" w:hAnsi="Calibri" w:cs="Calibri"/>
          <w:b/>
          <w:bCs w:val="0"/>
          <w:i w:val="0"/>
          <w:color w:val="auto"/>
          <w:sz w:val="22"/>
          <w:szCs w:val="22"/>
        </w:rPr>
      </w:pPr>
      <w:bookmarkStart w:id="11" w:name="_Toc289332784"/>
      <w:bookmarkStart w:id="12" w:name="_Toc474424922"/>
    </w:p>
    <w:p w:rsidR="0052087A" w:rsidRPr="00F766D3" w:rsidRDefault="0052087A" w:rsidP="006425D3">
      <w:pPr>
        <w:pStyle w:val="Ttulo2"/>
        <w:spacing w:before="0" w:after="0"/>
        <w:ind w:left="0"/>
        <w:rPr>
          <w:rFonts w:ascii="Calibri" w:hAnsi="Calibri" w:cs="Calibri"/>
          <w:b/>
          <w:bCs w:val="0"/>
          <w:i w:val="0"/>
          <w:color w:val="auto"/>
          <w:sz w:val="22"/>
          <w:szCs w:val="22"/>
        </w:rPr>
      </w:pPr>
      <w:r w:rsidRPr="00F766D3">
        <w:rPr>
          <w:rFonts w:ascii="Calibri" w:hAnsi="Calibri" w:cs="Calibri"/>
          <w:b/>
          <w:bCs w:val="0"/>
          <w:i w:val="0"/>
          <w:color w:val="auto"/>
          <w:sz w:val="22"/>
          <w:szCs w:val="22"/>
        </w:rPr>
        <w:t xml:space="preserve">9.3 </w:t>
      </w:r>
      <w:r w:rsidRPr="00F766D3">
        <w:rPr>
          <w:rFonts w:ascii="Calibri" w:hAnsi="Calibri" w:cs="Calibri"/>
          <w:b/>
          <w:bCs w:val="0"/>
          <w:i w:val="0"/>
          <w:color w:val="auto"/>
          <w:sz w:val="22"/>
          <w:szCs w:val="22"/>
        </w:rPr>
        <w:tab/>
        <w:t>Fondos propios</w:t>
      </w:r>
      <w:bookmarkEnd w:id="11"/>
      <w:bookmarkEnd w:id="12"/>
    </w:p>
    <w:p w:rsidR="0052087A" w:rsidRPr="00F766D3" w:rsidRDefault="0052087A" w:rsidP="006425D3">
      <w:pPr>
        <w:spacing w:before="0" w:after="0"/>
        <w:jc w:val="both"/>
        <w:rPr>
          <w:rFonts w:ascii="Calibri" w:hAnsi="Calibri" w:cs="Calibri"/>
          <w:sz w:val="22"/>
          <w:szCs w:val="22"/>
        </w:rPr>
      </w:pPr>
    </w:p>
    <w:p w:rsidR="0052087A" w:rsidRPr="00F766D3" w:rsidRDefault="0052087A" w:rsidP="006425D3">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Capital Social</w:t>
      </w:r>
    </w:p>
    <w:p w:rsidR="0052087A" w:rsidRPr="00F766D3" w:rsidRDefault="0052087A" w:rsidP="00B4018C">
      <w:pPr>
        <w:pStyle w:val="Prrafodelista"/>
        <w:ind w:left="72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El capital social asciende a 4.163.682,00 euros nominales, los cuales pertenecen el 100%,  a la empresa Instituto Tecnológico y de Telecomunicaciones de Tenerife, S. L.</w:t>
      </w: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tbl>
      <w:tblPr>
        <w:tblW w:w="6183" w:type="dxa"/>
        <w:tblInd w:w="967" w:type="dxa"/>
        <w:tblCellMar>
          <w:left w:w="70" w:type="dxa"/>
          <w:right w:w="70" w:type="dxa"/>
        </w:tblCellMar>
        <w:tblLook w:val="00A0"/>
      </w:tblPr>
      <w:tblGrid>
        <w:gridCol w:w="2720"/>
        <w:gridCol w:w="1663"/>
        <w:gridCol w:w="1800"/>
      </w:tblGrid>
      <w:tr w:rsidR="0052087A" w:rsidRPr="00F766D3" w:rsidTr="00CF1E84">
        <w:trPr>
          <w:trHeight w:val="450"/>
        </w:trPr>
        <w:tc>
          <w:tcPr>
            <w:tcW w:w="2720" w:type="dxa"/>
            <w:tcBorders>
              <w:top w:val="nil"/>
              <w:left w:val="nil"/>
              <w:bottom w:val="nil"/>
              <w:right w:val="nil"/>
            </w:tcBorders>
            <w:vAlign w:val="center"/>
          </w:tcPr>
          <w:p w:rsidR="0052087A" w:rsidRPr="00F766D3" w:rsidRDefault="0052087A" w:rsidP="006425D3">
            <w:pPr>
              <w:spacing w:before="0" w:after="0"/>
              <w:jc w:val="both"/>
              <w:rPr>
                <w:rFonts w:ascii="Calibri" w:hAnsi="Calibri" w:cs="Calibri"/>
                <w:color w:val="000000"/>
                <w:sz w:val="20"/>
                <w:szCs w:val="20"/>
              </w:rPr>
            </w:pPr>
          </w:p>
        </w:tc>
        <w:tc>
          <w:tcPr>
            <w:tcW w:w="1663" w:type="dxa"/>
            <w:tcBorders>
              <w:top w:val="nil"/>
              <w:left w:val="nil"/>
              <w:bottom w:val="single" w:sz="8" w:space="0" w:color="auto"/>
              <w:right w:val="nil"/>
            </w:tcBorders>
            <w:shd w:val="clear" w:color="auto" w:fill="A6A6A6"/>
            <w:noWrap/>
            <w:vAlign w:val="bottom"/>
          </w:tcPr>
          <w:p w:rsidR="0052087A" w:rsidRPr="00F766D3" w:rsidRDefault="0052087A" w:rsidP="00B4018C">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9</w:t>
            </w:r>
          </w:p>
        </w:tc>
        <w:tc>
          <w:tcPr>
            <w:tcW w:w="1800" w:type="dxa"/>
            <w:tcBorders>
              <w:top w:val="nil"/>
              <w:left w:val="nil"/>
              <w:bottom w:val="single" w:sz="8" w:space="0" w:color="auto"/>
              <w:right w:val="nil"/>
            </w:tcBorders>
            <w:shd w:val="clear" w:color="auto" w:fill="A6A6A6"/>
            <w:noWrap/>
            <w:vAlign w:val="bottom"/>
          </w:tcPr>
          <w:p w:rsidR="0052087A" w:rsidRPr="00F766D3" w:rsidRDefault="0052087A" w:rsidP="000258E4">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8</w:t>
            </w:r>
          </w:p>
        </w:tc>
      </w:tr>
      <w:tr w:rsidR="0052087A" w:rsidRPr="00F766D3" w:rsidTr="00CF1E84">
        <w:trPr>
          <w:trHeight w:val="435"/>
        </w:trPr>
        <w:tc>
          <w:tcPr>
            <w:tcW w:w="2720" w:type="dxa"/>
            <w:tcBorders>
              <w:top w:val="nil"/>
              <w:left w:val="nil"/>
              <w:bottom w:val="nil"/>
              <w:right w:val="nil"/>
            </w:tcBorders>
            <w:noWrap/>
            <w:vAlign w:val="bottom"/>
          </w:tcPr>
          <w:p w:rsidR="0052087A" w:rsidRPr="00F766D3" w:rsidRDefault="0052087A" w:rsidP="00CF1E84">
            <w:pPr>
              <w:spacing w:before="0" w:after="0"/>
              <w:ind w:left="-247" w:firstLine="247"/>
              <w:jc w:val="both"/>
              <w:rPr>
                <w:rFonts w:ascii="Calibri" w:hAnsi="Calibri" w:cs="Calibri"/>
                <w:color w:val="000000"/>
                <w:szCs w:val="20"/>
              </w:rPr>
            </w:pPr>
            <w:r w:rsidRPr="00F766D3">
              <w:rPr>
                <w:rFonts w:ascii="Calibri" w:hAnsi="Calibri" w:cs="Calibri"/>
                <w:color w:val="000000"/>
                <w:sz w:val="22"/>
                <w:szCs w:val="20"/>
              </w:rPr>
              <w:t xml:space="preserve">Capital escriturado </w:t>
            </w:r>
          </w:p>
        </w:tc>
        <w:tc>
          <w:tcPr>
            <w:tcW w:w="1663" w:type="dxa"/>
            <w:tcBorders>
              <w:top w:val="nil"/>
              <w:left w:val="nil"/>
              <w:bottom w:val="single" w:sz="8" w:space="0" w:color="auto"/>
              <w:right w:val="nil"/>
            </w:tcBorders>
            <w:noWrap/>
            <w:vAlign w:val="bottom"/>
          </w:tcPr>
          <w:p w:rsidR="0052087A" w:rsidRPr="00F766D3" w:rsidRDefault="0052087A"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c>
          <w:tcPr>
            <w:tcW w:w="1800" w:type="dxa"/>
            <w:tcBorders>
              <w:top w:val="nil"/>
              <w:left w:val="nil"/>
              <w:bottom w:val="single" w:sz="8" w:space="0" w:color="auto"/>
              <w:right w:val="nil"/>
            </w:tcBorders>
            <w:noWrap/>
            <w:vAlign w:val="bottom"/>
          </w:tcPr>
          <w:p w:rsidR="0052087A" w:rsidRPr="00F766D3" w:rsidRDefault="0052087A"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r>
    </w:tbl>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tbl>
      <w:tblPr>
        <w:tblW w:w="6200" w:type="dxa"/>
        <w:tblInd w:w="910" w:type="dxa"/>
        <w:tblCellMar>
          <w:left w:w="70" w:type="dxa"/>
          <w:right w:w="70" w:type="dxa"/>
        </w:tblCellMar>
        <w:tblLook w:val="00A0"/>
      </w:tblPr>
      <w:tblGrid>
        <w:gridCol w:w="2720"/>
        <w:gridCol w:w="1720"/>
        <w:gridCol w:w="1760"/>
      </w:tblGrid>
      <w:tr w:rsidR="0052087A" w:rsidRPr="00F766D3" w:rsidTr="00CF1E84">
        <w:trPr>
          <w:trHeight w:val="315"/>
        </w:trPr>
        <w:tc>
          <w:tcPr>
            <w:tcW w:w="2720" w:type="dxa"/>
            <w:tcBorders>
              <w:top w:val="nil"/>
              <w:left w:val="nil"/>
              <w:bottom w:val="nil"/>
              <w:right w:val="nil"/>
            </w:tcBorders>
            <w:noWrap/>
            <w:vAlign w:val="bottom"/>
          </w:tcPr>
          <w:p w:rsidR="0052087A" w:rsidRPr="00F766D3" w:rsidRDefault="0052087A" w:rsidP="00CF1E84">
            <w:pPr>
              <w:spacing w:before="0" w:after="0"/>
              <w:ind w:left="-187" w:firstLine="187"/>
              <w:jc w:val="both"/>
              <w:rPr>
                <w:rFonts w:ascii="Calibri" w:hAnsi="Calibri" w:cs="Calibri"/>
                <w:color w:val="000000"/>
                <w:sz w:val="18"/>
                <w:szCs w:val="18"/>
              </w:rPr>
            </w:pPr>
          </w:p>
        </w:tc>
        <w:tc>
          <w:tcPr>
            <w:tcW w:w="1720" w:type="dxa"/>
            <w:tcBorders>
              <w:top w:val="single" w:sz="8" w:space="0" w:color="auto"/>
              <w:left w:val="nil"/>
              <w:bottom w:val="single" w:sz="8" w:space="0" w:color="auto"/>
              <w:right w:val="nil"/>
            </w:tcBorders>
            <w:shd w:val="clear" w:color="auto" w:fill="A6A6A6"/>
            <w:noWrap/>
            <w:vAlign w:val="bottom"/>
          </w:tcPr>
          <w:p w:rsidR="0052087A" w:rsidRPr="00F766D3" w:rsidRDefault="0052087A" w:rsidP="000258E4">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9</w:t>
            </w:r>
          </w:p>
        </w:tc>
        <w:tc>
          <w:tcPr>
            <w:tcW w:w="1760" w:type="dxa"/>
            <w:tcBorders>
              <w:top w:val="single" w:sz="8" w:space="0" w:color="auto"/>
              <w:left w:val="nil"/>
              <w:bottom w:val="single" w:sz="8" w:space="0" w:color="auto"/>
              <w:right w:val="nil"/>
            </w:tcBorders>
            <w:shd w:val="clear" w:color="auto" w:fill="A6A6A6"/>
            <w:noWrap/>
            <w:vAlign w:val="bottom"/>
          </w:tcPr>
          <w:p w:rsidR="0052087A" w:rsidRPr="00F766D3" w:rsidRDefault="0052087A" w:rsidP="00B4018C">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8</w:t>
            </w:r>
          </w:p>
        </w:tc>
      </w:tr>
      <w:tr w:rsidR="0052087A" w:rsidRPr="00F766D3" w:rsidTr="00CF1E84">
        <w:trPr>
          <w:trHeight w:val="435"/>
        </w:trPr>
        <w:tc>
          <w:tcPr>
            <w:tcW w:w="2720" w:type="dxa"/>
            <w:tcBorders>
              <w:top w:val="nil"/>
              <w:left w:val="nil"/>
              <w:bottom w:val="nil"/>
              <w:right w:val="nil"/>
            </w:tcBorders>
            <w:noWrap/>
            <w:vAlign w:val="bottom"/>
          </w:tcPr>
          <w:p w:rsidR="0052087A" w:rsidRPr="00F766D3" w:rsidRDefault="0052087A" w:rsidP="006425D3">
            <w:pPr>
              <w:spacing w:before="0" w:after="0"/>
              <w:jc w:val="both"/>
              <w:rPr>
                <w:rFonts w:ascii="Calibri" w:hAnsi="Calibri" w:cs="Calibri"/>
                <w:color w:val="000000"/>
                <w:szCs w:val="20"/>
              </w:rPr>
            </w:pPr>
            <w:r w:rsidRPr="00F766D3">
              <w:rPr>
                <w:rFonts w:ascii="Calibri" w:hAnsi="Calibri" w:cs="Calibri"/>
                <w:color w:val="000000"/>
                <w:sz w:val="22"/>
                <w:szCs w:val="20"/>
              </w:rPr>
              <w:t>Prima de Emisión</w:t>
            </w:r>
          </w:p>
        </w:tc>
        <w:tc>
          <w:tcPr>
            <w:tcW w:w="1720" w:type="dxa"/>
            <w:tcBorders>
              <w:top w:val="nil"/>
              <w:left w:val="nil"/>
              <w:bottom w:val="single" w:sz="8" w:space="0" w:color="auto"/>
              <w:right w:val="nil"/>
            </w:tcBorders>
            <w:noWrap/>
            <w:vAlign w:val="bottom"/>
          </w:tcPr>
          <w:p w:rsidR="0052087A" w:rsidRPr="00F766D3" w:rsidRDefault="0052087A"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c>
          <w:tcPr>
            <w:tcW w:w="1760" w:type="dxa"/>
            <w:tcBorders>
              <w:top w:val="nil"/>
              <w:left w:val="nil"/>
              <w:bottom w:val="single" w:sz="8" w:space="0" w:color="auto"/>
              <w:right w:val="nil"/>
            </w:tcBorders>
            <w:noWrap/>
            <w:vAlign w:val="bottom"/>
          </w:tcPr>
          <w:p w:rsidR="0052087A" w:rsidRPr="00F766D3" w:rsidRDefault="0052087A"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r>
    </w:tbl>
    <w:p w:rsidR="0052087A" w:rsidRPr="00F766D3" w:rsidRDefault="0052087A" w:rsidP="006425D3">
      <w:pPr>
        <w:spacing w:before="0" w:after="0"/>
        <w:contextualSpacing/>
        <w:jc w:val="both"/>
        <w:rPr>
          <w:rFonts w:ascii="Calibri" w:hAnsi="Calibri" w:cs="Calibri"/>
          <w:sz w:val="22"/>
          <w:szCs w:val="22"/>
        </w:rPr>
      </w:pPr>
    </w:p>
    <w:p w:rsidR="0052087A" w:rsidRPr="00F766D3"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F766D3">
        <w:rPr>
          <w:rFonts w:ascii="Calibri" w:hAnsi="Calibri" w:cs="Calibri"/>
          <w:sz w:val="22"/>
          <w:szCs w:val="22"/>
        </w:rPr>
        <w:t xml:space="preserve">Esta reserva es de libre disposición </w:t>
      </w:r>
    </w:p>
    <w:p w:rsidR="001A69AE" w:rsidRDefault="001A69AE" w:rsidP="006425D3">
      <w:pPr>
        <w:spacing w:before="0" w:after="0"/>
        <w:contextualSpacing/>
        <w:jc w:val="both"/>
        <w:rPr>
          <w:rFonts w:ascii="Calibri" w:hAnsi="Calibri" w:cs="Calibri"/>
          <w:sz w:val="22"/>
          <w:szCs w:val="22"/>
        </w:rPr>
      </w:pPr>
    </w:p>
    <w:p w:rsidR="001A69AE" w:rsidRDefault="001A69AE" w:rsidP="006425D3">
      <w:pPr>
        <w:spacing w:before="0" w:after="0"/>
        <w:contextualSpacing/>
        <w:jc w:val="both"/>
        <w:rPr>
          <w:rFonts w:ascii="Calibri" w:hAnsi="Calibri" w:cs="Calibri"/>
          <w:sz w:val="22"/>
          <w:szCs w:val="22"/>
        </w:rPr>
      </w:pPr>
    </w:p>
    <w:p w:rsidR="0052087A" w:rsidRDefault="0052087A" w:rsidP="006425D3">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lastRenderedPageBreak/>
        <w:t>Reservas y Resultados ejercicios Anteriores</w:t>
      </w:r>
    </w:p>
    <w:p w:rsidR="0052087A" w:rsidRPr="00F766D3" w:rsidRDefault="0052087A" w:rsidP="002A4698">
      <w:pPr>
        <w:pStyle w:val="Prrafodelista"/>
        <w:ind w:left="360"/>
        <w:contextualSpacing/>
        <w:jc w:val="both"/>
        <w:rPr>
          <w:rFonts w:ascii="Calibri" w:hAnsi="Calibri" w:cs="Calibri"/>
          <w:sz w:val="22"/>
          <w:szCs w:val="22"/>
        </w:rPr>
      </w:pPr>
    </w:p>
    <w:p w:rsidR="0052087A" w:rsidRPr="00F766D3" w:rsidRDefault="0052087A" w:rsidP="000258E4">
      <w:pPr>
        <w:pStyle w:val="Prrafodelista"/>
        <w:ind w:left="720"/>
        <w:contextualSpacing/>
        <w:jc w:val="both"/>
        <w:rPr>
          <w:rFonts w:ascii="Calibri" w:hAnsi="Calibri" w:cs="Calibri"/>
          <w:sz w:val="22"/>
          <w:szCs w:val="22"/>
        </w:rPr>
      </w:pPr>
    </w:p>
    <w:tbl>
      <w:tblPr>
        <w:tblW w:w="7295" w:type="dxa"/>
        <w:tblInd w:w="55" w:type="dxa"/>
        <w:tblCellMar>
          <w:left w:w="70" w:type="dxa"/>
          <w:right w:w="70" w:type="dxa"/>
        </w:tblCellMar>
        <w:tblLook w:val="0000"/>
      </w:tblPr>
      <w:tblGrid>
        <w:gridCol w:w="3615"/>
        <w:gridCol w:w="2040"/>
        <w:gridCol w:w="1640"/>
      </w:tblGrid>
      <w:tr w:rsidR="0052087A" w:rsidRPr="002A4698" w:rsidTr="002A4698">
        <w:trPr>
          <w:trHeight w:val="315"/>
        </w:trPr>
        <w:tc>
          <w:tcPr>
            <w:tcW w:w="3615" w:type="dxa"/>
            <w:tcBorders>
              <w:top w:val="nil"/>
              <w:left w:val="nil"/>
              <w:bottom w:val="nil"/>
              <w:right w:val="nil"/>
            </w:tcBorders>
            <w:vAlign w:val="center"/>
          </w:tcPr>
          <w:p w:rsidR="0052087A" w:rsidRPr="002A4698" w:rsidRDefault="0052087A" w:rsidP="002A4698">
            <w:pPr>
              <w:spacing w:before="0" w:after="0"/>
              <w:rPr>
                <w:rFonts w:cs="Arial"/>
                <w:color w:val="000000"/>
                <w:sz w:val="18"/>
                <w:szCs w:val="18"/>
              </w:rPr>
            </w:pPr>
          </w:p>
        </w:tc>
        <w:tc>
          <w:tcPr>
            <w:tcW w:w="2040" w:type="dxa"/>
            <w:tcBorders>
              <w:top w:val="nil"/>
              <w:left w:val="nil"/>
              <w:bottom w:val="single" w:sz="8" w:space="0" w:color="auto"/>
              <w:right w:val="nil"/>
            </w:tcBorders>
            <w:shd w:val="clear" w:color="000000" w:fill="BFBFBF"/>
            <w:noWrap/>
            <w:vAlign w:val="center"/>
          </w:tcPr>
          <w:p w:rsidR="0052087A" w:rsidRPr="002A4698" w:rsidRDefault="0052087A" w:rsidP="002A4698">
            <w:pPr>
              <w:spacing w:before="0" w:after="0"/>
              <w:jc w:val="center"/>
              <w:rPr>
                <w:rFonts w:cs="Arial"/>
                <w:b/>
                <w:bCs/>
                <w:color w:val="000000"/>
                <w:sz w:val="18"/>
                <w:szCs w:val="18"/>
              </w:rPr>
            </w:pPr>
            <w:r w:rsidRPr="002A4698">
              <w:rPr>
                <w:rFonts w:cs="Arial"/>
                <w:b/>
                <w:bCs/>
                <w:color w:val="000000"/>
                <w:sz w:val="18"/>
                <w:szCs w:val="18"/>
              </w:rPr>
              <w:t>2.019</w:t>
            </w:r>
          </w:p>
        </w:tc>
        <w:tc>
          <w:tcPr>
            <w:tcW w:w="1640" w:type="dxa"/>
            <w:tcBorders>
              <w:top w:val="nil"/>
              <w:left w:val="nil"/>
              <w:bottom w:val="single" w:sz="8" w:space="0" w:color="auto"/>
              <w:right w:val="nil"/>
            </w:tcBorders>
            <w:shd w:val="clear" w:color="000000" w:fill="BFBFBF"/>
            <w:noWrap/>
            <w:vAlign w:val="center"/>
          </w:tcPr>
          <w:p w:rsidR="0052087A" w:rsidRPr="002A4698" w:rsidRDefault="0052087A" w:rsidP="002A4698">
            <w:pPr>
              <w:spacing w:before="0" w:after="0"/>
              <w:jc w:val="center"/>
              <w:rPr>
                <w:rFonts w:cs="Arial"/>
                <w:b/>
                <w:bCs/>
                <w:color w:val="000000"/>
                <w:sz w:val="18"/>
                <w:szCs w:val="18"/>
              </w:rPr>
            </w:pPr>
            <w:r w:rsidRPr="002A4698">
              <w:rPr>
                <w:rFonts w:cs="Arial"/>
                <w:b/>
                <w:bCs/>
                <w:color w:val="000000"/>
                <w:sz w:val="18"/>
                <w:szCs w:val="18"/>
              </w:rPr>
              <w:t>2.018</w:t>
            </w:r>
          </w:p>
        </w:tc>
      </w:tr>
      <w:tr w:rsidR="0052087A" w:rsidRPr="002A4698" w:rsidTr="002A4698">
        <w:trPr>
          <w:trHeight w:val="315"/>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20"/>
                <w:szCs w:val="20"/>
              </w:rPr>
            </w:pPr>
            <w:r w:rsidRPr="002A4698">
              <w:rPr>
                <w:rFonts w:cs="Arial"/>
                <w:color w:val="000000"/>
                <w:sz w:val="20"/>
                <w:szCs w:val="20"/>
              </w:rPr>
              <w:t>Reserva legal</w:t>
            </w:r>
          </w:p>
        </w:tc>
        <w:tc>
          <w:tcPr>
            <w:tcW w:w="20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1.059.095,88</w:t>
            </w:r>
          </w:p>
        </w:tc>
        <w:tc>
          <w:tcPr>
            <w:tcW w:w="16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1.059.095,88</w:t>
            </w:r>
          </w:p>
        </w:tc>
      </w:tr>
      <w:tr w:rsidR="0052087A" w:rsidRPr="002A4698" w:rsidTr="002A4698">
        <w:trPr>
          <w:trHeight w:val="315"/>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18"/>
                <w:szCs w:val="18"/>
              </w:rPr>
            </w:pPr>
          </w:p>
        </w:tc>
        <w:tc>
          <w:tcPr>
            <w:tcW w:w="2040" w:type="dxa"/>
            <w:tcBorders>
              <w:top w:val="single" w:sz="8" w:space="0" w:color="auto"/>
              <w:left w:val="nil"/>
              <w:bottom w:val="single" w:sz="8" w:space="0" w:color="auto"/>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1.059.095,88</w:t>
            </w:r>
          </w:p>
        </w:tc>
        <w:tc>
          <w:tcPr>
            <w:tcW w:w="1640" w:type="dxa"/>
            <w:tcBorders>
              <w:top w:val="single" w:sz="8" w:space="0" w:color="auto"/>
              <w:left w:val="nil"/>
              <w:bottom w:val="single" w:sz="8" w:space="0" w:color="auto"/>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1.059.095,88</w:t>
            </w:r>
          </w:p>
        </w:tc>
      </w:tr>
      <w:tr w:rsidR="0052087A" w:rsidRPr="002A4698" w:rsidTr="002A4698">
        <w:trPr>
          <w:trHeight w:val="300"/>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20"/>
                <w:szCs w:val="20"/>
              </w:rPr>
            </w:pPr>
          </w:p>
        </w:tc>
        <w:tc>
          <w:tcPr>
            <w:tcW w:w="20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p>
        </w:tc>
        <w:tc>
          <w:tcPr>
            <w:tcW w:w="16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p>
        </w:tc>
      </w:tr>
      <w:tr w:rsidR="0052087A" w:rsidRPr="002A4698" w:rsidTr="002A4698">
        <w:trPr>
          <w:trHeight w:val="300"/>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20"/>
                <w:szCs w:val="20"/>
              </w:rPr>
            </w:pPr>
            <w:r w:rsidRPr="002A4698">
              <w:rPr>
                <w:rFonts w:cs="Arial"/>
                <w:color w:val="000000"/>
                <w:sz w:val="20"/>
                <w:szCs w:val="20"/>
              </w:rPr>
              <w:t>Reservas voluntarias</w:t>
            </w:r>
          </w:p>
        </w:tc>
        <w:tc>
          <w:tcPr>
            <w:tcW w:w="20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20.819.358,43</w:t>
            </w:r>
          </w:p>
        </w:tc>
        <w:tc>
          <w:tcPr>
            <w:tcW w:w="16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15.739.052,05</w:t>
            </w:r>
          </w:p>
        </w:tc>
      </w:tr>
      <w:tr w:rsidR="0052087A" w:rsidRPr="002A4698" w:rsidTr="002A4698">
        <w:trPr>
          <w:trHeight w:val="300"/>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20"/>
                <w:szCs w:val="20"/>
              </w:rPr>
            </w:pPr>
            <w:r w:rsidRPr="002A4698">
              <w:rPr>
                <w:rFonts w:cs="Arial"/>
                <w:color w:val="000000"/>
                <w:sz w:val="20"/>
                <w:szCs w:val="20"/>
              </w:rPr>
              <w:t>Reserva  Inversiones en Canarias</w:t>
            </w:r>
          </w:p>
        </w:tc>
        <w:tc>
          <w:tcPr>
            <w:tcW w:w="20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4.701.903,00</w:t>
            </w:r>
          </w:p>
        </w:tc>
        <w:tc>
          <w:tcPr>
            <w:tcW w:w="16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4.701.903,00</w:t>
            </w:r>
          </w:p>
        </w:tc>
      </w:tr>
      <w:tr w:rsidR="0052087A" w:rsidRPr="002A4698" w:rsidTr="002A4698">
        <w:trPr>
          <w:trHeight w:val="315"/>
        </w:trPr>
        <w:tc>
          <w:tcPr>
            <w:tcW w:w="3615" w:type="dxa"/>
            <w:tcBorders>
              <w:top w:val="nil"/>
              <w:left w:val="nil"/>
              <w:bottom w:val="nil"/>
              <w:right w:val="nil"/>
            </w:tcBorders>
            <w:noWrap/>
            <w:vAlign w:val="center"/>
          </w:tcPr>
          <w:p w:rsidR="0052087A" w:rsidRPr="002A4698" w:rsidRDefault="0052087A" w:rsidP="002A4698">
            <w:pPr>
              <w:spacing w:before="0" w:after="0"/>
              <w:rPr>
                <w:rFonts w:cs="Arial"/>
                <w:color w:val="000000"/>
                <w:sz w:val="20"/>
                <w:szCs w:val="20"/>
              </w:rPr>
            </w:pPr>
            <w:r w:rsidRPr="002A4698">
              <w:rPr>
                <w:rFonts w:cs="Arial"/>
                <w:color w:val="000000"/>
                <w:sz w:val="20"/>
                <w:szCs w:val="20"/>
              </w:rPr>
              <w:t>Reserva de Capitalización</w:t>
            </w:r>
          </w:p>
        </w:tc>
        <w:tc>
          <w:tcPr>
            <w:tcW w:w="20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407.434,57</w:t>
            </w:r>
          </w:p>
        </w:tc>
        <w:tc>
          <w:tcPr>
            <w:tcW w:w="1640" w:type="dxa"/>
            <w:tcBorders>
              <w:top w:val="nil"/>
              <w:left w:val="nil"/>
              <w:bottom w:val="nil"/>
              <w:right w:val="nil"/>
            </w:tcBorders>
            <w:noWrap/>
            <w:vAlign w:val="center"/>
          </w:tcPr>
          <w:p w:rsidR="0052087A" w:rsidRPr="002A4698" w:rsidRDefault="0052087A" w:rsidP="002A4698">
            <w:pPr>
              <w:spacing w:before="0" w:after="0"/>
              <w:jc w:val="right"/>
              <w:rPr>
                <w:rFonts w:cs="Arial"/>
                <w:color w:val="000000"/>
                <w:sz w:val="18"/>
                <w:szCs w:val="18"/>
              </w:rPr>
            </w:pPr>
            <w:r w:rsidRPr="002A4698">
              <w:rPr>
                <w:rFonts w:cs="Arial"/>
                <w:color w:val="000000"/>
                <w:sz w:val="18"/>
                <w:szCs w:val="20"/>
              </w:rPr>
              <w:t>407.434,57</w:t>
            </w:r>
          </w:p>
        </w:tc>
      </w:tr>
      <w:tr w:rsidR="0052087A" w:rsidRPr="002A4698" w:rsidTr="002A4698">
        <w:trPr>
          <w:trHeight w:val="315"/>
        </w:trPr>
        <w:tc>
          <w:tcPr>
            <w:tcW w:w="3615" w:type="dxa"/>
            <w:tcBorders>
              <w:top w:val="nil"/>
              <w:left w:val="nil"/>
              <w:bottom w:val="nil"/>
              <w:right w:val="nil"/>
            </w:tcBorders>
            <w:vAlign w:val="center"/>
          </w:tcPr>
          <w:p w:rsidR="0052087A" w:rsidRPr="002A4698" w:rsidRDefault="0052087A" w:rsidP="002A4698">
            <w:pPr>
              <w:spacing w:before="0" w:after="0"/>
              <w:rPr>
                <w:rFonts w:cs="Arial"/>
                <w:b/>
                <w:bCs/>
                <w:color w:val="000000"/>
                <w:sz w:val="18"/>
                <w:szCs w:val="18"/>
              </w:rPr>
            </w:pPr>
          </w:p>
        </w:tc>
        <w:tc>
          <w:tcPr>
            <w:tcW w:w="2040" w:type="dxa"/>
            <w:tcBorders>
              <w:top w:val="single" w:sz="8" w:space="0" w:color="auto"/>
              <w:left w:val="nil"/>
              <w:bottom w:val="nil"/>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25.928.696,00</w:t>
            </w:r>
          </w:p>
        </w:tc>
        <w:tc>
          <w:tcPr>
            <w:tcW w:w="1640" w:type="dxa"/>
            <w:tcBorders>
              <w:top w:val="single" w:sz="8" w:space="0" w:color="auto"/>
              <w:left w:val="nil"/>
              <w:bottom w:val="nil"/>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20.848.389,62</w:t>
            </w:r>
          </w:p>
        </w:tc>
      </w:tr>
      <w:tr w:rsidR="0052087A" w:rsidRPr="002A4698" w:rsidTr="002A4698">
        <w:trPr>
          <w:trHeight w:val="315"/>
        </w:trPr>
        <w:tc>
          <w:tcPr>
            <w:tcW w:w="3615" w:type="dxa"/>
            <w:tcBorders>
              <w:top w:val="nil"/>
              <w:left w:val="nil"/>
              <w:bottom w:val="nil"/>
              <w:right w:val="nil"/>
            </w:tcBorders>
            <w:vAlign w:val="center"/>
          </w:tcPr>
          <w:p w:rsidR="0052087A" w:rsidRPr="002A4698" w:rsidRDefault="0052087A" w:rsidP="002A4698">
            <w:pPr>
              <w:spacing w:before="0" w:after="0"/>
              <w:rPr>
                <w:rFonts w:cs="Arial"/>
                <w:color w:val="000000"/>
                <w:sz w:val="18"/>
                <w:szCs w:val="18"/>
              </w:rPr>
            </w:pPr>
          </w:p>
        </w:tc>
        <w:tc>
          <w:tcPr>
            <w:tcW w:w="2040" w:type="dxa"/>
            <w:tcBorders>
              <w:top w:val="single" w:sz="8" w:space="0" w:color="auto"/>
              <w:left w:val="nil"/>
              <w:bottom w:val="single" w:sz="8" w:space="0" w:color="auto"/>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26.987.791,88</w:t>
            </w:r>
          </w:p>
        </w:tc>
        <w:tc>
          <w:tcPr>
            <w:tcW w:w="1640" w:type="dxa"/>
            <w:tcBorders>
              <w:top w:val="single" w:sz="8" w:space="0" w:color="auto"/>
              <w:left w:val="nil"/>
              <w:bottom w:val="single" w:sz="8" w:space="0" w:color="auto"/>
              <w:right w:val="nil"/>
            </w:tcBorders>
            <w:noWrap/>
            <w:vAlign w:val="center"/>
          </w:tcPr>
          <w:p w:rsidR="0052087A" w:rsidRPr="002A4698" w:rsidRDefault="0052087A" w:rsidP="002A4698">
            <w:pPr>
              <w:spacing w:before="0" w:after="0"/>
              <w:jc w:val="right"/>
              <w:rPr>
                <w:rFonts w:cs="Arial"/>
                <w:b/>
                <w:bCs/>
                <w:color w:val="000000"/>
                <w:sz w:val="18"/>
                <w:szCs w:val="18"/>
              </w:rPr>
            </w:pPr>
            <w:r w:rsidRPr="002A4698">
              <w:rPr>
                <w:rFonts w:cs="Arial"/>
                <w:b/>
                <w:bCs/>
                <w:color w:val="000000"/>
                <w:sz w:val="18"/>
                <w:szCs w:val="20"/>
              </w:rPr>
              <w:t>21.907.485,50</w:t>
            </w:r>
          </w:p>
        </w:tc>
      </w:tr>
    </w:tbl>
    <w:p w:rsidR="0052087A" w:rsidRPr="00F766D3" w:rsidRDefault="0052087A" w:rsidP="000258E4">
      <w:pPr>
        <w:pStyle w:val="Prrafodelista"/>
        <w:ind w:left="720"/>
        <w:contextualSpacing/>
        <w:jc w:val="both"/>
        <w:rPr>
          <w:rFonts w:ascii="Calibri" w:hAnsi="Calibri" w:cs="Calibri"/>
          <w:sz w:val="22"/>
          <w:szCs w:val="22"/>
        </w:rPr>
      </w:pPr>
    </w:p>
    <w:p w:rsidR="0052087A" w:rsidRDefault="0052087A" w:rsidP="00672F4C">
      <w:pPr>
        <w:pStyle w:val="Prrafodelista"/>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Reserva Legal</w:t>
      </w: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52087A" w:rsidRPr="00C541A8" w:rsidRDefault="0052087A" w:rsidP="006425D3">
      <w:pPr>
        <w:spacing w:before="0" w:after="0"/>
        <w:contextualSpacing/>
        <w:jc w:val="both"/>
        <w:rPr>
          <w:rFonts w:ascii="Calibri" w:hAnsi="Calibri" w:cs="Calibri"/>
          <w:sz w:val="16"/>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52087A" w:rsidRPr="00C541A8" w:rsidRDefault="0052087A" w:rsidP="006425D3">
      <w:pPr>
        <w:spacing w:before="0" w:after="0"/>
        <w:contextualSpacing/>
        <w:jc w:val="both"/>
        <w:rPr>
          <w:rFonts w:ascii="Calibri" w:hAnsi="Calibri" w:cs="Calibri"/>
          <w:sz w:val="16"/>
          <w:szCs w:val="22"/>
        </w:rPr>
      </w:pPr>
    </w:p>
    <w:p w:rsidR="0052087A" w:rsidRDefault="0052087A" w:rsidP="006425D3">
      <w:pPr>
        <w:pStyle w:val="Prrafodelista"/>
        <w:numPr>
          <w:ilvl w:val="0"/>
          <w:numId w:val="5"/>
        </w:numPr>
        <w:ind w:left="284" w:hanging="218"/>
        <w:contextualSpacing/>
        <w:jc w:val="both"/>
        <w:rPr>
          <w:rFonts w:ascii="Calibri" w:hAnsi="Calibri" w:cs="Calibri"/>
          <w:sz w:val="22"/>
          <w:szCs w:val="22"/>
        </w:rPr>
      </w:pPr>
      <w:r w:rsidRPr="00B518AE">
        <w:rPr>
          <w:rFonts w:ascii="Calibri" w:hAnsi="Calibri" w:cs="Calibri"/>
          <w:sz w:val="22"/>
          <w:szCs w:val="22"/>
        </w:rPr>
        <w:t xml:space="preserve">Reserva para inversiones en Canarias  </w:t>
      </w:r>
    </w:p>
    <w:p w:rsidR="0052087A" w:rsidRPr="00B518AE" w:rsidRDefault="0052087A" w:rsidP="006425D3">
      <w:pPr>
        <w:pStyle w:val="Prrafodelista"/>
        <w:ind w:left="284"/>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52087A" w:rsidRPr="00B518AE"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427AD4">
        <w:rPr>
          <w:rFonts w:ascii="Calibri" w:hAnsi="Calibri" w:cs="Calibri"/>
          <w:sz w:val="22"/>
          <w:szCs w:val="22"/>
        </w:rPr>
        <w:t>El total de las reservas afectas a la R.I.C. son las siguientes:</w:t>
      </w: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Pr="00427AD4" w:rsidRDefault="0052087A" w:rsidP="006425D3">
      <w:pPr>
        <w:spacing w:before="0" w:after="0"/>
        <w:contextualSpacing/>
        <w:jc w:val="both"/>
        <w:rPr>
          <w:rFonts w:ascii="Calibri" w:hAnsi="Calibri" w:cs="Calibri"/>
          <w:sz w:val="22"/>
          <w:szCs w:val="22"/>
        </w:rPr>
      </w:pPr>
    </w:p>
    <w:tbl>
      <w:tblPr>
        <w:tblW w:w="8276" w:type="dxa"/>
        <w:tblInd w:w="58" w:type="dxa"/>
        <w:tblCellMar>
          <w:left w:w="70" w:type="dxa"/>
          <w:right w:w="70" w:type="dxa"/>
        </w:tblCellMar>
        <w:tblLook w:val="00A0"/>
      </w:tblPr>
      <w:tblGrid>
        <w:gridCol w:w="1700"/>
        <w:gridCol w:w="1580"/>
        <w:gridCol w:w="2140"/>
        <w:gridCol w:w="1396"/>
        <w:gridCol w:w="1460"/>
      </w:tblGrid>
      <w:tr w:rsidR="0052087A" w:rsidRPr="00F90F0E" w:rsidTr="00C02437">
        <w:trPr>
          <w:trHeight w:val="564"/>
        </w:trPr>
        <w:tc>
          <w:tcPr>
            <w:tcW w:w="1700" w:type="dxa"/>
            <w:vMerge w:val="restart"/>
            <w:tcBorders>
              <w:top w:val="nil"/>
              <w:left w:val="nil"/>
              <w:bottom w:val="single" w:sz="8" w:space="0" w:color="000000"/>
              <w:right w:val="nil"/>
            </w:tcBorders>
            <w:vAlign w:val="bottom"/>
          </w:tcPr>
          <w:p w:rsidR="0052087A" w:rsidRPr="00F90F0E" w:rsidRDefault="0052087A"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Reserva para Inversiones en Canarias</w:t>
            </w:r>
          </w:p>
        </w:tc>
        <w:tc>
          <w:tcPr>
            <w:tcW w:w="1580" w:type="dxa"/>
            <w:vMerge w:val="restart"/>
            <w:tcBorders>
              <w:top w:val="nil"/>
              <w:left w:val="nil"/>
              <w:bottom w:val="single" w:sz="8" w:space="0" w:color="000000"/>
              <w:right w:val="nil"/>
            </w:tcBorders>
            <w:vAlign w:val="bottom"/>
          </w:tcPr>
          <w:p w:rsidR="0052087A" w:rsidRPr="00F90F0E" w:rsidRDefault="0052087A"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Importe dotado</w:t>
            </w:r>
          </w:p>
        </w:tc>
        <w:tc>
          <w:tcPr>
            <w:tcW w:w="2140" w:type="dxa"/>
            <w:tcBorders>
              <w:top w:val="nil"/>
              <w:left w:val="nil"/>
              <w:bottom w:val="nil"/>
              <w:right w:val="nil"/>
            </w:tcBorders>
            <w:vAlign w:val="bottom"/>
          </w:tcPr>
          <w:p w:rsidR="0052087A" w:rsidRPr="00F90F0E" w:rsidRDefault="0052087A" w:rsidP="00C02437">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Materializado</w:t>
            </w:r>
          </w:p>
        </w:tc>
        <w:tc>
          <w:tcPr>
            <w:tcW w:w="1396" w:type="dxa"/>
            <w:vMerge w:val="restart"/>
            <w:tcBorders>
              <w:top w:val="nil"/>
              <w:left w:val="nil"/>
              <w:bottom w:val="single" w:sz="8" w:space="0" w:color="000000"/>
              <w:right w:val="nil"/>
            </w:tcBorders>
            <w:vAlign w:val="bottom"/>
          </w:tcPr>
          <w:p w:rsidR="0052087A" w:rsidRPr="00F90F0E" w:rsidRDefault="0052087A"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Pendiente de materializar</w:t>
            </w:r>
          </w:p>
        </w:tc>
        <w:tc>
          <w:tcPr>
            <w:tcW w:w="1460" w:type="dxa"/>
            <w:vMerge w:val="restart"/>
            <w:tcBorders>
              <w:top w:val="nil"/>
              <w:left w:val="nil"/>
              <w:bottom w:val="single" w:sz="8" w:space="0" w:color="000000"/>
              <w:right w:val="nil"/>
            </w:tcBorders>
            <w:vAlign w:val="bottom"/>
          </w:tcPr>
          <w:p w:rsidR="0052087A" w:rsidRPr="00F90F0E" w:rsidRDefault="0052087A"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Plazo de materialización</w:t>
            </w:r>
          </w:p>
        </w:tc>
      </w:tr>
      <w:tr w:rsidR="0052087A" w:rsidRPr="00F90F0E" w:rsidTr="00C02437">
        <w:trPr>
          <w:trHeight w:val="300"/>
        </w:trPr>
        <w:tc>
          <w:tcPr>
            <w:tcW w:w="1700" w:type="dxa"/>
            <w:vMerge/>
            <w:tcBorders>
              <w:top w:val="nil"/>
              <w:left w:val="nil"/>
              <w:bottom w:val="single" w:sz="8" w:space="0" w:color="000000"/>
              <w:right w:val="nil"/>
            </w:tcBorders>
            <w:vAlign w:val="center"/>
          </w:tcPr>
          <w:p w:rsidR="0052087A" w:rsidRPr="00F90F0E" w:rsidRDefault="0052087A" w:rsidP="00F90F0E">
            <w:pPr>
              <w:spacing w:before="0" w:after="0"/>
              <w:rPr>
                <w:rFonts w:ascii="Calibri" w:hAnsi="Calibri" w:cs="Calibri"/>
                <w:b/>
                <w:bCs/>
                <w:color w:val="000000"/>
                <w:sz w:val="20"/>
                <w:szCs w:val="20"/>
              </w:rPr>
            </w:pPr>
          </w:p>
        </w:tc>
        <w:tc>
          <w:tcPr>
            <w:tcW w:w="1580" w:type="dxa"/>
            <w:vMerge/>
            <w:tcBorders>
              <w:top w:val="nil"/>
              <w:left w:val="nil"/>
              <w:bottom w:val="single" w:sz="8" w:space="0" w:color="000000"/>
              <w:right w:val="nil"/>
            </w:tcBorders>
            <w:vAlign w:val="center"/>
          </w:tcPr>
          <w:p w:rsidR="0052087A" w:rsidRPr="00F90F0E" w:rsidRDefault="0052087A" w:rsidP="00F90F0E">
            <w:pPr>
              <w:spacing w:before="0" w:after="0"/>
              <w:rPr>
                <w:rFonts w:ascii="Calibri" w:hAnsi="Calibri" w:cs="Calibri"/>
                <w:b/>
                <w:bCs/>
                <w:color w:val="000000"/>
                <w:sz w:val="20"/>
                <w:szCs w:val="20"/>
              </w:rPr>
            </w:pPr>
          </w:p>
        </w:tc>
        <w:tc>
          <w:tcPr>
            <w:tcW w:w="2140" w:type="dxa"/>
            <w:tcBorders>
              <w:top w:val="nil"/>
              <w:left w:val="nil"/>
              <w:bottom w:val="single" w:sz="8" w:space="0" w:color="auto"/>
              <w:right w:val="nil"/>
            </w:tcBorders>
            <w:vAlign w:val="bottom"/>
          </w:tcPr>
          <w:p w:rsidR="0052087A" w:rsidRPr="00F90F0E" w:rsidRDefault="0052087A" w:rsidP="00F90F0E">
            <w:pPr>
              <w:spacing w:before="0" w:after="0"/>
              <w:jc w:val="center"/>
              <w:rPr>
                <w:rFonts w:ascii="Calibri" w:hAnsi="Calibri" w:cs="Calibri"/>
                <w:b/>
                <w:bCs/>
                <w:color w:val="000000"/>
                <w:sz w:val="20"/>
                <w:szCs w:val="20"/>
              </w:rPr>
            </w:pPr>
          </w:p>
        </w:tc>
        <w:tc>
          <w:tcPr>
            <w:tcW w:w="1396" w:type="dxa"/>
            <w:vMerge/>
            <w:tcBorders>
              <w:top w:val="nil"/>
              <w:left w:val="nil"/>
              <w:bottom w:val="single" w:sz="8" w:space="0" w:color="000000"/>
              <w:right w:val="nil"/>
            </w:tcBorders>
            <w:vAlign w:val="center"/>
          </w:tcPr>
          <w:p w:rsidR="0052087A" w:rsidRPr="00F90F0E" w:rsidRDefault="0052087A" w:rsidP="00F90F0E">
            <w:pPr>
              <w:spacing w:before="0" w:after="0"/>
              <w:rPr>
                <w:rFonts w:ascii="Calibri" w:hAnsi="Calibri" w:cs="Calibri"/>
                <w:b/>
                <w:bCs/>
                <w:color w:val="000000"/>
                <w:sz w:val="20"/>
                <w:szCs w:val="20"/>
              </w:rPr>
            </w:pPr>
          </w:p>
        </w:tc>
        <w:tc>
          <w:tcPr>
            <w:tcW w:w="1460" w:type="dxa"/>
            <w:vMerge/>
            <w:tcBorders>
              <w:top w:val="nil"/>
              <w:left w:val="nil"/>
              <w:bottom w:val="single" w:sz="8" w:space="0" w:color="000000"/>
              <w:right w:val="nil"/>
            </w:tcBorders>
            <w:vAlign w:val="center"/>
          </w:tcPr>
          <w:p w:rsidR="0052087A" w:rsidRPr="00F90F0E" w:rsidRDefault="0052087A" w:rsidP="00F90F0E">
            <w:pPr>
              <w:spacing w:before="0" w:after="0"/>
              <w:rPr>
                <w:rFonts w:ascii="Calibri" w:hAnsi="Calibri" w:cs="Calibri"/>
                <w:b/>
                <w:bCs/>
                <w:color w:val="000000"/>
                <w:sz w:val="20"/>
                <w:szCs w:val="20"/>
              </w:rPr>
            </w:pPr>
          </w:p>
        </w:tc>
      </w:tr>
      <w:tr w:rsidR="0052087A" w:rsidRPr="00F90F0E" w:rsidTr="00C02437">
        <w:trPr>
          <w:trHeight w:val="288"/>
        </w:trPr>
        <w:tc>
          <w:tcPr>
            <w:tcW w:w="170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58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r>
      <w:tr w:rsidR="0052087A" w:rsidRPr="00F90F0E" w:rsidTr="00C02437">
        <w:trPr>
          <w:trHeight w:val="288"/>
        </w:trPr>
        <w:tc>
          <w:tcPr>
            <w:tcW w:w="1700" w:type="dxa"/>
            <w:tcBorders>
              <w:top w:val="nil"/>
              <w:left w:val="nil"/>
              <w:bottom w:val="nil"/>
              <w:right w:val="nil"/>
            </w:tcBorders>
            <w:vAlign w:val="bottom"/>
          </w:tcPr>
          <w:p w:rsidR="0052087A" w:rsidRPr="00F90F0E" w:rsidRDefault="0052087A" w:rsidP="00F90F0E">
            <w:pPr>
              <w:spacing w:before="0" w:after="0"/>
              <w:jc w:val="both"/>
              <w:rPr>
                <w:rFonts w:ascii="Calibri" w:hAnsi="Calibri" w:cs="Calibri"/>
                <w:color w:val="000000"/>
                <w:sz w:val="20"/>
                <w:szCs w:val="20"/>
              </w:rPr>
            </w:pPr>
            <w:proofErr w:type="spellStart"/>
            <w:r w:rsidRPr="00F90F0E">
              <w:rPr>
                <w:rFonts w:ascii="Calibri" w:hAnsi="Calibri" w:cs="Calibri"/>
                <w:color w:val="000000"/>
                <w:sz w:val="20"/>
                <w:szCs w:val="20"/>
              </w:rPr>
              <w:t>Ej</w:t>
            </w:r>
            <w:proofErr w:type="spellEnd"/>
            <w:r w:rsidRPr="00F90F0E">
              <w:rPr>
                <w:rFonts w:ascii="Calibri" w:hAnsi="Calibri" w:cs="Calibri"/>
                <w:color w:val="000000"/>
                <w:sz w:val="20"/>
                <w:szCs w:val="20"/>
              </w:rPr>
              <w:t xml:space="preserve"> anteriores.</w:t>
            </w:r>
          </w:p>
        </w:tc>
        <w:tc>
          <w:tcPr>
            <w:tcW w:w="158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r>
      <w:tr w:rsidR="0052087A" w:rsidRPr="00F90F0E" w:rsidTr="00C02437">
        <w:trPr>
          <w:trHeight w:val="288"/>
        </w:trPr>
        <w:tc>
          <w:tcPr>
            <w:tcW w:w="1700" w:type="dxa"/>
            <w:tcBorders>
              <w:top w:val="nil"/>
              <w:left w:val="nil"/>
              <w:bottom w:val="nil"/>
              <w:right w:val="nil"/>
            </w:tcBorders>
            <w:vAlign w:val="bottom"/>
          </w:tcPr>
          <w:p w:rsidR="0052087A" w:rsidRPr="00F90F0E" w:rsidRDefault="0052087A"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2012</w:t>
            </w:r>
          </w:p>
        </w:tc>
        <w:tc>
          <w:tcPr>
            <w:tcW w:w="1580" w:type="dxa"/>
            <w:tcBorders>
              <w:top w:val="nil"/>
              <w:left w:val="nil"/>
              <w:bottom w:val="nil"/>
              <w:right w:val="nil"/>
            </w:tcBorders>
            <w:vAlign w:val="bottom"/>
          </w:tcPr>
          <w:p w:rsidR="0052087A" w:rsidRPr="00F90F0E" w:rsidRDefault="0052087A"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1.377.017,00</w:t>
            </w:r>
          </w:p>
        </w:tc>
        <w:tc>
          <w:tcPr>
            <w:tcW w:w="2140" w:type="dxa"/>
            <w:tcBorders>
              <w:top w:val="nil"/>
              <w:left w:val="nil"/>
              <w:bottom w:val="nil"/>
              <w:right w:val="nil"/>
            </w:tcBorders>
            <w:vAlign w:val="bottom"/>
          </w:tcPr>
          <w:p w:rsidR="0052087A" w:rsidRPr="00F90F0E" w:rsidRDefault="0052087A"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2.701.903,00</w:t>
            </w:r>
          </w:p>
        </w:tc>
        <w:tc>
          <w:tcPr>
            <w:tcW w:w="1396" w:type="dxa"/>
            <w:tcBorders>
              <w:top w:val="nil"/>
              <w:left w:val="nil"/>
              <w:bottom w:val="nil"/>
              <w:right w:val="nil"/>
            </w:tcBorders>
            <w:noWrap/>
            <w:vAlign w:val="bottom"/>
          </w:tcPr>
          <w:p w:rsidR="0052087A" w:rsidRPr="00F90F0E" w:rsidRDefault="0052087A" w:rsidP="00F90F0E">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w:t>
            </w:r>
          </w:p>
        </w:tc>
        <w:tc>
          <w:tcPr>
            <w:tcW w:w="1460" w:type="dxa"/>
            <w:tcBorders>
              <w:top w:val="nil"/>
              <w:left w:val="nil"/>
              <w:bottom w:val="nil"/>
              <w:right w:val="nil"/>
            </w:tcBorders>
            <w:noWrap/>
            <w:vAlign w:val="bottom"/>
          </w:tcPr>
          <w:p w:rsidR="0052087A" w:rsidRPr="00F90F0E" w:rsidRDefault="0052087A" w:rsidP="00F90F0E">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2.016</w:t>
            </w:r>
          </w:p>
        </w:tc>
      </w:tr>
      <w:tr w:rsidR="0052087A" w:rsidRPr="00F90F0E" w:rsidTr="00C02437">
        <w:trPr>
          <w:trHeight w:val="288"/>
        </w:trPr>
        <w:tc>
          <w:tcPr>
            <w:tcW w:w="1700" w:type="dxa"/>
            <w:tcBorders>
              <w:top w:val="nil"/>
              <w:left w:val="nil"/>
              <w:bottom w:val="nil"/>
              <w:right w:val="nil"/>
            </w:tcBorders>
            <w:vAlign w:val="bottom"/>
          </w:tcPr>
          <w:p w:rsidR="0052087A" w:rsidRPr="00F90F0E" w:rsidRDefault="0052087A"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2013</w:t>
            </w:r>
          </w:p>
        </w:tc>
        <w:tc>
          <w:tcPr>
            <w:tcW w:w="1580" w:type="dxa"/>
            <w:tcBorders>
              <w:top w:val="nil"/>
              <w:left w:val="nil"/>
              <w:bottom w:val="nil"/>
              <w:right w:val="nil"/>
            </w:tcBorders>
            <w:vAlign w:val="bottom"/>
          </w:tcPr>
          <w:p w:rsidR="0052087A" w:rsidRPr="00F90F0E" w:rsidRDefault="0052087A"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1.324.886,00</w:t>
            </w:r>
          </w:p>
        </w:tc>
        <w:tc>
          <w:tcPr>
            <w:tcW w:w="2140" w:type="dxa"/>
            <w:tcBorders>
              <w:top w:val="nil"/>
              <w:left w:val="nil"/>
              <w:bottom w:val="nil"/>
              <w:right w:val="nil"/>
            </w:tcBorders>
            <w:vAlign w:val="bottom"/>
          </w:tcPr>
          <w:p w:rsidR="0052087A" w:rsidRPr="00F90F0E" w:rsidRDefault="0052087A"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w:t>
            </w:r>
          </w:p>
        </w:tc>
        <w:tc>
          <w:tcPr>
            <w:tcW w:w="1396"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52087A" w:rsidRPr="00F90F0E" w:rsidRDefault="0052087A" w:rsidP="00F90F0E">
            <w:pPr>
              <w:spacing w:before="0" w:after="0"/>
              <w:jc w:val="both"/>
              <w:rPr>
                <w:rFonts w:ascii="Calibri" w:hAnsi="Calibri" w:cs="Calibri"/>
                <w:color w:val="000000"/>
                <w:sz w:val="20"/>
                <w:szCs w:val="20"/>
              </w:rPr>
            </w:pPr>
          </w:p>
        </w:tc>
      </w:tr>
      <w:tr w:rsidR="0052087A" w:rsidRPr="00F90F0E" w:rsidTr="00C02437">
        <w:trPr>
          <w:trHeight w:val="288"/>
        </w:trPr>
        <w:tc>
          <w:tcPr>
            <w:tcW w:w="1700" w:type="dxa"/>
            <w:tcBorders>
              <w:top w:val="nil"/>
              <w:left w:val="nil"/>
              <w:bottom w:val="nil"/>
              <w:right w:val="nil"/>
            </w:tcBorders>
            <w:vAlign w:val="bottom"/>
          </w:tcPr>
          <w:p w:rsidR="0052087A" w:rsidRPr="00F90F0E" w:rsidRDefault="0052087A"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2017</w:t>
            </w:r>
          </w:p>
        </w:tc>
        <w:tc>
          <w:tcPr>
            <w:tcW w:w="1580" w:type="dxa"/>
            <w:tcBorders>
              <w:top w:val="nil"/>
              <w:left w:val="nil"/>
              <w:bottom w:val="nil"/>
              <w:right w:val="nil"/>
            </w:tcBorders>
            <w:vAlign w:val="bottom"/>
          </w:tcPr>
          <w:p w:rsidR="0052087A" w:rsidRPr="00F90F0E" w:rsidRDefault="0052087A"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rPr>
              <w:t>2.000.000,00</w:t>
            </w:r>
          </w:p>
        </w:tc>
        <w:tc>
          <w:tcPr>
            <w:tcW w:w="2140" w:type="dxa"/>
            <w:tcBorders>
              <w:top w:val="nil"/>
              <w:left w:val="nil"/>
              <w:bottom w:val="nil"/>
              <w:right w:val="nil"/>
            </w:tcBorders>
            <w:vAlign w:val="bottom"/>
          </w:tcPr>
          <w:p w:rsidR="0052087A" w:rsidRPr="001A69AE" w:rsidRDefault="00EE6E1C" w:rsidP="00EE6E1C">
            <w:pPr>
              <w:spacing w:before="0" w:after="0"/>
              <w:jc w:val="right"/>
              <w:rPr>
                <w:rFonts w:ascii="Calibri" w:hAnsi="Calibri" w:cs="Calibri"/>
                <w:sz w:val="20"/>
                <w:szCs w:val="20"/>
              </w:rPr>
            </w:pPr>
            <w:r w:rsidRPr="001A69AE">
              <w:rPr>
                <w:rFonts w:ascii="Calibri" w:hAnsi="Calibri" w:cs="Calibri"/>
                <w:sz w:val="20"/>
                <w:szCs w:val="20"/>
              </w:rPr>
              <w:t>1.511.386,92</w:t>
            </w:r>
          </w:p>
        </w:tc>
        <w:tc>
          <w:tcPr>
            <w:tcW w:w="1396" w:type="dxa"/>
            <w:tcBorders>
              <w:top w:val="nil"/>
              <w:left w:val="nil"/>
              <w:bottom w:val="nil"/>
              <w:right w:val="nil"/>
            </w:tcBorders>
            <w:noWrap/>
            <w:vAlign w:val="bottom"/>
          </w:tcPr>
          <w:p w:rsidR="0052087A" w:rsidRPr="001A69AE" w:rsidRDefault="003362F7" w:rsidP="003362F7">
            <w:pPr>
              <w:spacing w:before="0" w:after="0"/>
              <w:jc w:val="right"/>
              <w:rPr>
                <w:rFonts w:ascii="Calibri" w:hAnsi="Calibri" w:cs="Calibri"/>
                <w:sz w:val="20"/>
                <w:szCs w:val="20"/>
              </w:rPr>
            </w:pPr>
            <w:r w:rsidRPr="001A69AE">
              <w:rPr>
                <w:rFonts w:ascii="Calibri" w:hAnsi="Calibri" w:cs="Calibri"/>
                <w:sz w:val="20"/>
                <w:szCs w:val="20"/>
              </w:rPr>
              <w:t>488.613,80</w:t>
            </w:r>
          </w:p>
        </w:tc>
        <w:tc>
          <w:tcPr>
            <w:tcW w:w="1460" w:type="dxa"/>
            <w:tcBorders>
              <w:top w:val="nil"/>
              <w:left w:val="nil"/>
              <w:bottom w:val="nil"/>
              <w:right w:val="nil"/>
            </w:tcBorders>
            <w:noWrap/>
            <w:vAlign w:val="bottom"/>
          </w:tcPr>
          <w:p w:rsidR="0052087A" w:rsidRPr="00F90F0E" w:rsidRDefault="0052087A" w:rsidP="00F90F0E">
            <w:pPr>
              <w:spacing w:before="0" w:after="0"/>
              <w:jc w:val="center"/>
              <w:rPr>
                <w:rFonts w:ascii="Calibri" w:hAnsi="Calibri" w:cs="Calibri"/>
                <w:color w:val="000000"/>
                <w:sz w:val="20"/>
                <w:szCs w:val="20"/>
              </w:rPr>
            </w:pPr>
          </w:p>
        </w:tc>
      </w:tr>
      <w:tr w:rsidR="0052087A" w:rsidRPr="00F90F0E" w:rsidTr="00C02437">
        <w:trPr>
          <w:trHeight w:val="324"/>
        </w:trPr>
        <w:tc>
          <w:tcPr>
            <w:tcW w:w="1700" w:type="dxa"/>
            <w:tcBorders>
              <w:top w:val="single" w:sz="4" w:space="0" w:color="auto"/>
              <w:left w:val="nil"/>
              <w:bottom w:val="single" w:sz="8" w:space="0" w:color="auto"/>
              <w:right w:val="nil"/>
            </w:tcBorders>
            <w:vAlign w:val="bottom"/>
          </w:tcPr>
          <w:p w:rsidR="0052087A" w:rsidRPr="00F90F0E" w:rsidRDefault="0052087A" w:rsidP="00F90F0E">
            <w:pPr>
              <w:spacing w:before="0" w:after="0"/>
              <w:jc w:val="both"/>
              <w:rPr>
                <w:rFonts w:ascii="Calibri" w:hAnsi="Calibri" w:cs="Calibri"/>
                <w:b/>
                <w:bCs/>
                <w:color w:val="000000"/>
                <w:sz w:val="20"/>
                <w:szCs w:val="20"/>
              </w:rPr>
            </w:pPr>
            <w:r w:rsidRPr="00F90F0E">
              <w:rPr>
                <w:rFonts w:ascii="Calibri" w:hAnsi="Calibri" w:cs="Calibri"/>
                <w:b/>
                <w:bCs/>
                <w:color w:val="000000"/>
                <w:sz w:val="20"/>
                <w:szCs w:val="20"/>
              </w:rPr>
              <w:t>Total</w:t>
            </w:r>
          </w:p>
        </w:tc>
        <w:tc>
          <w:tcPr>
            <w:tcW w:w="1580" w:type="dxa"/>
            <w:tcBorders>
              <w:top w:val="single" w:sz="4" w:space="0" w:color="auto"/>
              <w:left w:val="nil"/>
              <w:bottom w:val="single" w:sz="8" w:space="0" w:color="auto"/>
              <w:right w:val="nil"/>
            </w:tcBorders>
            <w:vAlign w:val="bottom"/>
          </w:tcPr>
          <w:p w:rsidR="0052087A" w:rsidRPr="00F90F0E" w:rsidRDefault="0052087A" w:rsidP="00F90F0E">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4.701.903,00</w:t>
            </w:r>
          </w:p>
        </w:tc>
        <w:tc>
          <w:tcPr>
            <w:tcW w:w="2140" w:type="dxa"/>
            <w:tcBorders>
              <w:top w:val="single" w:sz="4" w:space="0" w:color="auto"/>
              <w:left w:val="nil"/>
              <w:bottom w:val="single" w:sz="8" w:space="0" w:color="auto"/>
              <w:right w:val="nil"/>
            </w:tcBorders>
            <w:vAlign w:val="bottom"/>
          </w:tcPr>
          <w:p w:rsidR="0052087A" w:rsidRPr="001A69AE" w:rsidRDefault="00EE6E1C" w:rsidP="00EE6E1C">
            <w:pPr>
              <w:spacing w:before="0" w:after="0"/>
              <w:jc w:val="right"/>
              <w:rPr>
                <w:rFonts w:ascii="Calibri" w:hAnsi="Calibri" w:cs="Calibri"/>
                <w:b/>
                <w:bCs/>
                <w:sz w:val="20"/>
                <w:szCs w:val="20"/>
              </w:rPr>
            </w:pPr>
            <w:r w:rsidRPr="001A69AE">
              <w:rPr>
                <w:rFonts w:ascii="Calibri" w:hAnsi="Calibri" w:cs="Calibri"/>
                <w:b/>
                <w:bCs/>
                <w:sz w:val="20"/>
                <w:szCs w:val="20"/>
              </w:rPr>
              <w:t>4.213.289,92</w:t>
            </w:r>
          </w:p>
        </w:tc>
        <w:tc>
          <w:tcPr>
            <w:tcW w:w="1396" w:type="dxa"/>
            <w:tcBorders>
              <w:top w:val="single" w:sz="4" w:space="0" w:color="auto"/>
              <w:left w:val="nil"/>
              <w:bottom w:val="single" w:sz="8" w:space="0" w:color="auto"/>
              <w:right w:val="nil"/>
            </w:tcBorders>
            <w:vAlign w:val="bottom"/>
          </w:tcPr>
          <w:p w:rsidR="0052087A" w:rsidRPr="001A69AE" w:rsidRDefault="003362F7" w:rsidP="00C02437">
            <w:pPr>
              <w:spacing w:before="0" w:after="0"/>
              <w:jc w:val="right"/>
              <w:rPr>
                <w:rFonts w:ascii="Calibri" w:hAnsi="Calibri" w:cs="Calibri"/>
                <w:b/>
                <w:bCs/>
                <w:sz w:val="20"/>
                <w:szCs w:val="20"/>
              </w:rPr>
            </w:pPr>
            <w:r w:rsidRPr="001A69AE">
              <w:rPr>
                <w:rFonts w:ascii="Calibri" w:hAnsi="Calibri" w:cs="Calibri"/>
                <w:b/>
                <w:bCs/>
                <w:sz w:val="20"/>
                <w:szCs w:val="20"/>
              </w:rPr>
              <w:t>488.613,00</w:t>
            </w:r>
          </w:p>
        </w:tc>
        <w:tc>
          <w:tcPr>
            <w:tcW w:w="1460" w:type="dxa"/>
            <w:tcBorders>
              <w:top w:val="single" w:sz="4" w:space="0" w:color="auto"/>
              <w:left w:val="nil"/>
              <w:bottom w:val="single" w:sz="8" w:space="0" w:color="auto"/>
              <w:right w:val="nil"/>
            </w:tcBorders>
            <w:vAlign w:val="bottom"/>
          </w:tcPr>
          <w:p w:rsidR="0052087A" w:rsidRPr="00F90F0E" w:rsidRDefault="0052087A" w:rsidP="00F90F0E">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 </w:t>
            </w:r>
          </w:p>
        </w:tc>
      </w:tr>
    </w:tbl>
    <w:p w:rsidR="00F61969" w:rsidRDefault="00F61969"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Al cierre del ejercici</w:t>
      </w:r>
      <w:r>
        <w:rPr>
          <w:rFonts w:ascii="Calibri" w:hAnsi="Calibri" w:cs="Calibri"/>
          <w:sz w:val="22"/>
          <w:szCs w:val="22"/>
        </w:rPr>
        <w:t>o</w:t>
      </w:r>
      <w:r w:rsidRPr="00B518AE">
        <w:rPr>
          <w:rFonts w:ascii="Calibri" w:hAnsi="Calibri" w:cs="Calibri"/>
          <w:sz w:val="22"/>
          <w:szCs w:val="22"/>
        </w:rPr>
        <w:t xml:space="preserve"> 2011, y tal y como se indicó en la memoria de dicho ejercicio, la Sociedad realizó inversiones anticipadas por importe de 2.781.903,00 euros, según lo establecido en el artículo 27 del RD 12/206 de 29 de diciembre, por el que se modifica la Ley 19/1994 de </w:t>
      </w:r>
      <w:r w:rsidRPr="00B518AE">
        <w:rPr>
          <w:rFonts w:ascii="Calibri" w:hAnsi="Calibri" w:cs="Calibri"/>
          <w:sz w:val="22"/>
          <w:szCs w:val="22"/>
        </w:rPr>
        <w:lastRenderedPageBreak/>
        <w:t>modificación del Régimen Económico y Fiscal de Canarias. Dichas dotaciones se materializarían con cargo a beneficios obtenidos en ejercicios futuros.</w:t>
      </w:r>
    </w:p>
    <w:p w:rsidR="0052087A" w:rsidRPr="00C541A8" w:rsidRDefault="0052087A" w:rsidP="006425D3">
      <w:pPr>
        <w:spacing w:before="0" w:after="0"/>
        <w:contextualSpacing/>
        <w:jc w:val="both"/>
        <w:rPr>
          <w:rFonts w:ascii="Calibri" w:hAnsi="Calibri" w:cs="Calibri"/>
          <w:sz w:val="1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Estas inversiones se mantendrán en funcionamiento durante más de cinco años, conforme al apartado 8 del RDL 12/2006.</w:t>
      </w:r>
    </w:p>
    <w:p w:rsidR="0052087A" w:rsidRPr="00C541A8" w:rsidRDefault="0052087A" w:rsidP="006425D3">
      <w:pPr>
        <w:spacing w:before="0" w:after="0"/>
        <w:contextualSpacing/>
        <w:jc w:val="both"/>
        <w:rPr>
          <w:rFonts w:ascii="Calibri" w:hAnsi="Calibri" w:cs="Calibri"/>
          <w:sz w:val="14"/>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El detalle de las mismas es el siguiente:</w:t>
      </w:r>
    </w:p>
    <w:tbl>
      <w:tblPr>
        <w:tblW w:w="8657" w:type="dxa"/>
        <w:jc w:val="center"/>
        <w:tblLook w:val="00A0"/>
      </w:tblPr>
      <w:tblGrid>
        <w:gridCol w:w="1205"/>
        <w:gridCol w:w="1206"/>
        <w:gridCol w:w="1557"/>
        <w:gridCol w:w="322"/>
        <w:gridCol w:w="2368"/>
        <w:gridCol w:w="611"/>
        <w:gridCol w:w="1388"/>
      </w:tblGrid>
      <w:tr w:rsidR="0052087A" w:rsidRPr="00B518AE" w:rsidTr="00F766D3">
        <w:trPr>
          <w:trHeight w:val="221"/>
          <w:jc w:val="center"/>
        </w:trPr>
        <w:tc>
          <w:tcPr>
            <w:tcW w:w="1205" w:type="dxa"/>
            <w:tcBorders>
              <w:top w:val="nil"/>
              <w:left w:val="nil"/>
              <w:bottom w:val="nil"/>
              <w:right w:val="nil"/>
            </w:tcBorders>
            <w:noWrap/>
            <w:vAlign w:val="center"/>
          </w:tcPr>
          <w:p w:rsidR="0052087A" w:rsidRPr="00667EE4" w:rsidRDefault="0052087A" w:rsidP="006425D3">
            <w:pPr>
              <w:spacing w:before="0" w:after="0"/>
              <w:jc w:val="both"/>
              <w:rPr>
                <w:rFonts w:ascii="Calibri" w:hAnsi="Calibri" w:cs="Calibri"/>
              </w:rPr>
            </w:pPr>
          </w:p>
        </w:tc>
        <w:tc>
          <w:tcPr>
            <w:tcW w:w="1206" w:type="dxa"/>
            <w:tcBorders>
              <w:top w:val="nil"/>
              <w:left w:val="nil"/>
              <w:bottom w:val="nil"/>
              <w:right w:val="nil"/>
            </w:tcBorders>
            <w:noWrap/>
            <w:vAlign w:val="center"/>
          </w:tcPr>
          <w:p w:rsidR="0052087A" w:rsidRPr="00667EE4" w:rsidRDefault="0052087A" w:rsidP="006425D3">
            <w:pPr>
              <w:spacing w:before="0" w:after="0"/>
              <w:jc w:val="both"/>
              <w:rPr>
                <w:rFonts w:ascii="Calibri" w:hAnsi="Calibri" w:cs="Calibri"/>
                <w:sz w:val="20"/>
                <w:szCs w:val="20"/>
              </w:rPr>
            </w:pPr>
          </w:p>
        </w:tc>
        <w:tc>
          <w:tcPr>
            <w:tcW w:w="1557" w:type="dxa"/>
            <w:tcBorders>
              <w:top w:val="nil"/>
              <w:left w:val="nil"/>
              <w:bottom w:val="nil"/>
              <w:right w:val="nil"/>
            </w:tcBorders>
            <w:noWrap/>
            <w:vAlign w:val="center"/>
          </w:tcPr>
          <w:p w:rsidR="0052087A" w:rsidRPr="00667EE4" w:rsidRDefault="0052087A" w:rsidP="006425D3">
            <w:pPr>
              <w:spacing w:before="0" w:after="0"/>
              <w:jc w:val="both"/>
              <w:rPr>
                <w:rFonts w:ascii="Calibri" w:hAnsi="Calibri" w:cs="Calibri"/>
                <w:sz w:val="20"/>
                <w:szCs w:val="20"/>
              </w:rPr>
            </w:pPr>
          </w:p>
        </w:tc>
        <w:tc>
          <w:tcPr>
            <w:tcW w:w="322" w:type="dxa"/>
            <w:tcBorders>
              <w:top w:val="nil"/>
              <w:left w:val="nil"/>
              <w:bottom w:val="nil"/>
              <w:right w:val="nil"/>
            </w:tcBorders>
            <w:noWrap/>
            <w:vAlign w:val="center"/>
          </w:tcPr>
          <w:p w:rsidR="0052087A" w:rsidRPr="00667EE4" w:rsidRDefault="0052087A" w:rsidP="006425D3">
            <w:pPr>
              <w:spacing w:before="0" w:after="0"/>
              <w:jc w:val="both"/>
              <w:rPr>
                <w:rFonts w:ascii="Calibri" w:hAnsi="Calibri" w:cs="Calibri"/>
                <w:sz w:val="20"/>
                <w:szCs w:val="20"/>
              </w:rPr>
            </w:pPr>
          </w:p>
        </w:tc>
        <w:tc>
          <w:tcPr>
            <w:tcW w:w="2368" w:type="dxa"/>
            <w:tcBorders>
              <w:top w:val="nil"/>
              <w:left w:val="nil"/>
              <w:bottom w:val="single" w:sz="8" w:space="0" w:color="auto"/>
              <w:right w:val="nil"/>
            </w:tcBorders>
            <w:noWrap/>
            <w:vAlign w:val="center"/>
          </w:tcPr>
          <w:p w:rsidR="0052087A" w:rsidRPr="00F766D3" w:rsidRDefault="0052087A" w:rsidP="00B4018C">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Fecha</w:t>
            </w:r>
            <w:proofErr w:type="spellEnd"/>
            <w:r w:rsidRPr="00F766D3">
              <w:rPr>
                <w:rFonts w:ascii="Calibri" w:hAnsi="Calibri" w:cs="Calibri"/>
                <w:b/>
                <w:bCs/>
                <w:sz w:val="20"/>
                <w:szCs w:val="20"/>
                <w:lang w:val="en-US"/>
              </w:rPr>
              <w:t xml:space="preserve"> Alta</w:t>
            </w: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b/>
                <w:bCs/>
                <w:sz w:val="20"/>
                <w:szCs w:val="20"/>
                <w:lang w:val="en-US"/>
              </w:rPr>
            </w:pPr>
          </w:p>
        </w:tc>
        <w:tc>
          <w:tcPr>
            <w:tcW w:w="1388" w:type="dxa"/>
            <w:tcBorders>
              <w:top w:val="nil"/>
              <w:left w:val="nil"/>
              <w:bottom w:val="single" w:sz="8" w:space="0" w:color="auto"/>
              <w:right w:val="nil"/>
            </w:tcBorders>
            <w:noWrap/>
            <w:vAlign w:val="center"/>
          </w:tcPr>
          <w:p w:rsidR="0052087A" w:rsidRPr="00F766D3" w:rsidRDefault="0052087A" w:rsidP="00B4018C">
            <w:pPr>
              <w:spacing w:before="0" w:after="0"/>
              <w:jc w:val="center"/>
              <w:rPr>
                <w:rFonts w:ascii="Calibri" w:hAnsi="Calibri" w:cs="Calibri"/>
                <w:b/>
                <w:bCs/>
                <w:sz w:val="20"/>
                <w:szCs w:val="20"/>
                <w:lang w:val="en-US"/>
              </w:rPr>
            </w:pPr>
            <w:proofErr w:type="spellStart"/>
            <w:r>
              <w:rPr>
                <w:rFonts w:ascii="Calibri" w:hAnsi="Calibri" w:cs="Calibri"/>
                <w:b/>
                <w:bCs/>
                <w:sz w:val="20"/>
                <w:szCs w:val="20"/>
                <w:lang w:val="en-US"/>
              </w:rPr>
              <w:t>A</w:t>
            </w:r>
            <w:r w:rsidRPr="00F766D3">
              <w:rPr>
                <w:rFonts w:ascii="Calibri" w:hAnsi="Calibri" w:cs="Calibri"/>
                <w:b/>
                <w:bCs/>
                <w:sz w:val="20"/>
                <w:szCs w:val="20"/>
                <w:lang w:val="en-US"/>
              </w:rPr>
              <w:t>dquisición</w:t>
            </w:r>
            <w:proofErr w:type="spellEnd"/>
          </w:p>
        </w:tc>
      </w:tr>
      <w:tr w:rsidR="0052087A" w:rsidRPr="00B518AE" w:rsidTr="00F766D3">
        <w:trPr>
          <w:trHeight w:val="208"/>
          <w:jc w:val="center"/>
        </w:trPr>
        <w:tc>
          <w:tcPr>
            <w:tcW w:w="1205" w:type="dxa"/>
            <w:tcBorders>
              <w:top w:val="nil"/>
              <w:left w:val="nil"/>
              <w:bottom w:val="nil"/>
              <w:right w:val="nil"/>
            </w:tcBorders>
            <w:noWrap/>
            <w:vAlign w:val="center"/>
          </w:tcPr>
          <w:p w:rsidR="0052087A" w:rsidRPr="00B518AE" w:rsidRDefault="0052087A" w:rsidP="006425D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r>
      <w:tr w:rsidR="0052087A" w:rsidRPr="00B518AE" w:rsidTr="00F766D3">
        <w:trPr>
          <w:trHeight w:val="208"/>
          <w:jc w:val="center"/>
        </w:trPr>
        <w:tc>
          <w:tcPr>
            <w:tcW w:w="3968" w:type="dxa"/>
            <w:gridSpan w:val="3"/>
            <w:tcBorders>
              <w:top w:val="nil"/>
              <w:left w:val="nil"/>
              <w:bottom w:val="nil"/>
              <w:right w:val="nil"/>
            </w:tcBorders>
            <w:noWrap/>
            <w:vAlign w:val="center"/>
          </w:tcPr>
          <w:p w:rsidR="0052087A" w:rsidRPr="00F766D3" w:rsidRDefault="0052087A" w:rsidP="00B4018C">
            <w:pPr>
              <w:spacing w:before="0" w:after="0"/>
              <w:jc w:val="both"/>
              <w:rPr>
                <w:rFonts w:ascii="Calibri" w:hAnsi="Calibri" w:cs="Calibri"/>
                <w:b/>
                <w:bCs/>
                <w:sz w:val="20"/>
                <w:szCs w:val="20"/>
                <w:lang w:val="en-US"/>
              </w:rPr>
            </w:pPr>
            <w:proofErr w:type="spellStart"/>
            <w:r w:rsidRPr="00F766D3">
              <w:rPr>
                <w:rFonts w:ascii="Calibri" w:hAnsi="Calibri" w:cs="Calibri"/>
                <w:b/>
                <w:bCs/>
                <w:sz w:val="20"/>
                <w:szCs w:val="20"/>
                <w:lang w:val="en-US"/>
              </w:rPr>
              <w:t>Materialización</w:t>
            </w:r>
            <w:proofErr w:type="spellEnd"/>
            <w:r w:rsidRPr="00F766D3">
              <w:rPr>
                <w:rFonts w:ascii="Calibri" w:hAnsi="Calibri" w:cs="Calibri"/>
                <w:b/>
                <w:bCs/>
                <w:sz w:val="20"/>
                <w:szCs w:val="20"/>
                <w:lang w:val="en-US"/>
              </w:rPr>
              <w:t xml:space="preserve"> RIC </w:t>
            </w:r>
            <w:proofErr w:type="spellStart"/>
            <w:r w:rsidRPr="00F766D3">
              <w:rPr>
                <w:rFonts w:ascii="Calibri" w:hAnsi="Calibri" w:cs="Calibri"/>
                <w:b/>
                <w:bCs/>
                <w:sz w:val="20"/>
                <w:szCs w:val="20"/>
                <w:lang w:val="en-US"/>
              </w:rPr>
              <w:t>Inversiones</w:t>
            </w:r>
            <w:proofErr w:type="spellEnd"/>
            <w:r w:rsidRPr="00F766D3">
              <w:rPr>
                <w:rFonts w:ascii="Calibri" w:hAnsi="Calibri" w:cs="Calibri"/>
                <w:b/>
                <w:bCs/>
                <w:sz w:val="20"/>
                <w:szCs w:val="20"/>
                <w:lang w:val="en-US"/>
              </w:rPr>
              <w:t xml:space="preserve"> 2011</w:t>
            </w:r>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r>
      <w:tr w:rsidR="0052087A" w:rsidRPr="00B518AE" w:rsidTr="00F766D3">
        <w:trPr>
          <w:trHeight w:val="208"/>
          <w:jc w:val="center"/>
        </w:trPr>
        <w:tc>
          <w:tcPr>
            <w:tcW w:w="3968" w:type="dxa"/>
            <w:gridSpan w:val="3"/>
            <w:tcBorders>
              <w:top w:val="nil"/>
              <w:left w:val="nil"/>
              <w:bottom w:val="nil"/>
              <w:right w:val="nil"/>
            </w:tcBorders>
            <w:noWrap/>
            <w:vAlign w:val="center"/>
          </w:tcPr>
          <w:p w:rsidR="0052087A" w:rsidRPr="00F766D3" w:rsidRDefault="0052087A"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Construcción</w:t>
            </w:r>
            <w:proofErr w:type="spellEnd"/>
            <w:r w:rsidRPr="00F766D3">
              <w:rPr>
                <w:rFonts w:ascii="Calibri" w:hAnsi="Calibri" w:cs="Calibri"/>
                <w:sz w:val="20"/>
                <w:szCs w:val="20"/>
                <w:lang w:val="en-US"/>
              </w:rPr>
              <w:t xml:space="preserve"> Cable </w:t>
            </w:r>
            <w:proofErr w:type="spellStart"/>
            <w:r w:rsidRPr="00F766D3">
              <w:rPr>
                <w:rFonts w:ascii="Calibri" w:hAnsi="Calibri" w:cs="Calibri"/>
                <w:sz w:val="20"/>
                <w:szCs w:val="20"/>
                <w:lang w:val="en-US"/>
              </w:rPr>
              <w:t>Submarino</w:t>
            </w:r>
            <w:proofErr w:type="spellEnd"/>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1.630.375,00</w:t>
            </w:r>
          </w:p>
        </w:tc>
      </w:tr>
      <w:tr w:rsidR="0052087A" w:rsidRPr="00B518AE" w:rsidTr="00F766D3">
        <w:trPr>
          <w:trHeight w:val="208"/>
          <w:jc w:val="center"/>
        </w:trPr>
        <w:tc>
          <w:tcPr>
            <w:tcW w:w="3968" w:type="dxa"/>
            <w:gridSpan w:val="3"/>
            <w:tcBorders>
              <w:top w:val="nil"/>
              <w:left w:val="nil"/>
              <w:bottom w:val="nil"/>
              <w:right w:val="nil"/>
            </w:tcBorders>
            <w:noWrap/>
            <w:vAlign w:val="center"/>
          </w:tcPr>
          <w:p w:rsidR="0052087A" w:rsidRPr="00F766D3" w:rsidRDefault="0052087A"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Instalaciones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Técnicas</w:t>
            </w:r>
            <w:proofErr w:type="spellEnd"/>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109.918,00</w:t>
            </w:r>
          </w:p>
        </w:tc>
      </w:tr>
      <w:tr w:rsidR="0052087A" w:rsidRPr="00B518AE" w:rsidTr="00F766D3">
        <w:trPr>
          <w:trHeight w:val="208"/>
          <w:jc w:val="center"/>
        </w:trPr>
        <w:tc>
          <w:tcPr>
            <w:tcW w:w="2411" w:type="dxa"/>
            <w:gridSpan w:val="2"/>
            <w:tcBorders>
              <w:top w:val="nil"/>
              <w:left w:val="nil"/>
              <w:bottom w:val="nil"/>
              <w:right w:val="nil"/>
            </w:tcBorders>
            <w:noWrap/>
            <w:vAlign w:val="center"/>
          </w:tcPr>
          <w:p w:rsidR="0052087A" w:rsidRPr="00F766D3" w:rsidRDefault="0052087A"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Infraestructura</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Terrestre</w:t>
            </w:r>
            <w:proofErr w:type="spellEnd"/>
          </w:p>
        </w:tc>
        <w:tc>
          <w:tcPr>
            <w:tcW w:w="1557"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425.166,00</w:t>
            </w:r>
          </w:p>
        </w:tc>
      </w:tr>
      <w:tr w:rsidR="0052087A" w:rsidRPr="00B518AE" w:rsidTr="00F766D3">
        <w:trPr>
          <w:trHeight w:val="221"/>
          <w:jc w:val="center"/>
        </w:trPr>
        <w:tc>
          <w:tcPr>
            <w:tcW w:w="3968" w:type="dxa"/>
            <w:gridSpan w:val="3"/>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s-ES_tradnl"/>
              </w:rPr>
            </w:pPr>
            <w:r w:rsidRPr="00F766D3">
              <w:rPr>
                <w:rFonts w:ascii="Calibri" w:hAnsi="Calibri" w:cs="Calibri"/>
                <w:sz w:val="20"/>
                <w:szCs w:val="20"/>
                <w:lang w:val="es-ES_tradnl"/>
              </w:rPr>
              <w:t>Equipos Transmisión y otras instalaciones</w:t>
            </w:r>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s-ES_tradnl"/>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single" w:sz="8" w:space="0" w:color="auto"/>
              <w:right w:val="nil"/>
            </w:tcBorders>
            <w:noWrap/>
            <w:vAlign w:val="center"/>
          </w:tcPr>
          <w:p w:rsidR="0052087A" w:rsidRPr="00F766D3" w:rsidRDefault="0052087A"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536.444,00</w:t>
            </w:r>
          </w:p>
        </w:tc>
      </w:tr>
      <w:tr w:rsidR="0052087A" w:rsidRPr="00B518AE" w:rsidTr="00F766D3">
        <w:trPr>
          <w:trHeight w:val="208"/>
          <w:jc w:val="center"/>
        </w:trPr>
        <w:tc>
          <w:tcPr>
            <w:tcW w:w="1205" w:type="dxa"/>
            <w:tcBorders>
              <w:top w:val="nil"/>
              <w:left w:val="nil"/>
              <w:bottom w:val="nil"/>
              <w:right w:val="nil"/>
            </w:tcBorders>
            <w:noWrap/>
            <w:vAlign w:val="center"/>
          </w:tcPr>
          <w:p w:rsidR="0052087A" w:rsidRPr="00B518AE" w:rsidRDefault="0052087A" w:rsidP="006425D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52087A" w:rsidRPr="00F766D3" w:rsidRDefault="0052087A"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52087A" w:rsidRPr="00F766D3" w:rsidRDefault="0052087A"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2.701.903,00</w:t>
            </w:r>
          </w:p>
        </w:tc>
      </w:tr>
    </w:tbl>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725CCF">
        <w:rPr>
          <w:rFonts w:ascii="Calibri" w:hAnsi="Calibri" w:cs="Calibri"/>
          <w:sz w:val="22"/>
          <w:szCs w:val="22"/>
        </w:rPr>
        <w:t>En el ejercicio 2017,</w:t>
      </w:r>
      <w:r>
        <w:rPr>
          <w:rFonts w:ascii="Calibri" w:hAnsi="Calibri" w:cs="Calibri"/>
          <w:sz w:val="22"/>
          <w:szCs w:val="22"/>
        </w:rPr>
        <w:t xml:space="preserve"> </w:t>
      </w:r>
      <w:r w:rsidRPr="00C02437">
        <w:rPr>
          <w:rFonts w:ascii="Calibri" w:hAnsi="Calibri" w:cs="Calibri"/>
          <w:sz w:val="22"/>
          <w:szCs w:val="22"/>
        </w:rPr>
        <w:t>la sociedad ha dotado 2.000.000</w:t>
      </w:r>
      <w:r w:rsidRPr="00725CCF">
        <w:rPr>
          <w:rFonts w:ascii="Calibri" w:hAnsi="Calibri" w:cs="Calibri"/>
          <w:sz w:val="22"/>
          <w:szCs w:val="22"/>
        </w:rPr>
        <w:t xml:space="preserve"> de Reserva para Inversiones en Canarias </w:t>
      </w:r>
      <w:r>
        <w:rPr>
          <w:rFonts w:ascii="Calibri" w:hAnsi="Calibri" w:cs="Calibri"/>
          <w:sz w:val="22"/>
          <w:szCs w:val="22"/>
        </w:rPr>
        <w:t xml:space="preserve">de las cuales se han materializado la cantidad de 761.563,07 euros en 2018, en 2019 se ha materializado la cantidad </w:t>
      </w:r>
      <w:r w:rsidRPr="00DC1CF3">
        <w:rPr>
          <w:rFonts w:ascii="Calibri" w:hAnsi="Calibri" w:cs="Calibri"/>
          <w:sz w:val="22"/>
          <w:szCs w:val="22"/>
        </w:rPr>
        <w:t xml:space="preserve">de  </w:t>
      </w:r>
      <w:r w:rsidRPr="00DC1CF3">
        <w:rPr>
          <w:rFonts w:ascii="Calibri" w:hAnsi="Calibri" w:cs="Calibri"/>
          <w:bCs/>
          <w:color w:val="000000"/>
          <w:sz w:val="22"/>
          <w:szCs w:val="22"/>
        </w:rPr>
        <w:t>749.823,85</w:t>
      </w:r>
      <w:r>
        <w:rPr>
          <w:rFonts w:ascii="Calibri" w:hAnsi="Calibri" w:cs="Calibri"/>
          <w:bCs/>
          <w:color w:val="000000"/>
          <w:sz w:val="22"/>
          <w:szCs w:val="22"/>
        </w:rPr>
        <w:t xml:space="preserve">€ </w:t>
      </w:r>
      <w:r w:rsidRPr="00DC1CF3">
        <w:rPr>
          <w:rFonts w:ascii="Calibri" w:hAnsi="Calibri" w:cs="Calibri"/>
          <w:sz w:val="22"/>
          <w:szCs w:val="22"/>
        </w:rPr>
        <w:t>según</w:t>
      </w:r>
      <w:r>
        <w:rPr>
          <w:rFonts w:ascii="Calibri" w:hAnsi="Calibri" w:cs="Calibri"/>
          <w:sz w:val="22"/>
          <w:szCs w:val="22"/>
        </w:rPr>
        <w:t xml:space="preserve"> el siguiente detalle, quedando pendiente 488.613,08€:</w:t>
      </w:r>
    </w:p>
    <w:p w:rsidR="0052087A" w:rsidRDefault="0052087A" w:rsidP="006425D3">
      <w:pPr>
        <w:spacing w:before="0" w:after="0"/>
        <w:contextualSpacing/>
        <w:jc w:val="both"/>
        <w:rPr>
          <w:rFonts w:ascii="Calibri" w:hAnsi="Calibri" w:cs="Calibri"/>
          <w:sz w:val="22"/>
          <w:szCs w:val="22"/>
        </w:rPr>
      </w:pPr>
    </w:p>
    <w:tbl>
      <w:tblPr>
        <w:tblW w:w="8220" w:type="dxa"/>
        <w:tblInd w:w="55" w:type="dxa"/>
        <w:tblCellMar>
          <w:left w:w="70" w:type="dxa"/>
          <w:right w:w="70" w:type="dxa"/>
        </w:tblCellMar>
        <w:tblLook w:val="0000"/>
      </w:tblPr>
      <w:tblGrid>
        <w:gridCol w:w="3560"/>
        <w:gridCol w:w="1540"/>
        <w:gridCol w:w="1540"/>
        <w:gridCol w:w="1580"/>
      </w:tblGrid>
      <w:tr w:rsidR="0052087A" w:rsidRPr="00DC1CF3" w:rsidTr="00DC1CF3">
        <w:trPr>
          <w:trHeight w:val="765"/>
        </w:trPr>
        <w:tc>
          <w:tcPr>
            <w:tcW w:w="3560" w:type="dxa"/>
            <w:tcBorders>
              <w:top w:val="single" w:sz="8" w:space="0" w:color="auto"/>
              <w:left w:val="single" w:sz="8" w:space="0" w:color="auto"/>
              <w:bottom w:val="single" w:sz="8" w:space="0" w:color="auto"/>
              <w:right w:val="nil"/>
            </w:tcBorders>
            <w:shd w:val="clear" w:color="auto" w:fill="C0C0C0"/>
            <w:vAlign w:val="bottom"/>
          </w:tcPr>
          <w:p w:rsidR="0052087A" w:rsidRPr="00DC1CF3" w:rsidRDefault="0052087A" w:rsidP="00DC1CF3">
            <w:pPr>
              <w:spacing w:before="0" w:after="0"/>
              <w:rPr>
                <w:rFonts w:cs="Arial"/>
                <w:color w:val="000000"/>
                <w:sz w:val="16"/>
                <w:szCs w:val="16"/>
              </w:rPr>
            </w:pPr>
            <w:r w:rsidRPr="00DC1CF3">
              <w:rPr>
                <w:rFonts w:cs="Arial"/>
                <w:color w:val="000000"/>
                <w:sz w:val="16"/>
                <w:szCs w:val="16"/>
              </w:rPr>
              <w:t>MATERIALIZACIONES RIC 2017 EJERCICIO 2019</w:t>
            </w:r>
          </w:p>
        </w:tc>
        <w:tc>
          <w:tcPr>
            <w:tcW w:w="1540" w:type="dxa"/>
            <w:tcBorders>
              <w:top w:val="single" w:sz="8" w:space="0" w:color="auto"/>
              <w:left w:val="single" w:sz="8" w:space="0" w:color="auto"/>
              <w:bottom w:val="single" w:sz="8" w:space="0" w:color="auto"/>
              <w:right w:val="single" w:sz="8" w:space="0" w:color="auto"/>
            </w:tcBorders>
            <w:shd w:val="clear" w:color="auto" w:fill="C0C0C0"/>
            <w:vAlign w:val="bottom"/>
          </w:tcPr>
          <w:p w:rsidR="0052087A" w:rsidRPr="00DC1CF3" w:rsidRDefault="0052087A" w:rsidP="00DC1CF3">
            <w:pPr>
              <w:spacing w:before="0" w:after="0"/>
              <w:jc w:val="center"/>
              <w:rPr>
                <w:rFonts w:cs="Arial"/>
                <w:color w:val="000000"/>
                <w:sz w:val="16"/>
                <w:szCs w:val="16"/>
              </w:rPr>
            </w:pPr>
            <w:r w:rsidRPr="00DC1CF3">
              <w:rPr>
                <w:rFonts w:cs="Arial"/>
                <w:color w:val="000000"/>
                <w:sz w:val="16"/>
                <w:szCs w:val="16"/>
              </w:rPr>
              <w:t xml:space="preserve">Fecha </w:t>
            </w:r>
            <w:proofErr w:type="spellStart"/>
            <w:r w:rsidRPr="00DC1CF3">
              <w:rPr>
                <w:rFonts w:cs="Arial"/>
                <w:color w:val="000000"/>
                <w:sz w:val="16"/>
                <w:szCs w:val="16"/>
              </w:rPr>
              <w:t>Adquisic</w:t>
            </w:r>
            <w:proofErr w:type="spellEnd"/>
            <w:r w:rsidRPr="00DC1CF3">
              <w:rPr>
                <w:rFonts w:cs="Arial"/>
                <w:color w:val="000000"/>
                <w:sz w:val="16"/>
                <w:szCs w:val="16"/>
              </w:rPr>
              <w:t>. Contable</w:t>
            </w:r>
          </w:p>
        </w:tc>
        <w:tc>
          <w:tcPr>
            <w:tcW w:w="1540" w:type="dxa"/>
            <w:tcBorders>
              <w:top w:val="single" w:sz="8" w:space="0" w:color="auto"/>
              <w:left w:val="nil"/>
              <w:bottom w:val="single" w:sz="8" w:space="0" w:color="auto"/>
              <w:right w:val="nil"/>
            </w:tcBorders>
            <w:shd w:val="clear" w:color="auto" w:fill="C0C0C0"/>
            <w:vAlign w:val="bottom"/>
          </w:tcPr>
          <w:p w:rsidR="0052087A" w:rsidRPr="00DC1CF3" w:rsidRDefault="0052087A" w:rsidP="00DC1CF3">
            <w:pPr>
              <w:spacing w:before="0" w:after="0"/>
              <w:jc w:val="center"/>
              <w:rPr>
                <w:rFonts w:cs="Arial"/>
                <w:color w:val="000000"/>
                <w:sz w:val="16"/>
                <w:szCs w:val="16"/>
              </w:rPr>
            </w:pPr>
            <w:r w:rsidRPr="00DC1CF3">
              <w:rPr>
                <w:rFonts w:cs="Arial"/>
                <w:color w:val="000000"/>
                <w:sz w:val="16"/>
                <w:szCs w:val="16"/>
              </w:rPr>
              <w:t>Coste</w:t>
            </w:r>
          </w:p>
        </w:tc>
        <w:tc>
          <w:tcPr>
            <w:tcW w:w="1580" w:type="dxa"/>
            <w:tcBorders>
              <w:top w:val="single" w:sz="8" w:space="0" w:color="auto"/>
              <w:left w:val="single" w:sz="8" w:space="0" w:color="auto"/>
              <w:bottom w:val="single" w:sz="8" w:space="0" w:color="auto"/>
              <w:right w:val="single" w:sz="8" w:space="0" w:color="auto"/>
            </w:tcBorders>
            <w:shd w:val="clear" w:color="auto" w:fill="C0C0C0"/>
            <w:vAlign w:val="bottom"/>
          </w:tcPr>
          <w:p w:rsidR="0052087A" w:rsidRPr="00DC1CF3" w:rsidRDefault="0052087A" w:rsidP="00DC1CF3">
            <w:pPr>
              <w:spacing w:before="0" w:after="0"/>
              <w:jc w:val="center"/>
              <w:rPr>
                <w:rFonts w:cs="Arial"/>
                <w:color w:val="000000"/>
                <w:sz w:val="16"/>
                <w:szCs w:val="16"/>
              </w:rPr>
            </w:pPr>
            <w:r w:rsidRPr="00DC1CF3">
              <w:rPr>
                <w:rFonts w:cs="Arial"/>
                <w:color w:val="000000"/>
                <w:sz w:val="16"/>
                <w:szCs w:val="16"/>
              </w:rPr>
              <w:t>Mantenido hasta la fecha</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GCN-</w:t>
            </w:r>
            <w:proofErr w:type="spellStart"/>
            <w:r w:rsidRPr="00DC1CF3">
              <w:rPr>
                <w:rFonts w:ascii="Helvetica" w:hAnsi="Helvetica" w:cs="Helvetica"/>
                <w:sz w:val="16"/>
                <w:szCs w:val="16"/>
              </w:rPr>
              <w:t>ono</w:t>
            </w:r>
            <w:proofErr w:type="spellEnd"/>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4.136,00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Tarj</w:t>
            </w:r>
            <w:proofErr w:type="spellEnd"/>
            <w:r w:rsidRPr="00DC1CF3">
              <w:rPr>
                <w:rFonts w:ascii="Helvetica" w:hAnsi="Helvetica" w:cs="Helvetica"/>
                <w:sz w:val="16"/>
                <w:szCs w:val="16"/>
              </w:rPr>
              <w:t xml:space="preserve"> </w:t>
            </w:r>
            <w:proofErr w:type="spellStart"/>
            <w:r w:rsidRPr="00DC1CF3">
              <w:rPr>
                <w:rFonts w:ascii="Helvetica" w:hAnsi="Helvetica" w:cs="Helvetica"/>
                <w:sz w:val="16"/>
                <w:szCs w:val="16"/>
              </w:rPr>
              <w:t>ampliaci</w:t>
            </w:r>
            <w:proofErr w:type="spellEnd"/>
            <w:r w:rsidRPr="00DC1CF3">
              <w:rPr>
                <w:rFonts w:ascii="Helvetica" w:hAnsi="Helvetica" w:cs="Helvetica"/>
                <w:sz w:val="16"/>
                <w:szCs w:val="16"/>
              </w:rPr>
              <w:t xml:space="preserve"> 10Gb ORA.PDI.GCN</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51.490,00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 xml:space="preserve"> NOBEL OC1767</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161.524,00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NOB</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r w:rsidRPr="00DC1CF3">
              <w:rPr>
                <w:rFonts w:ascii="Helvetica" w:hAnsi="Helvetica" w:cs="Helvetica"/>
                <w:sz w:val="16"/>
                <w:szCs w:val="16"/>
              </w:rPr>
              <w:t xml:space="preserve">2 </w:t>
            </w:r>
            <w:proofErr w:type="spellStart"/>
            <w:r w:rsidRPr="00DC1CF3">
              <w:rPr>
                <w:rFonts w:ascii="Helvetica" w:hAnsi="Helvetica" w:cs="Helvetica"/>
                <w:sz w:val="16"/>
                <w:szCs w:val="16"/>
              </w:rPr>
              <w:t>Portatiles</w:t>
            </w:r>
            <w:proofErr w:type="spellEnd"/>
            <w:r w:rsidRPr="00DC1CF3">
              <w:rPr>
                <w:rFonts w:ascii="Helvetica" w:hAnsi="Helvetica" w:cs="Helvetica"/>
                <w:sz w:val="16"/>
                <w:szCs w:val="16"/>
              </w:rPr>
              <w:t xml:space="preserve"> ACER A315 GCN</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31/10/2019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1.138,00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31/10/2024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Fusionadora</w:t>
            </w:r>
            <w:proofErr w:type="spellEnd"/>
            <w:r w:rsidRPr="00DC1CF3">
              <w:rPr>
                <w:rFonts w:ascii="Helvetica" w:hAnsi="Helvetica" w:cs="Helvetica"/>
                <w:sz w:val="16"/>
                <w:szCs w:val="16"/>
              </w:rPr>
              <w:t xml:space="preserve"> FUJU70SKIT</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4.295,00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TFE-ONO</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AC7D0F" w:rsidRDefault="0052087A" w:rsidP="00DC1CF3">
            <w:pPr>
              <w:spacing w:before="0" w:after="0"/>
              <w:rPr>
                <w:rFonts w:ascii="Helvetica" w:hAnsi="Helvetica" w:cs="Helvetica"/>
                <w:sz w:val="16"/>
                <w:szCs w:val="16"/>
                <w:lang w:val="en-US"/>
              </w:rPr>
            </w:pPr>
            <w:r w:rsidRPr="00AC7D0F">
              <w:rPr>
                <w:rFonts w:ascii="Helvetica" w:hAnsi="Helvetica" w:cs="Helvetica"/>
                <w:sz w:val="16"/>
                <w:szCs w:val="16"/>
                <w:lang w:val="en-US"/>
              </w:rPr>
              <w:t>UPGRADE Orange TFE.MSC.ORA</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31/07/2019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24.827,00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31/07/2024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r w:rsidRPr="00DC1CF3">
              <w:rPr>
                <w:rFonts w:ascii="Helvetica" w:hAnsi="Helvetica" w:cs="Helvetica"/>
                <w:sz w:val="16"/>
                <w:szCs w:val="16"/>
              </w:rPr>
              <w:t xml:space="preserve">Tarjetas Ampl10G ORA </w:t>
            </w:r>
            <w:proofErr w:type="spellStart"/>
            <w:r w:rsidRPr="00DC1CF3">
              <w:rPr>
                <w:rFonts w:ascii="Helvetica" w:hAnsi="Helvetica" w:cs="Helvetica"/>
                <w:sz w:val="16"/>
                <w:szCs w:val="16"/>
              </w:rPr>
              <w:t>Tfe</w:t>
            </w:r>
            <w:proofErr w:type="spellEnd"/>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31/01/2020</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101.024,00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TFE-VOD</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TFE-ONO</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1.898,00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Ampliac.capacidad</w:t>
            </w:r>
            <w:proofErr w:type="spellEnd"/>
            <w:r w:rsidRPr="00DC1CF3">
              <w:rPr>
                <w:rFonts w:ascii="Helvetica" w:hAnsi="Helvetica" w:cs="Helvetica"/>
                <w:sz w:val="16"/>
                <w:szCs w:val="16"/>
              </w:rPr>
              <w:t xml:space="preserve"> ORANGE TFE</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30/04/2019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40.000,00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30/04/2024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Amplacion</w:t>
            </w:r>
            <w:proofErr w:type="spellEnd"/>
            <w:r w:rsidRPr="00DC1CF3">
              <w:rPr>
                <w:rFonts w:ascii="Helvetica" w:hAnsi="Helvetica" w:cs="Helvetica"/>
                <w:sz w:val="16"/>
                <w:szCs w:val="16"/>
              </w:rPr>
              <w:t xml:space="preserve"> LYNTIA GRANADIL 1765</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33.888,00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30/06/2014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r w:rsidRPr="00DC1CF3">
              <w:rPr>
                <w:rFonts w:ascii="Helvetica" w:hAnsi="Helvetica" w:cs="Helvetica"/>
                <w:sz w:val="16"/>
                <w:szCs w:val="16"/>
              </w:rPr>
              <w:t>UPGRADE Orange TFE.GRANAD</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31/07/2019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24.827,00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31/07/2024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TFE-GRAN</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GRAN</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r w:rsidRPr="00DC1CF3">
              <w:rPr>
                <w:rFonts w:ascii="Helvetica" w:hAnsi="Helvetica" w:cs="Helvetica"/>
                <w:sz w:val="16"/>
                <w:szCs w:val="16"/>
              </w:rPr>
              <w:t xml:space="preserve">2 tarjetas TOM-10G </w:t>
            </w:r>
            <w:proofErr w:type="spellStart"/>
            <w:r w:rsidRPr="00DC1CF3">
              <w:rPr>
                <w:rFonts w:ascii="Helvetica" w:hAnsi="Helvetica" w:cs="Helvetica"/>
                <w:sz w:val="16"/>
                <w:szCs w:val="16"/>
              </w:rPr>
              <w:t>Guimar</w:t>
            </w:r>
            <w:proofErr w:type="spellEnd"/>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2.998,00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Amplacion</w:t>
            </w:r>
            <w:proofErr w:type="spellEnd"/>
            <w:r w:rsidRPr="00DC1CF3">
              <w:rPr>
                <w:rFonts w:ascii="Helvetica" w:hAnsi="Helvetica" w:cs="Helvetica"/>
                <w:sz w:val="16"/>
                <w:szCs w:val="16"/>
              </w:rPr>
              <w:t xml:space="preserve"> LYNTIA </w:t>
            </w:r>
            <w:proofErr w:type="spellStart"/>
            <w:r w:rsidRPr="00DC1CF3">
              <w:rPr>
                <w:rFonts w:ascii="Helvetica" w:hAnsi="Helvetica" w:cs="Helvetica"/>
                <w:sz w:val="16"/>
                <w:szCs w:val="16"/>
              </w:rPr>
              <w:t>Guimar</w:t>
            </w:r>
            <w:proofErr w:type="spellEnd"/>
            <w:r w:rsidRPr="00DC1CF3">
              <w:rPr>
                <w:rFonts w:ascii="Helvetica" w:hAnsi="Helvetica" w:cs="Helvetica"/>
                <w:sz w:val="16"/>
                <w:szCs w:val="16"/>
              </w:rPr>
              <w:t xml:space="preserve"> OC1765</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33.888,00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xml:space="preserve">. submarina TFE </w:t>
            </w:r>
            <w:proofErr w:type="spellStart"/>
            <w:r w:rsidRPr="00DC1CF3">
              <w:rPr>
                <w:rFonts w:ascii="Helvetica" w:hAnsi="Helvetica" w:cs="Helvetica"/>
                <w:sz w:val="16"/>
                <w:szCs w:val="16"/>
              </w:rPr>
              <w:t>maurite</w:t>
            </w:r>
            <w:proofErr w:type="spellEnd"/>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31/08/2019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40.000,00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31/08/2024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TFE-GUIM</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52087A" w:rsidRPr="00DC1CF3" w:rsidTr="00DC1CF3">
        <w:trPr>
          <w:trHeight w:val="300"/>
        </w:trPr>
        <w:tc>
          <w:tcPr>
            <w:tcW w:w="3560" w:type="dxa"/>
            <w:tcBorders>
              <w:top w:val="nil"/>
              <w:left w:val="single" w:sz="8" w:space="0" w:color="auto"/>
              <w:bottom w:val="nil"/>
              <w:right w:val="nil"/>
            </w:tcBorders>
            <w:vAlign w:val="bottom"/>
          </w:tcPr>
          <w:p w:rsidR="0052087A" w:rsidRPr="00DC1CF3" w:rsidRDefault="0052087A" w:rsidP="00DC1CF3">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GUIM</w:t>
            </w:r>
          </w:p>
        </w:tc>
        <w:tc>
          <w:tcPr>
            <w:tcW w:w="1540" w:type="dxa"/>
            <w:tcBorders>
              <w:top w:val="nil"/>
              <w:left w:val="single" w:sz="8" w:space="0" w:color="auto"/>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15"/>
        </w:trPr>
        <w:tc>
          <w:tcPr>
            <w:tcW w:w="3560" w:type="dxa"/>
            <w:tcBorders>
              <w:top w:val="nil"/>
              <w:left w:val="single" w:sz="8" w:space="0" w:color="auto"/>
              <w:bottom w:val="single" w:sz="8" w:space="0" w:color="auto"/>
              <w:right w:val="nil"/>
            </w:tcBorders>
            <w:vAlign w:val="bottom"/>
          </w:tcPr>
          <w:p w:rsidR="0052087A" w:rsidRPr="00DC1CF3" w:rsidRDefault="0052087A" w:rsidP="00DC1CF3">
            <w:pPr>
              <w:spacing w:before="0" w:after="0"/>
              <w:rPr>
                <w:rFonts w:ascii="Helvetica" w:hAnsi="Helvetica" w:cs="Helvetica"/>
                <w:sz w:val="16"/>
                <w:szCs w:val="16"/>
              </w:rPr>
            </w:pPr>
            <w:r w:rsidRPr="00DC1CF3">
              <w:rPr>
                <w:rFonts w:ascii="Helvetica" w:hAnsi="Helvetica" w:cs="Helvetica"/>
                <w:sz w:val="16"/>
                <w:szCs w:val="16"/>
              </w:rPr>
              <w:t>USB+DISCO DURO+HUAWEI P30+</w:t>
            </w:r>
          </w:p>
        </w:tc>
        <w:tc>
          <w:tcPr>
            <w:tcW w:w="1540" w:type="dxa"/>
            <w:tcBorders>
              <w:top w:val="nil"/>
              <w:left w:val="single" w:sz="8" w:space="0" w:color="auto"/>
              <w:bottom w:val="single" w:sz="8" w:space="0" w:color="auto"/>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31/01/2020</w:t>
            </w:r>
          </w:p>
        </w:tc>
        <w:tc>
          <w:tcPr>
            <w:tcW w:w="1540" w:type="dxa"/>
            <w:tcBorders>
              <w:top w:val="nil"/>
              <w:left w:val="nil"/>
              <w:bottom w:val="single" w:sz="8" w:space="0" w:color="auto"/>
              <w:right w:val="single" w:sz="8" w:space="0" w:color="auto"/>
            </w:tcBorders>
            <w:vAlign w:val="bottom"/>
          </w:tcPr>
          <w:p w:rsidR="0052087A" w:rsidRPr="00DC1CF3" w:rsidRDefault="0052087A" w:rsidP="00DC1CF3">
            <w:pPr>
              <w:spacing w:before="0" w:after="0"/>
              <w:jc w:val="right"/>
              <w:rPr>
                <w:rFonts w:ascii="Helvetica" w:hAnsi="Helvetica" w:cs="Helvetica"/>
                <w:sz w:val="16"/>
                <w:szCs w:val="16"/>
              </w:rPr>
            </w:pPr>
            <w:r w:rsidRPr="00DC1CF3">
              <w:rPr>
                <w:rFonts w:ascii="Helvetica" w:hAnsi="Helvetica" w:cs="Helvetica"/>
                <w:sz w:val="16"/>
                <w:szCs w:val="16"/>
              </w:rPr>
              <w:t>640,85</w:t>
            </w:r>
          </w:p>
        </w:tc>
        <w:tc>
          <w:tcPr>
            <w:tcW w:w="1580" w:type="dxa"/>
            <w:tcBorders>
              <w:top w:val="nil"/>
              <w:left w:val="nil"/>
              <w:bottom w:val="single" w:sz="8" w:space="0" w:color="auto"/>
              <w:right w:val="single" w:sz="8" w:space="0" w:color="auto"/>
            </w:tcBorders>
            <w:noWrap/>
            <w:vAlign w:val="bottom"/>
          </w:tcPr>
          <w:p w:rsidR="0052087A" w:rsidRPr="00DC1CF3" w:rsidRDefault="0052087A" w:rsidP="00DC1CF3">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52087A" w:rsidRPr="00DC1CF3" w:rsidTr="00DC1CF3">
        <w:trPr>
          <w:trHeight w:val="300"/>
        </w:trPr>
        <w:tc>
          <w:tcPr>
            <w:tcW w:w="3560" w:type="dxa"/>
            <w:tcBorders>
              <w:top w:val="nil"/>
              <w:left w:val="nil"/>
              <w:bottom w:val="nil"/>
              <w:right w:val="nil"/>
            </w:tcBorders>
            <w:noWrap/>
            <w:vAlign w:val="bottom"/>
          </w:tcPr>
          <w:p w:rsidR="0052087A" w:rsidRPr="00DC1CF3" w:rsidRDefault="0052087A" w:rsidP="00DC1CF3">
            <w:pPr>
              <w:spacing w:before="0" w:after="0"/>
              <w:rPr>
                <w:rFonts w:ascii="Calibri" w:hAnsi="Calibri" w:cs="Calibri"/>
                <w:color w:val="000000"/>
              </w:rPr>
            </w:pPr>
          </w:p>
        </w:tc>
        <w:tc>
          <w:tcPr>
            <w:tcW w:w="1540" w:type="dxa"/>
            <w:tcBorders>
              <w:top w:val="nil"/>
              <w:left w:val="nil"/>
              <w:bottom w:val="nil"/>
              <w:right w:val="nil"/>
            </w:tcBorders>
            <w:noWrap/>
            <w:vAlign w:val="bottom"/>
          </w:tcPr>
          <w:p w:rsidR="0052087A" w:rsidRPr="00DC1CF3" w:rsidRDefault="0052087A" w:rsidP="00DC1CF3">
            <w:pPr>
              <w:spacing w:before="0" w:after="0"/>
              <w:rPr>
                <w:rFonts w:ascii="Calibri" w:hAnsi="Calibri" w:cs="Calibri"/>
                <w:color w:val="000000"/>
              </w:rPr>
            </w:pPr>
          </w:p>
        </w:tc>
        <w:tc>
          <w:tcPr>
            <w:tcW w:w="1540" w:type="dxa"/>
            <w:tcBorders>
              <w:top w:val="nil"/>
              <w:left w:val="nil"/>
              <w:bottom w:val="nil"/>
              <w:right w:val="nil"/>
            </w:tcBorders>
            <w:noWrap/>
            <w:vAlign w:val="bottom"/>
          </w:tcPr>
          <w:p w:rsidR="0052087A" w:rsidRPr="00DC1CF3" w:rsidRDefault="0052087A" w:rsidP="00DC1CF3">
            <w:pPr>
              <w:spacing w:before="0" w:after="0"/>
              <w:jc w:val="right"/>
              <w:rPr>
                <w:rFonts w:ascii="Calibri" w:hAnsi="Calibri" w:cs="Calibri"/>
                <w:b/>
                <w:bCs/>
                <w:color w:val="000000"/>
              </w:rPr>
            </w:pPr>
            <w:r w:rsidRPr="00DC1CF3">
              <w:rPr>
                <w:rFonts w:ascii="Calibri" w:hAnsi="Calibri" w:cs="Calibri"/>
                <w:b/>
                <w:bCs/>
                <w:color w:val="000000"/>
                <w:sz w:val="22"/>
                <w:szCs w:val="22"/>
              </w:rPr>
              <w:t>749.823,85</w:t>
            </w:r>
          </w:p>
        </w:tc>
        <w:tc>
          <w:tcPr>
            <w:tcW w:w="1580" w:type="dxa"/>
            <w:tcBorders>
              <w:top w:val="nil"/>
              <w:left w:val="nil"/>
              <w:bottom w:val="nil"/>
              <w:right w:val="nil"/>
            </w:tcBorders>
            <w:noWrap/>
            <w:vAlign w:val="bottom"/>
          </w:tcPr>
          <w:p w:rsidR="0052087A" w:rsidRPr="00DC1CF3" w:rsidRDefault="0052087A" w:rsidP="00DC1CF3">
            <w:pPr>
              <w:spacing w:before="0" w:after="0"/>
              <w:rPr>
                <w:rFonts w:ascii="Calibri" w:hAnsi="Calibri" w:cs="Calibri"/>
                <w:color w:val="000000"/>
              </w:rPr>
            </w:pPr>
          </w:p>
        </w:tc>
      </w:tr>
    </w:tbl>
    <w:p w:rsidR="0052087A" w:rsidRDefault="0052087A" w:rsidP="006425D3">
      <w:pPr>
        <w:spacing w:before="0" w:after="0"/>
        <w:contextualSpacing/>
        <w:jc w:val="both"/>
        <w:rPr>
          <w:rFonts w:ascii="Calibri" w:hAnsi="Calibri" w:cs="Calibri"/>
          <w:sz w:val="22"/>
          <w:szCs w:val="22"/>
        </w:rPr>
      </w:pPr>
    </w:p>
    <w:tbl>
      <w:tblPr>
        <w:tblW w:w="8572" w:type="dxa"/>
        <w:tblInd w:w="65" w:type="dxa"/>
        <w:tblCellMar>
          <w:left w:w="70" w:type="dxa"/>
          <w:right w:w="70" w:type="dxa"/>
        </w:tblCellMar>
        <w:tblLook w:val="00A0"/>
      </w:tblPr>
      <w:tblGrid>
        <w:gridCol w:w="4942"/>
        <w:gridCol w:w="1210"/>
        <w:gridCol w:w="1210"/>
        <w:gridCol w:w="1210"/>
      </w:tblGrid>
      <w:tr w:rsidR="00AC5A30" w:rsidRPr="002F2B92" w:rsidTr="005677C7">
        <w:trPr>
          <w:trHeight w:val="676"/>
        </w:trPr>
        <w:tc>
          <w:tcPr>
            <w:tcW w:w="4942" w:type="dxa"/>
            <w:tcBorders>
              <w:top w:val="single" w:sz="4" w:space="0" w:color="auto"/>
              <w:left w:val="single" w:sz="4" w:space="0" w:color="auto"/>
              <w:bottom w:val="single" w:sz="4" w:space="0" w:color="auto"/>
              <w:right w:val="nil"/>
            </w:tcBorders>
            <w:shd w:val="clear" w:color="000000" w:fill="D8D8D8"/>
            <w:vAlign w:val="bottom"/>
          </w:tcPr>
          <w:p w:rsidR="00AC5A30" w:rsidRPr="002F2B92" w:rsidRDefault="00AC5A30" w:rsidP="005677C7">
            <w:pPr>
              <w:spacing w:before="0" w:after="0"/>
              <w:rPr>
                <w:rFonts w:cs="Arial"/>
                <w:sz w:val="16"/>
                <w:szCs w:val="16"/>
              </w:rPr>
            </w:pPr>
            <w:r w:rsidRPr="002F2B92">
              <w:rPr>
                <w:rFonts w:cs="Arial"/>
                <w:sz w:val="16"/>
                <w:szCs w:val="16"/>
              </w:rPr>
              <w:lastRenderedPageBreak/>
              <w:t>MATERIALIZACIONES RIC 2017 EJERCICIO 2018</w:t>
            </w:r>
          </w:p>
        </w:tc>
        <w:tc>
          <w:tcPr>
            <w:tcW w:w="1210" w:type="dxa"/>
            <w:tcBorders>
              <w:top w:val="single" w:sz="4" w:space="0" w:color="auto"/>
              <w:left w:val="nil"/>
              <w:bottom w:val="single" w:sz="4" w:space="0" w:color="auto"/>
              <w:right w:val="nil"/>
            </w:tcBorders>
            <w:shd w:val="clear" w:color="000000" w:fill="D8D8D8"/>
            <w:vAlign w:val="bottom"/>
          </w:tcPr>
          <w:p w:rsidR="00AC5A30" w:rsidRPr="002F2B92" w:rsidRDefault="00AC5A30" w:rsidP="005677C7">
            <w:pPr>
              <w:spacing w:before="0" w:after="0"/>
              <w:rPr>
                <w:rFonts w:cs="Arial"/>
                <w:sz w:val="16"/>
                <w:szCs w:val="16"/>
              </w:rPr>
            </w:pPr>
            <w:r w:rsidRPr="002F2B92">
              <w:rPr>
                <w:rFonts w:cs="Arial"/>
                <w:sz w:val="16"/>
                <w:szCs w:val="16"/>
              </w:rPr>
              <w:t xml:space="preserve">Fecha </w:t>
            </w:r>
            <w:proofErr w:type="spellStart"/>
            <w:r w:rsidRPr="002F2B92">
              <w:rPr>
                <w:rFonts w:cs="Arial"/>
                <w:sz w:val="16"/>
                <w:szCs w:val="16"/>
              </w:rPr>
              <w:t>Adquisic</w:t>
            </w:r>
            <w:proofErr w:type="spellEnd"/>
            <w:r w:rsidRPr="002F2B92">
              <w:rPr>
                <w:rFonts w:cs="Arial"/>
                <w:sz w:val="16"/>
                <w:szCs w:val="16"/>
              </w:rPr>
              <w:t>. Contable</w:t>
            </w:r>
          </w:p>
        </w:tc>
        <w:tc>
          <w:tcPr>
            <w:tcW w:w="1210" w:type="dxa"/>
            <w:tcBorders>
              <w:top w:val="single" w:sz="4" w:space="0" w:color="auto"/>
              <w:left w:val="nil"/>
              <w:bottom w:val="single" w:sz="4" w:space="0" w:color="auto"/>
              <w:right w:val="nil"/>
            </w:tcBorders>
            <w:shd w:val="clear" w:color="000000" w:fill="D8D8D8"/>
            <w:vAlign w:val="bottom"/>
          </w:tcPr>
          <w:p w:rsidR="00AC5A30" w:rsidRPr="002F2B92" w:rsidRDefault="00AC5A30" w:rsidP="005677C7">
            <w:pPr>
              <w:spacing w:before="0" w:after="0"/>
              <w:rPr>
                <w:rFonts w:cs="Arial"/>
                <w:sz w:val="16"/>
                <w:szCs w:val="16"/>
              </w:rPr>
            </w:pPr>
            <w:r w:rsidRPr="002F2B92">
              <w:rPr>
                <w:rFonts w:cs="Arial"/>
                <w:sz w:val="16"/>
                <w:szCs w:val="16"/>
              </w:rPr>
              <w:t>Coste</w:t>
            </w:r>
          </w:p>
        </w:tc>
        <w:tc>
          <w:tcPr>
            <w:tcW w:w="1210" w:type="dxa"/>
            <w:tcBorders>
              <w:top w:val="single" w:sz="4" w:space="0" w:color="auto"/>
              <w:left w:val="nil"/>
              <w:bottom w:val="single" w:sz="4" w:space="0" w:color="auto"/>
              <w:right w:val="single" w:sz="4" w:space="0" w:color="auto"/>
            </w:tcBorders>
            <w:shd w:val="clear" w:color="000000" w:fill="D8D8D8"/>
            <w:vAlign w:val="bottom"/>
          </w:tcPr>
          <w:p w:rsidR="00AC5A30" w:rsidRPr="002F2B92" w:rsidRDefault="00AC5A30" w:rsidP="005677C7">
            <w:pPr>
              <w:spacing w:before="0" w:after="0"/>
              <w:rPr>
                <w:rFonts w:cs="Arial"/>
                <w:sz w:val="16"/>
                <w:szCs w:val="16"/>
              </w:rPr>
            </w:pPr>
            <w:r w:rsidRPr="002F2B92">
              <w:rPr>
                <w:rFonts w:cs="Arial"/>
                <w:sz w:val="16"/>
                <w:szCs w:val="16"/>
              </w:rPr>
              <w:t>Mantenido hasta la fecha</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888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74.708,00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31/12/2023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1.639,00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31/05/2018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17.995,00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31/05/2023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38.460,00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28.680,00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77.748,00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31/12/2023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2.191,98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16.374,00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30/04/2023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6.184,48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208.000,00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30/09/2023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2.191,97</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12.368,95</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31/07/2023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31/08/2018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39.999,99</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31/08/2023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30/11/2018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1.824,00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30/11/2023</w:t>
            </w:r>
          </w:p>
        </w:tc>
      </w:tr>
      <w:tr w:rsidR="00AC5A30" w:rsidRPr="002F2B92" w:rsidTr="005677C7">
        <w:trPr>
          <w:trHeight w:val="256"/>
        </w:trPr>
        <w:tc>
          <w:tcPr>
            <w:tcW w:w="4942" w:type="dxa"/>
            <w:tcBorders>
              <w:top w:val="nil"/>
              <w:left w:val="single" w:sz="4" w:space="0" w:color="auto"/>
              <w:bottom w:val="nil"/>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 xml:space="preserve">Rack </w:t>
            </w:r>
            <w:proofErr w:type="spellStart"/>
            <w:r w:rsidRPr="002F2B92">
              <w:rPr>
                <w:rFonts w:cs="Arial"/>
                <w:sz w:val="16"/>
                <w:szCs w:val="16"/>
              </w:rPr>
              <w:t>instalacion</w:t>
            </w:r>
            <w:proofErr w:type="spellEnd"/>
            <w:r w:rsidRPr="002F2B92">
              <w:rPr>
                <w:rFonts w:cs="Arial"/>
                <w:sz w:val="16"/>
                <w:szCs w:val="16"/>
              </w:rPr>
              <w:t xml:space="preserve"> </w:t>
            </w:r>
            <w:proofErr w:type="spellStart"/>
            <w:r w:rsidRPr="002F2B92">
              <w:rPr>
                <w:rFonts w:cs="Arial"/>
                <w:sz w:val="16"/>
                <w:szCs w:val="16"/>
              </w:rPr>
              <w:t>equpo</w:t>
            </w:r>
            <w:proofErr w:type="spellEnd"/>
            <w:r w:rsidRPr="002F2B92">
              <w:rPr>
                <w:rFonts w:cs="Arial"/>
                <w:sz w:val="16"/>
                <w:szCs w:val="16"/>
              </w:rPr>
              <w:t xml:space="preserve"> de telecomunicaciones</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2.366,70</w:t>
            </w:r>
          </w:p>
        </w:tc>
        <w:tc>
          <w:tcPr>
            <w:tcW w:w="1210" w:type="dxa"/>
            <w:tcBorders>
              <w:top w:val="nil"/>
              <w:left w:val="nil"/>
              <w:bottom w:val="nil"/>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30/06/2023</w:t>
            </w:r>
          </w:p>
        </w:tc>
      </w:tr>
      <w:tr w:rsidR="00AC5A30" w:rsidRPr="002F2B92" w:rsidTr="005677C7">
        <w:trPr>
          <w:trHeight w:val="256"/>
        </w:trPr>
        <w:tc>
          <w:tcPr>
            <w:tcW w:w="4942" w:type="dxa"/>
            <w:tcBorders>
              <w:top w:val="nil"/>
              <w:left w:val="single" w:sz="4" w:space="0" w:color="auto"/>
              <w:bottom w:val="single" w:sz="4" w:space="0" w:color="auto"/>
              <w:right w:val="single" w:sz="4" w:space="0" w:color="auto"/>
            </w:tcBorders>
            <w:noWrap/>
            <w:vAlign w:val="bottom"/>
          </w:tcPr>
          <w:p w:rsidR="00AC5A30" w:rsidRPr="002F2B92" w:rsidRDefault="00AC5A30" w:rsidP="005677C7">
            <w:pPr>
              <w:spacing w:before="0" w:after="0"/>
              <w:rPr>
                <w:rFonts w:cs="Arial"/>
                <w:sz w:val="16"/>
                <w:szCs w:val="16"/>
              </w:rPr>
            </w:pPr>
            <w:r w:rsidRPr="002F2B92">
              <w:rPr>
                <w:rFonts w:cs="Arial"/>
                <w:sz w:val="16"/>
                <w:szCs w:val="16"/>
              </w:rPr>
              <w:t>Equipo de medida óptico</w:t>
            </w:r>
          </w:p>
        </w:tc>
        <w:tc>
          <w:tcPr>
            <w:tcW w:w="1210" w:type="dxa"/>
            <w:tcBorders>
              <w:top w:val="nil"/>
              <w:left w:val="nil"/>
              <w:bottom w:val="single" w:sz="4" w:space="0" w:color="auto"/>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31/05/2018</w:t>
            </w:r>
          </w:p>
        </w:tc>
        <w:tc>
          <w:tcPr>
            <w:tcW w:w="1210" w:type="dxa"/>
            <w:tcBorders>
              <w:top w:val="nil"/>
              <w:left w:val="nil"/>
              <w:bottom w:val="single" w:sz="4" w:space="0" w:color="auto"/>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18.415,00</w:t>
            </w:r>
          </w:p>
        </w:tc>
        <w:tc>
          <w:tcPr>
            <w:tcW w:w="1210" w:type="dxa"/>
            <w:tcBorders>
              <w:top w:val="nil"/>
              <w:left w:val="nil"/>
              <w:bottom w:val="single" w:sz="4" w:space="0" w:color="auto"/>
              <w:right w:val="single" w:sz="4" w:space="0" w:color="auto"/>
            </w:tcBorders>
            <w:vAlign w:val="bottom"/>
          </w:tcPr>
          <w:p w:rsidR="00AC5A30" w:rsidRPr="002F2B92" w:rsidRDefault="00AC5A30" w:rsidP="005677C7">
            <w:pPr>
              <w:spacing w:before="0" w:after="0"/>
              <w:jc w:val="right"/>
              <w:rPr>
                <w:rFonts w:cs="Arial"/>
                <w:sz w:val="16"/>
                <w:szCs w:val="16"/>
              </w:rPr>
            </w:pPr>
            <w:r w:rsidRPr="002F2B92">
              <w:rPr>
                <w:rFonts w:cs="Arial"/>
                <w:sz w:val="16"/>
                <w:szCs w:val="16"/>
              </w:rPr>
              <w:t>31/05/2023</w:t>
            </w:r>
          </w:p>
        </w:tc>
      </w:tr>
      <w:tr w:rsidR="00AC5A30" w:rsidRPr="002F2B92" w:rsidTr="005677C7">
        <w:trPr>
          <w:trHeight w:val="256"/>
        </w:trPr>
        <w:tc>
          <w:tcPr>
            <w:tcW w:w="4942" w:type="dxa"/>
            <w:tcBorders>
              <w:top w:val="nil"/>
              <w:left w:val="nil"/>
              <w:bottom w:val="nil"/>
              <w:right w:val="nil"/>
            </w:tcBorders>
            <w:noWrap/>
            <w:vAlign w:val="bottom"/>
          </w:tcPr>
          <w:p w:rsidR="00AC5A30" w:rsidRPr="002F2B92" w:rsidRDefault="00AC5A30" w:rsidP="005677C7">
            <w:pPr>
              <w:spacing w:before="0" w:after="0"/>
              <w:rPr>
                <w:rFonts w:cs="Arial"/>
                <w:sz w:val="20"/>
                <w:szCs w:val="20"/>
              </w:rPr>
            </w:pPr>
          </w:p>
        </w:tc>
        <w:tc>
          <w:tcPr>
            <w:tcW w:w="1210" w:type="dxa"/>
            <w:tcBorders>
              <w:top w:val="nil"/>
              <w:left w:val="nil"/>
              <w:bottom w:val="nil"/>
              <w:right w:val="nil"/>
            </w:tcBorders>
            <w:noWrap/>
            <w:vAlign w:val="bottom"/>
          </w:tcPr>
          <w:p w:rsidR="00AC5A30" w:rsidRPr="002F2B92" w:rsidRDefault="00AC5A30" w:rsidP="005677C7">
            <w:pPr>
              <w:spacing w:before="0" w:after="0"/>
              <w:rPr>
                <w:rFonts w:cs="Arial"/>
                <w:sz w:val="20"/>
                <w:szCs w:val="20"/>
              </w:rPr>
            </w:pPr>
          </w:p>
        </w:tc>
        <w:tc>
          <w:tcPr>
            <w:tcW w:w="1210" w:type="dxa"/>
            <w:tcBorders>
              <w:top w:val="nil"/>
              <w:left w:val="nil"/>
              <w:bottom w:val="nil"/>
              <w:right w:val="nil"/>
            </w:tcBorders>
            <w:noWrap/>
            <w:vAlign w:val="bottom"/>
          </w:tcPr>
          <w:p w:rsidR="00AC5A30" w:rsidRPr="002F2B92" w:rsidRDefault="00AC5A30" w:rsidP="005677C7">
            <w:pPr>
              <w:spacing w:before="0" w:after="0"/>
              <w:jc w:val="right"/>
              <w:rPr>
                <w:rFonts w:cs="Arial"/>
                <w:b/>
                <w:bCs/>
                <w:sz w:val="16"/>
                <w:szCs w:val="16"/>
              </w:rPr>
            </w:pPr>
            <w:r w:rsidRPr="002F2B92">
              <w:rPr>
                <w:rFonts w:cs="Arial"/>
                <w:b/>
                <w:bCs/>
                <w:sz w:val="16"/>
                <w:szCs w:val="16"/>
              </w:rPr>
              <w:t>761.563,07</w:t>
            </w:r>
          </w:p>
        </w:tc>
        <w:tc>
          <w:tcPr>
            <w:tcW w:w="1210" w:type="dxa"/>
            <w:tcBorders>
              <w:top w:val="nil"/>
              <w:left w:val="nil"/>
              <w:bottom w:val="nil"/>
              <w:right w:val="nil"/>
            </w:tcBorders>
            <w:noWrap/>
            <w:vAlign w:val="bottom"/>
          </w:tcPr>
          <w:p w:rsidR="00AC5A30" w:rsidRPr="002F2B92" w:rsidRDefault="00AC5A30" w:rsidP="005677C7">
            <w:pPr>
              <w:spacing w:before="0" w:after="0"/>
              <w:rPr>
                <w:rFonts w:cs="Arial"/>
                <w:sz w:val="20"/>
                <w:szCs w:val="20"/>
              </w:rPr>
            </w:pPr>
          </w:p>
        </w:tc>
      </w:tr>
    </w:tbl>
    <w:p w:rsidR="00AC5A30" w:rsidRPr="00725CCF" w:rsidRDefault="00AC5A30" w:rsidP="00AC5A30">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p>
    <w:p w:rsidR="0052087A" w:rsidRDefault="0052087A" w:rsidP="006425D3">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Resultados de ejercicios anteriores</w:t>
      </w:r>
    </w:p>
    <w:p w:rsidR="0052087A" w:rsidRDefault="0052087A" w:rsidP="00DC1CF3">
      <w:pPr>
        <w:pStyle w:val="Prrafodelista"/>
        <w:ind w:left="360"/>
        <w:contextualSpacing/>
        <w:jc w:val="both"/>
        <w:rPr>
          <w:rFonts w:ascii="Calibri" w:hAnsi="Calibri" w:cs="Calibri"/>
          <w:sz w:val="22"/>
          <w:szCs w:val="22"/>
        </w:rPr>
      </w:pPr>
    </w:p>
    <w:tbl>
      <w:tblPr>
        <w:tblW w:w="5000" w:type="pct"/>
        <w:tblCellMar>
          <w:left w:w="70" w:type="dxa"/>
          <w:right w:w="70" w:type="dxa"/>
        </w:tblCellMar>
        <w:tblLook w:val="0000"/>
      </w:tblPr>
      <w:tblGrid>
        <w:gridCol w:w="6021"/>
        <w:gridCol w:w="1421"/>
        <w:gridCol w:w="1317"/>
      </w:tblGrid>
      <w:tr w:rsidR="0052087A" w:rsidRPr="00B518AE" w:rsidTr="00836D34">
        <w:trPr>
          <w:trHeight w:val="255"/>
        </w:trPr>
        <w:tc>
          <w:tcPr>
            <w:tcW w:w="3437" w:type="pct"/>
            <w:tcBorders>
              <w:top w:val="nil"/>
              <w:left w:val="nil"/>
              <w:bottom w:val="nil"/>
              <w:right w:val="nil"/>
            </w:tcBorders>
            <w:vAlign w:val="center"/>
          </w:tcPr>
          <w:p w:rsidR="0052087A" w:rsidRPr="00B518AE" w:rsidRDefault="0052087A" w:rsidP="006425D3">
            <w:pPr>
              <w:spacing w:before="0" w:after="0"/>
              <w:jc w:val="both"/>
              <w:rPr>
                <w:rFonts w:ascii="Calibri" w:hAnsi="Calibri" w:cs="Calibri"/>
              </w:rPr>
            </w:pPr>
            <w:r w:rsidRPr="00B518AE">
              <w:rPr>
                <w:rFonts w:ascii="Calibri" w:hAnsi="Calibri" w:cs="Calibri"/>
                <w:sz w:val="22"/>
                <w:szCs w:val="22"/>
              </w:rPr>
              <w:t xml:space="preserve"> </w:t>
            </w:r>
          </w:p>
        </w:tc>
        <w:tc>
          <w:tcPr>
            <w:tcW w:w="811" w:type="pct"/>
            <w:tcBorders>
              <w:top w:val="nil"/>
              <w:left w:val="nil"/>
              <w:bottom w:val="single" w:sz="4" w:space="0" w:color="auto"/>
              <w:right w:val="nil"/>
            </w:tcBorders>
            <w:vAlign w:val="center"/>
          </w:tcPr>
          <w:p w:rsidR="0052087A" w:rsidRPr="00B518AE" w:rsidRDefault="0052087A" w:rsidP="00B4018C">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9</w:t>
            </w:r>
          </w:p>
        </w:tc>
        <w:tc>
          <w:tcPr>
            <w:tcW w:w="752" w:type="pct"/>
            <w:tcBorders>
              <w:top w:val="nil"/>
              <w:left w:val="nil"/>
              <w:bottom w:val="single" w:sz="4" w:space="0" w:color="auto"/>
              <w:right w:val="nil"/>
            </w:tcBorders>
            <w:vAlign w:val="center"/>
          </w:tcPr>
          <w:p w:rsidR="0052087A" w:rsidRPr="00B518AE" w:rsidRDefault="0052087A" w:rsidP="00F90F0E">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8</w:t>
            </w:r>
          </w:p>
        </w:tc>
      </w:tr>
      <w:tr w:rsidR="0052087A" w:rsidRPr="00B518AE" w:rsidTr="00836D34">
        <w:trPr>
          <w:trHeight w:val="255"/>
        </w:trPr>
        <w:tc>
          <w:tcPr>
            <w:tcW w:w="3437" w:type="pct"/>
            <w:tcBorders>
              <w:top w:val="nil"/>
              <w:left w:val="nil"/>
              <w:bottom w:val="nil"/>
              <w:right w:val="nil"/>
            </w:tcBorders>
            <w:vAlign w:val="center"/>
          </w:tcPr>
          <w:p w:rsidR="0052087A" w:rsidRPr="00B518AE" w:rsidRDefault="0052087A" w:rsidP="006425D3">
            <w:pPr>
              <w:spacing w:before="0" w:after="0"/>
              <w:jc w:val="both"/>
              <w:rPr>
                <w:rFonts w:ascii="Calibri" w:hAnsi="Calibri" w:cs="Calibri"/>
              </w:rPr>
            </w:pPr>
            <w:r w:rsidRPr="00B518AE">
              <w:rPr>
                <w:rFonts w:ascii="Calibri" w:hAnsi="Calibri" w:cs="Calibri"/>
                <w:sz w:val="22"/>
                <w:szCs w:val="22"/>
              </w:rPr>
              <w:t>- Resultados negativos de ejercicios anteriores</w:t>
            </w:r>
          </w:p>
        </w:tc>
        <w:tc>
          <w:tcPr>
            <w:tcW w:w="811" w:type="pct"/>
            <w:tcBorders>
              <w:top w:val="nil"/>
              <w:left w:val="nil"/>
              <w:bottom w:val="single" w:sz="4" w:space="0" w:color="auto"/>
              <w:right w:val="nil"/>
            </w:tcBorders>
            <w:vAlign w:val="center"/>
          </w:tcPr>
          <w:p w:rsidR="0052087A" w:rsidRPr="00B518AE" w:rsidRDefault="0052087A" w:rsidP="00B4018C">
            <w:pPr>
              <w:spacing w:before="0" w:after="0"/>
              <w:jc w:val="center"/>
              <w:rPr>
                <w:rFonts w:ascii="Calibri" w:hAnsi="Calibri" w:cs="Calibri"/>
              </w:rPr>
            </w:pPr>
            <w:r w:rsidRPr="00B518AE">
              <w:rPr>
                <w:rFonts w:ascii="Calibri" w:hAnsi="Calibri" w:cs="Calibri"/>
                <w:sz w:val="22"/>
                <w:szCs w:val="22"/>
              </w:rPr>
              <w:t>5.162,50</w:t>
            </w:r>
          </w:p>
        </w:tc>
        <w:tc>
          <w:tcPr>
            <w:tcW w:w="752" w:type="pct"/>
            <w:tcBorders>
              <w:top w:val="nil"/>
              <w:left w:val="nil"/>
              <w:bottom w:val="single" w:sz="4" w:space="0" w:color="auto"/>
              <w:right w:val="nil"/>
            </w:tcBorders>
            <w:vAlign w:val="center"/>
          </w:tcPr>
          <w:p w:rsidR="0052087A" w:rsidRPr="00B518AE" w:rsidRDefault="0052087A" w:rsidP="00B4018C">
            <w:pPr>
              <w:spacing w:before="0" w:after="0"/>
              <w:jc w:val="center"/>
              <w:rPr>
                <w:rFonts w:ascii="Calibri" w:hAnsi="Calibri" w:cs="Calibri"/>
              </w:rPr>
            </w:pPr>
            <w:r w:rsidRPr="00B518AE">
              <w:rPr>
                <w:rFonts w:ascii="Calibri" w:hAnsi="Calibri" w:cs="Calibri"/>
                <w:sz w:val="22"/>
                <w:szCs w:val="22"/>
              </w:rPr>
              <w:t>5.162,50</w:t>
            </w:r>
          </w:p>
        </w:tc>
      </w:tr>
    </w:tbl>
    <w:p w:rsidR="0052087A" w:rsidRDefault="0052087A" w:rsidP="006425D3">
      <w:pPr>
        <w:spacing w:before="0" w:after="0"/>
        <w:jc w:val="both"/>
        <w:rPr>
          <w:rFonts w:ascii="Calibri" w:hAnsi="Calibri" w:cs="Calibri"/>
          <w:sz w:val="22"/>
          <w:szCs w:val="22"/>
          <w:u w:val="single"/>
        </w:rPr>
      </w:pPr>
    </w:p>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52087A" w:rsidRPr="00182A7F" w:rsidRDefault="0052087A" w:rsidP="006425D3">
      <w:pPr>
        <w:tabs>
          <w:tab w:val="num" w:pos="720"/>
        </w:tabs>
        <w:spacing w:before="0" w:after="0"/>
        <w:contextualSpacing/>
        <w:jc w:val="both"/>
        <w:rPr>
          <w:rFonts w:ascii="Calibri" w:hAnsi="Calibri" w:cs="Calibri"/>
          <w:sz w:val="14"/>
          <w:szCs w:val="22"/>
        </w:rPr>
      </w:pPr>
    </w:p>
    <w:p w:rsidR="0052087A" w:rsidRPr="00B518AE" w:rsidRDefault="0052087A"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u w:val="single"/>
        </w:rPr>
        <w:t>Acciones propias</w:t>
      </w:r>
      <w:r w:rsidRPr="00B518AE">
        <w:rPr>
          <w:rFonts w:ascii="Calibri" w:hAnsi="Calibri" w:cs="Calibri"/>
          <w:sz w:val="22"/>
          <w:szCs w:val="22"/>
        </w:rPr>
        <w:t>.</w:t>
      </w:r>
    </w:p>
    <w:p w:rsidR="0052087A" w:rsidRPr="00182A7F" w:rsidRDefault="0052087A" w:rsidP="006425D3">
      <w:pPr>
        <w:tabs>
          <w:tab w:val="num" w:pos="720"/>
        </w:tabs>
        <w:spacing w:before="0" w:after="0"/>
        <w:contextualSpacing/>
        <w:jc w:val="both"/>
        <w:rPr>
          <w:rFonts w:ascii="Calibri" w:hAnsi="Calibri" w:cs="Calibri"/>
          <w:sz w:val="16"/>
          <w:szCs w:val="22"/>
        </w:rPr>
      </w:pPr>
    </w:p>
    <w:p w:rsidR="0052087A" w:rsidRDefault="0052087A"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9</w:t>
      </w:r>
      <w:r w:rsidRPr="00B518AE">
        <w:rPr>
          <w:rFonts w:ascii="Calibri" w:hAnsi="Calibri" w:cs="Calibri"/>
          <w:sz w:val="22"/>
          <w:szCs w:val="22"/>
        </w:rPr>
        <w:t>, la sociedad no tiene acciones propias.</w:t>
      </w:r>
    </w:p>
    <w:p w:rsidR="0052087A" w:rsidRDefault="0052087A" w:rsidP="006425D3">
      <w:pPr>
        <w:tabs>
          <w:tab w:val="num" w:pos="720"/>
        </w:tabs>
        <w:spacing w:before="0" w:after="0"/>
        <w:contextualSpacing/>
        <w:jc w:val="both"/>
        <w:rPr>
          <w:rFonts w:ascii="Calibri" w:hAnsi="Calibri" w:cs="Calibri"/>
          <w:sz w:val="22"/>
          <w:szCs w:val="22"/>
        </w:rPr>
      </w:pPr>
    </w:p>
    <w:p w:rsidR="00993721" w:rsidRDefault="00993721" w:rsidP="006425D3">
      <w:pPr>
        <w:tabs>
          <w:tab w:val="num" w:pos="720"/>
        </w:tabs>
        <w:spacing w:before="0" w:after="0"/>
        <w:contextualSpacing/>
        <w:jc w:val="both"/>
        <w:rPr>
          <w:rFonts w:ascii="Calibri" w:hAnsi="Calibri" w:cs="Calibri"/>
          <w:sz w:val="22"/>
          <w:szCs w:val="22"/>
        </w:rPr>
      </w:pPr>
    </w:p>
    <w:p w:rsidR="00993721" w:rsidRDefault="00993721" w:rsidP="006425D3">
      <w:pPr>
        <w:tabs>
          <w:tab w:val="num" w:pos="720"/>
        </w:tabs>
        <w:spacing w:before="0" w:after="0"/>
        <w:contextualSpacing/>
        <w:jc w:val="both"/>
        <w:rPr>
          <w:rFonts w:ascii="Calibri" w:hAnsi="Calibri" w:cs="Calibri"/>
          <w:sz w:val="22"/>
          <w:szCs w:val="22"/>
        </w:rPr>
      </w:pPr>
    </w:p>
    <w:p w:rsidR="00993721" w:rsidRPr="00B518AE" w:rsidRDefault="00993721" w:rsidP="006425D3">
      <w:pPr>
        <w:tabs>
          <w:tab w:val="num" w:pos="720"/>
        </w:tabs>
        <w:spacing w:before="0" w:after="0"/>
        <w:contextualSpacing/>
        <w:jc w:val="both"/>
        <w:rPr>
          <w:rFonts w:ascii="Calibri" w:hAnsi="Calibri" w:cs="Calibri"/>
          <w:sz w:val="22"/>
          <w:szCs w:val="22"/>
        </w:rPr>
      </w:pPr>
    </w:p>
    <w:p w:rsidR="0052087A" w:rsidRPr="000B5011" w:rsidRDefault="0052087A" w:rsidP="006425D3">
      <w:pPr>
        <w:pStyle w:val="Ttulo1"/>
        <w:spacing w:before="0" w:after="0"/>
        <w:ind w:left="567" w:hanging="567"/>
        <w:jc w:val="both"/>
        <w:rPr>
          <w:rFonts w:ascii="Calibri" w:hAnsi="Calibri" w:cs="Calibri"/>
          <w:szCs w:val="22"/>
        </w:rPr>
      </w:pPr>
      <w:bookmarkStart w:id="13" w:name="_Toc289332786"/>
      <w:bookmarkStart w:id="14" w:name="_Toc474424924"/>
      <w:bookmarkStart w:id="15" w:name="OLE_LINK1"/>
      <w:bookmarkStart w:id="16" w:name="OLE_LINK2"/>
      <w:r w:rsidRPr="000B5011">
        <w:rPr>
          <w:rFonts w:ascii="Calibri" w:hAnsi="Calibri" w:cs="Calibri"/>
          <w:szCs w:val="22"/>
        </w:rPr>
        <w:lastRenderedPageBreak/>
        <w:t xml:space="preserve">10. </w:t>
      </w:r>
      <w:r w:rsidRPr="000B5011">
        <w:rPr>
          <w:rFonts w:ascii="Calibri" w:hAnsi="Calibri" w:cs="Calibri"/>
          <w:szCs w:val="22"/>
        </w:rPr>
        <w:tab/>
        <w:t>Moneda extranjera</w:t>
      </w:r>
      <w:bookmarkEnd w:id="13"/>
      <w:bookmarkEnd w:id="14"/>
    </w:p>
    <w:p w:rsidR="0052087A" w:rsidRPr="00B518AE" w:rsidRDefault="0052087A" w:rsidP="006425D3">
      <w:pPr>
        <w:spacing w:before="0" w:after="0"/>
        <w:jc w:val="both"/>
        <w:rPr>
          <w:rFonts w:ascii="Calibri" w:hAnsi="Calibri" w:cs="Calibri"/>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ha realizado durante el ejercicio transacciones en moneda extranjera, </w:t>
      </w:r>
      <w:r>
        <w:rPr>
          <w:rFonts w:ascii="Calibri" w:hAnsi="Calibri" w:cs="Calibri"/>
          <w:sz w:val="22"/>
          <w:szCs w:val="22"/>
        </w:rPr>
        <w:t>recogiéndose en las cuentas anuales un saldo por diferencia de cambio de -84,98 € (en 2018</w:t>
      </w:r>
      <w:proofErr w:type="gramStart"/>
      <w:r>
        <w:rPr>
          <w:rFonts w:ascii="Calibri" w:hAnsi="Calibri" w:cs="Calibri"/>
          <w:sz w:val="22"/>
          <w:szCs w:val="22"/>
        </w:rPr>
        <w:t>:  2.225,69</w:t>
      </w:r>
      <w:proofErr w:type="gramEnd"/>
      <w:r>
        <w:rPr>
          <w:rFonts w:ascii="Calibri" w:hAnsi="Calibri" w:cs="Calibri"/>
          <w:sz w:val="22"/>
          <w:szCs w:val="22"/>
        </w:rPr>
        <w:t xml:space="preserve"> € positivas).</w:t>
      </w:r>
    </w:p>
    <w:p w:rsidR="0052087A" w:rsidRPr="00B518AE" w:rsidRDefault="0052087A" w:rsidP="006425D3">
      <w:pPr>
        <w:spacing w:before="0" w:after="0"/>
        <w:contextualSpacing/>
        <w:jc w:val="both"/>
        <w:rPr>
          <w:rFonts w:ascii="Calibri" w:hAnsi="Calibri" w:cs="Calibri"/>
          <w:sz w:val="22"/>
          <w:szCs w:val="22"/>
        </w:rPr>
      </w:pPr>
    </w:p>
    <w:bookmarkEnd w:id="15"/>
    <w:bookmarkEnd w:id="16"/>
    <w:p w:rsidR="0052087A" w:rsidRDefault="0052087A" w:rsidP="006425D3">
      <w:pPr>
        <w:pStyle w:val="Ttulo1"/>
        <w:spacing w:before="0" w:after="0"/>
        <w:jc w:val="both"/>
        <w:rPr>
          <w:rFonts w:ascii="Calibri" w:hAnsi="Calibri" w:cs="Calibri"/>
          <w:szCs w:val="22"/>
        </w:rPr>
      </w:pPr>
      <w:r w:rsidRPr="000B5011">
        <w:rPr>
          <w:rFonts w:ascii="Calibri" w:hAnsi="Calibri" w:cs="Calibri"/>
          <w:szCs w:val="22"/>
        </w:rPr>
        <w:t xml:space="preserve">11. </w:t>
      </w:r>
      <w:r w:rsidRPr="000B5011">
        <w:rPr>
          <w:rFonts w:ascii="Calibri" w:hAnsi="Calibri" w:cs="Calibri"/>
          <w:szCs w:val="22"/>
        </w:rPr>
        <w:tab/>
        <w:t>Situación Fiscal</w:t>
      </w:r>
    </w:p>
    <w:p w:rsidR="0052087A" w:rsidRPr="00B518AE" w:rsidRDefault="0052087A" w:rsidP="006425D3">
      <w:pPr>
        <w:pStyle w:val="Textoindependiente"/>
        <w:spacing w:after="0"/>
        <w:rPr>
          <w:rFonts w:ascii="Calibri" w:hAnsi="Calibri" w:cs="Calibri"/>
          <w:sz w:val="22"/>
          <w:szCs w:val="22"/>
        </w:rPr>
      </w:pPr>
    </w:p>
    <w:p w:rsidR="0052087A" w:rsidRPr="00B518AE" w:rsidRDefault="0052087A" w:rsidP="006425D3">
      <w:pPr>
        <w:pStyle w:val="Ttulo2"/>
        <w:spacing w:before="0" w:after="0"/>
        <w:rPr>
          <w:rFonts w:ascii="Calibri" w:hAnsi="Calibri" w:cs="Calibri"/>
          <w:b/>
          <w:bCs w:val="0"/>
          <w:i w:val="0"/>
          <w:color w:val="auto"/>
          <w:sz w:val="22"/>
          <w:szCs w:val="22"/>
        </w:rPr>
      </w:pPr>
      <w:bookmarkStart w:id="17" w:name="_Toc289332788"/>
      <w:bookmarkStart w:id="18" w:name="_Toc474424926"/>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.1 </w:t>
      </w:r>
      <w:r w:rsidRPr="00B518AE">
        <w:rPr>
          <w:rFonts w:ascii="Calibri" w:hAnsi="Calibri" w:cs="Calibri"/>
          <w:b/>
          <w:bCs w:val="0"/>
          <w:i w:val="0"/>
          <w:color w:val="auto"/>
          <w:sz w:val="22"/>
          <w:szCs w:val="22"/>
        </w:rPr>
        <w:tab/>
        <w:t>Saldos con administraciones públicas</w:t>
      </w:r>
      <w:bookmarkEnd w:id="17"/>
      <w:bookmarkEnd w:id="18"/>
    </w:p>
    <w:p w:rsidR="0052087A" w:rsidRDefault="0052087A" w:rsidP="006425D3">
      <w:pPr>
        <w:pStyle w:val="Textoindependiente"/>
        <w:spacing w:after="0"/>
        <w:rPr>
          <w:rFonts w:ascii="Calibri" w:hAnsi="Calibri" w:cs="Calibri"/>
          <w:color w:val="auto"/>
          <w:sz w:val="22"/>
          <w:szCs w:val="22"/>
        </w:rPr>
      </w:pPr>
    </w:p>
    <w:p w:rsidR="0052087A" w:rsidRDefault="0052087A" w:rsidP="006425D3">
      <w:pPr>
        <w:pStyle w:val="Textoindependiente"/>
        <w:spacing w:after="0"/>
        <w:rPr>
          <w:rFonts w:ascii="Calibri" w:hAnsi="Calibri" w:cs="Calibri"/>
          <w:color w:val="auto"/>
          <w:sz w:val="22"/>
          <w:szCs w:val="22"/>
        </w:rPr>
      </w:pPr>
      <w:r w:rsidRPr="00B518AE">
        <w:rPr>
          <w:rFonts w:ascii="Calibri" w:hAnsi="Calibri" w:cs="Calibri"/>
          <w:color w:val="auto"/>
          <w:sz w:val="22"/>
          <w:szCs w:val="22"/>
        </w:rPr>
        <w:t>La composición de los saldos con Administraciones Públicas es:</w:t>
      </w:r>
      <w:bookmarkStart w:id="19" w:name="_Toc289332789"/>
      <w:bookmarkStart w:id="20" w:name="_Toc474424927"/>
    </w:p>
    <w:p w:rsidR="0052087A" w:rsidRDefault="0052087A" w:rsidP="006425D3">
      <w:pPr>
        <w:pStyle w:val="Textoindependiente"/>
        <w:spacing w:after="0"/>
        <w:rPr>
          <w:rFonts w:ascii="Calibri" w:hAnsi="Calibri" w:cs="Calibri"/>
          <w:color w:val="auto"/>
          <w:sz w:val="22"/>
          <w:szCs w:val="22"/>
        </w:rPr>
      </w:pPr>
    </w:p>
    <w:tbl>
      <w:tblPr>
        <w:tblW w:w="7140" w:type="dxa"/>
        <w:tblInd w:w="55" w:type="dxa"/>
        <w:tblCellMar>
          <w:left w:w="70" w:type="dxa"/>
          <w:right w:w="70" w:type="dxa"/>
        </w:tblCellMar>
        <w:tblLook w:val="0000"/>
      </w:tblPr>
      <w:tblGrid>
        <w:gridCol w:w="3560"/>
        <w:gridCol w:w="1900"/>
        <w:gridCol w:w="1680"/>
      </w:tblGrid>
      <w:tr w:rsidR="0052087A" w:rsidRPr="00F870D2" w:rsidTr="00F870D2">
        <w:trPr>
          <w:trHeight w:val="315"/>
        </w:trPr>
        <w:tc>
          <w:tcPr>
            <w:tcW w:w="356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F870D2">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Deudor</w:t>
            </w:r>
          </w:p>
        </w:tc>
        <w:tc>
          <w:tcPr>
            <w:tcW w:w="190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D73495">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2.01</w:t>
            </w:r>
            <w:r>
              <w:rPr>
                <w:rFonts w:ascii="Calibri" w:hAnsi="Calibri" w:cs="Calibri"/>
                <w:b/>
                <w:bCs/>
                <w:color w:val="000000"/>
                <w:sz w:val="20"/>
                <w:szCs w:val="20"/>
              </w:rPr>
              <w:t>9</w:t>
            </w:r>
          </w:p>
        </w:tc>
        <w:tc>
          <w:tcPr>
            <w:tcW w:w="168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F870D2">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2.018</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 xml:space="preserve">HP Deudora </w:t>
            </w:r>
            <w:proofErr w:type="spellStart"/>
            <w:r w:rsidRPr="00F870D2">
              <w:rPr>
                <w:rFonts w:ascii="Calibri" w:hAnsi="Calibri" w:cs="Calibri"/>
                <w:color w:val="000000"/>
                <w:sz w:val="20"/>
                <w:szCs w:val="20"/>
              </w:rPr>
              <w:t>Impto</w:t>
            </w:r>
            <w:proofErr w:type="spellEnd"/>
            <w:r w:rsidRPr="00F870D2">
              <w:rPr>
                <w:rFonts w:ascii="Calibri" w:hAnsi="Calibri" w:cs="Calibri"/>
                <w:color w:val="000000"/>
                <w:sz w:val="20"/>
                <w:szCs w:val="20"/>
              </w:rPr>
              <w:t xml:space="preserve"> S/</w:t>
            </w:r>
            <w:proofErr w:type="spellStart"/>
            <w:r w:rsidRPr="00F870D2">
              <w:rPr>
                <w:rFonts w:ascii="Calibri" w:hAnsi="Calibri" w:cs="Calibri"/>
                <w:color w:val="000000"/>
                <w:sz w:val="20"/>
                <w:szCs w:val="20"/>
              </w:rPr>
              <w:t>Sdades</w:t>
            </w:r>
            <w:proofErr w:type="spellEnd"/>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345,65</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345,65</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HP Deudora IGIC</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32.227,49</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95.956,28</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HP Deudora IVA</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-43.471,53</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-39232,42</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 xml:space="preserve">HP </w:t>
            </w:r>
            <w:proofErr w:type="spellStart"/>
            <w:r w:rsidRPr="00F870D2">
              <w:rPr>
                <w:rFonts w:ascii="Calibri" w:hAnsi="Calibri" w:cs="Calibri"/>
                <w:color w:val="000000"/>
                <w:sz w:val="20"/>
                <w:szCs w:val="20"/>
              </w:rPr>
              <w:t>Ret</w:t>
            </w:r>
            <w:proofErr w:type="spellEnd"/>
            <w:r w:rsidRPr="00F870D2">
              <w:rPr>
                <w:rFonts w:ascii="Calibri" w:hAnsi="Calibri" w:cs="Calibri"/>
                <w:color w:val="000000"/>
                <w:sz w:val="20"/>
                <w:szCs w:val="20"/>
              </w:rPr>
              <w:t xml:space="preserve"> y pagos a cuenta</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40,75</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40,75</w:t>
            </w:r>
          </w:p>
        </w:tc>
      </w:tr>
      <w:tr w:rsidR="0052087A" w:rsidRPr="00F870D2" w:rsidTr="00F870D2">
        <w:trPr>
          <w:trHeight w:val="315"/>
        </w:trPr>
        <w:tc>
          <w:tcPr>
            <w:tcW w:w="356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color w:val="000000"/>
                <w:sz w:val="20"/>
                <w:szCs w:val="20"/>
              </w:rPr>
            </w:pPr>
          </w:p>
        </w:tc>
        <w:tc>
          <w:tcPr>
            <w:tcW w:w="1900" w:type="dxa"/>
            <w:tcBorders>
              <w:top w:val="single" w:sz="8" w:space="0" w:color="auto"/>
              <w:left w:val="nil"/>
              <w:bottom w:val="single" w:sz="8" w:space="0" w:color="auto"/>
              <w:right w:val="nil"/>
            </w:tcBorders>
            <w:noWrap/>
            <w:vAlign w:val="center"/>
          </w:tcPr>
          <w:p w:rsidR="0052087A" w:rsidRPr="00F870D2" w:rsidRDefault="0052087A" w:rsidP="00F870D2">
            <w:pPr>
              <w:spacing w:before="0" w:after="0"/>
              <w:jc w:val="right"/>
              <w:rPr>
                <w:rFonts w:ascii="Calibri" w:hAnsi="Calibri" w:cs="Calibri"/>
                <w:b/>
                <w:bCs/>
                <w:color w:val="000000"/>
                <w:sz w:val="20"/>
                <w:szCs w:val="20"/>
              </w:rPr>
            </w:pPr>
            <w:r w:rsidRPr="00F870D2">
              <w:rPr>
                <w:rFonts w:ascii="Calibri" w:hAnsi="Calibri" w:cs="Calibri"/>
                <w:b/>
                <w:bCs/>
                <w:color w:val="000000"/>
                <w:sz w:val="20"/>
                <w:szCs w:val="20"/>
              </w:rPr>
              <w:t>-10.857,64</w:t>
            </w:r>
          </w:p>
        </w:tc>
        <w:tc>
          <w:tcPr>
            <w:tcW w:w="1680" w:type="dxa"/>
            <w:tcBorders>
              <w:top w:val="single" w:sz="8" w:space="0" w:color="auto"/>
              <w:left w:val="nil"/>
              <w:bottom w:val="single" w:sz="8" w:space="0" w:color="auto"/>
              <w:right w:val="nil"/>
            </w:tcBorders>
            <w:noWrap/>
            <w:vAlign w:val="center"/>
          </w:tcPr>
          <w:p w:rsidR="0052087A" w:rsidRPr="00F870D2" w:rsidRDefault="0052087A" w:rsidP="00F870D2">
            <w:pPr>
              <w:spacing w:before="0" w:after="0"/>
              <w:jc w:val="right"/>
              <w:rPr>
                <w:rFonts w:ascii="Calibri" w:hAnsi="Calibri" w:cs="Calibri"/>
                <w:b/>
                <w:bCs/>
                <w:color w:val="000000"/>
                <w:sz w:val="20"/>
                <w:szCs w:val="20"/>
              </w:rPr>
            </w:pPr>
            <w:r w:rsidRPr="00F870D2">
              <w:rPr>
                <w:rFonts w:ascii="Calibri" w:hAnsi="Calibri" w:cs="Calibri"/>
                <w:b/>
                <w:bCs/>
                <w:color w:val="000000"/>
                <w:sz w:val="20"/>
                <w:szCs w:val="20"/>
              </w:rPr>
              <w:t>57.110,26</w:t>
            </w:r>
          </w:p>
        </w:tc>
      </w:tr>
      <w:tr w:rsidR="0052087A" w:rsidRPr="00F870D2" w:rsidTr="00F870D2">
        <w:trPr>
          <w:trHeight w:val="315"/>
        </w:trPr>
        <w:tc>
          <w:tcPr>
            <w:tcW w:w="356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color w:val="000000"/>
                <w:sz w:val="20"/>
                <w:szCs w:val="20"/>
              </w:rPr>
            </w:pPr>
          </w:p>
        </w:tc>
        <w:tc>
          <w:tcPr>
            <w:tcW w:w="190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color w:val="000000"/>
                <w:sz w:val="20"/>
                <w:szCs w:val="20"/>
              </w:rPr>
            </w:pPr>
          </w:p>
        </w:tc>
        <w:tc>
          <w:tcPr>
            <w:tcW w:w="168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color w:val="000000"/>
                <w:sz w:val="20"/>
                <w:szCs w:val="20"/>
              </w:rPr>
            </w:pPr>
          </w:p>
        </w:tc>
      </w:tr>
      <w:tr w:rsidR="0052087A" w:rsidRPr="00F870D2" w:rsidTr="00F870D2">
        <w:trPr>
          <w:trHeight w:val="315"/>
        </w:trPr>
        <w:tc>
          <w:tcPr>
            <w:tcW w:w="356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F870D2">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Acreedor</w:t>
            </w:r>
          </w:p>
        </w:tc>
        <w:tc>
          <w:tcPr>
            <w:tcW w:w="190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F870D2">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2.019</w:t>
            </w:r>
          </w:p>
        </w:tc>
        <w:tc>
          <w:tcPr>
            <w:tcW w:w="1680" w:type="dxa"/>
            <w:tcBorders>
              <w:top w:val="single" w:sz="8" w:space="0" w:color="auto"/>
              <w:left w:val="nil"/>
              <w:bottom w:val="double" w:sz="6" w:space="0" w:color="auto"/>
              <w:right w:val="nil"/>
            </w:tcBorders>
            <w:shd w:val="clear" w:color="000000" w:fill="A5A5A5"/>
            <w:noWrap/>
            <w:vAlign w:val="center"/>
          </w:tcPr>
          <w:p w:rsidR="0052087A" w:rsidRPr="00F870D2" w:rsidRDefault="0052087A" w:rsidP="00F870D2">
            <w:pPr>
              <w:spacing w:before="0" w:after="0"/>
              <w:jc w:val="center"/>
              <w:rPr>
                <w:rFonts w:ascii="Calibri" w:hAnsi="Calibri" w:cs="Calibri"/>
                <w:b/>
                <w:bCs/>
                <w:color w:val="000000"/>
                <w:sz w:val="20"/>
                <w:szCs w:val="20"/>
              </w:rPr>
            </w:pPr>
            <w:r w:rsidRPr="00F870D2">
              <w:rPr>
                <w:rFonts w:ascii="Calibri" w:hAnsi="Calibri" w:cs="Calibri"/>
                <w:b/>
                <w:bCs/>
                <w:color w:val="000000"/>
                <w:sz w:val="20"/>
                <w:szCs w:val="20"/>
              </w:rPr>
              <w:t>2.018</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 xml:space="preserve">Retenciones </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8.178,30</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8.085,72</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 xml:space="preserve">HP </w:t>
            </w:r>
            <w:proofErr w:type="spellStart"/>
            <w:r w:rsidRPr="00F870D2">
              <w:rPr>
                <w:rFonts w:ascii="Calibri" w:hAnsi="Calibri" w:cs="Calibri"/>
                <w:color w:val="000000"/>
                <w:sz w:val="20"/>
                <w:szCs w:val="20"/>
              </w:rPr>
              <w:t>Acreed</w:t>
            </w:r>
            <w:proofErr w:type="spellEnd"/>
            <w:r w:rsidRPr="00F870D2">
              <w:rPr>
                <w:rFonts w:ascii="Calibri" w:hAnsi="Calibri" w:cs="Calibri"/>
                <w:color w:val="000000"/>
                <w:sz w:val="20"/>
                <w:szCs w:val="20"/>
              </w:rPr>
              <w:t>. Impto. Sociedades</w:t>
            </w:r>
          </w:p>
        </w:tc>
        <w:tc>
          <w:tcPr>
            <w:tcW w:w="190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b/>
                <w:bCs/>
                <w:color w:val="000000"/>
                <w:sz w:val="20"/>
                <w:szCs w:val="20"/>
              </w:rPr>
            </w:pPr>
          </w:p>
        </w:tc>
        <w:tc>
          <w:tcPr>
            <w:tcW w:w="168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b/>
                <w:bCs/>
                <w:color w:val="000000"/>
                <w:sz w:val="20"/>
                <w:szCs w:val="20"/>
              </w:rPr>
            </w:pP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r w:rsidRPr="00F870D2">
              <w:rPr>
                <w:rFonts w:ascii="Calibri" w:hAnsi="Calibri" w:cs="Calibri"/>
                <w:color w:val="000000"/>
                <w:sz w:val="20"/>
                <w:szCs w:val="20"/>
              </w:rPr>
              <w:t>HP acreedora por IVA</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443.800,79</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-43.471,37</w:t>
            </w:r>
          </w:p>
        </w:tc>
      </w:tr>
      <w:tr w:rsidR="0052087A" w:rsidRPr="00F870D2" w:rsidTr="00F870D2">
        <w:trPr>
          <w:trHeight w:val="402"/>
        </w:trPr>
        <w:tc>
          <w:tcPr>
            <w:tcW w:w="3560" w:type="dxa"/>
            <w:tcBorders>
              <w:top w:val="nil"/>
              <w:left w:val="nil"/>
              <w:bottom w:val="nil"/>
              <w:right w:val="nil"/>
            </w:tcBorders>
            <w:noWrap/>
            <w:vAlign w:val="center"/>
          </w:tcPr>
          <w:p w:rsidR="0052087A" w:rsidRPr="00F870D2" w:rsidRDefault="0052087A" w:rsidP="00F870D2">
            <w:pPr>
              <w:spacing w:before="0" w:after="0"/>
              <w:jc w:val="both"/>
              <w:rPr>
                <w:rFonts w:ascii="Calibri" w:hAnsi="Calibri" w:cs="Calibri"/>
                <w:color w:val="000000"/>
                <w:sz w:val="20"/>
                <w:szCs w:val="20"/>
              </w:rPr>
            </w:pPr>
            <w:proofErr w:type="spellStart"/>
            <w:r w:rsidRPr="00F870D2">
              <w:rPr>
                <w:rFonts w:ascii="Calibri" w:hAnsi="Calibri" w:cs="Calibri"/>
                <w:color w:val="000000"/>
                <w:sz w:val="20"/>
                <w:szCs w:val="20"/>
              </w:rPr>
              <w:t>Org</w:t>
            </w:r>
            <w:proofErr w:type="spellEnd"/>
            <w:r w:rsidRPr="00F870D2">
              <w:rPr>
                <w:rFonts w:ascii="Calibri" w:hAnsi="Calibri" w:cs="Calibri"/>
                <w:color w:val="000000"/>
                <w:sz w:val="20"/>
                <w:szCs w:val="20"/>
              </w:rPr>
              <w:t xml:space="preserve">. </w:t>
            </w:r>
            <w:proofErr w:type="spellStart"/>
            <w:r w:rsidRPr="00F870D2">
              <w:rPr>
                <w:rFonts w:ascii="Calibri" w:hAnsi="Calibri" w:cs="Calibri"/>
                <w:color w:val="000000"/>
                <w:sz w:val="20"/>
                <w:szCs w:val="20"/>
              </w:rPr>
              <w:t>Seg</w:t>
            </w:r>
            <w:proofErr w:type="spellEnd"/>
            <w:r w:rsidRPr="00F870D2">
              <w:rPr>
                <w:rFonts w:ascii="Calibri" w:hAnsi="Calibri" w:cs="Calibri"/>
                <w:color w:val="000000"/>
                <w:sz w:val="20"/>
                <w:szCs w:val="20"/>
              </w:rPr>
              <w:t>. Soc. Acreedor</w:t>
            </w:r>
          </w:p>
        </w:tc>
        <w:tc>
          <w:tcPr>
            <w:tcW w:w="190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12.626,86</w:t>
            </w:r>
          </w:p>
        </w:tc>
        <w:tc>
          <w:tcPr>
            <w:tcW w:w="1680" w:type="dxa"/>
            <w:tcBorders>
              <w:top w:val="nil"/>
              <w:left w:val="nil"/>
              <w:bottom w:val="nil"/>
              <w:right w:val="nil"/>
            </w:tcBorders>
            <w:noWrap/>
            <w:vAlign w:val="center"/>
          </w:tcPr>
          <w:p w:rsidR="0052087A" w:rsidRPr="00F870D2" w:rsidRDefault="0052087A" w:rsidP="00F870D2">
            <w:pPr>
              <w:spacing w:before="0" w:after="0"/>
              <w:jc w:val="right"/>
              <w:rPr>
                <w:rFonts w:ascii="Calibri" w:hAnsi="Calibri" w:cs="Calibri"/>
                <w:color w:val="000000"/>
                <w:sz w:val="20"/>
                <w:szCs w:val="20"/>
              </w:rPr>
            </w:pPr>
            <w:r w:rsidRPr="00F870D2">
              <w:rPr>
                <w:rFonts w:ascii="Calibri" w:hAnsi="Calibri" w:cs="Calibri"/>
                <w:color w:val="000000"/>
                <w:sz w:val="20"/>
                <w:szCs w:val="20"/>
              </w:rPr>
              <w:t>11.915,52</w:t>
            </w:r>
          </w:p>
        </w:tc>
      </w:tr>
      <w:tr w:rsidR="0052087A" w:rsidRPr="00F870D2" w:rsidTr="00F870D2">
        <w:trPr>
          <w:trHeight w:val="330"/>
        </w:trPr>
        <w:tc>
          <w:tcPr>
            <w:tcW w:w="3560" w:type="dxa"/>
            <w:tcBorders>
              <w:top w:val="nil"/>
              <w:left w:val="nil"/>
              <w:bottom w:val="nil"/>
              <w:right w:val="nil"/>
            </w:tcBorders>
            <w:noWrap/>
            <w:vAlign w:val="center"/>
          </w:tcPr>
          <w:p w:rsidR="0052087A" w:rsidRPr="00F870D2" w:rsidRDefault="0052087A" w:rsidP="00F870D2">
            <w:pPr>
              <w:spacing w:before="0" w:after="0"/>
              <w:rPr>
                <w:rFonts w:ascii="Calibri" w:hAnsi="Calibri" w:cs="Calibri"/>
                <w:color w:val="000000"/>
              </w:rPr>
            </w:pPr>
          </w:p>
        </w:tc>
        <w:tc>
          <w:tcPr>
            <w:tcW w:w="1900" w:type="dxa"/>
            <w:tcBorders>
              <w:top w:val="single" w:sz="8" w:space="0" w:color="auto"/>
              <w:left w:val="nil"/>
              <w:bottom w:val="single" w:sz="8" w:space="0" w:color="auto"/>
              <w:right w:val="nil"/>
            </w:tcBorders>
            <w:noWrap/>
            <w:vAlign w:val="center"/>
          </w:tcPr>
          <w:p w:rsidR="0052087A" w:rsidRPr="00F870D2" w:rsidRDefault="0052087A" w:rsidP="00F870D2">
            <w:pPr>
              <w:spacing w:before="0" w:after="0"/>
              <w:jc w:val="right"/>
              <w:rPr>
                <w:rFonts w:ascii="Calibri" w:hAnsi="Calibri" w:cs="Calibri"/>
                <w:b/>
                <w:bCs/>
                <w:color w:val="000000"/>
                <w:sz w:val="20"/>
                <w:szCs w:val="20"/>
              </w:rPr>
            </w:pPr>
            <w:r w:rsidRPr="00F870D2">
              <w:rPr>
                <w:rFonts w:ascii="Calibri" w:hAnsi="Calibri" w:cs="Calibri"/>
                <w:b/>
                <w:bCs/>
                <w:color w:val="000000"/>
                <w:sz w:val="20"/>
                <w:szCs w:val="20"/>
              </w:rPr>
              <w:t>464.605,95</w:t>
            </w:r>
          </w:p>
        </w:tc>
        <w:tc>
          <w:tcPr>
            <w:tcW w:w="1680" w:type="dxa"/>
            <w:tcBorders>
              <w:top w:val="single" w:sz="8" w:space="0" w:color="auto"/>
              <w:left w:val="nil"/>
              <w:bottom w:val="single" w:sz="8" w:space="0" w:color="auto"/>
              <w:right w:val="nil"/>
            </w:tcBorders>
            <w:noWrap/>
            <w:vAlign w:val="center"/>
          </w:tcPr>
          <w:p w:rsidR="0052087A" w:rsidRPr="00F870D2" w:rsidRDefault="0052087A" w:rsidP="00F870D2">
            <w:pPr>
              <w:spacing w:before="0" w:after="0"/>
              <w:jc w:val="right"/>
              <w:rPr>
                <w:rFonts w:ascii="Calibri" w:hAnsi="Calibri" w:cs="Calibri"/>
                <w:b/>
                <w:bCs/>
                <w:color w:val="000000"/>
                <w:sz w:val="20"/>
                <w:szCs w:val="20"/>
              </w:rPr>
            </w:pPr>
            <w:r w:rsidRPr="00F870D2">
              <w:rPr>
                <w:rFonts w:ascii="Calibri" w:hAnsi="Calibri" w:cs="Calibri"/>
                <w:b/>
                <w:bCs/>
                <w:color w:val="000000"/>
                <w:sz w:val="20"/>
                <w:szCs w:val="20"/>
              </w:rPr>
              <w:t>-23.470,13</w:t>
            </w:r>
          </w:p>
        </w:tc>
      </w:tr>
    </w:tbl>
    <w:p w:rsidR="0052087A" w:rsidRDefault="0052087A" w:rsidP="006425D3">
      <w:pPr>
        <w:pStyle w:val="Textoindependiente"/>
        <w:spacing w:after="0"/>
        <w:rPr>
          <w:rFonts w:ascii="Calibri" w:hAnsi="Calibri" w:cs="Calibri"/>
          <w:color w:val="auto"/>
          <w:sz w:val="22"/>
          <w:szCs w:val="22"/>
        </w:rPr>
      </w:pPr>
    </w:p>
    <w:p w:rsidR="0052087A" w:rsidRDefault="0052087A" w:rsidP="006425D3">
      <w:pPr>
        <w:pStyle w:val="Textoindependiente"/>
        <w:spacing w:after="0"/>
        <w:rPr>
          <w:rFonts w:ascii="Calibri" w:hAnsi="Calibri" w:cs="Calibri"/>
          <w:color w:val="auto"/>
          <w:sz w:val="22"/>
          <w:szCs w:val="22"/>
        </w:rPr>
      </w:pPr>
    </w:p>
    <w:p w:rsidR="0052087A" w:rsidRDefault="0052087A" w:rsidP="006425D3">
      <w:pPr>
        <w:pStyle w:val="Textoindependiente"/>
        <w:spacing w:after="0"/>
        <w:rPr>
          <w:rFonts w:ascii="Calibri" w:hAnsi="Calibri" w:cs="Calibri"/>
          <w:color w:val="auto"/>
          <w:sz w:val="22"/>
          <w:szCs w:val="22"/>
        </w:rPr>
      </w:pPr>
    </w:p>
    <w:p w:rsidR="0052087A" w:rsidRPr="00B518AE" w:rsidRDefault="0052087A" w:rsidP="006425D3">
      <w:pPr>
        <w:pStyle w:val="Textoindependiente"/>
        <w:spacing w:after="0"/>
        <w:rPr>
          <w:rFonts w:ascii="Calibri" w:hAnsi="Calibri" w:cs="Calibri"/>
          <w:b/>
          <w:bCs/>
          <w:i/>
          <w:color w:val="auto"/>
          <w:sz w:val="22"/>
          <w:szCs w:val="22"/>
        </w:rPr>
      </w:pPr>
      <w:r w:rsidRPr="00B518AE">
        <w:rPr>
          <w:rFonts w:ascii="Calibri" w:hAnsi="Calibri" w:cs="Calibri"/>
          <w:b/>
          <w:bCs/>
          <w:i/>
          <w:color w:val="auto"/>
          <w:sz w:val="22"/>
          <w:szCs w:val="22"/>
        </w:rPr>
        <w:t xml:space="preserve"> </w:t>
      </w:r>
      <w:r w:rsidRPr="001A69AE">
        <w:rPr>
          <w:rFonts w:ascii="Calibri" w:hAnsi="Calibri" w:cs="Calibri"/>
          <w:b/>
          <w:bCs/>
          <w:color w:val="auto"/>
          <w:sz w:val="22"/>
          <w:szCs w:val="22"/>
        </w:rPr>
        <w:t>11.2</w:t>
      </w:r>
      <w:r w:rsidRPr="001A69AE">
        <w:rPr>
          <w:rFonts w:ascii="Calibri" w:hAnsi="Calibri" w:cs="Calibri"/>
          <w:b/>
          <w:bCs/>
          <w:i/>
          <w:color w:val="auto"/>
          <w:sz w:val="22"/>
          <w:szCs w:val="22"/>
        </w:rPr>
        <w:t xml:space="preserve"> </w:t>
      </w:r>
      <w:r w:rsidRPr="001A69AE">
        <w:rPr>
          <w:rFonts w:ascii="Calibri" w:hAnsi="Calibri" w:cs="Calibri"/>
          <w:b/>
          <w:bCs/>
          <w:i/>
          <w:color w:val="auto"/>
          <w:sz w:val="22"/>
          <w:szCs w:val="22"/>
        </w:rPr>
        <w:tab/>
      </w:r>
      <w:r w:rsidRPr="001A69AE">
        <w:rPr>
          <w:rFonts w:ascii="Calibri" w:hAnsi="Calibri" w:cs="Calibri"/>
          <w:b/>
          <w:color w:val="auto"/>
          <w:sz w:val="22"/>
          <w:szCs w:val="22"/>
        </w:rPr>
        <w:t>Impuestos sobre beneficios</w:t>
      </w:r>
      <w:bookmarkEnd w:id="19"/>
      <w:bookmarkEnd w:id="20"/>
    </w:p>
    <w:p w:rsidR="0052087A" w:rsidRPr="00B518AE" w:rsidRDefault="0052087A" w:rsidP="006425D3">
      <w:pPr>
        <w:spacing w:before="0" w:after="0"/>
        <w:jc w:val="both"/>
        <w:rPr>
          <w:rFonts w:ascii="Calibri" w:hAnsi="Calibri" w:cs="Calibri"/>
          <w:sz w:val="22"/>
          <w:szCs w:val="22"/>
        </w:rPr>
      </w:pPr>
    </w:p>
    <w:p w:rsidR="0052087A" w:rsidRDefault="0052087A"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r w:rsidRPr="00B518AE">
        <w:rPr>
          <w:rFonts w:ascii="Calibri" w:hAnsi="Calibri" w:cs="Calibri"/>
          <w:sz w:val="22"/>
          <w:szCs w:val="22"/>
        </w:rPr>
        <w:t>La liquidación del Impuesto sobre Sociedades es la siguiente:</w:t>
      </w:r>
    </w:p>
    <w:p w:rsidR="0052087A" w:rsidRDefault="0052087A"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tbl>
      <w:tblPr>
        <w:tblW w:w="7954" w:type="dxa"/>
        <w:tblInd w:w="55" w:type="dxa"/>
        <w:tblCellMar>
          <w:left w:w="70" w:type="dxa"/>
          <w:right w:w="70" w:type="dxa"/>
        </w:tblCellMar>
        <w:tblLook w:val="00A0"/>
      </w:tblPr>
      <w:tblGrid>
        <w:gridCol w:w="5969"/>
        <w:gridCol w:w="1985"/>
      </w:tblGrid>
      <w:tr w:rsidR="0052087A" w:rsidRPr="00BF1356" w:rsidTr="009C67E2">
        <w:trPr>
          <w:trHeight w:val="315"/>
        </w:trPr>
        <w:tc>
          <w:tcPr>
            <w:tcW w:w="5969" w:type="dxa"/>
            <w:tcBorders>
              <w:top w:val="single" w:sz="4" w:space="0" w:color="auto"/>
              <w:left w:val="nil"/>
              <w:bottom w:val="double" w:sz="6" w:space="0" w:color="auto"/>
              <w:right w:val="nil"/>
            </w:tcBorders>
            <w:noWrap/>
            <w:vAlign w:val="bottom"/>
          </w:tcPr>
          <w:p w:rsidR="0052087A" w:rsidRDefault="0052087A" w:rsidP="009C67E2">
            <w:pPr>
              <w:spacing w:before="0" w:after="0"/>
              <w:jc w:val="both"/>
              <w:rPr>
                <w:rFonts w:ascii="Calibri" w:hAnsi="Calibri" w:cs="Calibri"/>
                <w:b/>
                <w:bCs/>
                <w:color w:val="000000"/>
                <w:szCs w:val="20"/>
                <w:lang w:val="es-ES_tradnl"/>
              </w:rPr>
            </w:pPr>
          </w:p>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2"/>
                <w:szCs w:val="20"/>
                <w:lang w:val="es-ES_tradnl"/>
              </w:rPr>
              <w:t xml:space="preserve">Resultado de la cuenta de pérdidas y ganancias </w:t>
            </w:r>
          </w:p>
        </w:tc>
        <w:tc>
          <w:tcPr>
            <w:tcW w:w="1985" w:type="dxa"/>
            <w:tcBorders>
              <w:top w:val="single" w:sz="4" w:space="0" w:color="auto"/>
              <w:left w:val="nil"/>
              <w:bottom w:val="double" w:sz="6" w:space="0" w:color="auto"/>
              <w:right w:val="nil"/>
            </w:tcBorders>
            <w:noWrap/>
            <w:vAlign w:val="bottom"/>
          </w:tcPr>
          <w:p w:rsidR="0052087A" w:rsidRPr="00BF1356" w:rsidRDefault="005E4273"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6.875.951,14</w:t>
            </w:r>
          </w:p>
        </w:tc>
      </w:tr>
      <w:tr w:rsidR="0052087A" w:rsidRPr="00BF1356" w:rsidTr="009C67E2">
        <w:trPr>
          <w:trHeight w:val="315"/>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por el Impuesto sobre Sociedades </w:t>
            </w:r>
          </w:p>
        </w:tc>
        <w:tc>
          <w:tcPr>
            <w:tcW w:w="1985" w:type="dxa"/>
            <w:tcBorders>
              <w:top w:val="nil"/>
              <w:left w:val="nil"/>
              <w:bottom w:val="nil"/>
              <w:right w:val="nil"/>
            </w:tcBorders>
            <w:noWrap/>
            <w:vAlign w:val="bottom"/>
          </w:tcPr>
          <w:p w:rsidR="0052087A" w:rsidRPr="002870A1" w:rsidRDefault="005E4273" w:rsidP="005E4273">
            <w:pPr>
              <w:spacing w:before="0" w:after="0"/>
              <w:jc w:val="right"/>
              <w:rPr>
                <w:rFonts w:ascii="Calibri" w:hAnsi="Calibri" w:cs="Calibri"/>
                <w:color w:val="000000"/>
                <w:sz w:val="20"/>
                <w:szCs w:val="20"/>
              </w:rPr>
            </w:pPr>
            <w:r w:rsidRPr="002870A1">
              <w:rPr>
                <w:rFonts w:ascii="Calibri" w:hAnsi="Calibri" w:cs="Calibri"/>
                <w:color w:val="000000"/>
                <w:sz w:val="20"/>
                <w:szCs w:val="20"/>
              </w:rPr>
              <w:t>750.246,64</w:t>
            </w:r>
          </w:p>
        </w:tc>
      </w:tr>
      <w:tr w:rsidR="0052087A" w:rsidRPr="00BF1356" w:rsidTr="009C67E2">
        <w:trPr>
          <w:trHeight w:val="436"/>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Resultado cta. </w:t>
            </w:r>
            <w:proofErr w:type="spellStart"/>
            <w:r w:rsidRPr="00BF1356">
              <w:rPr>
                <w:rFonts w:ascii="Calibri" w:hAnsi="Calibri" w:cs="Calibri"/>
                <w:b/>
                <w:bCs/>
                <w:color w:val="000000"/>
                <w:sz w:val="20"/>
                <w:szCs w:val="20"/>
                <w:lang w:val="es-ES_tradnl"/>
              </w:rPr>
              <w:t>pérd</w:t>
            </w:r>
            <w:proofErr w:type="spellEnd"/>
            <w:r w:rsidRPr="00BF1356">
              <w:rPr>
                <w:rFonts w:ascii="Calibri" w:hAnsi="Calibri" w:cs="Calibri"/>
                <w:b/>
                <w:bCs/>
                <w:color w:val="000000"/>
                <w:sz w:val="20"/>
                <w:szCs w:val="20"/>
                <w:lang w:val="es-ES_tradnl"/>
              </w:rPr>
              <w:t xml:space="preserve">. y ganancias antes I.S. </w:t>
            </w:r>
          </w:p>
        </w:tc>
        <w:tc>
          <w:tcPr>
            <w:tcW w:w="1985" w:type="dxa"/>
            <w:tcBorders>
              <w:top w:val="nil"/>
              <w:left w:val="nil"/>
              <w:bottom w:val="nil"/>
              <w:right w:val="nil"/>
            </w:tcBorders>
            <w:shd w:val="clear" w:color="000000" w:fill="BFBFBF"/>
            <w:noWrap/>
            <w:vAlign w:val="bottom"/>
          </w:tcPr>
          <w:p w:rsidR="0052087A" w:rsidRPr="00BF1356" w:rsidRDefault="0052087A"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w:t>
            </w:r>
            <w:r w:rsidR="005E4273">
              <w:rPr>
                <w:rFonts w:ascii="Calibri" w:hAnsi="Calibri" w:cs="Calibri"/>
                <w:b/>
                <w:bCs/>
                <w:color w:val="000000"/>
                <w:sz w:val="22"/>
                <w:szCs w:val="20"/>
                <w:lang w:val="es-ES_tradnl"/>
              </w:rPr>
              <w:t>125.704,50</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resultado contable según requisitos grupo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Aumento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Disminución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aumentos </w:t>
            </w:r>
          </w:p>
        </w:tc>
        <w:tc>
          <w:tcPr>
            <w:tcW w:w="1985" w:type="dxa"/>
            <w:tcBorders>
              <w:top w:val="nil"/>
              <w:left w:val="nil"/>
              <w:bottom w:val="nil"/>
              <w:right w:val="nil"/>
            </w:tcBorders>
            <w:noWrap/>
            <w:vAlign w:val="bottom"/>
          </w:tcPr>
          <w:p w:rsidR="0052087A" w:rsidRPr="002870A1" w:rsidRDefault="005E4273"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292.625,10</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disminuciones </w:t>
            </w:r>
          </w:p>
        </w:tc>
        <w:tc>
          <w:tcPr>
            <w:tcW w:w="1985" w:type="dxa"/>
            <w:tcBorders>
              <w:top w:val="nil"/>
              <w:left w:val="nil"/>
              <w:bottom w:val="nil"/>
              <w:right w:val="nil"/>
            </w:tcBorders>
            <w:noWrap/>
            <w:vAlign w:val="bottom"/>
          </w:tcPr>
          <w:p w:rsidR="0052087A" w:rsidRPr="002870A1" w:rsidRDefault="005E4273"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-182.220,88</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BI antes reserva capitalización y bases negativas </w:t>
            </w:r>
          </w:p>
        </w:tc>
        <w:tc>
          <w:tcPr>
            <w:tcW w:w="1985" w:type="dxa"/>
            <w:tcBorders>
              <w:top w:val="nil"/>
              <w:left w:val="nil"/>
              <w:bottom w:val="nil"/>
              <w:right w:val="nil"/>
            </w:tcBorders>
            <w:shd w:val="clear" w:color="000000" w:fill="BFBFBF"/>
            <w:noWrap/>
            <w:vAlign w:val="bottom"/>
          </w:tcPr>
          <w:p w:rsidR="0052087A" w:rsidRPr="00BF1356" w:rsidRDefault="0052087A"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w:t>
            </w:r>
            <w:r w:rsidR="005E4273">
              <w:rPr>
                <w:rFonts w:ascii="Calibri" w:hAnsi="Calibri" w:cs="Calibri"/>
                <w:b/>
                <w:bCs/>
                <w:color w:val="000000"/>
                <w:sz w:val="22"/>
                <w:szCs w:val="20"/>
                <w:lang w:val="es-ES_tradnl"/>
              </w:rPr>
              <w:t>986.355,36</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Reserva de capitalización (art. 25 LIS)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lastRenderedPageBreak/>
              <w:t xml:space="preserve">Base imponible </w:t>
            </w:r>
          </w:p>
        </w:tc>
        <w:tc>
          <w:tcPr>
            <w:tcW w:w="1985" w:type="dxa"/>
            <w:tcBorders>
              <w:top w:val="nil"/>
              <w:left w:val="nil"/>
              <w:bottom w:val="nil"/>
              <w:right w:val="nil"/>
            </w:tcBorders>
            <w:shd w:val="clear" w:color="000000" w:fill="BFBFBF"/>
            <w:noWrap/>
            <w:vAlign w:val="bottom"/>
          </w:tcPr>
          <w:p w:rsidR="0052087A" w:rsidRPr="00BF1356" w:rsidRDefault="005E4273"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6.986.355,36</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Tipo de gravamen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25</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Rentas correspondientes a quitas </w:t>
            </w:r>
          </w:p>
        </w:tc>
        <w:tc>
          <w:tcPr>
            <w:tcW w:w="1985"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Rentas reversión deterioro (DT16ª.8LIS) </w:t>
            </w:r>
          </w:p>
        </w:tc>
        <w:tc>
          <w:tcPr>
            <w:tcW w:w="1985"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previa </w:t>
            </w:r>
          </w:p>
        </w:tc>
        <w:tc>
          <w:tcPr>
            <w:tcW w:w="1985" w:type="dxa"/>
            <w:tcBorders>
              <w:top w:val="nil"/>
              <w:left w:val="nil"/>
              <w:bottom w:val="nil"/>
              <w:right w:val="nil"/>
            </w:tcBorders>
            <w:shd w:val="clear" w:color="000000" w:fill="BFBFBF"/>
            <w:noWrap/>
            <w:vAlign w:val="bottom"/>
          </w:tcPr>
          <w:p w:rsidR="0052087A" w:rsidRPr="006C2093" w:rsidRDefault="0052087A" w:rsidP="005E4273">
            <w:pPr>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1.7</w:t>
            </w:r>
            <w:r w:rsidR="005E4273">
              <w:rPr>
                <w:rFonts w:ascii="Calibri" w:hAnsi="Calibri" w:cs="Calibri"/>
                <w:b/>
                <w:bCs/>
                <w:color w:val="000000"/>
                <w:sz w:val="22"/>
                <w:szCs w:val="20"/>
                <w:lang w:val="es-ES_tradnl"/>
              </w:rPr>
              <w:t>4</w:t>
            </w:r>
            <w:r>
              <w:rPr>
                <w:rFonts w:ascii="Calibri" w:hAnsi="Calibri" w:cs="Calibri"/>
                <w:b/>
                <w:bCs/>
                <w:color w:val="000000"/>
                <w:sz w:val="22"/>
                <w:szCs w:val="20"/>
                <w:lang w:val="es-ES_tradnl"/>
              </w:rPr>
              <w:t>6.</w:t>
            </w:r>
            <w:r w:rsidR="005E4273">
              <w:rPr>
                <w:rFonts w:ascii="Calibri" w:hAnsi="Calibri" w:cs="Calibri"/>
                <w:b/>
                <w:bCs/>
                <w:color w:val="000000"/>
                <w:sz w:val="22"/>
                <w:szCs w:val="20"/>
                <w:lang w:val="es-ES_tradnl"/>
              </w:rPr>
              <w:t>588,84</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r>
      <w:tr w:rsidR="0052087A" w:rsidRPr="006C2093"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w:t>
            </w:r>
          </w:p>
        </w:tc>
        <w:tc>
          <w:tcPr>
            <w:tcW w:w="1985" w:type="dxa"/>
            <w:tcBorders>
              <w:top w:val="nil"/>
              <w:left w:val="nil"/>
              <w:bottom w:val="nil"/>
              <w:right w:val="nil"/>
            </w:tcBorders>
            <w:shd w:val="clear" w:color="000000" w:fill="BFBFBF"/>
            <w:noWrap/>
            <w:vAlign w:val="bottom"/>
          </w:tcPr>
          <w:p w:rsidR="0052087A" w:rsidRPr="006C2093" w:rsidRDefault="005E4273" w:rsidP="005E4273">
            <w:pPr>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1.746.588,84</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 Internacional generada </w:t>
            </w:r>
            <w:proofErr w:type="spellStart"/>
            <w:r w:rsidRPr="00BF1356">
              <w:rPr>
                <w:rFonts w:ascii="Calibri" w:hAnsi="Calibri" w:cs="Calibri"/>
                <w:color w:val="000000"/>
                <w:sz w:val="20"/>
                <w:szCs w:val="20"/>
                <w:lang w:val="es-ES_tradnl"/>
              </w:rPr>
              <w:t>ejer</w:t>
            </w:r>
            <w:proofErr w:type="spellEnd"/>
            <w:r w:rsidRPr="00BF1356">
              <w:rPr>
                <w:rFonts w:ascii="Calibri" w:hAnsi="Calibri" w:cs="Calibri"/>
                <w:color w:val="000000"/>
                <w:sz w:val="20"/>
                <w:szCs w:val="20"/>
                <w:lang w:val="es-ES_tradnl"/>
              </w:rPr>
              <w:t xml:space="preserve">. actual (art. 31 y 32) </w:t>
            </w:r>
          </w:p>
        </w:tc>
        <w:tc>
          <w:tcPr>
            <w:tcW w:w="1985" w:type="dxa"/>
            <w:tcBorders>
              <w:top w:val="nil"/>
              <w:left w:val="nil"/>
              <w:bottom w:val="nil"/>
              <w:right w:val="nil"/>
            </w:tcBorders>
            <w:noWrap/>
            <w:vAlign w:val="bottom"/>
          </w:tcPr>
          <w:p w:rsidR="0052087A" w:rsidRPr="002870A1" w:rsidRDefault="005E4273"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-227.873,47</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2870A1" w:rsidRDefault="0052087A"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ajustada positiva </w:t>
            </w:r>
          </w:p>
        </w:tc>
        <w:tc>
          <w:tcPr>
            <w:tcW w:w="1985" w:type="dxa"/>
            <w:tcBorders>
              <w:top w:val="nil"/>
              <w:left w:val="nil"/>
              <w:bottom w:val="nil"/>
              <w:right w:val="nil"/>
            </w:tcBorders>
            <w:shd w:val="clear" w:color="000000" w:fill="BFBFBF"/>
            <w:noWrap/>
            <w:vAlign w:val="bottom"/>
          </w:tcPr>
          <w:p w:rsidR="0052087A" w:rsidRPr="006C2093" w:rsidRDefault="005E4273" w:rsidP="005E4273">
            <w:pPr>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1.518.715,37</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donaciones entidades sin ánimo de lucro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6C2093"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inversión Canarias (Ley 20/1991) </w:t>
            </w:r>
          </w:p>
        </w:tc>
        <w:tc>
          <w:tcPr>
            <w:tcW w:w="1985" w:type="dxa"/>
            <w:tcBorders>
              <w:top w:val="nil"/>
              <w:left w:val="nil"/>
              <w:bottom w:val="nil"/>
              <w:right w:val="nil"/>
            </w:tcBorders>
            <w:noWrap/>
            <w:vAlign w:val="bottom"/>
          </w:tcPr>
          <w:p w:rsidR="0052087A" w:rsidRPr="002870A1" w:rsidRDefault="005E4273" w:rsidP="005E4273">
            <w:pPr>
              <w:spacing w:before="0" w:after="0"/>
              <w:jc w:val="right"/>
              <w:rPr>
                <w:rFonts w:ascii="Calibri" w:hAnsi="Calibri" w:cs="Calibri"/>
                <w:color w:val="000000"/>
                <w:sz w:val="20"/>
                <w:szCs w:val="20"/>
              </w:rPr>
            </w:pPr>
            <w:r w:rsidRPr="002870A1">
              <w:rPr>
                <w:rFonts w:ascii="Calibri" w:hAnsi="Calibri" w:cs="Calibri"/>
                <w:color w:val="000000"/>
                <w:sz w:val="20"/>
                <w:szCs w:val="20"/>
              </w:rPr>
              <w:t>759.357,69</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sin límite I + D + i </w:t>
            </w:r>
          </w:p>
        </w:tc>
        <w:tc>
          <w:tcPr>
            <w:tcW w:w="1985" w:type="dxa"/>
            <w:tcBorders>
              <w:top w:val="nil"/>
              <w:left w:val="nil"/>
              <w:bottom w:val="nil"/>
              <w:right w:val="nil"/>
            </w:tcBorders>
            <w:noWrap/>
            <w:vAlign w:val="bottom"/>
          </w:tcPr>
          <w:p w:rsidR="0052087A" w:rsidRPr="002870A1" w:rsidRDefault="0052087A"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 xml:space="preserve"> </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reversión medidas temporales (DT37ª.1 LIS) </w:t>
            </w:r>
          </w:p>
        </w:tc>
        <w:tc>
          <w:tcPr>
            <w:tcW w:w="1985" w:type="dxa"/>
            <w:tcBorders>
              <w:top w:val="nil"/>
              <w:left w:val="nil"/>
              <w:bottom w:val="nil"/>
              <w:right w:val="nil"/>
            </w:tcBorders>
            <w:noWrap/>
            <w:vAlign w:val="bottom"/>
          </w:tcPr>
          <w:p w:rsidR="0052087A" w:rsidRPr="002870A1" w:rsidRDefault="005E4273"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9.111,04</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2870A1" w:rsidRDefault="0052087A"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líquida positiva </w:t>
            </w:r>
          </w:p>
        </w:tc>
        <w:tc>
          <w:tcPr>
            <w:tcW w:w="1985" w:type="dxa"/>
            <w:tcBorders>
              <w:top w:val="nil"/>
              <w:left w:val="nil"/>
              <w:bottom w:val="nil"/>
              <w:right w:val="nil"/>
            </w:tcBorders>
            <w:shd w:val="clear" w:color="000000" w:fill="BFBFBF"/>
            <w:noWrap/>
            <w:vAlign w:val="bottom"/>
          </w:tcPr>
          <w:p w:rsidR="0052087A" w:rsidRPr="00BF1356" w:rsidRDefault="005E4273" w:rsidP="009C67E2">
            <w:pPr>
              <w:spacing w:before="0" w:after="0"/>
              <w:jc w:val="right"/>
              <w:rPr>
                <w:rFonts w:ascii="Calibri" w:hAnsi="Calibri" w:cs="Calibri"/>
                <w:b/>
                <w:bCs/>
                <w:color w:val="000000"/>
                <w:szCs w:val="20"/>
              </w:rPr>
            </w:pPr>
            <w:r>
              <w:rPr>
                <w:rFonts w:ascii="Calibri" w:hAnsi="Calibri" w:cs="Calibri"/>
                <w:b/>
                <w:bCs/>
                <w:color w:val="000000"/>
                <w:szCs w:val="20"/>
              </w:rPr>
              <w:t>750.246,64</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Retenciones e ingresos a cuenta </w:t>
            </w:r>
          </w:p>
        </w:tc>
        <w:tc>
          <w:tcPr>
            <w:tcW w:w="1985" w:type="dxa"/>
            <w:tcBorders>
              <w:top w:val="nil"/>
              <w:left w:val="nil"/>
              <w:bottom w:val="nil"/>
              <w:right w:val="nil"/>
            </w:tcBorders>
            <w:noWrap/>
            <w:vAlign w:val="bottom"/>
          </w:tcPr>
          <w:p w:rsidR="0052087A" w:rsidRPr="002870A1" w:rsidRDefault="0052087A" w:rsidP="009C67E2">
            <w:pPr>
              <w:spacing w:before="0" w:after="0"/>
              <w:jc w:val="right"/>
              <w:rPr>
                <w:rFonts w:ascii="Calibri" w:hAnsi="Calibri" w:cs="Calibri"/>
                <w:color w:val="000000"/>
                <w:sz w:val="20"/>
                <w:szCs w:val="20"/>
              </w:rPr>
            </w:pPr>
            <w:r w:rsidRPr="002870A1">
              <w:rPr>
                <w:rFonts w:ascii="Calibri" w:hAnsi="Calibri" w:cs="Calibri"/>
                <w:color w:val="000000"/>
                <w:sz w:val="20"/>
                <w:szCs w:val="20"/>
              </w:rPr>
              <w:t>47,51</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del ejercicio a ingresar o a devolver </w:t>
            </w:r>
          </w:p>
        </w:tc>
        <w:tc>
          <w:tcPr>
            <w:tcW w:w="1985" w:type="dxa"/>
            <w:tcBorders>
              <w:top w:val="nil"/>
              <w:left w:val="nil"/>
              <w:bottom w:val="nil"/>
              <w:right w:val="nil"/>
            </w:tcBorders>
            <w:shd w:val="clear" w:color="000000" w:fill="BFBFBF"/>
            <w:noWrap/>
            <w:vAlign w:val="bottom"/>
          </w:tcPr>
          <w:p w:rsidR="0052087A" w:rsidRPr="00BF1356" w:rsidRDefault="005E4273"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750.199,13</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diferencial </w:t>
            </w:r>
          </w:p>
        </w:tc>
        <w:tc>
          <w:tcPr>
            <w:tcW w:w="1985" w:type="dxa"/>
            <w:tcBorders>
              <w:top w:val="nil"/>
              <w:left w:val="nil"/>
              <w:bottom w:val="nil"/>
              <w:right w:val="nil"/>
            </w:tcBorders>
            <w:shd w:val="clear" w:color="000000" w:fill="BFBFBF"/>
            <w:noWrap/>
            <w:vAlign w:val="bottom"/>
          </w:tcPr>
          <w:p w:rsidR="0052087A" w:rsidRPr="00BF1356" w:rsidRDefault="005E4273" w:rsidP="005E4273">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750.199,13</w:t>
            </w:r>
          </w:p>
        </w:tc>
      </w:tr>
      <w:tr w:rsidR="0052087A" w:rsidRPr="00BF1356" w:rsidTr="009C67E2">
        <w:trPr>
          <w:trHeight w:val="300"/>
        </w:trPr>
        <w:tc>
          <w:tcPr>
            <w:tcW w:w="5969" w:type="dxa"/>
            <w:tcBorders>
              <w:top w:val="nil"/>
              <w:left w:val="nil"/>
              <w:bottom w:val="nil"/>
              <w:right w:val="nil"/>
            </w:tcBorders>
            <w:noWrap/>
            <w:vAlign w:val="bottom"/>
          </w:tcPr>
          <w:p w:rsidR="0052087A" w:rsidRPr="00BF1356" w:rsidRDefault="0052087A" w:rsidP="009C67E2">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52087A" w:rsidRPr="00BF1356" w:rsidRDefault="0052087A" w:rsidP="009C67E2">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52087A" w:rsidRPr="00BF1356" w:rsidTr="009C67E2">
        <w:trPr>
          <w:trHeight w:val="300"/>
        </w:trPr>
        <w:tc>
          <w:tcPr>
            <w:tcW w:w="5969" w:type="dxa"/>
            <w:tcBorders>
              <w:top w:val="nil"/>
              <w:left w:val="nil"/>
              <w:bottom w:val="nil"/>
              <w:right w:val="nil"/>
            </w:tcBorders>
            <w:shd w:val="clear" w:color="000000" w:fill="BFBFBF"/>
            <w:noWrap/>
            <w:vAlign w:val="bottom"/>
          </w:tcPr>
          <w:p w:rsidR="0052087A" w:rsidRPr="00BF1356" w:rsidRDefault="0052087A" w:rsidP="009C67E2">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Líquido a ingresar o a devolver </w:t>
            </w:r>
          </w:p>
        </w:tc>
        <w:tc>
          <w:tcPr>
            <w:tcW w:w="1985" w:type="dxa"/>
            <w:tcBorders>
              <w:top w:val="nil"/>
              <w:left w:val="nil"/>
              <w:bottom w:val="nil"/>
              <w:right w:val="nil"/>
            </w:tcBorders>
            <w:shd w:val="clear" w:color="000000" w:fill="BFBFBF"/>
            <w:noWrap/>
            <w:vAlign w:val="bottom"/>
          </w:tcPr>
          <w:p w:rsidR="0052087A" w:rsidRPr="00BF1356" w:rsidRDefault="002E4E59" w:rsidP="002E4E59">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750.199,13</w:t>
            </w:r>
          </w:p>
        </w:tc>
      </w:tr>
    </w:tbl>
    <w:p w:rsidR="0052087A" w:rsidRDefault="0052087A"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52087A" w:rsidRDefault="0052087A" w:rsidP="00C02437">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52087A" w:rsidRDefault="0052087A" w:rsidP="00C02437">
      <w:pPr>
        <w:spacing w:before="0" w:after="0"/>
        <w:contextualSpacing/>
        <w:jc w:val="both"/>
        <w:rPr>
          <w:rFonts w:ascii="Calibri" w:hAnsi="Calibri" w:cs="Calibri"/>
          <w:sz w:val="22"/>
          <w:szCs w:val="22"/>
        </w:rPr>
      </w:pPr>
    </w:p>
    <w:p w:rsidR="0052087A" w:rsidRPr="00B518AE" w:rsidRDefault="0052087A" w:rsidP="00C02437">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9</w:t>
      </w:r>
      <w:r w:rsidRPr="00B518AE">
        <w:rPr>
          <w:rFonts w:ascii="Calibri" w:hAnsi="Calibri" w:cs="Calibri"/>
          <w:sz w:val="22"/>
          <w:szCs w:val="22"/>
        </w:rPr>
        <w:t xml:space="preserve"> se incluye a la Sociedad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 dentro del consolidado fiscal del Instituto Tecnológico y de Energías Renovables, S.A. (ITER, S.A. )  </w:t>
      </w:r>
      <w:proofErr w:type="gramStart"/>
      <w:r w:rsidRPr="00B518AE">
        <w:rPr>
          <w:rFonts w:ascii="Calibri" w:hAnsi="Calibri" w:cs="Calibri"/>
          <w:sz w:val="22"/>
          <w:szCs w:val="22"/>
        </w:rPr>
        <w:t>por</w:t>
      </w:r>
      <w:proofErr w:type="gramEnd"/>
      <w:r w:rsidRPr="00B518AE">
        <w:rPr>
          <w:rFonts w:ascii="Calibri" w:hAnsi="Calibri" w:cs="Calibri"/>
          <w:sz w:val="22"/>
          <w:szCs w:val="22"/>
        </w:rPr>
        <w:t xml:space="preserve"> lo que de la liquidación del impuesto sobre sociedades del ejercicio surgen créditos y pasivos con el ITER, S.A</w:t>
      </w:r>
    </w:p>
    <w:p w:rsidR="0052087A" w:rsidRPr="00B518AE" w:rsidRDefault="0052087A" w:rsidP="00C02437">
      <w:pPr>
        <w:spacing w:before="0" w:after="0"/>
        <w:contextualSpacing/>
        <w:jc w:val="both"/>
        <w:rPr>
          <w:rFonts w:ascii="Calibri" w:hAnsi="Calibri" w:cs="Calibri"/>
          <w:sz w:val="22"/>
          <w:szCs w:val="22"/>
        </w:rPr>
      </w:pPr>
    </w:p>
    <w:p w:rsidR="0052087A" w:rsidRPr="00B518AE" w:rsidRDefault="0052087A" w:rsidP="00C02437">
      <w:pPr>
        <w:spacing w:before="0" w:after="0"/>
        <w:contextualSpacing/>
        <w:jc w:val="both"/>
        <w:rPr>
          <w:rFonts w:ascii="Calibri" w:hAnsi="Calibri" w:cs="Calibri"/>
          <w:sz w:val="22"/>
          <w:szCs w:val="22"/>
        </w:rPr>
      </w:pPr>
      <w:r w:rsidRPr="00B518AE">
        <w:rPr>
          <w:rFonts w:ascii="Calibri" w:hAnsi="Calibri" w:cs="Calibri"/>
          <w:sz w:val="22"/>
          <w:szCs w:val="22"/>
        </w:rPr>
        <w:t xml:space="preserve">El Impuesto sobre Sociedades corriente resulta de aplicar un tipo impositivo del 25% sobre la base imponible. A la cuota líquida, después de deducciones y bonificaciones, se resta los pagos a cuenta y retenciones e ingresos a cuenta del impuesto, que ascendieron a </w:t>
      </w:r>
      <w:r>
        <w:rPr>
          <w:rFonts w:ascii="Calibri" w:hAnsi="Calibri" w:cs="Calibri"/>
          <w:sz w:val="22"/>
          <w:szCs w:val="22"/>
        </w:rPr>
        <w:t>47,51</w:t>
      </w:r>
      <w:r w:rsidRPr="00B518AE">
        <w:rPr>
          <w:rFonts w:ascii="Calibri" w:hAnsi="Calibri" w:cs="Calibri"/>
          <w:sz w:val="22"/>
          <w:szCs w:val="22"/>
        </w:rPr>
        <w:t xml:space="preserve">  euros.</w:t>
      </w:r>
    </w:p>
    <w:p w:rsidR="0052087A" w:rsidRDefault="0052087A" w:rsidP="00C02437">
      <w:pPr>
        <w:spacing w:before="0" w:after="0"/>
        <w:contextualSpacing/>
        <w:jc w:val="both"/>
        <w:rPr>
          <w:rFonts w:ascii="Calibri" w:hAnsi="Calibri" w:cs="Calibri"/>
          <w:sz w:val="22"/>
          <w:szCs w:val="22"/>
        </w:rPr>
      </w:pPr>
    </w:p>
    <w:p w:rsidR="0052087A" w:rsidRPr="002870A1" w:rsidRDefault="0052087A" w:rsidP="00C02437">
      <w:pPr>
        <w:spacing w:before="0" w:after="0"/>
        <w:contextualSpacing/>
        <w:jc w:val="both"/>
        <w:rPr>
          <w:rFonts w:ascii="Calibri" w:hAnsi="Calibri" w:cs="Calibri"/>
          <w:sz w:val="22"/>
          <w:szCs w:val="22"/>
        </w:rPr>
      </w:pPr>
      <w:r w:rsidRPr="00B518AE">
        <w:rPr>
          <w:rFonts w:ascii="Calibri" w:hAnsi="Calibri" w:cs="Calibri"/>
          <w:sz w:val="22"/>
          <w:szCs w:val="22"/>
        </w:rPr>
        <w:t xml:space="preserve">Por tanto el Impuestos sobre Beneficios reflejado en las cuentas de la Sociedad asciende a importe </w:t>
      </w:r>
      <w:r w:rsidRPr="002870A1">
        <w:rPr>
          <w:rFonts w:ascii="Calibri" w:hAnsi="Calibri" w:cs="Calibri"/>
          <w:sz w:val="22"/>
          <w:szCs w:val="22"/>
        </w:rPr>
        <w:t xml:space="preserve">de </w:t>
      </w:r>
      <w:r w:rsidR="002870A1" w:rsidRPr="002870A1">
        <w:rPr>
          <w:rFonts w:ascii="Calibri" w:hAnsi="Calibri" w:cs="Calibri"/>
          <w:sz w:val="22"/>
          <w:szCs w:val="22"/>
        </w:rPr>
        <w:t xml:space="preserve">625.120,53 </w:t>
      </w:r>
      <w:r w:rsidRPr="002870A1">
        <w:rPr>
          <w:rFonts w:ascii="Calibri" w:hAnsi="Calibri" w:cs="Calibri"/>
          <w:sz w:val="22"/>
          <w:szCs w:val="22"/>
        </w:rPr>
        <w:t>euros.</w:t>
      </w:r>
    </w:p>
    <w:p w:rsidR="0052087A" w:rsidRPr="009530CF" w:rsidRDefault="0052087A" w:rsidP="006425D3">
      <w:pPr>
        <w:spacing w:before="0" w:after="0"/>
        <w:contextualSpacing/>
        <w:jc w:val="both"/>
        <w:rPr>
          <w:rFonts w:ascii="Calibri" w:hAnsi="Calibri" w:cs="Calibri"/>
          <w:color w:val="FF0000"/>
          <w:sz w:val="22"/>
          <w:szCs w:val="22"/>
        </w:rPr>
      </w:pPr>
    </w:p>
    <w:p w:rsidR="0052087A"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Los incentivos fiscales</w:t>
      </w:r>
      <w:r>
        <w:rPr>
          <w:rFonts w:ascii="Calibri" w:hAnsi="Calibri" w:cs="Calibri"/>
          <w:sz w:val="22"/>
          <w:szCs w:val="22"/>
        </w:rPr>
        <w:t>:</w:t>
      </w:r>
    </w:p>
    <w:p w:rsidR="0052087A" w:rsidRDefault="0052087A" w:rsidP="006425D3">
      <w:pPr>
        <w:spacing w:before="0" w:after="0"/>
        <w:contextualSpacing/>
        <w:jc w:val="both"/>
        <w:rPr>
          <w:rFonts w:ascii="Calibri" w:hAnsi="Calibri" w:cs="Calibri"/>
          <w:sz w:val="22"/>
          <w:szCs w:val="22"/>
        </w:rPr>
      </w:pPr>
    </w:p>
    <w:p w:rsidR="0052087A" w:rsidRDefault="0052087A" w:rsidP="00C02437">
      <w:pPr>
        <w:spacing w:before="0" w:after="0"/>
        <w:contextualSpacing/>
        <w:jc w:val="both"/>
        <w:rPr>
          <w:rFonts w:ascii="Calibri" w:hAnsi="Calibri" w:cs="Calibri"/>
          <w:sz w:val="22"/>
          <w:szCs w:val="22"/>
        </w:rPr>
      </w:pPr>
      <w:r w:rsidRPr="00B518AE">
        <w:rPr>
          <w:rFonts w:ascii="Calibri" w:hAnsi="Calibri" w:cs="Calibri"/>
          <w:sz w:val="22"/>
          <w:szCs w:val="22"/>
        </w:rPr>
        <w:t>En cuanto a las deducciones aplicadas:</w:t>
      </w:r>
    </w:p>
    <w:p w:rsidR="0052087A" w:rsidRPr="00B518AE" w:rsidRDefault="0052087A" w:rsidP="00C02437">
      <w:pPr>
        <w:spacing w:before="0" w:after="0"/>
        <w:contextualSpacing/>
        <w:jc w:val="both"/>
        <w:rPr>
          <w:rFonts w:ascii="Calibri" w:hAnsi="Calibri" w:cs="Calibri"/>
          <w:sz w:val="22"/>
          <w:szCs w:val="22"/>
        </w:rPr>
      </w:pPr>
    </w:p>
    <w:p w:rsidR="0052087A" w:rsidRDefault="0052087A" w:rsidP="00C02437">
      <w:pPr>
        <w:jc w:val="both"/>
        <w:rPr>
          <w:rFonts w:ascii="Calibri" w:hAnsi="Calibri" w:cs="Calibri"/>
          <w:sz w:val="22"/>
          <w:szCs w:val="22"/>
        </w:rPr>
      </w:pPr>
      <w:r w:rsidRPr="00B13013">
        <w:rPr>
          <w:rFonts w:ascii="Calibri" w:hAnsi="Calibri" w:cs="Calibri"/>
          <w:sz w:val="22"/>
          <w:szCs w:val="22"/>
        </w:rPr>
        <w:t xml:space="preserve">De las deducciones pendientes de aplicar correspondiente a ejercicios anteriores, queda pendiente </w:t>
      </w:r>
      <w:r w:rsidR="00717043">
        <w:rPr>
          <w:rFonts w:ascii="Calibri" w:hAnsi="Calibri" w:cs="Calibri"/>
          <w:sz w:val="22"/>
          <w:szCs w:val="22"/>
        </w:rPr>
        <w:t xml:space="preserve"> de aplicación </w:t>
      </w:r>
      <w:r w:rsidRPr="00B13013">
        <w:rPr>
          <w:rFonts w:ascii="Calibri" w:hAnsi="Calibri" w:cs="Calibri"/>
          <w:sz w:val="22"/>
          <w:szCs w:val="22"/>
        </w:rPr>
        <w:t xml:space="preserve">la cantidad de </w:t>
      </w:r>
      <w:r w:rsidR="00717043">
        <w:rPr>
          <w:rFonts w:ascii="Calibri" w:hAnsi="Calibri" w:cs="Calibri"/>
          <w:sz w:val="22"/>
          <w:szCs w:val="22"/>
        </w:rPr>
        <w:t>179.792,37</w:t>
      </w:r>
      <w:r w:rsidRPr="00B13013">
        <w:rPr>
          <w:rFonts w:ascii="Calibri" w:hAnsi="Calibri" w:cs="Calibri"/>
          <w:sz w:val="22"/>
          <w:szCs w:val="22"/>
        </w:rPr>
        <w:t xml:space="preserve"> </w:t>
      </w:r>
      <w:r w:rsidR="00717043">
        <w:rPr>
          <w:rFonts w:ascii="Calibri" w:hAnsi="Calibri" w:cs="Calibri"/>
          <w:sz w:val="22"/>
          <w:szCs w:val="22"/>
        </w:rPr>
        <w:t>€.</w:t>
      </w:r>
    </w:p>
    <w:p w:rsidR="0052087A" w:rsidRPr="001D0EA8" w:rsidRDefault="0052087A" w:rsidP="006425D3">
      <w:pPr>
        <w:widowControl w:val="0"/>
        <w:autoSpaceDE w:val="0"/>
        <w:autoSpaceDN w:val="0"/>
        <w:adjustRightInd w:val="0"/>
        <w:spacing w:before="0" w:after="0"/>
        <w:jc w:val="both"/>
        <w:rPr>
          <w:rFonts w:ascii="Calibri" w:hAnsi="Calibri" w:cs="Calibri"/>
          <w:sz w:val="22"/>
          <w:szCs w:val="22"/>
          <w:u w:val="single"/>
        </w:rPr>
      </w:pPr>
      <w:r w:rsidRPr="001D0EA8">
        <w:rPr>
          <w:rFonts w:ascii="Calibri" w:hAnsi="Calibri" w:cs="Calibri"/>
          <w:sz w:val="22"/>
          <w:szCs w:val="22"/>
          <w:u w:val="single"/>
        </w:rPr>
        <w:t>Diferencias temporarias</w:t>
      </w:r>
    </w:p>
    <w:p w:rsidR="0052087A" w:rsidRPr="00B518AE" w:rsidRDefault="0052087A" w:rsidP="006425D3">
      <w:pPr>
        <w:widowControl w:val="0"/>
        <w:autoSpaceDE w:val="0"/>
        <w:autoSpaceDN w:val="0"/>
        <w:adjustRightInd w:val="0"/>
        <w:spacing w:before="0" w:after="0"/>
        <w:jc w:val="both"/>
        <w:rPr>
          <w:rFonts w:ascii="Calibri" w:hAnsi="Calibri" w:cs="Calibri"/>
          <w:sz w:val="22"/>
          <w:szCs w:val="22"/>
        </w:rPr>
      </w:pPr>
    </w:p>
    <w:p w:rsidR="0052087A" w:rsidRDefault="0052087A" w:rsidP="006425D3">
      <w:pPr>
        <w:widowControl w:val="0"/>
        <w:autoSpaceDE w:val="0"/>
        <w:autoSpaceDN w:val="0"/>
        <w:adjustRightInd w:val="0"/>
        <w:spacing w:before="0" w:after="0"/>
        <w:ind w:firstLine="283"/>
        <w:jc w:val="both"/>
        <w:rPr>
          <w:rFonts w:ascii="Calibri" w:hAnsi="Calibri" w:cs="Calibri"/>
          <w:sz w:val="22"/>
          <w:szCs w:val="22"/>
        </w:rPr>
      </w:pPr>
      <w:r w:rsidRPr="00B518AE">
        <w:rPr>
          <w:rFonts w:ascii="Calibri" w:hAnsi="Calibri" w:cs="Calibri"/>
          <w:sz w:val="22"/>
          <w:szCs w:val="22"/>
        </w:rPr>
        <w:t xml:space="preserve">Las diferencias </w:t>
      </w:r>
      <w:r w:rsidRPr="002870A1">
        <w:rPr>
          <w:rFonts w:ascii="Calibri" w:hAnsi="Calibri" w:cs="Calibri"/>
          <w:sz w:val="22"/>
          <w:szCs w:val="22"/>
        </w:rPr>
        <w:t>temporarias y permanentes</w:t>
      </w:r>
      <w:r>
        <w:rPr>
          <w:rFonts w:ascii="Calibri" w:hAnsi="Calibri" w:cs="Calibri"/>
          <w:sz w:val="22"/>
          <w:szCs w:val="22"/>
        </w:rPr>
        <w:t xml:space="preserve"> </w:t>
      </w:r>
      <w:r w:rsidRPr="00B518AE">
        <w:rPr>
          <w:rFonts w:ascii="Calibri" w:hAnsi="Calibri" w:cs="Calibri"/>
          <w:sz w:val="22"/>
          <w:szCs w:val="22"/>
        </w:rPr>
        <w:t>registradas en el balance al cierre del ejercicio son:</w:t>
      </w:r>
    </w:p>
    <w:p w:rsidR="0052087A" w:rsidRPr="00B518AE" w:rsidRDefault="0052087A" w:rsidP="006425D3">
      <w:pPr>
        <w:widowControl w:val="0"/>
        <w:autoSpaceDE w:val="0"/>
        <w:autoSpaceDN w:val="0"/>
        <w:adjustRightInd w:val="0"/>
        <w:spacing w:before="0" w:after="0"/>
        <w:ind w:firstLine="283"/>
        <w:jc w:val="both"/>
        <w:rPr>
          <w:rFonts w:ascii="Calibri" w:hAnsi="Calibri" w:cs="Calibri"/>
          <w:sz w:val="22"/>
          <w:szCs w:val="22"/>
        </w:rPr>
      </w:pPr>
    </w:p>
    <w:p w:rsidR="0052087A" w:rsidRPr="00B518AE" w:rsidRDefault="0052087A" w:rsidP="00C02437">
      <w:pPr>
        <w:widowControl w:val="0"/>
        <w:autoSpaceDE w:val="0"/>
        <w:autoSpaceDN w:val="0"/>
        <w:adjustRightInd w:val="0"/>
        <w:spacing w:before="0" w:after="0"/>
        <w:ind w:firstLine="283"/>
        <w:jc w:val="both"/>
        <w:rPr>
          <w:rFonts w:ascii="Calibri" w:hAnsi="Calibri" w:cs="Calibri"/>
          <w:sz w:val="22"/>
          <w:szCs w:val="22"/>
        </w:rPr>
      </w:pPr>
    </w:p>
    <w:tbl>
      <w:tblPr>
        <w:tblW w:w="8519" w:type="dxa"/>
        <w:tblInd w:w="56" w:type="dxa"/>
        <w:tblCellMar>
          <w:left w:w="70" w:type="dxa"/>
          <w:right w:w="70" w:type="dxa"/>
        </w:tblCellMar>
        <w:tblLook w:val="00A0"/>
      </w:tblPr>
      <w:tblGrid>
        <w:gridCol w:w="5259"/>
        <w:gridCol w:w="1600"/>
        <w:gridCol w:w="1660"/>
      </w:tblGrid>
      <w:tr w:rsidR="0052087A" w:rsidRPr="00B518AE" w:rsidTr="00C02437">
        <w:trPr>
          <w:trHeight w:val="402"/>
        </w:trPr>
        <w:tc>
          <w:tcPr>
            <w:tcW w:w="5259" w:type="dxa"/>
            <w:tcBorders>
              <w:top w:val="single" w:sz="8" w:space="0" w:color="auto"/>
              <w:left w:val="single" w:sz="8" w:space="0" w:color="auto"/>
              <w:bottom w:val="single" w:sz="4" w:space="0" w:color="auto"/>
              <w:right w:val="single" w:sz="4" w:space="0" w:color="auto"/>
            </w:tcBorders>
            <w:noWrap/>
            <w:vAlign w:val="bottom"/>
          </w:tcPr>
          <w:p w:rsidR="0052087A" w:rsidRPr="00B518AE" w:rsidRDefault="0052087A" w:rsidP="00C02437">
            <w:pPr>
              <w:spacing w:before="0" w:after="0"/>
              <w:jc w:val="both"/>
              <w:rPr>
                <w:rFonts w:ascii="Calibri" w:hAnsi="Calibri" w:cs="Calibri"/>
                <w:b/>
                <w:bCs/>
                <w:color w:val="000000"/>
              </w:rPr>
            </w:pPr>
            <w:bookmarkStart w:id="21" w:name="OLE_LINK5"/>
            <w:r w:rsidRPr="00B518AE">
              <w:rPr>
                <w:rFonts w:ascii="Calibri" w:hAnsi="Calibri" w:cs="Calibri"/>
                <w:b/>
                <w:bCs/>
                <w:color w:val="000000"/>
                <w:sz w:val="22"/>
                <w:szCs w:val="22"/>
              </w:rPr>
              <w:t xml:space="preserve">DESCRIPCIÓN </w:t>
            </w:r>
          </w:p>
        </w:tc>
        <w:tc>
          <w:tcPr>
            <w:tcW w:w="1600" w:type="dxa"/>
            <w:tcBorders>
              <w:top w:val="single" w:sz="8" w:space="0" w:color="auto"/>
              <w:left w:val="nil"/>
              <w:bottom w:val="single" w:sz="4" w:space="0" w:color="auto"/>
              <w:right w:val="single" w:sz="4" w:space="0" w:color="auto"/>
            </w:tcBorders>
            <w:noWrap/>
            <w:vAlign w:val="bottom"/>
          </w:tcPr>
          <w:p w:rsidR="0052087A" w:rsidRPr="00B518AE" w:rsidRDefault="0052087A" w:rsidP="00C02437">
            <w:pPr>
              <w:spacing w:before="0" w:after="0"/>
              <w:jc w:val="center"/>
              <w:rPr>
                <w:rFonts w:ascii="Calibri" w:hAnsi="Calibri" w:cs="Calibri"/>
                <w:b/>
                <w:bCs/>
                <w:color w:val="000000"/>
              </w:rPr>
            </w:pPr>
            <w:r w:rsidRPr="00B518AE">
              <w:rPr>
                <w:rFonts w:ascii="Calibri" w:hAnsi="Calibri" w:cs="Calibri"/>
                <w:b/>
                <w:bCs/>
                <w:color w:val="000000"/>
                <w:sz w:val="22"/>
                <w:szCs w:val="22"/>
              </w:rPr>
              <w:t>AUMENTO</w:t>
            </w:r>
          </w:p>
        </w:tc>
        <w:tc>
          <w:tcPr>
            <w:tcW w:w="1660" w:type="dxa"/>
            <w:tcBorders>
              <w:top w:val="single" w:sz="8" w:space="0" w:color="auto"/>
              <w:left w:val="nil"/>
              <w:bottom w:val="single" w:sz="4" w:space="0" w:color="auto"/>
              <w:right w:val="single" w:sz="8" w:space="0" w:color="auto"/>
            </w:tcBorders>
            <w:noWrap/>
            <w:vAlign w:val="bottom"/>
          </w:tcPr>
          <w:p w:rsidR="0052087A" w:rsidRPr="00B518AE" w:rsidRDefault="0052087A" w:rsidP="00C02437">
            <w:pPr>
              <w:spacing w:before="0" w:after="0"/>
              <w:jc w:val="center"/>
              <w:rPr>
                <w:rFonts w:ascii="Calibri" w:hAnsi="Calibri" w:cs="Calibri"/>
                <w:b/>
                <w:bCs/>
                <w:color w:val="000000"/>
              </w:rPr>
            </w:pPr>
            <w:r w:rsidRPr="00B518AE">
              <w:rPr>
                <w:rFonts w:ascii="Calibri" w:hAnsi="Calibri" w:cs="Calibri"/>
                <w:b/>
                <w:bCs/>
                <w:color w:val="000000"/>
                <w:sz w:val="22"/>
                <w:szCs w:val="22"/>
              </w:rPr>
              <w:t>DISMINUCIÓN</w:t>
            </w:r>
          </w:p>
        </w:tc>
      </w:tr>
      <w:tr w:rsidR="0052087A" w:rsidRPr="00B518AE" w:rsidTr="00C02437">
        <w:trPr>
          <w:trHeight w:val="435"/>
        </w:trPr>
        <w:tc>
          <w:tcPr>
            <w:tcW w:w="5259" w:type="dxa"/>
            <w:tcBorders>
              <w:top w:val="nil"/>
              <w:left w:val="single" w:sz="8" w:space="0" w:color="auto"/>
              <w:bottom w:val="single" w:sz="4" w:space="0" w:color="auto"/>
              <w:right w:val="single" w:sz="4" w:space="0" w:color="auto"/>
            </w:tcBorders>
            <w:noWrap/>
            <w:vAlign w:val="bottom"/>
          </w:tcPr>
          <w:p w:rsidR="0052087A" w:rsidRPr="005C453F" w:rsidRDefault="0052087A" w:rsidP="00C02437">
            <w:pPr>
              <w:spacing w:before="0" w:after="0"/>
              <w:jc w:val="both"/>
              <w:rPr>
                <w:rFonts w:ascii="Calibri" w:hAnsi="Calibri" w:cs="Calibri"/>
                <w:color w:val="000000"/>
              </w:rPr>
            </w:pPr>
            <w:r w:rsidRPr="005C453F">
              <w:rPr>
                <w:rFonts w:ascii="Calibri" w:hAnsi="Calibri" w:cs="Calibri"/>
                <w:color w:val="000000"/>
                <w:sz w:val="22"/>
                <w:szCs w:val="22"/>
              </w:rPr>
              <w:t xml:space="preserve">30% del importe </w:t>
            </w:r>
            <w:proofErr w:type="spellStart"/>
            <w:r w:rsidRPr="005C453F">
              <w:rPr>
                <w:rFonts w:ascii="Calibri" w:hAnsi="Calibri" w:cs="Calibri"/>
                <w:color w:val="000000"/>
                <w:sz w:val="22"/>
                <w:szCs w:val="22"/>
              </w:rPr>
              <w:t>gtos</w:t>
            </w:r>
            <w:proofErr w:type="spellEnd"/>
            <w:r w:rsidRPr="005C453F">
              <w:rPr>
                <w:rFonts w:ascii="Calibri" w:hAnsi="Calibri" w:cs="Calibri"/>
                <w:color w:val="000000"/>
                <w:sz w:val="22"/>
                <w:szCs w:val="22"/>
              </w:rPr>
              <w:t xml:space="preserve"> de </w:t>
            </w:r>
            <w:proofErr w:type="spellStart"/>
            <w:r w:rsidRPr="005C453F">
              <w:rPr>
                <w:rFonts w:ascii="Calibri" w:hAnsi="Calibri" w:cs="Calibri"/>
                <w:color w:val="000000"/>
                <w:sz w:val="22"/>
                <w:szCs w:val="22"/>
              </w:rPr>
              <w:t>amortiz</w:t>
            </w:r>
            <w:proofErr w:type="spellEnd"/>
            <w:r w:rsidRPr="005C453F">
              <w:rPr>
                <w:rFonts w:ascii="Calibri" w:hAnsi="Calibri" w:cs="Calibri"/>
                <w:color w:val="000000"/>
                <w:sz w:val="22"/>
                <w:szCs w:val="22"/>
              </w:rPr>
              <w:t>. Contable y Reversiones</w:t>
            </w:r>
          </w:p>
        </w:tc>
        <w:tc>
          <w:tcPr>
            <w:tcW w:w="1600" w:type="dxa"/>
            <w:tcBorders>
              <w:top w:val="nil"/>
              <w:left w:val="nil"/>
              <w:bottom w:val="single" w:sz="4" w:space="0" w:color="auto"/>
              <w:right w:val="single" w:sz="4" w:space="0" w:color="auto"/>
            </w:tcBorders>
            <w:noWrap/>
            <w:vAlign w:val="bottom"/>
          </w:tcPr>
          <w:p w:rsidR="0052087A" w:rsidRPr="005C453F" w:rsidRDefault="0052087A" w:rsidP="00C02437">
            <w:pPr>
              <w:spacing w:before="0" w:after="0"/>
              <w:jc w:val="right"/>
              <w:rPr>
                <w:rFonts w:ascii="Calibri" w:hAnsi="Calibri" w:cs="Calibri"/>
                <w:color w:val="000000"/>
              </w:rPr>
            </w:pPr>
            <w:r w:rsidRPr="005C453F">
              <w:rPr>
                <w:rFonts w:ascii="Calibri" w:hAnsi="Calibri" w:cs="Calibri"/>
                <w:color w:val="000000"/>
                <w:sz w:val="22"/>
                <w:szCs w:val="22"/>
              </w:rPr>
              <w:t> </w:t>
            </w:r>
          </w:p>
        </w:tc>
        <w:tc>
          <w:tcPr>
            <w:tcW w:w="1660" w:type="dxa"/>
            <w:tcBorders>
              <w:top w:val="nil"/>
              <w:left w:val="nil"/>
              <w:bottom w:val="single" w:sz="4" w:space="0" w:color="auto"/>
              <w:right w:val="single" w:sz="8" w:space="0" w:color="auto"/>
            </w:tcBorders>
            <w:noWrap/>
            <w:vAlign w:val="bottom"/>
          </w:tcPr>
          <w:p w:rsidR="0052087A" w:rsidRPr="005C453F" w:rsidRDefault="0052087A" w:rsidP="00C02437">
            <w:pPr>
              <w:spacing w:before="0" w:after="0"/>
              <w:jc w:val="right"/>
              <w:rPr>
                <w:rFonts w:ascii="Calibri" w:hAnsi="Calibri" w:cs="Calibri"/>
                <w:color w:val="000000"/>
              </w:rPr>
            </w:pPr>
            <w:r w:rsidRPr="005C453F">
              <w:rPr>
                <w:rFonts w:ascii="Calibri" w:hAnsi="Calibri" w:cs="Calibri"/>
                <w:color w:val="000000"/>
                <w:sz w:val="22"/>
                <w:szCs w:val="22"/>
              </w:rPr>
              <w:t>182.443,36</w:t>
            </w:r>
          </w:p>
        </w:tc>
      </w:tr>
      <w:tr w:rsidR="0052087A" w:rsidRPr="00B518AE" w:rsidTr="00C02437">
        <w:trPr>
          <w:trHeight w:val="435"/>
        </w:trPr>
        <w:tc>
          <w:tcPr>
            <w:tcW w:w="5259" w:type="dxa"/>
            <w:tcBorders>
              <w:top w:val="nil"/>
              <w:left w:val="single" w:sz="8" w:space="0" w:color="auto"/>
              <w:bottom w:val="single" w:sz="8" w:space="0" w:color="auto"/>
              <w:right w:val="single" w:sz="4" w:space="0" w:color="auto"/>
            </w:tcBorders>
            <w:noWrap/>
            <w:vAlign w:val="bottom"/>
          </w:tcPr>
          <w:p w:rsidR="0052087A" w:rsidRPr="005C453F" w:rsidRDefault="0052087A" w:rsidP="00C02437">
            <w:pPr>
              <w:spacing w:before="0" w:after="0"/>
              <w:jc w:val="both"/>
              <w:rPr>
                <w:rFonts w:ascii="Calibri" w:hAnsi="Calibri" w:cs="Calibri"/>
                <w:color w:val="000000"/>
              </w:rPr>
            </w:pPr>
            <w:r w:rsidRPr="005C453F">
              <w:rPr>
                <w:rFonts w:ascii="Calibri" w:hAnsi="Calibri" w:cs="Calibri"/>
                <w:color w:val="000000"/>
                <w:sz w:val="22"/>
                <w:szCs w:val="22"/>
              </w:rPr>
              <w:t xml:space="preserve">Incrementos Temporales </w:t>
            </w:r>
          </w:p>
        </w:tc>
        <w:tc>
          <w:tcPr>
            <w:tcW w:w="1600" w:type="dxa"/>
            <w:tcBorders>
              <w:top w:val="nil"/>
              <w:left w:val="nil"/>
              <w:bottom w:val="single" w:sz="8" w:space="0" w:color="auto"/>
              <w:right w:val="single" w:sz="4" w:space="0" w:color="auto"/>
            </w:tcBorders>
            <w:noWrap/>
            <w:vAlign w:val="bottom"/>
          </w:tcPr>
          <w:p w:rsidR="0052087A" w:rsidRPr="00B13013" w:rsidRDefault="0052087A" w:rsidP="00C02437">
            <w:pPr>
              <w:spacing w:before="0" w:after="0"/>
              <w:jc w:val="right"/>
              <w:rPr>
                <w:rFonts w:ascii="Calibri" w:hAnsi="Calibri" w:cs="Calibri"/>
                <w:color w:val="000000"/>
              </w:rPr>
            </w:pPr>
            <w:r w:rsidRPr="00B13013">
              <w:rPr>
                <w:rFonts w:ascii="Calibri" w:hAnsi="Calibri" w:cs="Calibri"/>
                <w:color w:val="000000"/>
                <w:sz w:val="22"/>
              </w:rPr>
              <w:t>292.625,10</w:t>
            </w:r>
          </w:p>
        </w:tc>
        <w:tc>
          <w:tcPr>
            <w:tcW w:w="1660" w:type="dxa"/>
            <w:tcBorders>
              <w:top w:val="nil"/>
              <w:left w:val="nil"/>
              <w:bottom w:val="single" w:sz="8" w:space="0" w:color="auto"/>
              <w:right w:val="single" w:sz="8" w:space="0" w:color="auto"/>
            </w:tcBorders>
            <w:noWrap/>
            <w:vAlign w:val="bottom"/>
          </w:tcPr>
          <w:p w:rsidR="0052087A" w:rsidRPr="005C453F" w:rsidRDefault="0052087A" w:rsidP="00C02437">
            <w:pPr>
              <w:spacing w:before="0" w:after="0"/>
              <w:jc w:val="right"/>
              <w:rPr>
                <w:rFonts w:ascii="Calibri" w:hAnsi="Calibri" w:cs="Calibri"/>
                <w:color w:val="000000"/>
              </w:rPr>
            </w:pPr>
            <w:r w:rsidRPr="005C453F">
              <w:rPr>
                <w:rFonts w:ascii="Calibri" w:hAnsi="Calibri" w:cs="Calibri"/>
                <w:color w:val="000000"/>
                <w:sz w:val="22"/>
                <w:szCs w:val="22"/>
              </w:rPr>
              <w:t> </w:t>
            </w:r>
          </w:p>
        </w:tc>
      </w:tr>
      <w:tr w:rsidR="0052087A" w:rsidRPr="00B518AE" w:rsidTr="00C02437">
        <w:trPr>
          <w:trHeight w:val="435"/>
        </w:trPr>
        <w:tc>
          <w:tcPr>
            <w:tcW w:w="5259" w:type="dxa"/>
            <w:tcBorders>
              <w:top w:val="nil"/>
              <w:left w:val="single" w:sz="8" w:space="0" w:color="auto"/>
              <w:bottom w:val="single" w:sz="8" w:space="0" w:color="auto"/>
              <w:right w:val="single" w:sz="8" w:space="0" w:color="auto"/>
            </w:tcBorders>
            <w:noWrap/>
            <w:vAlign w:val="bottom"/>
          </w:tcPr>
          <w:p w:rsidR="0052087A" w:rsidRPr="005C453F" w:rsidRDefault="0052087A" w:rsidP="00C02437">
            <w:pPr>
              <w:spacing w:before="0" w:after="0"/>
              <w:jc w:val="both"/>
              <w:rPr>
                <w:rFonts w:ascii="Calibri" w:hAnsi="Calibri" w:cs="Calibri"/>
                <w:b/>
                <w:bCs/>
                <w:color w:val="000000"/>
              </w:rPr>
            </w:pPr>
            <w:r w:rsidRPr="005C453F">
              <w:rPr>
                <w:rFonts w:ascii="Calibri" w:hAnsi="Calibri" w:cs="Calibri"/>
                <w:b/>
                <w:bCs/>
                <w:color w:val="000000"/>
                <w:sz w:val="22"/>
                <w:szCs w:val="22"/>
              </w:rPr>
              <w:t>Total</w:t>
            </w:r>
          </w:p>
        </w:tc>
        <w:tc>
          <w:tcPr>
            <w:tcW w:w="1600" w:type="dxa"/>
            <w:tcBorders>
              <w:top w:val="nil"/>
              <w:left w:val="nil"/>
              <w:bottom w:val="single" w:sz="8" w:space="0" w:color="auto"/>
              <w:right w:val="single" w:sz="8" w:space="0" w:color="auto"/>
            </w:tcBorders>
            <w:noWrap/>
            <w:vAlign w:val="bottom"/>
          </w:tcPr>
          <w:p w:rsidR="0052087A" w:rsidRPr="00B13013" w:rsidRDefault="0052087A" w:rsidP="00C02437">
            <w:pPr>
              <w:spacing w:before="0" w:after="0"/>
              <w:jc w:val="right"/>
              <w:rPr>
                <w:rFonts w:ascii="Calibri" w:hAnsi="Calibri" w:cs="Calibri"/>
                <w:b/>
                <w:color w:val="000000"/>
              </w:rPr>
            </w:pPr>
            <w:r w:rsidRPr="00B13013">
              <w:rPr>
                <w:rFonts w:ascii="Calibri" w:hAnsi="Calibri" w:cs="Calibri"/>
                <w:b/>
                <w:color w:val="000000"/>
                <w:sz w:val="22"/>
              </w:rPr>
              <w:t>292.625,10</w:t>
            </w:r>
          </w:p>
        </w:tc>
        <w:tc>
          <w:tcPr>
            <w:tcW w:w="1660" w:type="dxa"/>
            <w:tcBorders>
              <w:top w:val="nil"/>
              <w:left w:val="nil"/>
              <w:bottom w:val="single" w:sz="8" w:space="0" w:color="auto"/>
              <w:right w:val="single" w:sz="8" w:space="0" w:color="auto"/>
            </w:tcBorders>
            <w:noWrap/>
            <w:vAlign w:val="bottom"/>
          </w:tcPr>
          <w:p w:rsidR="0052087A" w:rsidRPr="005C453F" w:rsidRDefault="0052087A" w:rsidP="00C02437">
            <w:pPr>
              <w:spacing w:before="0" w:after="0"/>
              <w:jc w:val="right"/>
              <w:rPr>
                <w:rFonts w:ascii="Calibri" w:hAnsi="Calibri" w:cs="Calibri"/>
                <w:b/>
                <w:color w:val="000000"/>
              </w:rPr>
            </w:pPr>
            <w:r w:rsidRPr="005C453F">
              <w:rPr>
                <w:rFonts w:ascii="Calibri" w:hAnsi="Calibri" w:cs="Calibri"/>
                <w:b/>
                <w:color w:val="000000"/>
                <w:sz w:val="22"/>
                <w:szCs w:val="22"/>
              </w:rPr>
              <w:t>182.443,36</w:t>
            </w:r>
          </w:p>
        </w:tc>
      </w:tr>
      <w:bookmarkEnd w:id="21"/>
    </w:tbl>
    <w:p w:rsidR="0052087A"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9963E5">
      <w:pPr>
        <w:pStyle w:val="Ttulo2"/>
        <w:spacing w:before="0" w:after="0"/>
        <w:ind w:left="0"/>
        <w:rPr>
          <w:rFonts w:ascii="Calibri" w:hAnsi="Calibri" w:cs="Calibri"/>
          <w:b/>
          <w:bCs w:val="0"/>
          <w:i w:val="0"/>
          <w:color w:val="auto"/>
          <w:sz w:val="22"/>
          <w:szCs w:val="22"/>
        </w:rPr>
      </w:pPr>
      <w:bookmarkStart w:id="22" w:name="_Toc289332790"/>
      <w:bookmarkStart w:id="23" w:name="_Toc474424928"/>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.3 </w:t>
      </w:r>
      <w:r w:rsidRPr="00B518AE">
        <w:rPr>
          <w:rFonts w:ascii="Calibri" w:hAnsi="Calibri" w:cs="Calibri"/>
          <w:b/>
          <w:bCs w:val="0"/>
          <w:i w:val="0"/>
          <w:color w:val="auto"/>
          <w:sz w:val="22"/>
          <w:szCs w:val="22"/>
        </w:rPr>
        <w:tab/>
        <w:t>Otros tributos</w:t>
      </w:r>
      <w:bookmarkEnd w:id="22"/>
      <w:bookmarkEnd w:id="23"/>
    </w:p>
    <w:p w:rsidR="0052087A" w:rsidRPr="00B518AE" w:rsidRDefault="0052087A" w:rsidP="006425D3">
      <w:pPr>
        <w:spacing w:before="0" w:after="0"/>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bookmarkStart w:id="24" w:name="_Toc289332791"/>
      <w:bookmarkStart w:id="25" w:name="_Toc474424929"/>
      <w:r w:rsidRPr="00B518AE">
        <w:rPr>
          <w:rFonts w:ascii="Calibri" w:hAnsi="Calibri" w:cs="Calibri"/>
          <w:sz w:val="22"/>
          <w:szCs w:val="22"/>
        </w:rPr>
        <w:t xml:space="preserve">Los ejercicios abiertos a inspección comprenden los cuatro últimos ejercicios y que son </w:t>
      </w:r>
      <w:r w:rsidRPr="001A69AE">
        <w:rPr>
          <w:rFonts w:ascii="Calibri" w:hAnsi="Calibri" w:cs="Calibri"/>
          <w:sz w:val="22"/>
          <w:szCs w:val="22"/>
        </w:rPr>
        <w:t>del 2015 a 2019 ambos inclusive. Las declaraciones de impuestos no pueden considerarse definitivas</w:t>
      </w:r>
      <w:r w:rsidRPr="00B518AE">
        <w:rPr>
          <w:rFonts w:ascii="Calibri" w:hAnsi="Calibri" w:cs="Calibri"/>
          <w:sz w:val="22"/>
          <w:szCs w:val="22"/>
        </w:rPr>
        <w:t xml:space="preserve"> hasta su prescripción o su aceptación por las autoridades fiscales y, con independencia de que la legislación fiscal es susceptible a interpretaciones. Los Administradores estiman que cualquier pasivo fiscal adicional que pudiera ponerse de manifiesto, como consecuencia de una eventual inspección, no tendrá un efecto significativo en las cuentas anuales tomadas en su conjunto. </w:t>
      </w:r>
    </w:p>
    <w:p w:rsidR="0052087A" w:rsidRDefault="0052087A" w:rsidP="006425D3">
      <w:pPr>
        <w:pStyle w:val="Ttulo1"/>
        <w:spacing w:before="0" w:after="0"/>
        <w:ind w:left="567" w:hanging="567"/>
        <w:jc w:val="both"/>
        <w:rPr>
          <w:rFonts w:ascii="Calibri" w:hAnsi="Calibri" w:cs="Calibri"/>
          <w:szCs w:val="22"/>
        </w:rPr>
      </w:pPr>
    </w:p>
    <w:p w:rsidR="0052087A" w:rsidRPr="004A0379" w:rsidRDefault="0052087A" w:rsidP="004A0379"/>
    <w:p w:rsidR="0052087A" w:rsidRPr="00BD2A7A" w:rsidRDefault="0052087A" w:rsidP="006425D3">
      <w:pPr>
        <w:pStyle w:val="Ttulo1"/>
        <w:spacing w:before="0" w:after="0"/>
        <w:ind w:left="567" w:hanging="567"/>
        <w:jc w:val="both"/>
        <w:rPr>
          <w:rFonts w:ascii="Calibri" w:hAnsi="Calibri" w:cs="Calibri"/>
          <w:szCs w:val="22"/>
        </w:rPr>
      </w:pPr>
      <w:r w:rsidRPr="00BD2A7A">
        <w:rPr>
          <w:rFonts w:ascii="Calibri" w:hAnsi="Calibri" w:cs="Calibri"/>
          <w:szCs w:val="22"/>
        </w:rPr>
        <w:t>1</w:t>
      </w:r>
      <w:r>
        <w:rPr>
          <w:rFonts w:ascii="Calibri" w:hAnsi="Calibri" w:cs="Calibri"/>
          <w:szCs w:val="22"/>
        </w:rPr>
        <w:t>2</w:t>
      </w:r>
      <w:r w:rsidRPr="00BD2A7A">
        <w:rPr>
          <w:rFonts w:ascii="Calibri" w:hAnsi="Calibri" w:cs="Calibri"/>
          <w:szCs w:val="22"/>
        </w:rPr>
        <w:t xml:space="preserve">. </w:t>
      </w:r>
      <w:r w:rsidRPr="00BD2A7A">
        <w:rPr>
          <w:rFonts w:ascii="Calibri" w:hAnsi="Calibri" w:cs="Calibri"/>
          <w:szCs w:val="22"/>
        </w:rPr>
        <w:tab/>
        <w:t>Ingresos y Gastos</w:t>
      </w:r>
      <w:bookmarkEnd w:id="24"/>
      <w:bookmarkEnd w:id="25"/>
    </w:p>
    <w:p w:rsidR="0052087A" w:rsidRPr="00B518AE" w:rsidRDefault="0052087A" w:rsidP="006425D3">
      <w:pPr>
        <w:spacing w:before="0" w:after="0"/>
        <w:jc w:val="both"/>
        <w:rPr>
          <w:rFonts w:ascii="Calibri" w:hAnsi="Calibri" w:cs="Calibri"/>
          <w:sz w:val="22"/>
          <w:szCs w:val="22"/>
        </w:rPr>
      </w:pPr>
    </w:p>
    <w:p w:rsidR="0052087A" w:rsidRPr="007D649B" w:rsidRDefault="0052087A" w:rsidP="00697ADF">
      <w:pPr>
        <w:tabs>
          <w:tab w:val="left" w:pos="1418"/>
          <w:tab w:val="left" w:pos="7655"/>
        </w:tabs>
        <w:jc w:val="both"/>
        <w:rPr>
          <w:rFonts w:cs="Arial"/>
          <w:sz w:val="20"/>
          <w:szCs w:val="20"/>
          <w:u w:val="single"/>
        </w:rPr>
      </w:pPr>
      <w:r w:rsidRPr="007D649B">
        <w:rPr>
          <w:rFonts w:cs="Arial"/>
          <w:sz w:val="20"/>
          <w:szCs w:val="20"/>
          <w:u w:val="single"/>
        </w:rPr>
        <w:t>Aprovisionamientos</w:t>
      </w:r>
    </w:p>
    <w:p w:rsidR="0052087A" w:rsidRPr="007D649B" w:rsidRDefault="0052087A" w:rsidP="00697ADF">
      <w:pPr>
        <w:tabs>
          <w:tab w:val="left" w:pos="1418"/>
          <w:tab w:val="left" w:pos="7655"/>
        </w:tabs>
        <w:jc w:val="both"/>
        <w:rPr>
          <w:rFonts w:cs="Arial"/>
          <w:sz w:val="20"/>
          <w:szCs w:val="20"/>
        </w:rPr>
      </w:pPr>
    </w:p>
    <w:p w:rsidR="0052087A" w:rsidRPr="00D9640B" w:rsidRDefault="0052087A" w:rsidP="00D9640B">
      <w:pPr>
        <w:spacing w:before="0" w:after="0"/>
        <w:contextualSpacing/>
        <w:jc w:val="both"/>
        <w:rPr>
          <w:rFonts w:ascii="Calibri" w:hAnsi="Calibri" w:cs="Calibri"/>
          <w:sz w:val="22"/>
          <w:szCs w:val="22"/>
        </w:rPr>
      </w:pPr>
      <w:r w:rsidRPr="00D9640B">
        <w:rPr>
          <w:rFonts w:ascii="Calibri" w:hAnsi="Calibri" w:cs="Calibri"/>
          <w:sz w:val="22"/>
          <w:szCs w:val="22"/>
        </w:rPr>
        <w:t xml:space="preserve">La partida de aprovisionamientos refleja un saldo  de  1.546.932,99euros (2018: 28.620,81) en la cuenta de pérdidas y ganancias </w:t>
      </w:r>
    </w:p>
    <w:p w:rsidR="0052087A" w:rsidRDefault="0052087A" w:rsidP="00697ADF">
      <w:pPr>
        <w:tabs>
          <w:tab w:val="left" w:pos="1418"/>
          <w:tab w:val="left" w:pos="7655"/>
        </w:tabs>
        <w:jc w:val="both"/>
        <w:rPr>
          <w:rFonts w:cs="Arial"/>
          <w:sz w:val="20"/>
          <w:szCs w:val="20"/>
          <w:u w:val="single"/>
        </w:rPr>
      </w:pPr>
    </w:p>
    <w:p w:rsidR="0052087A" w:rsidRDefault="0052087A" w:rsidP="00697ADF">
      <w:pPr>
        <w:tabs>
          <w:tab w:val="left" w:pos="1418"/>
          <w:tab w:val="left" w:pos="7655"/>
        </w:tabs>
        <w:jc w:val="both"/>
        <w:rPr>
          <w:rFonts w:cs="Arial"/>
          <w:sz w:val="20"/>
          <w:szCs w:val="20"/>
          <w:u w:val="single"/>
        </w:rPr>
      </w:pPr>
      <w:r w:rsidRPr="007D649B">
        <w:rPr>
          <w:rFonts w:cs="Arial"/>
          <w:sz w:val="20"/>
          <w:szCs w:val="20"/>
          <w:u w:val="single"/>
        </w:rPr>
        <w:t>Otros gastos de explotación</w:t>
      </w:r>
    </w:p>
    <w:p w:rsidR="0052087A" w:rsidRDefault="0052087A" w:rsidP="00697ADF">
      <w:pPr>
        <w:tabs>
          <w:tab w:val="left" w:pos="1418"/>
          <w:tab w:val="left" w:pos="7655"/>
        </w:tabs>
        <w:jc w:val="both"/>
        <w:rPr>
          <w:rFonts w:cs="Arial"/>
          <w:sz w:val="20"/>
          <w:szCs w:val="20"/>
          <w:u w:val="single"/>
        </w:rPr>
      </w:pPr>
    </w:p>
    <w:p w:rsidR="0052087A" w:rsidRDefault="0052087A" w:rsidP="00697ADF">
      <w:pPr>
        <w:spacing w:before="0" w:after="0"/>
        <w:contextualSpacing/>
        <w:jc w:val="both"/>
        <w:rPr>
          <w:rFonts w:cs="Arial"/>
          <w:sz w:val="20"/>
          <w:szCs w:val="20"/>
        </w:rPr>
      </w:pPr>
      <w:r w:rsidRPr="007D649B">
        <w:rPr>
          <w:rFonts w:cs="Arial"/>
          <w:sz w:val="20"/>
          <w:szCs w:val="20"/>
        </w:rPr>
        <w:t>Según el siguiente detalle</w:t>
      </w:r>
      <w:r>
        <w:rPr>
          <w:rFonts w:cs="Arial"/>
          <w:sz w:val="20"/>
          <w:szCs w:val="20"/>
        </w:rPr>
        <w:t>:</w:t>
      </w:r>
    </w:p>
    <w:p w:rsidR="0052087A" w:rsidRDefault="0052087A" w:rsidP="00697ADF">
      <w:pPr>
        <w:spacing w:before="0" w:after="0"/>
        <w:contextualSpacing/>
        <w:jc w:val="both"/>
        <w:rPr>
          <w:rFonts w:cs="Arial"/>
          <w:sz w:val="20"/>
          <w:szCs w:val="20"/>
        </w:rPr>
      </w:pPr>
    </w:p>
    <w:p w:rsidR="001A69AE" w:rsidRDefault="001A69AE" w:rsidP="00697ADF">
      <w:pPr>
        <w:spacing w:before="0" w:after="0"/>
        <w:contextualSpacing/>
        <w:jc w:val="both"/>
        <w:rPr>
          <w:rFonts w:cs="Arial"/>
          <w:sz w:val="20"/>
          <w:szCs w:val="20"/>
        </w:rPr>
      </w:pPr>
    </w:p>
    <w:p w:rsidR="001A69AE" w:rsidRDefault="001A69AE" w:rsidP="00697ADF">
      <w:pPr>
        <w:spacing w:before="0" w:after="0"/>
        <w:contextualSpacing/>
        <w:jc w:val="both"/>
        <w:rPr>
          <w:rFonts w:cs="Arial"/>
          <w:sz w:val="20"/>
          <w:szCs w:val="20"/>
        </w:rPr>
      </w:pPr>
    </w:p>
    <w:p w:rsidR="0052087A" w:rsidRDefault="0052087A" w:rsidP="00697ADF">
      <w:pPr>
        <w:spacing w:before="0" w:after="0"/>
        <w:contextualSpacing/>
        <w:jc w:val="both"/>
        <w:rPr>
          <w:rFonts w:cs="Arial"/>
          <w:sz w:val="20"/>
          <w:szCs w:val="20"/>
        </w:rPr>
      </w:pPr>
    </w:p>
    <w:tbl>
      <w:tblPr>
        <w:tblW w:w="6920" w:type="dxa"/>
        <w:tblInd w:w="55" w:type="dxa"/>
        <w:tblCellMar>
          <w:left w:w="70" w:type="dxa"/>
          <w:right w:w="70" w:type="dxa"/>
        </w:tblCellMar>
        <w:tblLook w:val="0000"/>
      </w:tblPr>
      <w:tblGrid>
        <w:gridCol w:w="974"/>
        <w:gridCol w:w="2720"/>
        <w:gridCol w:w="1760"/>
        <w:gridCol w:w="1480"/>
      </w:tblGrid>
      <w:tr w:rsidR="0052087A" w:rsidRPr="0047368A" w:rsidTr="0047368A">
        <w:trPr>
          <w:trHeight w:val="315"/>
        </w:trPr>
        <w:tc>
          <w:tcPr>
            <w:tcW w:w="960" w:type="dxa"/>
            <w:tcBorders>
              <w:top w:val="single" w:sz="8" w:space="0" w:color="auto"/>
              <w:left w:val="nil"/>
              <w:bottom w:val="single" w:sz="8" w:space="0" w:color="auto"/>
              <w:right w:val="nil"/>
            </w:tcBorders>
            <w:shd w:val="clear" w:color="auto" w:fill="969696"/>
            <w:noWrap/>
            <w:vAlign w:val="center"/>
          </w:tcPr>
          <w:p w:rsidR="0052087A" w:rsidRPr="0047368A" w:rsidRDefault="0052087A" w:rsidP="0047368A">
            <w:pPr>
              <w:spacing w:before="0" w:after="0"/>
              <w:jc w:val="center"/>
              <w:rPr>
                <w:rFonts w:cs="Arial"/>
                <w:b/>
                <w:bCs/>
                <w:color w:val="000000"/>
                <w:sz w:val="20"/>
                <w:szCs w:val="20"/>
              </w:rPr>
            </w:pPr>
            <w:r w:rsidRPr="0047368A">
              <w:rPr>
                <w:rFonts w:cs="Arial"/>
                <w:b/>
                <w:bCs/>
                <w:color w:val="000000"/>
                <w:sz w:val="20"/>
                <w:szCs w:val="20"/>
              </w:rPr>
              <w:t>CUENTA</w:t>
            </w:r>
          </w:p>
        </w:tc>
        <w:tc>
          <w:tcPr>
            <w:tcW w:w="2720" w:type="dxa"/>
            <w:tcBorders>
              <w:top w:val="single" w:sz="8" w:space="0" w:color="auto"/>
              <w:left w:val="nil"/>
              <w:bottom w:val="single" w:sz="8" w:space="0" w:color="auto"/>
              <w:right w:val="nil"/>
            </w:tcBorders>
            <w:shd w:val="clear" w:color="auto" w:fill="969696"/>
            <w:noWrap/>
            <w:vAlign w:val="center"/>
          </w:tcPr>
          <w:p w:rsidR="0052087A" w:rsidRPr="0047368A" w:rsidRDefault="0052087A" w:rsidP="0047368A">
            <w:pPr>
              <w:spacing w:before="0" w:after="0"/>
              <w:jc w:val="center"/>
              <w:rPr>
                <w:rFonts w:cs="Arial"/>
                <w:b/>
                <w:bCs/>
                <w:color w:val="000000"/>
                <w:sz w:val="20"/>
                <w:szCs w:val="20"/>
              </w:rPr>
            </w:pPr>
            <w:r w:rsidRPr="0047368A">
              <w:rPr>
                <w:rFonts w:cs="Arial"/>
                <w:b/>
                <w:bCs/>
                <w:color w:val="000000"/>
                <w:sz w:val="20"/>
                <w:szCs w:val="20"/>
              </w:rPr>
              <w:t>CONCEPTO</w:t>
            </w:r>
          </w:p>
        </w:tc>
        <w:tc>
          <w:tcPr>
            <w:tcW w:w="1760" w:type="dxa"/>
            <w:tcBorders>
              <w:top w:val="single" w:sz="8" w:space="0" w:color="auto"/>
              <w:left w:val="nil"/>
              <w:bottom w:val="single" w:sz="8" w:space="0" w:color="auto"/>
              <w:right w:val="nil"/>
            </w:tcBorders>
            <w:shd w:val="clear" w:color="auto" w:fill="969696"/>
            <w:noWrap/>
            <w:vAlign w:val="center"/>
          </w:tcPr>
          <w:p w:rsidR="0052087A" w:rsidRPr="0047368A" w:rsidRDefault="0052087A" w:rsidP="0047368A">
            <w:pPr>
              <w:spacing w:before="0" w:after="0"/>
              <w:jc w:val="center"/>
              <w:rPr>
                <w:rFonts w:cs="Arial"/>
                <w:b/>
                <w:bCs/>
                <w:color w:val="000000"/>
                <w:sz w:val="20"/>
                <w:szCs w:val="20"/>
              </w:rPr>
            </w:pPr>
            <w:r w:rsidRPr="0047368A">
              <w:rPr>
                <w:rFonts w:cs="Arial"/>
                <w:b/>
                <w:bCs/>
                <w:color w:val="000000"/>
                <w:sz w:val="20"/>
                <w:szCs w:val="20"/>
              </w:rPr>
              <w:t>2019</w:t>
            </w:r>
          </w:p>
        </w:tc>
        <w:tc>
          <w:tcPr>
            <w:tcW w:w="1480" w:type="dxa"/>
            <w:tcBorders>
              <w:top w:val="single" w:sz="8" w:space="0" w:color="auto"/>
              <w:left w:val="nil"/>
              <w:bottom w:val="single" w:sz="8" w:space="0" w:color="auto"/>
              <w:right w:val="nil"/>
            </w:tcBorders>
            <w:shd w:val="clear" w:color="auto" w:fill="969696"/>
            <w:noWrap/>
            <w:vAlign w:val="center"/>
          </w:tcPr>
          <w:p w:rsidR="0052087A" w:rsidRPr="0047368A" w:rsidRDefault="0052087A" w:rsidP="0047368A">
            <w:pPr>
              <w:spacing w:before="0" w:after="0"/>
              <w:jc w:val="center"/>
              <w:rPr>
                <w:rFonts w:cs="Arial"/>
                <w:b/>
                <w:bCs/>
                <w:color w:val="000000"/>
                <w:sz w:val="20"/>
                <w:szCs w:val="20"/>
              </w:rPr>
            </w:pPr>
            <w:r w:rsidRPr="0047368A">
              <w:rPr>
                <w:rFonts w:cs="Arial"/>
                <w:b/>
                <w:bCs/>
                <w:color w:val="000000"/>
                <w:sz w:val="20"/>
                <w:szCs w:val="20"/>
              </w:rPr>
              <w:t>2.018</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621</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Arrendamientos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2.778.885,45</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2.326.583,82</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622</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Reparación  y Conservación</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1.427.911,78</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1.851.234,29</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623</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Servicios Profesionales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582.255,62</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575.720,40</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625</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Primas de Seguros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406.963,81</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400.896,84</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626</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Servicios Bancarios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14.724,27</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26.257,32</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627</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 xml:space="preserve">Publicidad / </w:t>
            </w:r>
            <w:proofErr w:type="spellStart"/>
            <w:r w:rsidRPr="0047368A">
              <w:rPr>
                <w:rFonts w:cs="Arial"/>
                <w:color w:val="000000"/>
                <w:sz w:val="18"/>
                <w:szCs w:val="18"/>
              </w:rPr>
              <w:t>Relac</w:t>
            </w:r>
            <w:proofErr w:type="spellEnd"/>
            <w:r w:rsidRPr="0047368A">
              <w:rPr>
                <w:rFonts w:cs="Arial"/>
                <w:color w:val="000000"/>
                <w:sz w:val="18"/>
                <w:szCs w:val="18"/>
              </w:rPr>
              <w:t>. Públicas</w:t>
            </w:r>
          </w:p>
        </w:tc>
        <w:tc>
          <w:tcPr>
            <w:tcW w:w="1760" w:type="dxa"/>
            <w:tcBorders>
              <w:top w:val="nil"/>
              <w:left w:val="nil"/>
              <w:bottom w:val="nil"/>
              <w:right w:val="nil"/>
            </w:tcBorders>
            <w:noWrap/>
            <w:vAlign w:val="bottom"/>
          </w:tcPr>
          <w:p w:rsidR="0052087A" w:rsidRPr="0047368A" w:rsidRDefault="0052087A" w:rsidP="0047368A">
            <w:pPr>
              <w:spacing w:before="0" w:after="0"/>
              <w:rPr>
                <w:rFonts w:ascii="Calibri" w:hAnsi="Calibri" w:cs="Calibri"/>
                <w:color w:val="000000"/>
              </w:rPr>
            </w:pP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639,16</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628</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Suministros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130.875,69</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138.309,22</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629</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Otros Servicios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2.184.276,13</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2.115.150,57</w:t>
            </w:r>
          </w:p>
        </w:tc>
      </w:tr>
      <w:tr w:rsidR="0052087A" w:rsidRPr="0047368A" w:rsidTr="0047368A">
        <w:trPr>
          <w:trHeight w:val="300"/>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631</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Otros Tributos</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295.726,19</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299.085,72</w:t>
            </w:r>
          </w:p>
        </w:tc>
      </w:tr>
      <w:tr w:rsidR="0052087A" w:rsidRPr="0047368A" w:rsidTr="0047368A">
        <w:trPr>
          <w:trHeight w:val="315"/>
        </w:trPr>
        <w:tc>
          <w:tcPr>
            <w:tcW w:w="960" w:type="dxa"/>
            <w:tcBorders>
              <w:top w:val="nil"/>
              <w:left w:val="nil"/>
              <w:bottom w:val="nil"/>
              <w:right w:val="nil"/>
            </w:tcBorders>
            <w:noWrap/>
            <w:vAlign w:val="center"/>
          </w:tcPr>
          <w:p w:rsidR="0052087A" w:rsidRPr="0047368A" w:rsidRDefault="0052087A" w:rsidP="0047368A">
            <w:pPr>
              <w:spacing w:before="0" w:after="0"/>
              <w:jc w:val="center"/>
              <w:rPr>
                <w:rFonts w:cs="Arial"/>
                <w:color w:val="000000"/>
                <w:sz w:val="18"/>
                <w:szCs w:val="18"/>
              </w:rPr>
            </w:pPr>
            <w:r w:rsidRPr="0047368A">
              <w:rPr>
                <w:rFonts w:cs="Arial"/>
                <w:color w:val="000000"/>
                <w:sz w:val="18"/>
                <w:szCs w:val="18"/>
              </w:rPr>
              <w:t>659</w:t>
            </w:r>
          </w:p>
        </w:tc>
        <w:tc>
          <w:tcPr>
            <w:tcW w:w="2720" w:type="dxa"/>
            <w:tcBorders>
              <w:top w:val="nil"/>
              <w:left w:val="nil"/>
              <w:bottom w:val="nil"/>
              <w:right w:val="nil"/>
            </w:tcBorders>
            <w:noWrap/>
            <w:vAlign w:val="center"/>
          </w:tcPr>
          <w:p w:rsidR="0052087A" w:rsidRPr="0047368A" w:rsidRDefault="0052087A" w:rsidP="0047368A">
            <w:pPr>
              <w:spacing w:before="0" w:after="0"/>
              <w:rPr>
                <w:rFonts w:cs="Arial"/>
                <w:color w:val="000000"/>
                <w:sz w:val="18"/>
                <w:szCs w:val="18"/>
              </w:rPr>
            </w:pPr>
            <w:r w:rsidRPr="0047368A">
              <w:rPr>
                <w:rFonts w:cs="Arial"/>
                <w:color w:val="000000"/>
                <w:sz w:val="18"/>
                <w:szCs w:val="18"/>
              </w:rPr>
              <w:t>Otros gastos de gestión</w:t>
            </w:r>
          </w:p>
        </w:tc>
        <w:tc>
          <w:tcPr>
            <w:tcW w:w="176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r w:rsidRPr="0047368A">
              <w:rPr>
                <w:rFonts w:cs="Arial"/>
                <w:color w:val="000000"/>
                <w:sz w:val="18"/>
                <w:szCs w:val="18"/>
              </w:rPr>
              <w:t>4.231,62</w:t>
            </w:r>
          </w:p>
        </w:tc>
        <w:tc>
          <w:tcPr>
            <w:tcW w:w="1480" w:type="dxa"/>
            <w:tcBorders>
              <w:top w:val="nil"/>
              <w:left w:val="nil"/>
              <w:bottom w:val="nil"/>
              <w:right w:val="nil"/>
            </w:tcBorders>
            <w:noWrap/>
            <w:vAlign w:val="center"/>
          </w:tcPr>
          <w:p w:rsidR="0052087A" w:rsidRPr="0047368A" w:rsidRDefault="0052087A" w:rsidP="0047368A">
            <w:pPr>
              <w:spacing w:before="0" w:after="0"/>
              <w:jc w:val="right"/>
              <w:rPr>
                <w:rFonts w:cs="Arial"/>
                <w:color w:val="000000"/>
                <w:sz w:val="18"/>
                <w:szCs w:val="18"/>
              </w:rPr>
            </w:pPr>
          </w:p>
        </w:tc>
      </w:tr>
      <w:tr w:rsidR="0052087A" w:rsidRPr="0047368A" w:rsidTr="0047368A">
        <w:trPr>
          <w:trHeight w:val="330"/>
        </w:trPr>
        <w:tc>
          <w:tcPr>
            <w:tcW w:w="960" w:type="dxa"/>
            <w:tcBorders>
              <w:top w:val="nil"/>
              <w:left w:val="nil"/>
              <w:bottom w:val="nil"/>
              <w:right w:val="nil"/>
            </w:tcBorders>
            <w:noWrap/>
            <w:vAlign w:val="center"/>
          </w:tcPr>
          <w:p w:rsidR="0052087A" w:rsidRPr="0047368A" w:rsidRDefault="0052087A" w:rsidP="0047368A">
            <w:pPr>
              <w:spacing w:before="0" w:after="0"/>
              <w:rPr>
                <w:rFonts w:ascii="Calibri" w:hAnsi="Calibri" w:cs="Calibri"/>
                <w:color w:val="000000"/>
              </w:rPr>
            </w:pPr>
          </w:p>
        </w:tc>
        <w:tc>
          <w:tcPr>
            <w:tcW w:w="2720" w:type="dxa"/>
            <w:tcBorders>
              <w:top w:val="single" w:sz="8" w:space="0" w:color="auto"/>
              <w:left w:val="nil"/>
              <w:bottom w:val="single" w:sz="8" w:space="0" w:color="auto"/>
              <w:right w:val="nil"/>
            </w:tcBorders>
            <w:noWrap/>
            <w:vAlign w:val="center"/>
          </w:tcPr>
          <w:p w:rsidR="0052087A" w:rsidRPr="0047368A" w:rsidRDefault="0052087A" w:rsidP="0047368A">
            <w:pPr>
              <w:spacing w:before="0" w:after="0"/>
              <w:jc w:val="center"/>
              <w:rPr>
                <w:rFonts w:cs="Arial"/>
                <w:b/>
                <w:bCs/>
                <w:color w:val="000000"/>
                <w:sz w:val="18"/>
                <w:szCs w:val="18"/>
              </w:rPr>
            </w:pPr>
            <w:r w:rsidRPr="0047368A">
              <w:rPr>
                <w:rFonts w:cs="Arial"/>
                <w:b/>
                <w:bCs/>
                <w:color w:val="000000"/>
                <w:sz w:val="18"/>
                <w:szCs w:val="18"/>
              </w:rPr>
              <w:t>TOTAL</w:t>
            </w:r>
          </w:p>
        </w:tc>
        <w:tc>
          <w:tcPr>
            <w:tcW w:w="1760" w:type="dxa"/>
            <w:tcBorders>
              <w:top w:val="single" w:sz="8" w:space="0" w:color="auto"/>
              <w:left w:val="nil"/>
              <w:bottom w:val="single" w:sz="8" w:space="0" w:color="auto"/>
              <w:right w:val="nil"/>
            </w:tcBorders>
            <w:noWrap/>
            <w:vAlign w:val="center"/>
          </w:tcPr>
          <w:p w:rsidR="0052087A" w:rsidRPr="0047368A" w:rsidRDefault="001A69AE" w:rsidP="0047368A">
            <w:pPr>
              <w:spacing w:before="0" w:after="0"/>
              <w:jc w:val="center"/>
              <w:rPr>
                <w:rFonts w:cs="Arial"/>
                <w:b/>
                <w:bCs/>
                <w:color w:val="000000"/>
                <w:sz w:val="18"/>
                <w:szCs w:val="18"/>
              </w:rPr>
            </w:pPr>
            <w:r>
              <w:rPr>
                <w:rFonts w:cs="Arial"/>
                <w:b/>
                <w:bCs/>
                <w:color w:val="000000"/>
                <w:sz w:val="18"/>
                <w:szCs w:val="18"/>
              </w:rPr>
              <w:t xml:space="preserve">          </w:t>
            </w:r>
            <w:r w:rsidR="0052087A" w:rsidRPr="0047368A">
              <w:rPr>
                <w:rFonts w:cs="Arial"/>
                <w:b/>
                <w:bCs/>
                <w:color w:val="000000"/>
                <w:sz w:val="18"/>
                <w:szCs w:val="18"/>
              </w:rPr>
              <w:t>7.825.850,56</w:t>
            </w:r>
          </w:p>
        </w:tc>
        <w:tc>
          <w:tcPr>
            <w:tcW w:w="1480" w:type="dxa"/>
            <w:tcBorders>
              <w:top w:val="single" w:sz="8" w:space="0" w:color="auto"/>
              <w:left w:val="nil"/>
              <w:bottom w:val="single" w:sz="8" w:space="0" w:color="auto"/>
              <w:right w:val="nil"/>
            </w:tcBorders>
            <w:noWrap/>
            <w:vAlign w:val="center"/>
          </w:tcPr>
          <w:p w:rsidR="0052087A" w:rsidRPr="0047368A" w:rsidRDefault="0052087A" w:rsidP="0047368A">
            <w:pPr>
              <w:spacing w:before="0" w:after="0"/>
              <w:jc w:val="center"/>
              <w:rPr>
                <w:rFonts w:cs="Arial"/>
                <w:b/>
                <w:bCs/>
                <w:color w:val="000000"/>
                <w:sz w:val="18"/>
                <w:szCs w:val="18"/>
              </w:rPr>
            </w:pPr>
            <w:r w:rsidRPr="0047368A">
              <w:rPr>
                <w:rFonts w:cs="Arial"/>
                <w:b/>
                <w:bCs/>
                <w:color w:val="000000"/>
                <w:sz w:val="18"/>
                <w:szCs w:val="18"/>
              </w:rPr>
              <w:t>7.733.877,34</w:t>
            </w:r>
          </w:p>
        </w:tc>
      </w:tr>
    </w:tbl>
    <w:p w:rsidR="0052087A" w:rsidRDefault="0052087A" w:rsidP="00697ADF">
      <w:pPr>
        <w:spacing w:before="0" w:after="0"/>
        <w:contextualSpacing/>
        <w:jc w:val="both"/>
        <w:rPr>
          <w:rFonts w:cs="Arial"/>
          <w:sz w:val="20"/>
          <w:szCs w:val="20"/>
        </w:rPr>
      </w:pPr>
    </w:p>
    <w:p w:rsidR="0052087A" w:rsidRDefault="0052087A" w:rsidP="00697ADF">
      <w:pPr>
        <w:spacing w:before="0" w:after="0"/>
        <w:contextualSpacing/>
        <w:jc w:val="both"/>
        <w:rPr>
          <w:rFonts w:cs="Arial"/>
          <w:sz w:val="20"/>
          <w:szCs w:val="20"/>
        </w:rPr>
      </w:pPr>
    </w:p>
    <w:p w:rsidR="0052087A" w:rsidRDefault="0052087A" w:rsidP="00697ADF">
      <w:pPr>
        <w:spacing w:before="0" w:after="0"/>
        <w:contextualSpacing/>
        <w:jc w:val="both"/>
        <w:rPr>
          <w:rFonts w:cs="Arial"/>
          <w:sz w:val="20"/>
          <w:szCs w:val="20"/>
        </w:rPr>
      </w:pPr>
    </w:p>
    <w:p w:rsidR="0052087A" w:rsidRDefault="0052087A" w:rsidP="00697ADF">
      <w:pPr>
        <w:spacing w:before="0" w:after="0"/>
        <w:contextualSpacing/>
        <w:jc w:val="both"/>
        <w:rPr>
          <w:rFonts w:cs="Arial"/>
          <w:sz w:val="20"/>
          <w:szCs w:val="20"/>
        </w:rPr>
      </w:pPr>
    </w:p>
    <w:p w:rsidR="0052087A" w:rsidRDefault="0052087A" w:rsidP="00697ADF">
      <w:pPr>
        <w:spacing w:before="0" w:after="0"/>
        <w:contextualSpacing/>
        <w:jc w:val="both"/>
        <w:rPr>
          <w:rFonts w:cs="Arial"/>
          <w:sz w:val="20"/>
          <w:szCs w:val="20"/>
        </w:rPr>
      </w:pPr>
    </w:p>
    <w:p w:rsidR="0052087A" w:rsidRDefault="0052087A" w:rsidP="00697ADF">
      <w:pPr>
        <w:spacing w:before="0" w:after="0"/>
        <w:contextualSpacing/>
        <w:jc w:val="both"/>
        <w:rPr>
          <w:rFonts w:ascii="Calibri" w:hAnsi="Calibri" w:cs="Calibri"/>
          <w:sz w:val="22"/>
          <w:szCs w:val="22"/>
        </w:rPr>
      </w:pPr>
    </w:p>
    <w:p w:rsidR="0052087A" w:rsidRPr="00584F5A" w:rsidRDefault="0052087A" w:rsidP="00584F5A">
      <w:pPr>
        <w:pStyle w:val="Ttulo1"/>
        <w:spacing w:before="0" w:after="0"/>
        <w:jc w:val="both"/>
        <w:rPr>
          <w:rFonts w:ascii="Calibri" w:hAnsi="Calibri" w:cs="Calibri"/>
          <w:b w:val="0"/>
          <w:bCs w:val="0"/>
          <w:kern w:val="0"/>
          <w:sz w:val="22"/>
          <w:szCs w:val="22"/>
        </w:rPr>
      </w:pPr>
      <w:bookmarkStart w:id="26" w:name="_Toc289332792"/>
      <w:bookmarkStart w:id="27" w:name="_Toc474424930"/>
      <w:r>
        <w:rPr>
          <w:rFonts w:ascii="Calibri" w:hAnsi="Calibri" w:cs="Calibri"/>
          <w:b w:val="0"/>
          <w:bCs w:val="0"/>
          <w:kern w:val="0"/>
          <w:sz w:val="22"/>
          <w:szCs w:val="22"/>
        </w:rPr>
        <w:t>Los ingresos por prestaciones de servicios durante el ejercicio de 2019</w:t>
      </w:r>
      <w:r w:rsidRPr="00584F5A">
        <w:rPr>
          <w:rFonts w:ascii="Calibri" w:hAnsi="Calibri" w:cs="Calibri"/>
          <w:b w:val="0"/>
          <w:bCs w:val="0"/>
          <w:kern w:val="0"/>
          <w:sz w:val="22"/>
          <w:szCs w:val="22"/>
        </w:rPr>
        <w:t xml:space="preserve"> </w:t>
      </w:r>
      <w:r>
        <w:rPr>
          <w:rFonts w:ascii="Calibri" w:hAnsi="Calibri" w:cs="Calibri"/>
          <w:b w:val="0"/>
          <w:bCs w:val="0"/>
          <w:kern w:val="0"/>
          <w:sz w:val="22"/>
          <w:szCs w:val="22"/>
        </w:rPr>
        <w:t>fueron de 20.647.208,29 euros</w:t>
      </w:r>
      <w:r w:rsidRPr="00584F5A">
        <w:rPr>
          <w:rFonts w:ascii="Calibri" w:hAnsi="Calibri" w:cs="Calibri"/>
          <w:b w:val="0"/>
          <w:bCs w:val="0"/>
          <w:kern w:val="0"/>
          <w:sz w:val="22"/>
          <w:szCs w:val="22"/>
        </w:rPr>
        <w:t xml:space="preserve"> (</w:t>
      </w:r>
      <w:r>
        <w:rPr>
          <w:rFonts w:ascii="Calibri" w:hAnsi="Calibri" w:cs="Calibri"/>
          <w:b w:val="0"/>
          <w:bCs w:val="0"/>
          <w:kern w:val="0"/>
          <w:sz w:val="22"/>
          <w:szCs w:val="22"/>
        </w:rPr>
        <w:t xml:space="preserve">17.659.572,37 </w:t>
      </w:r>
      <w:r w:rsidRPr="00584F5A">
        <w:rPr>
          <w:rFonts w:ascii="Calibri" w:hAnsi="Calibri" w:cs="Calibri"/>
          <w:b w:val="0"/>
          <w:bCs w:val="0"/>
          <w:kern w:val="0"/>
          <w:sz w:val="22"/>
          <w:szCs w:val="22"/>
        </w:rPr>
        <w:t>euros</w:t>
      </w:r>
      <w:r>
        <w:rPr>
          <w:rFonts w:ascii="Calibri" w:hAnsi="Calibri" w:cs="Calibri"/>
          <w:b w:val="0"/>
          <w:bCs w:val="0"/>
          <w:kern w:val="0"/>
          <w:sz w:val="22"/>
          <w:szCs w:val="22"/>
        </w:rPr>
        <w:t xml:space="preserve"> en 2018)</w:t>
      </w:r>
    </w:p>
    <w:p w:rsidR="0052087A" w:rsidRPr="00584F5A" w:rsidRDefault="0052087A" w:rsidP="006425D3">
      <w:pPr>
        <w:pStyle w:val="Ttulo1"/>
        <w:spacing w:before="0" w:after="0"/>
        <w:ind w:left="567" w:hanging="567"/>
        <w:jc w:val="both"/>
        <w:rPr>
          <w:rFonts w:ascii="Calibri" w:hAnsi="Calibri" w:cs="Calibri"/>
          <w:b w:val="0"/>
          <w:bCs w:val="0"/>
          <w:kern w:val="0"/>
          <w:sz w:val="22"/>
          <w:szCs w:val="22"/>
        </w:rPr>
      </w:pPr>
    </w:p>
    <w:p w:rsidR="0052087A" w:rsidRPr="00022690" w:rsidRDefault="0052087A" w:rsidP="006425D3">
      <w:pPr>
        <w:pStyle w:val="Ttulo1"/>
        <w:spacing w:before="0" w:after="0"/>
        <w:ind w:left="567" w:hanging="567"/>
        <w:jc w:val="both"/>
        <w:rPr>
          <w:rFonts w:ascii="Calibri" w:hAnsi="Calibri" w:cs="Calibri"/>
          <w:szCs w:val="22"/>
        </w:rPr>
      </w:pPr>
      <w:r w:rsidRPr="00022690">
        <w:rPr>
          <w:rFonts w:ascii="Calibri" w:hAnsi="Calibri" w:cs="Calibri"/>
          <w:szCs w:val="22"/>
        </w:rPr>
        <w:t xml:space="preserve">13. </w:t>
      </w:r>
      <w:r w:rsidRPr="00022690">
        <w:rPr>
          <w:rFonts w:ascii="Calibri" w:hAnsi="Calibri" w:cs="Calibri"/>
          <w:szCs w:val="22"/>
        </w:rPr>
        <w:tab/>
        <w:t>Provisiones y contingencias</w:t>
      </w:r>
      <w:bookmarkEnd w:id="26"/>
      <w:bookmarkEnd w:id="27"/>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9</w:t>
      </w:r>
      <w:r w:rsidRPr="00B518AE">
        <w:rPr>
          <w:rFonts w:ascii="Calibri" w:hAnsi="Calibri" w:cs="Calibri"/>
          <w:sz w:val="22"/>
          <w:szCs w:val="22"/>
        </w:rPr>
        <w:t xml:space="preserve">, la Sociedad  tiene firmado varios avales con diversas entidades bancarias por un total </w:t>
      </w:r>
      <w:r w:rsidRPr="00745E70">
        <w:rPr>
          <w:rFonts w:ascii="Calibri" w:hAnsi="Calibri" w:cs="Calibri"/>
          <w:sz w:val="22"/>
          <w:szCs w:val="22"/>
        </w:rPr>
        <w:t>de 575.502,01euros</w:t>
      </w:r>
      <w:r w:rsidRPr="00B518AE">
        <w:rPr>
          <w:rFonts w:ascii="Calibri" w:hAnsi="Calibri" w:cs="Calibri"/>
          <w:sz w:val="22"/>
          <w:szCs w:val="22"/>
        </w:rPr>
        <w:t xml:space="preserve"> (</w:t>
      </w:r>
      <w:r>
        <w:rPr>
          <w:rFonts w:ascii="Calibri" w:hAnsi="Calibri" w:cs="Calibri"/>
          <w:sz w:val="22"/>
          <w:szCs w:val="22"/>
        </w:rPr>
        <w:t>587.145,55</w:t>
      </w:r>
      <w:r w:rsidRPr="00B518AE">
        <w:rPr>
          <w:rFonts w:ascii="Calibri" w:hAnsi="Calibri" w:cs="Calibri"/>
          <w:sz w:val="22"/>
          <w:szCs w:val="22"/>
        </w:rPr>
        <w:t xml:space="preserve"> euros en 201</w:t>
      </w:r>
      <w:r>
        <w:rPr>
          <w:rFonts w:ascii="Calibri" w:hAnsi="Calibri" w:cs="Calibri"/>
          <w:sz w:val="22"/>
          <w:szCs w:val="22"/>
        </w:rPr>
        <w:t>8</w:t>
      </w:r>
      <w:r w:rsidRPr="00B518AE">
        <w:rPr>
          <w:rFonts w:ascii="Calibri" w:hAnsi="Calibri" w:cs="Calibri"/>
          <w:sz w:val="22"/>
          <w:szCs w:val="22"/>
        </w:rPr>
        <w:t>).</w:t>
      </w:r>
    </w:p>
    <w:p w:rsidR="0052087A" w:rsidRPr="0085654B" w:rsidRDefault="0052087A" w:rsidP="006425D3">
      <w:pPr>
        <w:spacing w:before="0" w:after="0"/>
        <w:contextualSpacing/>
        <w:jc w:val="both"/>
        <w:rPr>
          <w:rFonts w:ascii="Calibri" w:hAnsi="Calibri" w:cs="Calibri"/>
          <w:sz w:val="16"/>
          <w:szCs w:val="22"/>
        </w:rPr>
      </w:pPr>
    </w:p>
    <w:p w:rsidR="0052087A" w:rsidRPr="00AC7D0F" w:rsidRDefault="0052087A" w:rsidP="006425D3">
      <w:pPr>
        <w:spacing w:before="0" w:after="0"/>
        <w:contextualSpacing/>
        <w:jc w:val="both"/>
        <w:rPr>
          <w:rFonts w:ascii="Calibri" w:hAnsi="Calibri" w:cs="Calibri"/>
          <w:sz w:val="22"/>
          <w:szCs w:val="22"/>
        </w:rPr>
      </w:pPr>
      <w:r w:rsidRPr="00E674F4">
        <w:rPr>
          <w:rFonts w:ascii="Calibri" w:hAnsi="Calibri" w:cs="Calibri"/>
          <w:sz w:val="22"/>
          <w:szCs w:val="22"/>
        </w:rPr>
        <w:t> </w:t>
      </w:r>
      <w:r w:rsidRPr="00AC7D0F">
        <w:rPr>
          <w:rFonts w:ascii="Calibri" w:hAnsi="Calibri" w:cs="Calibri"/>
          <w:sz w:val="22"/>
          <w:szCs w:val="22"/>
        </w:rPr>
        <w:t xml:space="preserve">Actualmente existe un recurso extraordinario por infracción procesal frente a la Sentencia dictada en segunda instancia por la Sección Tercera de la Audiencia Provincial del Santa Cruz de Tenerife. La cuantía del recurso asciende a 816.229,23 €, cantidad que se encuentra provisionada. </w:t>
      </w:r>
    </w:p>
    <w:p w:rsidR="00AC7D0F" w:rsidRPr="00AC7D0F" w:rsidRDefault="00AC7D0F" w:rsidP="00AC7D0F">
      <w:pPr>
        <w:jc w:val="both"/>
        <w:rPr>
          <w:rFonts w:ascii="Calibri" w:hAnsi="Calibri" w:cs="Calibri"/>
          <w:sz w:val="22"/>
          <w:szCs w:val="22"/>
        </w:rPr>
      </w:pPr>
      <w:r w:rsidRPr="00AC7D0F">
        <w:rPr>
          <w:rFonts w:ascii="Calibri" w:hAnsi="Calibri" w:cs="Calibri"/>
          <w:sz w:val="22"/>
          <w:szCs w:val="22"/>
        </w:rPr>
        <w:t>En fecha 17 de diciembre de 2019, la Audiencia Provincial ha dictado nuevamente Sentencia por la que ha desestimado el recurso de apelación que había interpuesto CANALINK contra la condena de 816.229,23 € dispuesta en la Sentencia de primera instancia, confirmando esta última e imponiendo a CANALINK las costas del recurso de apelación. La sentencia no es firme.</w:t>
      </w:r>
    </w:p>
    <w:p w:rsidR="00AC7D0F" w:rsidRDefault="00AC7D0F" w:rsidP="00AC7D0F">
      <w:pPr>
        <w:jc w:val="both"/>
        <w:rPr>
          <w:rFonts w:ascii="Georgia" w:hAnsi="Georgia"/>
        </w:rPr>
      </w:pPr>
      <w:r w:rsidRPr="00AC7D0F">
        <w:rPr>
          <w:rFonts w:ascii="Calibri" w:hAnsi="Calibri" w:cs="Calibri"/>
          <w:sz w:val="22"/>
          <w:szCs w:val="22"/>
        </w:rPr>
        <w:t>Contra la Sentencia de la Audiencia Provincial se interpondrá de recurso de casación y extraordinario por infracción procesal, que, en el caso de ser admitido a trámite, deberá ser resuelto por el Tribunal Supremo. Queda pendiente obtener sentencia firme en esta instancia</w:t>
      </w:r>
      <w:r>
        <w:rPr>
          <w:rFonts w:ascii="Georgia" w:hAnsi="Georgia"/>
          <w:b/>
          <w:bCs/>
        </w:rPr>
        <w:t>.</w:t>
      </w:r>
    </w:p>
    <w:p w:rsidR="0052087A" w:rsidRDefault="0052087A" w:rsidP="00310DB5">
      <w:pPr>
        <w:jc w:val="both"/>
        <w:rPr>
          <w:rFonts w:ascii="Calibri" w:hAnsi="Calibri" w:cs="Calibri"/>
          <w:color w:val="000000"/>
          <w:sz w:val="22"/>
          <w:szCs w:val="22"/>
        </w:rPr>
      </w:pPr>
      <w:r>
        <w:rPr>
          <w:rFonts w:ascii="Calibri" w:hAnsi="Calibri" w:cs="Calibri"/>
          <w:color w:val="000000"/>
          <w:sz w:val="22"/>
          <w:szCs w:val="22"/>
        </w:rPr>
        <w:t xml:space="preserve">En fecha 21 de Mayo de 2015 fue firmada acta de disconformidad ante la Agencia Estatal de Administración Tributaria, correspondiente a los ejercicios 2009, 2010 y 2011, relativa al Impuesto sobre el Valor Añadido, afectándonos conjuntamente con las entidades Vodafone España, S.A, Vodafone </w:t>
      </w:r>
      <w:proofErr w:type="spellStart"/>
      <w:r>
        <w:rPr>
          <w:rFonts w:ascii="Calibri" w:hAnsi="Calibri" w:cs="Calibri"/>
          <w:color w:val="000000"/>
          <w:sz w:val="22"/>
          <w:szCs w:val="22"/>
        </w:rPr>
        <w:t>Ono</w:t>
      </w:r>
      <w:proofErr w:type="spellEnd"/>
      <w:r>
        <w:rPr>
          <w:rFonts w:ascii="Calibri" w:hAnsi="Calibri" w:cs="Calibri"/>
          <w:color w:val="000000"/>
          <w:sz w:val="22"/>
          <w:szCs w:val="22"/>
        </w:rPr>
        <w:t xml:space="preserve"> Y Orange España, S.A.U. El acuerdo de liquidación derivado de </w:t>
      </w:r>
      <w:proofErr w:type="gramStart"/>
      <w:r>
        <w:rPr>
          <w:rFonts w:ascii="Calibri" w:hAnsi="Calibri" w:cs="Calibri"/>
          <w:color w:val="000000"/>
          <w:sz w:val="22"/>
          <w:szCs w:val="22"/>
        </w:rPr>
        <w:t>ese</w:t>
      </w:r>
      <w:proofErr w:type="gramEnd"/>
      <w:r>
        <w:rPr>
          <w:rFonts w:ascii="Calibri" w:hAnsi="Calibri" w:cs="Calibri"/>
          <w:color w:val="000000"/>
          <w:sz w:val="22"/>
          <w:szCs w:val="22"/>
        </w:rPr>
        <w:t xml:space="preserve"> acta fue objeto de reclamación ante el Tribunal Económico-Administrativo Regional de Canarias que en resolución notificada el 16 de enero de 2020 ha fallado estimando la pretensión de esta parte.  Como consecuencia de ello, la AEAT ha procedido ejecutar dicho fallo y a devolver a la Sociedad  la deuda ingresada de 1.994.669,11 euros, así como a abonarle en concepto de intereses de </w:t>
      </w:r>
      <w:proofErr w:type="gramStart"/>
      <w:r>
        <w:rPr>
          <w:rFonts w:ascii="Calibri" w:hAnsi="Calibri" w:cs="Calibri"/>
          <w:color w:val="000000"/>
          <w:sz w:val="22"/>
          <w:szCs w:val="22"/>
        </w:rPr>
        <w:t>demora devengados</w:t>
      </w:r>
      <w:proofErr w:type="gramEnd"/>
      <w:r>
        <w:rPr>
          <w:rFonts w:ascii="Calibri" w:hAnsi="Calibri" w:cs="Calibri"/>
          <w:color w:val="000000"/>
          <w:sz w:val="22"/>
          <w:szCs w:val="22"/>
        </w:rPr>
        <w:t xml:space="preserve"> desde la fecha de dicho ingreso el importe de euros 340.924,69.   </w:t>
      </w:r>
      <w:r>
        <w:rPr>
          <w:rFonts w:ascii="Calibri" w:hAnsi="Calibri" w:cs="Calibri"/>
          <w:color w:val="333399"/>
          <w:sz w:val="22"/>
          <w:szCs w:val="22"/>
        </w:rPr>
        <w:t> </w:t>
      </w:r>
    </w:p>
    <w:p w:rsidR="0052087A" w:rsidRDefault="0052087A" w:rsidP="00D215CE">
      <w:pPr>
        <w:spacing w:before="0" w:after="0"/>
        <w:contextualSpacing/>
        <w:jc w:val="both"/>
        <w:rPr>
          <w:rFonts w:ascii="Calibri" w:hAnsi="Calibri" w:cs="Calibri"/>
          <w:sz w:val="22"/>
          <w:szCs w:val="22"/>
        </w:rPr>
      </w:pPr>
    </w:p>
    <w:p w:rsidR="0052087A" w:rsidRDefault="0052087A" w:rsidP="006425D3">
      <w:pPr>
        <w:spacing w:before="0" w:after="0"/>
        <w:jc w:val="both"/>
      </w:pPr>
    </w:p>
    <w:p w:rsidR="0052087A" w:rsidRPr="00022690" w:rsidRDefault="0052087A"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4</w:t>
      </w:r>
      <w:r w:rsidRPr="00022690">
        <w:rPr>
          <w:rFonts w:ascii="Calibri" w:hAnsi="Calibri" w:cs="Calibri"/>
          <w:szCs w:val="22"/>
        </w:rPr>
        <w:t xml:space="preserve">. </w:t>
      </w:r>
      <w:r w:rsidRPr="00022690">
        <w:rPr>
          <w:rFonts w:ascii="Calibri" w:hAnsi="Calibri" w:cs="Calibri"/>
          <w:szCs w:val="22"/>
        </w:rPr>
        <w:tab/>
        <w:t>Información sobre medio ambiente</w:t>
      </w:r>
    </w:p>
    <w:p w:rsidR="0052087A" w:rsidRPr="00B518AE" w:rsidRDefault="0052087A" w:rsidP="006425D3">
      <w:pPr>
        <w:spacing w:before="0" w:after="0"/>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compañía no tiene activos ni ha incurrido en gastos destinados a la minimización del impacto medioambiental ya la protección y mejora del medio ambiente. Asimismo, no existen provisiones para riesgos y gastos ni contingencias relacionadas con la protección y mejora del medio ambiente.</w:t>
      </w:r>
    </w:p>
    <w:p w:rsidR="0052087A" w:rsidRDefault="0052087A" w:rsidP="006425D3">
      <w:pPr>
        <w:pStyle w:val="Ttulo1"/>
        <w:spacing w:before="0" w:after="0"/>
        <w:ind w:left="567" w:hanging="567"/>
        <w:jc w:val="both"/>
        <w:rPr>
          <w:rFonts w:ascii="Calibri" w:hAnsi="Calibri" w:cs="Calibri"/>
          <w:szCs w:val="22"/>
        </w:rPr>
      </w:pPr>
    </w:p>
    <w:p w:rsidR="0052087A" w:rsidRPr="00022690" w:rsidRDefault="0052087A"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5</w:t>
      </w:r>
      <w:r w:rsidRPr="00022690">
        <w:rPr>
          <w:rFonts w:ascii="Calibri" w:hAnsi="Calibri" w:cs="Calibri"/>
          <w:szCs w:val="22"/>
        </w:rPr>
        <w:t xml:space="preserve">. </w:t>
      </w:r>
      <w:r w:rsidRPr="00022690">
        <w:rPr>
          <w:rFonts w:ascii="Calibri" w:hAnsi="Calibri" w:cs="Calibri"/>
          <w:szCs w:val="22"/>
        </w:rPr>
        <w:tab/>
        <w:t>Subvenciones, donaciones y legados</w:t>
      </w:r>
    </w:p>
    <w:p w:rsidR="0052087A" w:rsidRPr="00B518AE" w:rsidRDefault="0052087A" w:rsidP="006425D3">
      <w:pPr>
        <w:spacing w:before="0" w:after="0"/>
        <w:jc w:val="both"/>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t>La entidad durante el presente ejercicio ha recibido subvenciones</w:t>
      </w:r>
    </w:p>
    <w:p w:rsidR="0052087A" w:rsidRDefault="0052087A" w:rsidP="006425D3">
      <w:pPr>
        <w:pStyle w:val="Ttulo1"/>
        <w:spacing w:before="0" w:after="0"/>
        <w:ind w:left="567" w:hanging="567"/>
        <w:jc w:val="both"/>
        <w:rPr>
          <w:rFonts w:ascii="Calibri" w:hAnsi="Calibri" w:cs="Calibri"/>
          <w:szCs w:val="22"/>
        </w:rPr>
      </w:pPr>
    </w:p>
    <w:p w:rsidR="00993721" w:rsidRDefault="00993721" w:rsidP="00993721"/>
    <w:p w:rsidR="00993721" w:rsidRPr="00993721" w:rsidRDefault="00993721" w:rsidP="00993721"/>
    <w:p w:rsidR="0052087A" w:rsidRPr="00022690" w:rsidRDefault="0052087A" w:rsidP="006425D3">
      <w:pPr>
        <w:pStyle w:val="Ttulo1"/>
        <w:spacing w:before="0" w:after="0"/>
        <w:ind w:left="567" w:hanging="567"/>
        <w:jc w:val="both"/>
        <w:rPr>
          <w:rFonts w:ascii="Calibri" w:hAnsi="Calibri" w:cs="Calibri"/>
          <w:szCs w:val="22"/>
        </w:rPr>
      </w:pPr>
      <w:r w:rsidRPr="00022690">
        <w:rPr>
          <w:rFonts w:ascii="Calibri" w:hAnsi="Calibri" w:cs="Calibri"/>
          <w:szCs w:val="22"/>
        </w:rPr>
        <w:lastRenderedPageBreak/>
        <w:t>1</w:t>
      </w:r>
      <w:r>
        <w:rPr>
          <w:rFonts w:ascii="Calibri" w:hAnsi="Calibri" w:cs="Calibri"/>
          <w:szCs w:val="22"/>
        </w:rPr>
        <w:t>6</w:t>
      </w:r>
      <w:r w:rsidRPr="00022690">
        <w:rPr>
          <w:rFonts w:ascii="Calibri" w:hAnsi="Calibri" w:cs="Calibri"/>
          <w:szCs w:val="22"/>
        </w:rPr>
        <w:t xml:space="preserve">. </w:t>
      </w:r>
      <w:r w:rsidRPr="00022690">
        <w:rPr>
          <w:rFonts w:ascii="Calibri" w:hAnsi="Calibri" w:cs="Calibri"/>
          <w:szCs w:val="22"/>
        </w:rPr>
        <w:tab/>
        <w:t>Hechos posteriores al cierre</w:t>
      </w:r>
    </w:p>
    <w:p w:rsidR="0052087A" w:rsidRPr="00B518AE" w:rsidRDefault="0052087A" w:rsidP="006425D3">
      <w:pPr>
        <w:spacing w:before="0" w:after="0"/>
        <w:jc w:val="both"/>
        <w:rPr>
          <w:rFonts w:ascii="Calibri" w:hAnsi="Calibri" w:cs="Calibri"/>
          <w:sz w:val="22"/>
          <w:szCs w:val="22"/>
        </w:rPr>
      </w:pPr>
    </w:p>
    <w:p w:rsidR="0012467C" w:rsidRDefault="0012467C" w:rsidP="0012467C">
      <w:pPr>
        <w:pStyle w:val="Default"/>
        <w:spacing w:before="120" w:after="120" w:line="260" w:lineRule="exact"/>
        <w:jc w:val="both"/>
        <w:rPr>
          <w:color w:val="auto"/>
          <w:sz w:val="20"/>
          <w:szCs w:val="20"/>
        </w:rPr>
      </w:pPr>
      <w:r w:rsidRPr="00AA17DB">
        <w:rPr>
          <w:color w:val="auto"/>
          <w:sz w:val="20"/>
          <w:szCs w:val="20"/>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12467C" w:rsidRDefault="0012467C" w:rsidP="0012467C">
      <w:pPr>
        <w:pStyle w:val="Default"/>
        <w:spacing w:before="120" w:after="120" w:line="260" w:lineRule="exact"/>
        <w:jc w:val="both"/>
        <w:rPr>
          <w:color w:val="auto"/>
          <w:sz w:val="20"/>
          <w:szCs w:val="20"/>
        </w:rPr>
      </w:pPr>
      <w:r>
        <w:rPr>
          <w:color w:val="auto"/>
          <w:sz w:val="20"/>
          <w:szCs w:val="20"/>
        </w:rPr>
        <w:t>El Consejo de Administración considera que los ingresos de esta Sociedad no se van a ver afectados (</w:t>
      </w:r>
      <w:r w:rsidR="00993721">
        <w:rPr>
          <w:color w:val="auto"/>
          <w:sz w:val="20"/>
          <w:szCs w:val="20"/>
        </w:rPr>
        <w:t>servicios de conectividad sobre fibra óptica submarina</w:t>
      </w:r>
      <w:r>
        <w:rPr>
          <w:color w:val="auto"/>
          <w:sz w:val="20"/>
          <w:szCs w:val="20"/>
        </w:rPr>
        <w:t>) y considerando que disponen de capacidad financiera suficiente para continuar con su actividad, y que no se van a producir interrupciones en el suministro a los clientes, ni existen inversiones en mercados financieros que se puedan ver expuestos, consideramos por todo lo anterior que la Sociedad va a continuar con su actividad sin que se vea afectado el principio de empresa en funcionamiento.</w:t>
      </w:r>
    </w:p>
    <w:p w:rsidR="0012467C" w:rsidRDefault="0012467C" w:rsidP="0012467C">
      <w:pPr>
        <w:pStyle w:val="Default"/>
        <w:keepNext/>
        <w:keepLines/>
        <w:spacing w:before="120" w:after="120" w:line="260" w:lineRule="exact"/>
        <w:jc w:val="both"/>
        <w:rPr>
          <w:color w:val="auto"/>
          <w:sz w:val="20"/>
          <w:szCs w:val="20"/>
        </w:rPr>
      </w:pPr>
      <w:r>
        <w:rPr>
          <w:color w:val="auto"/>
          <w:sz w:val="20"/>
          <w:szCs w:val="20"/>
        </w:rPr>
        <w:t>A su vez la Dirección estima que no van a variar significativamente sus ingresos y gastos afectos a la actividad.</w:t>
      </w:r>
    </w:p>
    <w:p w:rsidR="0012467C" w:rsidRPr="00AA17DB" w:rsidRDefault="0012467C" w:rsidP="0012467C">
      <w:pPr>
        <w:pStyle w:val="Default"/>
        <w:spacing w:before="120" w:after="120" w:line="260" w:lineRule="exact"/>
        <w:jc w:val="both"/>
        <w:rPr>
          <w:color w:val="auto"/>
          <w:sz w:val="20"/>
          <w:szCs w:val="20"/>
        </w:rPr>
      </w:pPr>
      <w:r w:rsidRPr="00AA17DB">
        <w:rPr>
          <w:color w:val="auto"/>
          <w:sz w:val="20"/>
          <w:szCs w:val="20"/>
        </w:rPr>
        <w:t>A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 mismas.</w:t>
      </w:r>
    </w:p>
    <w:p w:rsidR="0052087A" w:rsidRDefault="0052087A" w:rsidP="006425D3">
      <w:pPr>
        <w:pStyle w:val="Ttulo1"/>
        <w:spacing w:before="0" w:after="0"/>
        <w:ind w:left="567" w:hanging="567"/>
        <w:jc w:val="both"/>
        <w:rPr>
          <w:rFonts w:ascii="Calibri" w:hAnsi="Calibri" w:cs="Calibri"/>
          <w:szCs w:val="22"/>
        </w:rPr>
      </w:pPr>
    </w:p>
    <w:p w:rsidR="0052087A" w:rsidRPr="0085654B" w:rsidRDefault="0052087A" w:rsidP="007C2E4F">
      <w:pPr>
        <w:pStyle w:val="Ttulo1"/>
        <w:spacing w:before="0" w:after="0"/>
        <w:ind w:left="567" w:hanging="567"/>
        <w:jc w:val="both"/>
        <w:rPr>
          <w:rFonts w:ascii="Calibri" w:hAnsi="Calibri" w:cs="Calibri"/>
          <w:szCs w:val="22"/>
        </w:rPr>
      </w:pPr>
      <w:r w:rsidRPr="0085654B">
        <w:rPr>
          <w:rFonts w:ascii="Calibri" w:hAnsi="Calibri" w:cs="Calibri"/>
          <w:szCs w:val="22"/>
        </w:rPr>
        <w:t>1</w:t>
      </w:r>
      <w:r>
        <w:rPr>
          <w:rFonts w:ascii="Calibri" w:hAnsi="Calibri" w:cs="Calibri"/>
          <w:szCs w:val="22"/>
        </w:rPr>
        <w:t>7</w:t>
      </w:r>
      <w:r w:rsidRPr="0085654B">
        <w:rPr>
          <w:rFonts w:ascii="Calibri" w:hAnsi="Calibri" w:cs="Calibri"/>
          <w:szCs w:val="22"/>
        </w:rPr>
        <w:t xml:space="preserve">. </w:t>
      </w:r>
      <w:r w:rsidRPr="0085654B">
        <w:rPr>
          <w:rFonts w:ascii="Calibri" w:hAnsi="Calibri" w:cs="Calibri"/>
          <w:szCs w:val="22"/>
        </w:rPr>
        <w:tab/>
        <w:t>Operaciones con partes vinculadas</w:t>
      </w:r>
    </w:p>
    <w:p w:rsidR="0052087A" w:rsidRPr="00B518AE" w:rsidRDefault="0052087A" w:rsidP="007C2E4F">
      <w:pPr>
        <w:spacing w:before="0" w:after="0"/>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El detalle de los saldos a 31 de diciembre de 201</w:t>
      </w:r>
      <w:r>
        <w:rPr>
          <w:rFonts w:ascii="Calibri" w:hAnsi="Calibri" w:cs="Calibri"/>
          <w:sz w:val="22"/>
          <w:szCs w:val="22"/>
        </w:rPr>
        <w:t>9</w:t>
      </w:r>
      <w:r w:rsidRPr="00B518AE">
        <w:rPr>
          <w:rFonts w:ascii="Calibri" w:hAnsi="Calibri" w:cs="Calibri"/>
          <w:sz w:val="22"/>
          <w:szCs w:val="22"/>
        </w:rPr>
        <w:t xml:space="preserve"> y 201</w:t>
      </w:r>
      <w:r>
        <w:rPr>
          <w:rFonts w:ascii="Calibri" w:hAnsi="Calibri" w:cs="Calibri"/>
          <w:sz w:val="22"/>
          <w:szCs w:val="22"/>
        </w:rPr>
        <w:t>8 es el siguiente:</w:t>
      </w: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tbl>
      <w:tblPr>
        <w:tblW w:w="7480" w:type="dxa"/>
        <w:tblInd w:w="55" w:type="dxa"/>
        <w:tblCellMar>
          <w:left w:w="70" w:type="dxa"/>
          <w:right w:w="70" w:type="dxa"/>
        </w:tblCellMar>
        <w:tblLook w:val="0000"/>
      </w:tblPr>
      <w:tblGrid>
        <w:gridCol w:w="4240"/>
        <w:gridCol w:w="1700"/>
        <w:gridCol w:w="1540"/>
      </w:tblGrid>
      <w:tr w:rsidR="0052087A" w:rsidRPr="0047368A" w:rsidTr="0047368A">
        <w:trPr>
          <w:trHeight w:val="30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700" w:type="dxa"/>
            <w:vMerge w:val="restart"/>
            <w:tcBorders>
              <w:top w:val="nil"/>
              <w:left w:val="nil"/>
              <w:bottom w:val="single" w:sz="8" w:space="0" w:color="000000"/>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2.019</w:t>
            </w:r>
          </w:p>
        </w:tc>
        <w:tc>
          <w:tcPr>
            <w:tcW w:w="1540" w:type="dxa"/>
            <w:vMerge w:val="restart"/>
            <w:tcBorders>
              <w:top w:val="nil"/>
              <w:left w:val="nil"/>
              <w:bottom w:val="single" w:sz="8" w:space="0" w:color="000000"/>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2.018</w:t>
            </w:r>
          </w:p>
        </w:tc>
      </w:tr>
      <w:tr w:rsidR="0052087A" w:rsidRPr="0047368A" w:rsidTr="0047368A">
        <w:trPr>
          <w:trHeight w:val="30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700" w:type="dxa"/>
            <w:vMerge/>
            <w:tcBorders>
              <w:top w:val="nil"/>
              <w:left w:val="nil"/>
              <w:bottom w:val="single" w:sz="8" w:space="0" w:color="000000"/>
              <w:right w:val="nil"/>
            </w:tcBorders>
            <w:vAlign w:val="center"/>
          </w:tcPr>
          <w:p w:rsidR="0052087A" w:rsidRPr="0047368A" w:rsidRDefault="0052087A" w:rsidP="0047368A">
            <w:pPr>
              <w:spacing w:before="0" w:after="0"/>
              <w:rPr>
                <w:rFonts w:ascii="Calibri" w:hAnsi="Calibri" w:cs="Calibri"/>
                <w:b/>
                <w:bCs/>
                <w:color w:val="000000"/>
                <w:sz w:val="20"/>
                <w:szCs w:val="20"/>
              </w:rPr>
            </w:pPr>
          </w:p>
        </w:tc>
        <w:tc>
          <w:tcPr>
            <w:tcW w:w="1540" w:type="dxa"/>
            <w:vMerge/>
            <w:tcBorders>
              <w:top w:val="nil"/>
              <w:left w:val="nil"/>
              <w:bottom w:val="single" w:sz="8" w:space="0" w:color="000000"/>
              <w:right w:val="nil"/>
            </w:tcBorders>
            <w:vAlign w:val="center"/>
          </w:tcPr>
          <w:p w:rsidR="0052087A" w:rsidRPr="0047368A" w:rsidRDefault="0052087A" w:rsidP="0047368A">
            <w:pPr>
              <w:spacing w:before="0" w:after="0"/>
              <w:rPr>
                <w:rFonts w:ascii="Calibri" w:hAnsi="Calibri" w:cs="Calibri"/>
                <w:b/>
                <w:bCs/>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r w:rsidRPr="0047368A">
              <w:rPr>
                <w:rFonts w:ascii="Calibri" w:hAnsi="Calibri" w:cs="Calibri"/>
                <w:b/>
                <w:bCs/>
                <w:color w:val="000000"/>
                <w:sz w:val="20"/>
                <w:szCs w:val="20"/>
              </w:rPr>
              <w:t>Préstamos y partidas a cobrar a largo plazo:</w:t>
            </w:r>
          </w:p>
        </w:tc>
        <w:tc>
          <w:tcPr>
            <w:tcW w:w="1700" w:type="dxa"/>
            <w:vMerge/>
            <w:tcBorders>
              <w:top w:val="nil"/>
              <w:left w:val="nil"/>
              <w:bottom w:val="single" w:sz="8" w:space="0" w:color="000000"/>
              <w:right w:val="nil"/>
            </w:tcBorders>
            <w:vAlign w:val="center"/>
          </w:tcPr>
          <w:p w:rsidR="0052087A" w:rsidRPr="0047368A" w:rsidRDefault="0052087A" w:rsidP="0047368A">
            <w:pPr>
              <w:spacing w:before="0" w:after="0"/>
              <w:rPr>
                <w:rFonts w:ascii="Calibri" w:hAnsi="Calibri" w:cs="Calibri"/>
                <w:b/>
                <w:bCs/>
                <w:color w:val="000000"/>
                <w:sz w:val="20"/>
                <w:szCs w:val="20"/>
              </w:rPr>
            </w:pPr>
          </w:p>
        </w:tc>
        <w:tc>
          <w:tcPr>
            <w:tcW w:w="1540" w:type="dxa"/>
            <w:vMerge/>
            <w:tcBorders>
              <w:top w:val="nil"/>
              <w:left w:val="nil"/>
              <w:bottom w:val="single" w:sz="8" w:space="0" w:color="000000"/>
              <w:right w:val="nil"/>
            </w:tcBorders>
            <w:vAlign w:val="center"/>
          </w:tcPr>
          <w:p w:rsidR="0052087A" w:rsidRPr="0047368A" w:rsidRDefault="0052087A" w:rsidP="0047368A">
            <w:pPr>
              <w:spacing w:before="0" w:after="0"/>
              <w:rPr>
                <w:rFonts w:ascii="Calibri" w:hAnsi="Calibri" w:cs="Calibri"/>
                <w:b/>
                <w:bCs/>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Préstamos a empresas vinculadas</w:t>
            </w: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 </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 </w:t>
            </w: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r w:rsidRPr="0047368A">
              <w:rPr>
                <w:rFonts w:ascii="Calibri" w:hAnsi="Calibri" w:cs="Calibri"/>
                <w:b/>
                <w:bCs/>
                <w:color w:val="000000"/>
                <w:sz w:val="20"/>
                <w:szCs w:val="20"/>
              </w:rPr>
              <w:t>Préstamos y partidas a cobrar a corto plazo:</w:t>
            </w: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xml:space="preserve"> - Clientes, empresas del grupo y asociadas</w:t>
            </w:r>
          </w:p>
        </w:tc>
        <w:tc>
          <w:tcPr>
            <w:tcW w:w="1700" w:type="dxa"/>
            <w:tcBorders>
              <w:top w:val="nil"/>
              <w:left w:val="nil"/>
              <w:bottom w:val="nil"/>
              <w:right w:val="nil"/>
            </w:tcBorders>
            <w:shd w:val="clear" w:color="auto" w:fill="FFFFFF"/>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79.199,31</w:t>
            </w:r>
          </w:p>
        </w:tc>
        <w:tc>
          <w:tcPr>
            <w:tcW w:w="1540" w:type="dxa"/>
            <w:tcBorders>
              <w:top w:val="nil"/>
              <w:left w:val="nil"/>
              <w:bottom w:val="nil"/>
              <w:right w:val="nil"/>
            </w:tcBorders>
            <w:shd w:val="clear" w:color="auto" w:fill="FFFFFF"/>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55.042,24</w:t>
            </w: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xml:space="preserve"> - Créditos a empresas </w:t>
            </w:r>
          </w:p>
        </w:tc>
        <w:tc>
          <w:tcPr>
            <w:tcW w:w="170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333.933,81</w:t>
            </w:r>
          </w:p>
        </w:tc>
        <w:tc>
          <w:tcPr>
            <w:tcW w:w="1540" w:type="dxa"/>
            <w:tcBorders>
              <w:top w:val="nil"/>
              <w:left w:val="nil"/>
              <w:bottom w:val="nil"/>
              <w:right w:val="nil"/>
            </w:tcBorders>
            <w:shd w:val="clear" w:color="auto" w:fill="FFFFFF"/>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181.427,06</w:t>
            </w: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single" w:sz="8" w:space="0" w:color="auto"/>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413.133,12</w:t>
            </w:r>
          </w:p>
        </w:tc>
        <w:tc>
          <w:tcPr>
            <w:tcW w:w="1540" w:type="dxa"/>
            <w:tcBorders>
              <w:top w:val="single" w:sz="8" w:space="0" w:color="auto"/>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236.469,30</w:t>
            </w:r>
          </w:p>
        </w:tc>
      </w:tr>
      <w:tr w:rsidR="0052087A" w:rsidRPr="0047368A" w:rsidTr="0047368A">
        <w:trPr>
          <w:trHeight w:val="525"/>
        </w:trPr>
        <w:tc>
          <w:tcPr>
            <w:tcW w:w="4240" w:type="dxa"/>
            <w:vMerge w:val="restart"/>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vMerge w:val="restart"/>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w:t>
            </w:r>
          </w:p>
        </w:tc>
      </w:tr>
      <w:tr w:rsidR="0052087A" w:rsidRPr="0047368A" w:rsidTr="0047368A">
        <w:trPr>
          <w:trHeight w:val="240"/>
        </w:trPr>
        <w:tc>
          <w:tcPr>
            <w:tcW w:w="4240" w:type="dxa"/>
            <w:vMerge/>
            <w:tcBorders>
              <w:top w:val="nil"/>
              <w:left w:val="nil"/>
              <w:bottom w:val="nil"/>
              <w:right w:val="nil"/>
            </w:tcBorders>
            <w:vAlign w:val="center"/>
          </w:tcPr>
          <w:p w:rsidR="0052087A" w:rsidRPr="0047368A" w:rsidRDefault="0052087A" w:rsidP="0047368A">
            <w:pPr>
              <w:spacing w:before="0" w:after="0"/>
              <w:rPr>
                <w:rFonts w:ascii="Calibri" w:hAnsi="Calibri" w:cs="Calibri"/>
                <w:color w:val="000000"/>
                <w:sz w:val="20"/>
                <w:szCs w:val="20"/>
              </w:rPr>
            </w:pP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vMerge/>
            <w:tcBorders>
              <w:top w:val="nil"/>
              <w:left w:val="nil"/>
              <w:bottom w:val="nil"/>
              <w:right w:val="nil"/>
            </w:tcBorders>
            <w:vAlign w:val="center"/>
          </w:tcPr>
          <w:p w:rsidR="0052087A" w:rsidRPr="0047368A" w:rsidRDefault="0052087A" w:rsidP="0047368A">
            <w:pPr>
              <w:spacing w:before="0" w:after="0"/>
              <w:rPr>
                <w:rFonts w:ascii="Calibri" w:hAnsi="Calibri" w:cs="Calibri"/>
                <w:color w:val="000000"/>
                <w:sz w:val="20"/>
                <w:szCs w:val="20"/>
              </w:rPr>
            </w:pPr>
          </w:p>
        </w:tc>
      </w:tr>
      <w:tr w:rsidR="0052087A" w:rsidRPr="0047368A" w:rsidTr="0047368A">
        <w:trPr>
          <w:trHeight w:val="375"/>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r w:rsidRPr="0047368A">
              <w:rPr>
                <w:rFonts w:ascii="Calibri" w:hAnsi="Calibri" w:cs="Calibri"/>
                <w:b/>
                <w:bCs/>
                <w:color w:val="000000"/>
                <w:sz w:val="20"/>
                <w:szCs w:val="20"/>
              </w:rPr>
              <w:t xml:space="preserve">Créditos a empresas </w:t>
            </w: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2.019</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2.018</w:t>
            </w:r>
          </w:p>
        </w:tc>
      </w:tr>
      <w:tr w:rsidR="0052087A" w:rsidRPr="0047368A" w:rsidTr="0047368A">
        <w:trPr>
          <w:trHeight w:val="405"/>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xml:space="preserve">ITER, S.A. por </w:t>
            </w:r>
            <w:proofErr w:type="spellStart"/>
            <w:r w:rsidRPr="0047368A">
              <w:rPr>
                <w:rFonts w:ascii="Calibri" w:hAnsi="Calibri" w:cs="Calibri"/>
                <w:color w:val="000000"/>
                <w:sz w:val="20"/>
                <w:szCs w:val="20"/>
              </w:rPr>
              <w:t>Impto.s</w:t>
            </w:r>
            <w:proofErr w:type="spellEnd"/>
            <w:r w:rsidRPr="0047368A">
              <w:rPr>
                <w:rFonts w:ascii="Calibri" w:hAnsi="Calibri" w:cs="Calibri"/>
                <w:color w:val="000000"/>
                <w:sz w:val="20"/>
                <w:szCs w:val="20"/>
              </w:rPr>
              <w:t xml:space="preserve">/ </w:t>
            </w:r>
            <w:proofErr w:type="spellStart"/>
            <w:r w:rsidRPr="0047368A">
              <w:rPr>
                <w:rFonts w:ascii="Calibri" w:hAnsi="Calibri" w:cs="Calibri"/>
                <w:color w:val="000000"/>
                <w:sz w:val="20"/>
                <w:szCs w:val="20"/>
              </w:rPr>
              <w:t>Sdades</w:t>
            </w:r>
            <w:proofErr w:type="spellEnd"/>
            <w:r w:rsidRPr="0047368A">
              <w:rPr>
                <w:rFonts w:ascii="Calibri" w:hAnsi="Calibri" w:cs="Calibri"/>
                <w:color w:val="000000"/>
                <w:sz w:val="20"/>
                <w:szCs w:val="20"/>
              </w:rPr>
              <w:t xml:space="preserve"> Consolidado</w:t>
            </w: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333.933,81</w:t>
            </w:r>
          </w:p>
        </w:tc>
        <w:tc>
          <w:tcPr>
            <w:tcW w:w="1540" w:type="dxa"/>
            <w:tcBorders>
              <w:top w:val="nil"/>
              <w:left w:val="nil"/>
              <w:bottom w:val="single" w:sz="8" w:space="0" w:color="auto"/>
              <w:right w:val="nil"/>
            </w:tcBorders>
            <w:shd w:val="clear" w:color="auto" w:fill="FFFFFF"/>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181.427,06</w:t>
            </w:r>
          </w:p>
        </w:tc>
      </w:tr>
      <w:tr w:rsidR="0052087A" w:rsidRPr="0047368A" w:rsidTr="0047368A">
        <w:trPr>
          <w:trHeight w:val="480"/>
        </w:trPr>
        <w:tc>
          <w:tcPr>
            <w:tcW w:w="4240" w:type="dxa"/>
            <w:tcBorders>
              <w:top w:val="nil"/>
              <w:left w:val="nil"/>
              <w:bottom w:val="nil"/>
              <w:right w:val="nil"/>
            </w:tcBorders>
            <w:noWrap/>
            <w:vAlign w:val="center"/>
          </w:tcPr>
          <w:p w:rsidR="0052087A" w:rsidRDefault="0052087A" w:rsidP="0047368A">
            <w:pPr>
              <w:spacing w:before="0" w:after="0"/>
              <w:jc w:val="both"/>
              <w:rPr>
                <w:rFonts w:ascii="Calibri" w:hAnsi="Calibri" w:cs="Calibri"/>
                <w:color w:val="000000"/>
                <w:sz w:val="20"/>
                <w:szCs w:val="20"/>
              </w:rPr>
            </w:pPr>
          </w:p>
          <w:p w:rsidR="00993721" w:rsidRDefault="00993721" w:rsidP="0047368A">
            <w:pPr>
              <w:spacing w:before="0" w:after="0"/>
              <w:jc w:val="both"/>
              <w:rPr>
                <w:rFonts w:ascii="Calibri" w:hAnsi="Calibri" w:cs="Calibri"/>
                <w:color w:val="000000"/>
                <w:sz w:val="20"/>
                <w:szCs w:val="20"/>
              </w:rPr>
            </w:pPr>
          </w:p>
          <w:p w:rsidR="00993721" w:rsidRPr="0047368A" w:rsidRDefault="00993721"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r>
    </w:tbl>
    <w:p w:rsidR="0052087A" w:rsidRDefault="0052087A" w:rsidP="007C2E4F">
      <w:pPr>
        <w:spacing w:before="0" w:after="0"/>
        <w:contextualSpacing/>
        <w:jc w:val="both"/>
        <w:rPr>
          <w:rFonts w:ascii="Calibri" w:hAnsi="Calibri" w:cs="Calibri"/>
          <w:sz w:val="22"/>
          <w:szCs w:val="22"/>
        </w:rPr>
      </w:pPr>
    </w:p>
    <w:tbl>
      <w:tblPr>
        <w:tblW w:w="7480" w:type="dxa"/>
        <w:tblInd w:w="55" w:type="dxa"/>
        <w:tblCellMar>
          <w:left w:w="70" w:type="dxa"/>
          <w:right w:w="70" w:type="dxa"/>
        </w:tblCellMar>
        <w:tblLook w:val="0000"/>
      </w:tblPr>
      <w:tblGrid>
        <w:gridCol w:w="4240"/>
        <w:gridCol w:w="1700"/>
        <w:gridCol w:w="1540"/>
      </w:tblGrid>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r w:rsidRPr="0047368A">
              <w:rPr>
                <w:rFonts w:ascii="Calibri" w:hAnsi="Calibri" w:cs="Calibri"/>
                <w:b/>
                <w:bCs/>
                <w:color w:val="000000"/>
                <w:sz w:val="20"/>
                <w:szCs w:val="20"/>
              </w:rPr>
              <w:lastRenderedPageBreak/>
              <w:t>Saldos con empresas de grupo</w:t>
            </w:r>
          </w:p>
        </w:tc>
        <w:tc>
          <w:tcPr>
            <w:tcW w:w="170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b/>
                <w:bCs/>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r>
      <w:tr w:rsidR="0052087A" w:rsidRPr="0047368A" w:rsidTr="0047368A">
        <w:trPr>
          <w:trHeight w:val="240"/>
        </w:trPr>
        <w:tc>
          <w:tcPr>
            <w:tcW w:w="42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2.019</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center"/>
              <w:rPr>
                <w:rFonts w:ascii="Calibri" w:hAnsi="Calibri" w:cs="Calibri"/>
                <w:b/>
                <w:bCs/>
                <w:color w:val="000000"/>
                <w:sz w:val="20"/>
                <w:szCs w:val="20"/>
              </w:rPr>
            </w:pPr>
            <w:r w:rsidRPr="0047368A">
              <w:rPr>
                <w:rFonts w:ascii="Calibri" w:hAnsi="Calibri" w:cs="Calibri"/>
                <w:b/>
                <w:bCs/>
                <w:color w:val="000000"/>
                <w:sz w:val="20"/>
                <w:szCs w:val="20"/>
              </w:rPr>
              <w:t>2.018</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both"/>
              <w:rPr>
                <w:rFonts w:ascii="Calibri" w:hAnsi="Calibri" w:cs="Calibri"/>
                <w:color w:val="000000"/>
                <w:sz w:val="20"/>
                <w:szCs w:val="20"/>
              </w:rPr>
            </w:pPr>
          </w:p>
        </w:tc>
      </w:tr>
      <w:tr w:rsidR="0052087A" w:rsidRPr="0047368A" w:rsidTr="0047368A">
        <w:trPr>
          <w:trHeight w:val="405"/>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Deudas a corto plazo</w:t>
            </w:r>
          </w:p>
        </w:tc>
        <w:tc>
          <w:tcPr>
            <w:tcW w:w="1700" w:type="dxa"/>
            <w:tcBorders>
              <w:top w:val="nil"/>
              <w:left w:val="nil"/>
              <w:bottom w:val="nil"/>
              <w:right w:val="nil"/>
            </w:tcBorders>
            <w:shd w:val="clear" w:color="auto" w:fill="FFFFFF"/>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3.165.474,61</w:t>
            </w:r>
          </w:p>
        </w:tc>
        <w:tc>
          <w:tcPr>
            <w:tcW w:w="1540" w:type="dxa"/>
            <w:tcBorders>
              <w:top w:val="nil"/>
              <w:left w:val="nil"/>
              <w:bottom w:val="nil"/>
              <w:right w:val="nil"/>
            </w:tcBorders>
            <w:shd w:val="clear" w:color="auto" w:fill="FFFFFF"/>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5.459.173,69</w:t>
            </w:r>
          </w:p>
        </w:tc>
      </w:tr>
      <w:tr w:rsidR="0052087A" w:rsidRPr="0047368A" w:rsidTr="0047368A">
        <w:trPr>
          <w:trHeight w:val="30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 xml:space="preserve">Préstamo  Inst. </w:t>
            </w:r>
            <w:proofErr w:type="spellStart"/>
            <w:r w:rsidRPr="0047368A">
              <w:rPr>
                <w:rFonts w:ascii="Calibri" w:hAnsi="Calibri" w:cs="Calibri"/>
                <w:color w:val="000000"/>
                <w:sz w:val="20"/>
                <w:szCs w:val="20"/>
              </w:rPr>
              <w:t>Tecn</w:t>
            </w:r>
            <w:proofErr w:type="spellEnd"/>
            <w:r w:rsidRPr="0047368A">
              <w:rPr>
                <w:rFonts w:ascii="Calibri" w:hAnsi="Calibri" w:cs="Calibri"/>
                <w:color w:val="000000"/>
                <w:sz w:val="20"/>
                <w:szCs w:val="20"/>
              </w:rPr>
              <w:t xml:space="preserve">. </w:t>
            </w:r>
            <w:proofErr w:type="gramStart"/>
            <w:r w:rsidRPr="0047368A">
              <w:rPr>
                <w:rFonts w:ascii="Calibri" w:hAnsi="Calibri" w:cs="Calibri"/>
                <w:color w:val="000000"/>
                <w:sz w:val="20"/>
                <w:szCs w:val="20"/>
              </w:rPr>
              <w:t>y</w:t>
            </w:r>
            <w:proofErr w:type="gramEnd"/>
            <w:r w:rsidRPr="0047368A">
              <w:rPr>
                <w:rFonts w:ascii="Calibri" w:hAnsi="Calibri" w:cs="Calibri"/>
                <w:color w:val="000000"/>
                <w:sz w:val="20"/>
                <w:szCs w:val="20"/>
              </w:rPr>
              <w:t xml:space="preserve"> </w:t>
            </w:r>
            <w:proofErr w:type="spellStart"/>
            <w:r w:rsidRPr="0047368A">
              <w:rPr>
                <w:rFonts w:ascii="Calibri" w:hAnsi="Calibri" w:cs="Calibri"/>
                <w:color w:val="000000"/>
                <w:sz w:val="20"/>
                <w:szCs w:val="20"/>
              </w:rPr>
              <w:t>Telecomunic</w:t>
            </w:r>
            <w:proofErr w:type="spellEnd"/>
            <w:r w:rsidRPr="0047368A">
              <w:rPr>
                <w:rFonts w:ascii="Calibri" w:hAnsi="Calibri" w:cs="Calibri"/>
                <w:color w:val="000000"/>
                <w:sz w:val="20"/>
                <w:szCs w:val="20"/>
              </w:rPr>
              <w:t>. Tenerife, S.L.</w:t>
            </w:r>
          </w:p>
        </w:tc>
        <w:tc>
          <w:tcPr>
            <w:tcW w:w="170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13.583,04</w:t>
            </w: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2.727.832,69</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Otras deudas con ITER, S.A.</w:t>
            </w:r>
          </w:p>
        </w:tc>
        <w:tc>
          <w:tcPr>
            <w:tcW w:w="170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3.152.431,57</w:t>
            </w:r>
          </w:p>
        </w:tc>
        <w:tc>
          <w:tcPr>
            <w:tcW w:w="154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2.731.881,00</w:t>
            </w:r>
          </w:p>
        </w:tc>
      </w:tr>
      <w:tr w:rsidR="0052087A" w:rsidRPr="0047368A" w:rsidTr="0047368A">
        <w:trPr>
          <w:trHeight w:val="57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roofErr w:type="spellStart"/>
            <w:r w:rsidRPr="0047368A">
              <w:rPr>
                <w:rFonts w:ascii="Calibri" w:hAnsi="Calibri" w:cs="Calibri"/>
                <w:color w:val="000000"/>
                <w:sz w:val="20"/>
                <w:szCs w:val="20"/>
              </w:rPr>
              <w:t>Canalink</w:t>
            </w:r>
            <w:proofErr w:type="spellEnd"/>
            <w:r w:rsidRPr="0047368A">
              <w:rPr>
                <w:rFonts w:ascii="Calibri" w:hAnsi="Calibri" w:cs="Calibri"/>
                <w:color w:val="000000"/>
                <w:sz w:val="20"/>
                <w:szCs w:val="20"/>
              </w:rPr>
              <w:t xml:space="preserve"> AFRICA </w:t>
            </w:r>
          </w:p>
        </w:tc>
        <w:tc>
          <w:tcPr>
            <w:tcW w:w="170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-360</w:t>
            </w:r>
          </w:p>
        </w:tc>
        <w:tc>
          <w:tcPr>
            <w:tcW w:w="154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-360</w:t>
            </w:r>
          </w:p>
        </w:tc>
      </w:tr>
      <w:tr w:rsidR="0052087A" w:rsidRPr="0047368A" w:rsidTr="0047368A">
        <w:trPr>
          <w:trHeight w:val="615"/>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roofErr w:type="spellStart"/>
            <w:r w:rsidRPr="0047368A">
              <w:rPr>
                <w:rFonts w:ascii="Calibri" w:hAnsi="Calibri" w:cs="Calibri"/>
                <w:color w:val="000000"/>
                <w:sz w:val="20"/>
                <w:szCs w:val="20"/>
              </w:rPr>
              <w:t>Canalink</w:t>
            </w:r>
            <w:proofErr w:type="spellEnd"/>
            <w:r w:rsidRPr="0047368A">
              <w:rPr>
                <w:rFonts w:ascii="Calibri" w:hAnsi="Calibri" w:cs="Calibri"/>
                <w:color w:val="000000"/>
                <w:sz w:val="20"/>
                <w:szCs w:val="20"/>
              </w:rPr>
              <w:t xml:space="preserve"> BAHARICOM</w:t>
            </w:r>
          </w:p>
        </w:tc>
        <w:tc>
          <w:tcPr>
            <w:tcW w:w="170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-180</w:t>
            </w:r>
          </w:p>
        </w:tc>
        <w:tc>
          <w:tcPr>
            <w:tcW w:w="1540" w:type="dxa"/>
            <w:tcBorders>
              <w:top w:val="nil"/>
              <w:left w:val="nil"/>
              <w:bottom w:val="nil"/>
              <w:right w:val="nil"/>
            </w:tcBorders>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-180</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b/>
                <w:bCs/>
                <w:color w:val="000000"/>
                <w:sz w:val="20"/>
                <w:szCs w:val="20"/>
              </w:rPr>
            </w:pPr>
          </w:p>
        </w:tc>
        <w:tc>
          <w:tcPr>
            <w:tcW w:w="170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b/>
                <w:bCs/>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p>
        </w:tc>
      </w:tr>
      <w:tr w:rsidR="0052087A" w:rsidRPr="0047368A" w:rsidTr="0047368A">
        <w:trPr>
          <w:trHeight w:val="36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b/>
                <w:bCs/>
                <w:color w:val="000000"/>
                <w:sz w:val="20"/>
                <w:szCs w:val="20"/>
              </w:rPr>
            </w:pPr>
            <w:r w:rsidRPr="0047368A">
              <w:rPr>
                <w:rFonts w:ascii="Calibri" w:hAnsi="Calibri" w:cs="Calibri"/>
                <w:b/>
                <w:bCs/>
                <w:color w:val="000000"/>
                <w:sz w:val="20"/>
                <w:szCs w:val="20"/>
              </w:rPr>
              <w:t>Proveedores, empresas del grupo</w:t>
            </w:r>
          </w:p>
        </w:tc>
        <w:tc>
          <w:tcPr>
            <w:tcW w:w="1700" w:type="dxa"/>
            <w:tcBorders>
              <w:top w:val="nil"/>
              <w:left w:val="nil"/>
              <w:bottom w:val="nil"/>
              <w:right w:val="nil"/>
            </w:tcBorders>
            <w:shd w:val="clear" w:color="auto" w:fill="FFFFFF"/>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5.577.537,23</w:t>
            </w:r>
          </w:p>
        </w:tc>
        <w:tc>
          <w:tcPr>
            <w:tcW w:w="1540" w:type="dxa"/>
            <w:tcBorders>
              <w:top w:val="nil"/>
              <w:left w:val="nil"/>
              <w:bottom w:val="nil"/>
              <w:right w:val="nil"/>
            </w:tcBorders>
            <w:shd w:val="clear" w:color="auto" w:fill="FFFFFF"/>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5.657.280,83</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Instituto Tecnológico y de Telecomunicaciones de Tenerife, S.L</w:t>
            </w:r>
          </w:p>
        </w:tc>
        <w:tc>
          <w:tcPr>
            <w:tcW w:w="170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114.920,02</w:t>
            </w: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1.466.006,12</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ITER SA</w:t>
            </w:r>
          </w:p>
        </w:tc>
        <w:tc>
          <w:tcPr>
            <w:tcW w:w="170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2.222.161,21</w:t>
            </w: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2.186.818,71</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roofErr w:type="spellStart"/>
            <w:r w:rsidRPr="0047368A">
              <w:rPr>
                <w:rFonts w:ascii="Calibri" w:hAnsi="Calibri" w:cs="Calibri"/>
                <w:color w:val="000000"/>
                <w:sz w:val="20"/>
                <w:szCs w:val="20"/>
              </w:rPr>
              <w:t>Canalink</w:t>
            </w:r>
            <w:proofErr w:type="spellEnd"/>
            <w:r w:rsidRPr="0047368A">
              <w:rPr>
                <w:rFonts w:ascii="Calibri" w:hAnsi="Calibri" w:cs="Calibri"/>
                <w:color w:val="000000"/>
                <w:sz w:val="20"/>
                <w:szCs w:val="20"/>
              </w:rPr>
              <w:t xml:space="preserve"> AFRICA</w:t>
            </w:r>
          </w:p>
        </w:tc>
        <w:tc>
          <w:tcPr>
            <w:tcW w:w="170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3.197.000,00</w:t>
            </w: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1.961.000,00</w:t>
            </w:r>
          </w:p>
        </w:tc>
      </w:tr>
      <w:tr w:rsidR="0052087A" w:rsidRPr="0047368A" w:rsidTr="0047368A">
        <w:trPr>
          <w:trHeight w:val="240"/>
        </w:trPr>
        <w:tc>
          <w:tcPr>
            <w:tcW w:w="424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r w:rsidRPr="0047368A">
              <w:rPr>
                <w:rFonts w:ascii="Calibri" w:hAnsi="Calibri" w:cs="Calibri"/>
                <w:color w:val="000000"/>
                <w:sz w:val="20"/>
                <w:szCs w:val="20"/>
              </w:rPr>
              <w:t>Otros</w:t>
            </w: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43.456,00</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color w:val="000000"/>
                <w:sz w:val="20"/>
                <w:szCs w:val="20"/>
              </w:rPr>
            </w:pPr>
            <w:r w:rsidRPr="0047368A">
              <w:rPr>
                <w:rFonts w:ascii="Calibri" w:hAnsi="Calibri" w:cs="Calibri"/>
                <w:color w:val="000000"/>
                <w:sz w:val="20"/>
                <w:szCs w:val="20"/>
              </w:rPr>
              <w:t>43.456,00</w:t>
            </w:r>
          </w:p>
        </w:tc>
      </w:tr>
      <w:tr w:rsidR="0052087A" w:rsidRPr="0047368A" w:rsidTr="0047368A">
        <w:trPr>
          <w:trHeight w:val="240"/>
        </w:trPr>
        <w:tc>
          <w:tcPr>
            <w:tcW w:w="4240" w:type="dxa"/>
            <w:vMerge w:val="restart"/>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700" w:type="dxa"/>
            <w:tcBorders>
              <w:top w:val="nil"/>
              <w:left w:val="nil"/>
              <w:bottom w:val="nil"/>
              <w:right w:val="nil"/>
            </w:tcBorders>
            <w:vAlign w:val="center"/>
          </w:tcPr>
          <w:p w:rsidR="0052087A" w:rsidRPr="0047368A" w:rsidRDefault="0052087A" w:rsidP="0047368A">
            <w:pPr>
              <w:spacing w:before="0" w:after="0"/>
              <w:jc w:val="both"/>
              <w:rPr>
                <w:rFonts w:ascii="Calibri" w:hAnsi="Calibri" w:cs="Calibri"/>
                <w:color w:val="000000"/>
                <w:sz w:val="20"/>
                <w:szCs w:val="20"/>
              </w:rPr>
            </w:pPr>
          </w:p>
        </w:tc>
        <w:tc>
          <w:tcPr>
            <w:tcW w:w="1540" w:type="dxa"/>
            <w:tcBorders>
              <w:top w:val="nil"/>
              <w:left w:val="nil"/>
              <w:bottom w:val="nil"/>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p>
        </w:tc>
      </w:tr>
      <w:tr w:rsidR="0052087A" w:rsidRPr="0047368A" w:rsidTr="0047368A">
        <w:trPr>
          <w:trHeight w:val="240"/>
        </w:trPr>
        <w:tc>
          <w:tcPr>
            <w:tcW w:w="4240" w:type="dxa"/>
            <w:vMerge/>
            <w:tcBorders>
              <w:top w:val="nil"/>
              <w:left w:val="nil"/>
              <w:bottom w:val="nil"/>
              <w:right w:val="nil"/>
            </w:tcBorders>
            <w:vAlign w:val="center"/>
          </w:tcPr>
          <w:p w:rsidR="0052087A" w:rsidRPr="0047368A" w:rsidRDefault="0052087A" w:rsidP="0047368A">
            <w:pPr>
              <w:spacing w:before="0" w:after="0"/>
              <w:rPr>
                <w:rFonts w:ascii="Calibri" w:hAnsi="Calibri" w:cs="Calibri"/>
                <w:color w:val="000000"/>
                <w:sz w:val="20"/>
                <w:szCs w:val="20"/>
              </w:rPr>
            </w:pPr>
          </w:p>
        </w:tc>
        <w:tc>
          <w:tcPr>
            <w:tcW w:w="170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8.743.011,84</w:t>
            </w:r>
          </w:p>
        </w:tc>
        <w:tc>
          <w:tcPr>
            <w:tcW w:w="1540" w:type="dxa"/>
            <w:tcBorders>
              <w:top w:val="nil"/>
              <w:left w:val="nil"/>
              <w:bottom w:val="single" w:sz="8" w:space="0" w:color="auto"/>
              <w:right w:val="nil"/>
            </w:tcBorders>
            <w:noWrap/>
            <w:vAlign w:val="center"/>
          </w:tcPr>
          <w:p w:rsidR="0052087A" w:rsidRPr="0047368A" w:rsidRDefault="0052087A" w:rsidP="0047368A">
            <w:pPr>
              <w:spacing w:before="0" w:after="0"/>
              <w:jc w:val="right"/>
              <w:rPr>
                <w:rFonts w:ascii="Calibri" w:hAnsi="Calibri" w:cs="Calibri"/>
                <w:b/>
                <w:bCs/>
                <w:color w:val="000000"/>
                <w:sz w:val="20"/>
                <w:szCs w:val="20"/>
              </w:rPr>
            </w:pPr>
            <w:r w:rsidRPr="0047368A">
              <w:rPr>
                <w:rFonts w:ascii="Calibri" w:hAnsi="Calibri" w:cs="Calibri"/>
                <w:b/>
                <w:bCs/>
                <w:color w:val="000000"/>
                <w:sz w:val="20"/>
                <w:szCs w:val="20"/>
              </w:rPr>
              <w:t>11.116.454,52</w:t>
            </w:r>
          </w:p>
        </w:tc>
      </w:tr>
    </w:tbl>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 xml:space="preserve">Los saldos por deudas a corto plazo con empresas de grupo se corresponden principalmente a préstamos otorgados a la Sociedad con vencimiento a un año renovable y a un tipo de interés anual del Euribor más 2%. Al cierre del ejercicio, se han devengado un total de </w:t>
      </w:r>
      <w:r>
        <w:rPr>
          <w:rFonts w:ascii="Calibri" w:hAnsi="Calibri" w:cs="Calibri"/>
          <w:sz w:val="22"/>
          <w:szCs w:val="22"/>
        </w:rPr>
        <w:t>19.477,25 €</w:t>
      </w:r>
      <w:r w:rsidRPr="00B518AE">
        <w:rPr>
          <w:rFonts w:ascii="Calibri" w:hAnsi="Calibri" w:cs="Calibri"/>
          <w:sz w:val="22"/>
          <w:szCs w:val="22"/>
        </w:rPr>
        <w:t xml:space="preserve"> (</w:t>
      </w:r>
      <w:r>
        <w:rPr>
          <w:rFonts w:ascii="Calibri" w:hAnsi="Calibri" w:cs="Calibri"/>
          <w:sz w:val="22"/>
          <w:szCs w:val="22"/>
        </w:rPr>
        <w:t>2018: 49.867,60€)</w:t>
      </w:r>
      <w:r w:rsidRPr="00B518AE">
        <w:rPr>
          <w:rFonts w:ascii="Calibri" w:hAnsi="Calibri" w:cs="Calibri"/>
          <w:sz w:val="22"/>
          <w:szCs w:val="22"/>
        </w:rPr>
        <w:t xml:space="preserve"> en concepto de intereses pendientes de pago, que se incluyen dentro de la línea de Deudas a corto plazo.</w:t>
      </w:r>
      <w:r>
        <w:rPr>
          <w:rFonts w:ascii="Calibri" w:hAnsi="Calibri" w:cs="Calibri"/>
          <w:sz w:val="22"/>
          <w:szCs w:val="22"/>
        </w:rPr>
        <w:t xml:space="preserve"> Asimismo se incluyen intereses por facturas pendientes de pago con It3 por 13.683,04€ (2018:</w:t>
      </w:r>
      <w:r w:rsidRPr="00A040D6">
        <w:rPr>
          <w:rFonts w:ascii="Calibri" w:hAnsi="Calibri" w:cs="Calibri"/>
          <w:sz w:val="22"/>
          <w:szCs w:val="22"/>
        </w:rPr>
        <w:t xml:space="preserve"> </w:t>
      </w:r>
      <w:r>
        <w:rPr>
          <w:rFonts w:ascii="Calibri" w:hAnsi="Calibri" w:cs="Calibri"/>
          <w:sz w:val="22"/>
          <w:szCs w:val="22"/>
        </w:rPr>
        <w:t>53.739,38</w:t>
      </w:r>
      <w:proofErr w:type="gramStart"/>
      <w:r>
        <w:rPr>
          <w:rFonts w:ascii="Calibri" w:hAnsi="Calibri" w:cs="Calibri"/>
          <w:sz w:val="22"/>
          <w:szCs w:val="22"/>
        </w:rPr>
        <w:t>€ )</w:t>
      </w:r>
      <w:proofErr w:type="gramEnd"/>
      <w:r>
        <w:rPr>
          <w:rFonts w:ascii="Calibri" w:hAnsi="Calibri" w:cs="Calibri"/>
          <w:sz w:val="22"/>
          <w:szCs w:val="22"/>
        </w:rPr>
        <w:t xml:space="preserve"> y con ITER por 9.427,32€ (2018: </w:t>
      </w:r>
      <w:r w:rsidRPr="00A040D6">
        <w:rPr>
          <w:rFonts w:ascii="Calibri" w:hAnsi="Calibri" w:cs="Calibri"/>
          <w:sz w:val="22"/>
          <w:szCs w:val="22"/>
        </w:rPr>
        <w:t>99</w:t>
      </w:r>
      <w:r>
        <w:rPr>
          <w:rFonts w:ascii="Calibri" w:hAnsi="Calibri" w:cs="Calibri"/>
          <w:sz w:val="22"/>
          <w:szCs w:val="22"/>
        </w:rPr>
        <w:t>.</w:t>
      </w:r>
      <w:r w:rsidRPr="00A040D6">
        <w:rPr>
          <w:rFonts w:ascii="Calibri" w:hAnsi="Calibri" w:cs="Calibri"/>
          <w:sz w:val="22"/>
          <w:szCs w:val="22"/>
        </w:rPr>
        <w:t>361,62</w:t>
      </w:r>
      <w:r>
        <w:rPr>
          <w:rFonts w:ascii="Calibri" w:hAnsi="Calibri" w:cs="Calibri"/>
          <w:sz w:val="22"/>
          <w:szCs w:val="22"/>
        </w:rPr>
        <w:t>€ ).</w:t>
      </w:r>
    </w:p>
    <w:p w:rsidR="0052087A"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En cuanto a las transacciones del ejercicio, las mismas son las siguientes:</w:t>
      </w:r>
    </w:p>
    <w:p w:rsidR="0052087A" w:rsidRDefault="0052087A" w:rsidP="007C2E4F">
      <w:pPr>
        <w:spacing w:before="0" w:after="0"/>
        <w:contextualSpacing/>
        <w:jc w:val="both"/>
        <w:rPr>
          <w:rFonts w:ascii="Calibri" w:hAnsi="Calibri" w:cs="Calibri"/>
          <w:sz w:val="22"/>
          <w:szCs w:val="22"/>
        </w:rPr>
      </w:pPr>
    </w:p>
    <w:tbl>
      <w:tblPr>
        <w:tblW w:w="9520" w:type="dxa"/>
        <w:tblInd w:w="55" w:type="dxa"/>
        <w:tblCellMar>
          <w:left w:w="70" w:type="dxa"/>
          <w:right w:w="70" w:type="dxa"/>
        </w:tblCellMar>
        <w:tblLook w:val="0000"/>
      </w:tblPr>
      <w:tblGrid>
        <w:gridCol w:w="1995"/>
        <w:gridCol w:w="1195"/>
        <w:gridCol w:w="1505"/>
        <w:gridCol w:w="1225"/>
        <w:gridCol w:w="1260"/>
        <w:gridCol w:w="1300"/>
        <w:gridCol w:w="1040"/>
      </w:tblGrid>
      <w:tr w:rsidR="0052087A" w:rsidRPr="00915B45" w:rsidTr="00CC6421">
        <w:trPr>
          <w:trHeight w:val="240"/>
        </w:trPr>
        <w:tc>
          <w:tcPr>
            <w:tcW w:w="1995" w:type="dxa"/>
            <w:tcBorders>
              <w:top w:val="nil"/>
              <w:left w:val="nil"/>
              <w:bottom w:val="nil"/>
              <w:right w:val="nil"/>
            </w:tcBorders>
            <w:noWrap/>
            <w:vAlign w:val="center"/>
          </w:tcPr>
          <w:p w:rsidR="0052087A" w:rsidRPr="00915B45" w:rsidRDefault="0052087A" w:rsidP="00CC6421">
            <w:pPr>
              <w:spacing w:before="0" w:after="0"/>
              <w:jc w:val="center"/>
              <w:rPr>
                <w:rFonts w:ascii="Calibri" w:hAnsi="Calibri" w:cs="Calibri"/>
                <w:b/>
                <w:bCs/>
                <w:color w:val="000000"/>
              </w:rPr>
            </w:pPr>
            <w:r w:rsidRPr="00915B45">
              <w:rPr>
                <w:rFonts w:ascii="Calibri" w:hAnsi="Calibri" w:cs="Calibri"/>
                <w:b/>
                <w:bCs/>
                <w:color w:val="000000"/>
              </w:rPr>
              <w:t>2019</w:t>
            </w:r>
          </w:p>
        </w:tc>
        <w:tc>
          <w:tcPr>
            <w:tcW w:w="1195" w:type="dxa"/>
            <w:tcBorders>
              <w:top w:val="single" w:sz="8" w:space="0" w:color="auto"/>
              <w:left w:val="single" w:sz="8" w:space="0" w:color="auto"/>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Préstamos recibidos</w:t>
            </w:r>
          </w:p>
        </w:tc>
        <w:tc>
          <w:tcPr>
            <w:tcW w:w="1505" w:type="dxa"/>
            <w:tcBorders>
              <w:top w:val="single" w:sz="8" w:space="0" w:color="auto"/>
              <w:left w:val="nil"/>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Amortización</w:t>
            </w:r>
          </w:p>
        </w:tc>
        <w:tc>
          <w:tcPr>
            <w:tcW w:w="1225" w:type="dxa"/>
            <w:tcBorders>
              <w:top w:val="single" w:sz="8" w:space="0" w:color="auto"/>
              <w:left w:val="nil"/>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 xml:space="preserve">Pago de </w:t>
            </w:r>
          </w:p>
        </w:tc>
        <w:tc>
          <w:tcPr>
            <w:tcW w:w="1260" w:type="dxa"/>
            <w:tcBorders>
              <w:top w:val="single" w:sz="8" w:space="0" w:color="auto"/>
              <w:left w:val="nil"/>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 xml:space="preserve">Devengo de </w:t>
            </w:r>
          </w:p>
        </w:tc>
        <w:tc>
          <w:tcPr>
            <w:tcW w:w="1300" w:type="dxa"/>
            <w:tcBorders>
              <w:top w:val="single" w:sz="8" w:space="0" w:color="auto"/>
              <w:left w:val="nil"/>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Servicios</w:t>
            </w:r>
          </w:p>
        </w:tc>
        <w:tc>
          <w:tcPr>
            <w:tcW w:w="1040" w:type="dxa"/>
            <w:tcBorders>
              <w:top w:val="single" w:sz="8" w:space="0" w:color="auto"/>
              <w:left w:val="nil"/>
              <w:bottom w:val="nil"/>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Servicios</w:t>
            </w:r>
          </w:p>
        </w:tc>
      </w:tr>
      <w:tr w:rsidR="0052087A" w:rsidRPr="00915B45" w:rsidTr="00CC6421">
        <w:trPr>
          <w:trHeight w:val="240"/>
        </w:trPr>
        <w:tc>
          <w:tcPr>
            <w:tcW w:w="1995" w:type="dxa"/>
            <w:tcBorders>
              <w:top w:val="nil"/>
              <w:left w:val="nil"/>
              <w:bottom w:val="nil"/>
              <w:right w:val="nil"/>
            </w:tcBorders>
            <w:noWrap/>
            <w:vAlign w:val="center"/>
          </w:tcPr>
          <w:p w:rsidR="0052087A" w:rsidRPr="00915B45" w:rsidRDefault="0052087A" w:rsidP="00CC6421">
            <w:pPr>
              <w:spacing w:before="0" w:after="0"/>
              <w:jc w:val="both"/>
              <w:rPr>
                <w:rFonts w:ascii="Calibri" w:hAnsi="Calibri" w:cs="Calibri"/>
                <w:color w:val="000000"/>
                <w:sz w:val="20"/>
                <w:szCs w:val="20"/>
              </w:rPr>
            </w:pPr>
          </w:p>
        </w:tc>
        <w:tc>
          <w:tcPr>
            <w:tcW w:w="1195" w:type="dxa"/>
            <w:tcBorders>
              <w:top w:val="nil"/>
              <w:left w:val="single" w:sz="8" w:space="0" w:color="auto"/>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(otorgados)</w:t>
            </w:r>
          </w:p>
        </w:tc>
        <w:tc>
          <w:tcPr>
            <w:tcW w:w="1505"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Préstamos</w:t>
            </w:r>
          </w:p>
        </w:tc>
        <w:tc>
          <w:tcPr>
            <w:tcW w:w="1225"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Intereses</w:t>
            </w:r>
          </w:p>
        </w:tc>
        <w:tc>
          <w:tcPr>
            <w:tcW w:w="1260"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Intereses</w:t>
            </w:r>
          </w:p>
        </w:tc>
        <w:tc>
          <w:tcPr>
            <w:tcW w:w="1300"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Recibidos</w:t>
            </w:r>
          </w:p>
        </w:tc>
        <w:tc>
          <w:tcPr>
            <w:tcW w:w="1040"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b/>
                <w:bCs/>
                <w:color w:val="000000"/>
                <w:sz w:val="20"/>
                <w:szCs w:val="20"/>
              </w:rPr>
            </w:pPr>
            <w:r w:rsidRPr="00915B45">
              <w:rPr>
                <w:rFonts w:ascii="Calibri" w:hAnsi="Calibri" w:cs="Calibri"/>
                <w:b/>
                <w:bCs/>
                <w:color w:val="000000"/>
                <w:sz w:val="20"/>
                <w:szCs w:val="20"/>
              </w:rPr>
              <w:t>Prestados</w:t>
            </w:r>
          </w:p>
        </w:tc>
      </w:tr>
      <w:tr w:rsidR="0052087A" w:rsidRPr="00915B45" w:rsidTr="00CC6421">
        <w:trPr>
          <w:trHeight w:val="405"/>
        </w:trPr>
        <w:tc>
          <w:tcPr>
            <w:tcW w:w="1995" w:type="dxa"/>
            <w:vMerge w:val="restart"/>
            <w:tcBorders>
              <w:top w:val="single" w:sz="8" w:space="0" w:color="auto"/>
              <w:left w:val="single" w:sz="8" w:space="0" w:color="auto"/>
              <w:bottom w:val="single" w:sz="8" w:space="0" w:color="000000"/>
              <w:right w:val="single" w:sz="8" w:space="0" w:color="auto"/>
            </w:tcBorders>
            <w:vAlign w:val="center"/>
          </w:tcPr>
          <w:p w:rsidR="0052087A" w:rsidRPr="00915B45" w:rsidRDefault="0052087A" w:rsidP="00CC6421">
            <w:pPr>
              <w:spacing w:before="0" w:after="0"/>
              <w:jc w:val="both"/>
              <w:rPr>
                <w:rFonts w:ascii="Calibri" w:hAnsi="Calibri" w:cs="Calibri"/>
                <w:color w:val="000000"/>
                <w:sz w:val="20"/>
                <w:szCs w:val="20"/>
              </w:rPr>
            </w:pPr>
            <w:r w:rsidRPr="00915B45">
              <w:rPr>
                <w:rFonts w:ascii="Calibri" w:hAnsi="Calibri" w:cs="Calibri"/>
                <w:color w:val="000000"/>
                <w:sz w:val="20"/>
                <w:szCs w:val="20"/>
              </w:rPr>
              <w:t>Instituto Tecnológico y de Telecomunicaciones de Tenerife, S.L.</w:t>
            </w:r>
          </w:p>
        </w:tc>
        <w:tc>
          <w:tcPr>
            <w:tcW w:w="1195" w:type="dxa"/>
            <w:vMerge w:val="restart"/>
            <w:tcBorders>
              <w:top w:val="nil"/>
              <w:left w:val="single" w:sz="8" w:space="0" w:color="auto"/>
              <w:bottom w:val="single" w:sz="8" w:space="0" w:color="000000"/>
              <w:right w:val="single" w:sz="8" w:space="0" w:color="auto"/>
            </w:tcBorders>
            <w:noWrap/>
            <w:vAlign w:val="center"/>
          </w:tcPr>
          <w:p w:rsidR="0052087A" w:rsidRPr="00915B45" w:rsidRDefault="0052087A" w:rsidP="00CC6421">
            <w:pPr>
              <w:spacing w:before="0" w:after="0"/>
              <w:ind w:left="-495" w:firstLine="495"/>
              <w:jc w:val="both"/>
              <w:rPr>
                <w:rFonts w:ascii="Calibri" w:hAnsi="Calibri" w:cs="Calibri"/>
                <w:color w:val="000000"/>
                <w:sz w:val="20"/>
                <w:szCs w:val="20"/>
              </w:rPr>
            </w:pPr>
            <w:r w:rsidRPr="00915B45">
              <w:rPr>
                <w:rFonts w:ascii="Calibri" w:hAnsi="Calibri" w:cs="Calibri"/>
                <w:color w:val="000000"/>
                <w:sz w:val="20"/>
                <w:szCs w:val="20"/>
              </w:rPr>
              <w:t> </w:t>
            </w:r>
          </w:p>
        </w:tc>
        <w:tc>
          <w:tcPr>
            <w:tcW w:w="1505" w:type="dxa"/>
            <w:vMerge w:val="restart"/>
            <w:tcBorders>
              <w:top w:val="nil"/>
              <w:left w:val="single" w:sz="8" w:space="0" w:color="auto"/>
              <w:bottom w:val="single" w:sz="8" w:space="0" w:color="000000"/>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2.350.000,00</w:t>
            </w:r>
          </w:p>
        </w:tc>
        <w:tc>
          <w:tcPr>
            <w:tcW w:w="1225" w:type="dxa"/>
            <w:vMerge w:val="restart"/>
            <w:tcBorders>
              <w:top w:val="nil"/>
              <w:left w:val="single" w:sz="8" w:space="0" w:color="auto"/>
              <w:bottom w:val="single" w:sz="8" w:space="0" w:color="000000"/>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397.309,94</w:t>
            </w:r>
          </w:p>
        </w:tc>
        <w:tc>
          <w:tcPr>
            <w:tcW w:w="1260" w:type="dxa"/>
            <w:tcBorders>
              <w:top w:val="nil"/>
              <w:left w:val="nil"/>
              <w:bottom w:val="nil"/>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300" w:type="dxa"/>
            <w:vMerge w:val="restart"/>
            <w:tcBorders>
              <w:top w:val="nil"/>
              <w:left w:val="single" w:sz="8" w:space="0" w:color="auto"/>
              <w:bottom w:val="single" w:sz="8" w:space="0" w:color="000000"/>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-669.378,72</w:t>
            </w:r>
          </w:p>
        </w:tc>
        <w:tc>
          <w:tcPr>
            <w:tcW w:w="1040" w:type="dxa"/>
            <w:vMerge w:val="restart"/>
            <w:tcBorders>
              <w:top w:val="nil"/>
              <w:left w:val="single" w:sz="8" w:space="0" w:color="auto"/>
              <w:bottom w:val="single" w:sz="8" w:space="0" w:color="000000"/>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r>
      <w:tr w:rsidR="0052087A" w:rsidRPr="00915B45" w:rsidTr="00CC6421">
        <w:trPr>
          <w:trHeight w:val="300"/>
        </w:trPr>
        <w:tc>
          <w:tcPr>
            <w:tcW w:w="1995" w:type="dxa"/>
            <w:vMerge/>
            <w:tcBorders>
              <w:top w:val="single" w:sz="8" w:space="0" w:color="auto"/>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50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22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260" w:type="dxa"/>
            <w:tcBorders>
              <w:top w:val="nil"/>
              <w:left w:val="nil"/>
              <w:bottom w:val="nil"/>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-33.060,29</w:t>
            </w:r>
          </w:p>
        </w:tc>
        <w:tc>
          <w:tcPr>
            <w:tcW w:w="1300"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040"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r>
      <w:tr w:rsidR="0052087A" w:rsidRPr="00915B45" w:rsidTr="00CC6421">
        <w:trPr>
          <w:trHeight w:val="240"/>
        </w:trPr>
        <w:tc>
          <w:tcPr>
            <w:tcW w:w="1995" w:type="dxa"/>
            <w:vMerge/>
            <w:tcBorders>
              <w:top w:val="single" w:sz="8" w:space="0" w:color="auto"/>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50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225"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26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300"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c>
          <w:tcPr>
            <w:tcW w:w="1040" w:type="dxa"/>
            <w:vMerge/>
            <w:tcBorders>
              <w:top w:val="nil"/>
              <w:left w:val="single" w:sz="8" w:space="0" w:color="auto"/>
              <w:bottom w:val="single" w:sz="8" w:space="0" w:color="000000"/>
              <w:right w:val="single" w:sz="8" w:space="0" w:color="auto"/>
            </w:tcBorders>
            <w:vAlign w:val="center"/>
          </w:tcPr>
          <w:p w:rsidR="0052087A" w:rsidRPr="00915B45" w:rsidRDefault="0052087A" w:rsidP="00CC6421">
            <w:pPr>
              <w:spacing w:before="0" w:after="0"/>
              <w:rPr>
                <w:rFonts w:ascii="Calibri" w:hAnsi="Calibri" w:cs="Calibri"/>
                <w:color w:val="000000"/>
                <w:sz w:val="20"/>
                <w:szCs w:val="20"/>
              </w:rPr>
            </w:pPr>
          </w:p>
        </w:tc>
      </w:tr>
      <w:tr w:rsidR="0052087A" w:rsidRPr="00915B45" w:rsidTr="00CC6421">
        <w:trPr>
          <w:trHeight w:val="570"/>
        </w:trPr>
        <w:tc>
          <w:tcPr>
            <w:tcW w:w="1995" w:type="dxa"/>
            <w:tcBorders>
              <w:top w:val="nil"/>
              <w:left w:val="single" w:sz="8" w:space="0" w:color="auto"/>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color w:val="000000"/>
                <w:sz w:val="20"/>
                <w:szCs w:val="20"/>
              </w:rPr>
            </w:pPr>
            <w:proofErr w:type="spellStart"/>
            <w:r w:rsidRPr="00915B45">
              <w:rPr>
                <w:rFonts w:ascii="Calibri" w:hAnsi="Calibri" w:cs="Calibri"/>
                <w:color w:val="000000"/>
                <w:sz w:val="20"/>
                <w:szCs w:val="20"/>
              </w:rPr>
              <w:t>Canalink</w:t>
            </w:r>
            <w:proofErr w:type="spellEnd"/>
            <w:r w:rsidRPr="00915B45">
              <w:rPr>
                <w:rFonts w:ascii="Calibri" w:hAnsi="Calibri" w:cs="Calibri"/>
                <w:color w:val="000000"/>
                <w:sz w:val="20"/>
                <w:szCs w:val="20"/>
              </w:rPr>
              <w:t xml:space="preserve">  África, S.L.U.</w:t>
            </w:r>
          </w:p>
        </w:tc>
        <w:tc>
          <w:tcPr>
            <w:tcW w:w="1195"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color w:val="000000"/>
                <w:sz w:val="20"/>
                <w:szCs w:val="20"/>
              </w:rPr>
            </w:pPr>
            <w:r w:rsidRPr="00915B45">
              <w:rPr>
                <w:rFonts w:ascii="Calibri" w:hAnsi="Calibri" w:cs="Calibri"/>
                <w:color w:val="000000"/>
                <w:sz w:val="20"/>
                <w:szCs w:val="20"/>
              </w:rPr>
              <w:t> </w:t>
            </w:r>
          </w:p>
        </w:tc>
        <w:tc>
          <w:tcPr>
            <w:tcW w:w="1505"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225"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26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30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-1.200.000,00</w:t>
            </w:r>
          </w:p>
        </w:tc>
        <w:tc>
          <w:tcPr>
            <w:tcW w:w="104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24.157,07</w:t>
            </w:r>
          </w:p>
        </w:tc>
      </w:tr>
      <w:tr w:rsidR="0052087A" w:rsidRPr="00915B45" w:rsidTr="00CC6421">
        <w:trPr>
          <w:trHeight w:val="615"/>
        </w:trPr>
        <w:tc>
          <w:tcPr>
            <w:tcW w:w="1995" w:type="dxa"/>
            <w:tcBorders>
              <w:top w:val="nil"/>
              <w:left w:val="single" w:sz="8" w:space="0" w:color="auto"/>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color w:val="000000"/>
                <w:sz w:val="20"/>
                <w:szCs w:val="20"/>
              </w:rPr>
            </w:pPr>
            <w:r w:rsidRPr="00915B45">
              <w:rPr>
                <w:rFonts w:ascii="Calibri" w:hAnsi="Calibri" w:cs="Calibri"/>
                <w:color w:val="000000"/>
                <w:sz w:val="20"/>
                <w:szCs w:val="20"/>
              </w:rPr>
              <w:t>ITER, S.A.</w:t>
            </w:r>
          </w:p>
        </w:tc>
        <w:tc>
          <w:tcPr>
            <w:tcW w:w="1195" w:type="dxa"/>
            <w:tcBorders>
              <w:top w:val="nil"/>
              <w:left w:val="nil"/>
              <w:bottom w:val="single" w:sz="8" w:space="0" w:color="auto"/>
              <w:right w:val="single" w:sz="8" w:space="0" w:color="auto"/>
            </w:tcBorders>
            <w:noWrap/>
            <w:vAlign w:val="center"/>
          </w:tcPr>
          <w:p w:rsidR="0052087A" w:rsidRPr="00915B45" w:rsidRDefault="0052087A" w:rsidP="00CC6421">
            <w:pPr>
              <w:spacing w:before="0" w:after="0"/>
              <w:jc w:val="both"/>
              <w:rPr>
                <w:rFonts w:ascii="Calibri" w:hAnsi="Calibri" w:cs="Calibri"/>
                <w:color w:val="000000"/>
                <w:sz w:val="20"/>
                <w:szCs w:val="20"/>
              </w:rPr>
            </w:pPr>
            <w:r w:rsidRPr="00915B45">
              <w:rPr>
                <w:rFonts w:ascii="Calibri" w:hAnsi="Calibri" w:cs="Calibri"/>
                <w:color w:val="000000"/>
                <w:sz w:val="20"/>
                <w:szCs w:val="20"/>
              </w:rPr>
              <w:t> </w:t>
            </w:r>
          </w:p>
        </w:tc>
        <w:tc>
          <w:tcPr>
            <w:tcW w:w="1505"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c>
          <w:tcPr>
            <w:tcW w:w="1225"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339.294,85</w:t>
            </w:r>
          </w:p>
        </w:tc>
        <w:tc>
          <w:tcPr>
            <w:tcW w:w="126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-9.427,32</w:t>
            </w:r>
          </w:p>
        </w:tc>
        <w:tc>
          <w:tcPr>
            <w:tcW w:w="130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-1.145.330,91</w:t>
            </w:r>
          </w:p>
        </w:tc>
        <w:tc>
          <w:tcPr>
            <w:tcW w:w="1040" w:type="dxa"/>
            <w:tcBorders>
              <w:top w:val="nil"/>
              <w:left w:val="nil"/>
              <w:bottom w:val="single" w:sz="8" w:space="0" w:color="auto"/>
              <w:right w:val="single" w:sz="8" w:space="0" w:color="auto"/>
            </w:tcBorders>
            <w:shd w:val="clear" w:color="000000" w:fill="FFFFFF"/>
            <w:noWrap/>
            <w:vAlign w:val="center"/>
          </w:tcPr>
          <w:p w:rsidR="0052087A" w:rsidRPr="00915B45" w:rsidRDefault="0052087A" w:rsidP="00CC6421">
            <w:pPr>
              <w:spacing w:before="0" w:after="0"/>
              <w:jc w:val="right"/>
              <w:rPr>
                <w:rFonts w:ascii="Calibri" w:hAnsi="Calibri" w:cs="Calibri"/>
                <w:color w:val="000000"/>
                <w:sz w:val="20"/>
                <w:szCs w:val="20"/>
              </w:rPr>
            </w:pPr>
            <w:r w:rsidRPr="00915B45">
              <w:rPr>
                <w:rFonts w:ascii="Calibri" w:hAnsi="Calibri" w:cs="Calibri"/>
                <w:color w:val="000000"/>
                <w:sz w:val="20"/>
                <w:szCs w:val="20"/>
              </w:rPr>
              <w:t> </w:t>
            </w:r>
          </w:p>
        </w:tc>
      </w:tr>
    </w:tbl>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tbl>
      <w:tblPr>
        <w:tblW w:w="9628" w:type="dxa"/>
        <w:tblCellMar>
          <w:left w:w="70" w:type="dxa"/>
          <w:right w:w="70" w:type="dxa"/>
        </w:tblCellMar>
        <w:tblLook w:val="0000"/>
      </w:tblPr>
      <w:tblGrid>
        <w:gridCol w:w="2020"/>
        <w:gridCol w:w="1290"/>
        <w:gridCol w:w="1440"/>
        <w:gridCol w:w="1260"/>
        <w:gridCol w:w="1260"/>
        <w:gridCol w:w="1348"/>
        <w:gridCol w:w="1010"/>
      </w:tblGrid>
      <w:tr w:rsidR="0052087A" w:rsidRPr="00691F55" w:rsidTr="00CC6421">
        <w:trPr>
          <w:trHeight w:val="247"/>
        </w:trPr>
        <w:tc>
          <w:tcPr>
            <w:tcW w:w="2020" w:type="dxa"/>
            <w:tcBorders>
              <w:top w:val="nil"/>
              <w:left w:val="nil"/>
              <w:bottom w:val="nil"/>
              <w:right w:val="nil"/>
            </w:tcBorders>
            <w:noWrap/>
            <w:vAlign w:val="center"/>
          </w:tcPr>
          <w:p w:rsidR="0052087A" w:rsidRPr="00691F55" w:rsidRDefault="0052087A" w:rsidP="00CC6421">
            <w:pPr>
              <w:spacing w:before="0" w:after="0"/>
              <w:jc w:val="center"/>
              <w:rPr>
                <w:rFonts w:ascii="Calibri" w:hAnsi="Calibri" w:cs="Calibri"/>
                <w:b/>
                <w:bCs/>
                <w:color w:val="000000"/>
              </w:rPr>
            </w:pPr>
            <w:r w:rsidRPr="00691F55">
              <w:rPr>
                <w:rFonts w:ascii="Calibri" w:hAnsi="Calibri" w:cs="Calibri"/>
                <w:b/>
                <w:bCs/>
                <w:color w:val="000000"/>
                <w:szCs w:val="22"/>
              </w:rPr>
              <w:lastRenderedPageBreak/>
              <w:t>2018</w:t>
            </w:r>
          </w:p>
        </w:tc>
        <w:tc>
          <w:tcPr>
            <w:tcW w:w="1290" w:type="dxa"/>
            <w:tcBorders>
              <w:top w:val="single" w:sz="8" w:space="0" w:color="auto"/>
              <w:left w:val="single" w:sz="8" w:space="0" w:color="auto"/>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Préstamos recibidos</w:t>
            </w:r>
          </w:p>
        </w:tc>
        <w:tc>
          <w:tcPr>
            <w:tcW w:w="1440" w:type="dxa"/>
            <w:tcBorders>
              <w:top w:val="single" w:sz="8" w:space="0" w:color="auto"/>
              <w:left w:val="nil"/>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Amortización</w:t>
            </w:r>
          </w:p>
        </w:tc>
        <w:tc>
          <w:tcPr>
            <w:tcW w:w="1260" w:type="dxa"/>
            <w:tcBorders>
              <w:top w:val="single" w:sz="8" w:space="0" w:color="auto"/>
              <w:left w:val="nil"/>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 xml:space="preserve">Pago de </w:t>
            </w:r>
          </w:p>
        </w:tc>
        <w:tc>
          <w:tcPr>
            <w:tcW w:w="1260" w:type="dxa"/>
            <w:tcBorders>
              <w:top w:val="single" w:sz="8" w:space="0" w:color="auto"/>
              <w:left w:val="nil"/>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 xml:space="preserve">Devengo de </w:t>
            </w:r>
          </w:p>
        </w:tc>
        <w:tc>
          <w:tcPr>
            <w:tcW w:w="1348" w:type="dxa"/>
            <w:tcBorders>
              <w:top w:val="single" w:sz="8" w:space="0" w:color="auto"/>
              <w:left w:val="nil"/>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Servicios</w:t>
            </w:r>
          </w:p>
        </w:tc>
        <w:tc>
          <w:tcPr>
            <w:tcW w:w="1010" w:type="dxa"/>
            <w:tcBorders>
              <w:top w:val="single" w:sz="8" w:space="0" w:color="auto"/>
              <w:left w:val="nil"/>
              <w:bottom w:val="nil"/>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Servicios</w:t>
            </w:r>
          </w:p>
        </w:tc>
      </w:tr>
      <w:tr w:rsidR="0052087A" w:rsidRPr="00691F55" w:rsidTr="00CC6421">
        <w:trPr>
          <w:trHeight w:val="247"/>
        </w:trPr>
        <w:tc>
          <w:tcPr>
            <w:tcW w:w="2020" w:type="dxa"/>
            <w:tcBorders>
              <w:top w:val="nil"/>
              <w:left w:val="nil"/>
              <w:bottom w:val="nil"/>
              <w:right w:val="nil"/>
            </w:tcBorders>
            <w:noWrap/>
            <w:vAlign w:val="center"/>
          </w:tcPr>
          <w:p w:rsidR="0052087A" w:rsidRPr="00691F55" w:rsidRDefault="0052087A" w:rsidP="00CC6421">
            <w:pPr>
              <w:spacing w:before="0" w:after="0"/>
              <w:jc w:val="both"/>
              <w:rPr>
                <w:rFonts w:ascii="Calibri" w:hAnsi="Calibri" w:cs="Calibri"/>
                <w:color w:val="000000"/>
                <w:sz w:val="20"/>
                <w:szCs w:val="20"/>
              </w:rPr>
            </w:pPr>
          </w:p>
        </w:tc>
        <w:tc>
          <w:tcPr>
            <w:tcW w:w="1290" w:type="dxa"/>
            <w:tcBorders>
              <w:top w:val="nil"/>
              <w:left w:val="single" w:sz="8" w:space="0" w:color="auto"/>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(otorgados)</w:t>
            </w:r>
          </w:p>
        </w:tc>
        <w:tc>
          <w:tcPr>
            <w:tcW w:w="144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Préstamos</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Intereses</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Intereses</w:t>
            </w:r>
          </w:p>
        </w:tc>
        <w:tc>
          <w:tcPr>
            <w:tcW w:w="1348"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Recibidos</w:t>
            </w:r>
          </w:p>
        </w:tc>
        <w:tc>
          <w:tcPr>
            <w:tcW w:w="101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b/>
                <w:bCs/>
                <w:color w:val="000000"/>
                <w:sz w:val="20"/>
                <w:szCs w:val="20"/>
              </w:rPr>
            </w:pPr>
            <w:r w:rsidRPr="00691F55">
              <w:rPr>
                <w:rFonts w:ascii="Calibri" w:hAnsi="Calibri" w:cs="Calibri"/>
                <w:b/>
                <w:bCs/>
                <w:color w:val="000000"/>
                <w:sz w:val="20"/>
                <w:szCs w:val="22"/>
              </w:rPr>
              <w:t>Prestados</w:t>
            </w:r>
          </w:p>
        </w:tc>
      </w:tr>
      <w:tr w:rsidR="0052087A" w:rsidRPr="00691F55" w:rsidTr="00CC6421">
        <w:trPr>
          <w:trHeight w:val="541"/>
        </w:trPr>
        <w:tc>
          <w:tcPr>
            <w:tcW w:w="2020" w:type="dxa"/>
            <w:vMerge w:val="restart"/>
            <w:tcBorders>
              <w:top w:val="single" w:sz="8" w:space="0" w:color="auto"/>
              <w:left w:val="single" w:sz="8" w:space="0" w:color="auto"/>
              <w:bottom w:val="single" w:sz="8" w:space="0" w:color="000000"/>
              <w:right w:val="single" w:sz="8" w:space="0" w:color="auto"/>
            </w:tcBorders>
            <w:vAlign w:val="center"/>
          </w:tcPr>
          <w:p w:rsidR="0052087A" w:rsidRPr="00691F55" w:rsidRDefault="0052087A" w:rsidP="00CC6421">
            <w:pPr>
              <w:spacing w:before="0" w:after="0"/>
              <w:jc w:val="both"/>
              <w:rPr>
                <w:rFonts w:ascii="Calibri" w:hAnsi="Calibri" w:cs="Calibri"/>
                <w:color w:val="000000"/>
                <w:sz w:val="20"/>
                <w:szCs w:val="20"/>
              </w:rPr>
            </w:pPr>
            <w:r w:rsidRPr="00691F55">
              <w:rPr>
                <w:rFonts w:ascii="Calibri" w:hAnsi="Calibri" w:cs="Calibri"/>
                <w:color w:val="000000"/>
                <w:sz w:val="20"/>
                <w:szCs w:val="20"/>
                <w:lang w:val="es-ES_tradnl"/>
              </w:rPr>
              <w:t>Instituto Tecnológico y de Telecomunicaciones de Tenerife, S.L.</w:t>
            </w:r>
          </w:p>
        </w:tc>
        <w:tc>
          <w:tcPr>
            <w:tcW w:w="1290" w:type="dxa"/>
            <w:vMerge w:val="restart"/>
            <w:tcBorders>
              <w:top w:val="nil"/>
              <w:left w:val="single" w:sz="8" w:space="0" w:color="auto"/>
              <w:bottom w:val="single" w:sz="8" w:space="0" w:color="000000"/>
              <w:right w:val="single" w:sz="8" w:space="0" w:color="auto"/>
            </w:tcBorders>
            <w:noWrap/>
            <w:vAlign w:val="center"/>
          </w:tcPr>
          <w:p w:rsidR="0052087A" w:rsidRPr="00691F55" w:rsidRDefault="0052087A" w:rsidP="00CC6421">
            <w:pPr>
              <w:spacing w:before="0" w:after="0"/>
              <w:jc w:val="both"/>
              <w:rPr>
                <w:rFonts w:ascii="Calibri" w:hAnsi="Calibri" w:cs="Calibri"/>
                <w:color w:val="000000"/>
                <w:sz w:val="20"/>
                <w:szCs w:val="20"/>
              </w:rPr>
            </w:pPr>
            <w:r w:rsidRPr="00691F55">
              <w:rPr>
                <w:rFonts w:ascii="Calibri" w:hAnsi="Calibri" w:cs="Calibri"/>
                <w:color w:val="000000"/>
                <w:sz w:val="20"/>
                <w:szCs w:val="22"/>
              </w:rPr>
              <w:t> </w:t>
            </w:r>
          </w:p>
        </w:tc>
        <w:tc>
          <w:tcPr>
            <w:tcW w:w="1440" w:type="dxa"/>
            <w:vMerge w:val="restart"/>
            <w:tcBorders>
              <w:top w:val="nil"/>
              <w:left w:val="single" w:sz="8" w:space="0" w:color="auto"/>
              <w:bottom w:val="single" w:sz="8" w:space="0" w:color="000000"/>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500.000,00</w:t>
            </w:r>
          </w:p>
        </w:tc>
        <w:tc>
          <w:tcPr>
            <w:tcW w:w="1260" w:type="dxa"/>
            <w:vMerge w:val="restart"/>
            <w:tcBorders>
              <w:top w:val="nil"/>
              <w:left w:val="single" w:sz="8" w:space="0" w:color="auto"/>
              <w:bottom w:val="single" w:sz="8" w:space="0" w:color="000000"/>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nil"/>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0"/>
              </w:rPr>
              <w:t> </w:t>
            </w:r>
          </w:p>
        </w:tc>
        <w:tc>
          <w:tcPr>
            <w:tcW w:w="1348" w:type="dxa"/>
            <w:vMerge w:val="restart"/>
            <w:tcBorders>
              <w:top w:val="nil"/>
              <w:left w:val="single" w:sz="8" w:space="0" w:color="auto"/>
              <w:bottom w:val="single" w:sz="8" w:space="0" w:color="000000"/>
              <w:right w:val="single" w:sz="8" w:space="0" w:color="auto"/>
            </w:tcBorders>
            <w:noWrap/>
            <w:vAlign w:val="center"/>
          </w:tcPr>
          <w:p w:rsidR="0052087A" w:rsidRPr="00691F55" w:rsidRDefault="0052087A" w:rsidP="00CC6421">
            <w:pPr>
              <w:spacing w:before="0" w:after="0"/>
              <w:ind w:left="-214"/>
              <w:jc w:val="right"/>
              <w:rPr>
                <w:rFonts w:ascii="Calibri" w:hAnsi="Calibri" w:cs="Calibri"/>
                <w:color w:val="000000"/>
                <w:sz w:val="20"/>
                <w:szCs w:val="20"/>
              </w:rPr>
            </w:pPr>
            <w:r w:rsidRPr="00691F55">
              <w:rPr>
                <w:rFonts w:ascii="Calibri" w:hAnsi="Calibri" w:cs="Calibri"/>
                <w:color w:val="000000"/>
                <w:sz w:val="20"/>
              </w:rPr>
              <w:t>-671.412,41</w:t>
            </w:r>
          </w:p>
        </w:tc>
        <w:tc>
          <w:tcPr>
            <w:tcW w:w="1010" w:type="dxa"/>
            <w:vMerge w:val="restart"/>
            <w:tcBorders>
              <w:top w:val="nil"/>
              <w:left w:val="single" w:sz="8" w:space="0" w:color="auto"/>
              <w:bottom w:val="single" w:sz="8" w:space="0" w:color="000000"/>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r>
      <w:tr w:rsidR="0052087A" w:rsidRPr="00691F55" w:rsidTr="00CC6421">
        <w:trPr>
          <w:trHeight w:val="247"/>
        </w:trPr>
        <w:tc>
          <w:tcPr>
            <w:tcW w:w="2020" w:type="dxa"/>
            <w:vMerge/>
            <w:tcBorders>
              <w:top w:val="single" w:sz="8" w:space="0" w:color="auto"/>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9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60" w:type="dxa"/>
            <w:tcBorders>
              <w:top w:val="nil"/>
              <w:left w:val="nil"/>
              <w:bottom w:val="nil"/>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0"/>
              </w:rPr>
              <w:t>-103.606,98</w:t>
            </w:r>
          </w:p>
        </w:tc>
        <w:tc>
          <w:tcPr>
            <w:tcW w:w="1348"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01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r>
      <w:tr w:rsidR="0052087A" w:rsidRPr="00691F55" w:rsidTr="00CC6421">
        <w:trPr>
          <w:trHeight w:val="386"/>
        </w:trPr>
        <w:tc>
          <w:tcPr>
            <w:tcW w:w="2020" w:type="dxa"/>
            <w:vMerge/>
            <w:tcBorders>
              <w:top w:val="single" w:sz="8" w:space="0" w:color="auto"/>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9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0"/>
              </w:rPr>
              <w:t> </w:t>
            </w:r>
          </w:p>
        </w:tc>
        <w:tc>
          <w:tcPr>
            <w:tcW w:w="1348"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c>
          <w:tcPr>
            <w:tcW w:w="1010" w:type="dxa"/>
            <w:vMerge/>
            <w:tcBorders>
              <w:top w:val="nil"/>
              <w:left w:val="single" w:sz="8" w:space="0" w:color="auto"/>
              <w:bottom w:val="single" w:sz="8" w:space="0" w:color="000000"/>
              <w:right w:val="single" w:sz="8" w:space="0" w:color="auto"/>
            </w:tcBorders>
            <w:vAlign w:val="center"/>
          </w:tcPr>
          <w:p w:rsidR="0052087A" w:rsidRPr="00691F55" w:rsidRDefault="0052087A" w:rsidP="00CC6421">
            <w:pPr>
              <w:spacing w:before="0" w:after="0"/>
              <w:rPr>
                <w:rFonts w:ascii="Calibri" w:hAnsi="Calibri" w:cs="Calibri"/>
                <w:color w:val="000000"/>
                <w:sz w:val="20"/>
                <w:szCs w:val="20"/>
              </w:rPr>
            </w:pPr>
          </w:p>
        </w:tc>
      </w:tr>
      <w:tr w:rsidR="0052087A" w:rsidRPr="00691F55" w:rsidTr="00CC6421">
        <w:trPr>
          <w:trHeight w:val="417"/>
        </w:trPr>
        <w:tc>
          <w:tcPr>
            <w:tcW w:w="2020" w:type="dxa"/>
            <w:tcBorders>
              <w:top w:val="nil"/>
              <w:left w:val="single" w:sz="8" w:space="0" w:color="auto"/>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color w:val="000000"/>
                <w:sz w:val="20"/>
                <w:szCs w:val="20"/>
              </w:rPr>
            </w:pPr>
            <w:proofErr w:type="spellStart"/>
            <w:r w:rsidRPr="00691F55">
              <w:rPr>
                <w:rFonts w:ascii="Calibri" w:hAnsi="Calibri" w:cs="Calibri"/>
                <w:color w:val="000000"/>
                <w:sz w:val="20"/>
                <w:szCs w:val="20"/>
                <w:lang w:val="es-ES_tradnl"/>
              </w:rPr>
              <w:t>Canalink</w:t>
            </w:r>
            <w:proofErr w:type="spellEnd"/>
            <w:r w:rsidRPr="00691F55">
              <w:rPr>
                <w:rFonts w:ascii="Calibri" w:hAnsi="Calibri" w:cs="Calibri"/>
                <w:color w:val="000000"/>
                <w:sz w:val="20"/>
                <w:szCs w:val="20"/>
                <w:lang w:val="es-ES_tradnl"/>
              </w:rPr>
              <w:t xml:space="preserve">  África, S.L.U.</w:t>
            </w:r>
          </w:p>
        </w:tc>
        <w:tc>
          <w:tcPr>
            <w:tcW w:w="129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color w:val="000000"/>
                <w:sz w:val="20"/>
                <w:szCs w:val="20"/>
              </w:rPr>
            </w:pPr>
            <w:r w:rsidRPr="00691F55">
              <w:rPr>
                <w:rFonts w:ascii="Calibri" w:hAnsi="Calibri" w:cs="Calibri"/>
                <w:color w:val="000000"/>
                <w:sz w:val="20"/>
              </w:rPr>
              <w:t> </w:t>
            </w:r>
          </w:p>
        </w:tc>
        <w:tc>
          <w:tcPr>
            <w:tcW w:w="144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348"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-1.200.000,00</w:t>
            </w:r>
          </w:p>
        </w:tc>
        <w:tc>
          <w:tcPr>
            <w:tcW w:w="101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54.363,62</w:t>
            </w:r>
          </w:p>
        </w:tc>
      </w:tr>
      <w:tr w:rsidR="0052087A" w:rsidRPr="00691F55" w:rsidTr="00CC6421">
        <w:trPr>
          <w:trHeight w:val="495"/>
        </w:trPr>
        <w:tc>
          <w:tcPr>
            <w:tcW w:w="2020" w:type="dxa"/>
            <w:tcBorders>
              <w:top w:val="nil"/>
              <w:left w:val="single" w:sz="8" w:space="0" w:color="auto"/>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color w:val="000000"/>
                <w:sz w:val="20"/>
                <w:szCs w:val="20"/>
              </w:rPr>
            </w:pPr>
            <w:r w:rsidRPr="00691F55">
              <w:rPr>
                <w:rFonts w:ascii="Calibri" w:hAnsi="Calibri" w:cs="Calibri"/>
                <w:color w:val="000000"/>
                <w:sz w:val="20"/>
                <w:szCs w:val="20"/>
                <w:lang w:val="en-US"/>
              </w:rPr>
              <w:t xml:space="preserve">ITER, S.A. </w:t>
            </w:r>
          </w:p>
        </w:tc>
        <w:tc>
          <w:tcPr>
            <w:tcW w:w="129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both"/>
              <w:rPr>
                <w:rFonts w:ascii="Calibri" w:hAnsi="Calibri" w:cs="Calibri"/>
                <w:color w:val="000000"/>
                <w:sz w:val="20"/>
                <w:szCs w:val="20"/>
              </w:rPr>
            </w:pPr>
            <w:r w:rsidRPr="00691F55">
              <w:rPr>
                <w:rFonts w:ascii="Calibri" w:hAnsi="Calibri" w:cs="Calibri"/>
                <w:color w:val="000000"/>
                <w:sz w:val="20"/>
                <w:szCs w:val="22"/>
              </w:rPr>
              <w:t> </w:t>
            </w:r>
          </w:p>
        </w:tc>
        <w:tc>
          <w:tcPr>
            <w:tcW w:w="144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-99.361,62</w:t>
            </w:r>
          </w:p>
        </w:tc>
        <w:tc>
          <w:tcPr>
            <w:tcW w:w="1348"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rPr>
              <w:t>-1.147.278,28</w:t>
            </w:r>
          </w:p>
        </w:tc>
        <w:tc>
          <w:tcPr>
            <w:tcW w:w="1010" w:type="dxa"/>
            <w:tcBorders>
              <w:top w:val="nil"/>
              <w:left w:val="nil"/>
              <w:bottom w:val="single" w:sz="8" w:space="0" w:color="auto"/>
              <w:right w:val="single" w:sz="8" w:space="0" w:color="auto"/>
            </w:tcBorders>
            <w:noWrap/>
            <w:vAlign w:val="center"/>
          </w:tcPr>
          <w:p w:rsidR="0052087A" w:rsidRPr="00691F55" w:rsidRDefault="0052087A" w:rsidP="00CC6421">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r>
    </w:tbl>
    <w:p w:rsidR="0052087A" w:rsidRDefault="0052087A" w:rsidP="007C2E4F">
      <w:pPr>
        <w:spacing w:before="0" w:after="0"/>
        <w:contextualSpacing/>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Pr="00B518AE" w:rsidRDefault="0052087A" w:rsidP="007C2E4F">
      <w:pPr>
        <w:tabs>
          <w:tab w:val="left" w:pos="7740"/>
        </w:tabs>
        <w:spacing w:before="0" w:after="0"/>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Las transacciones realizadas con las sociedades vinculadas o consideraras grupo, se han realizado a precios normales de mercado, en las mismas condiciones que las realizadas con terceros independientes.</w:t>
      </w:r>
    </w:p>
    <w:p w:rsidR="0052087A" w:rsidRPr="00B518AE" w:rsidRDefault="0052087A" w:rsidP="007C2E4F">
      <w:pPr>
        <w:tabs>
          <w:tab w:val="left" w:pos="7740"/>
        </w:tabs>
        <w:spacing w:before="0" w:after="0"/>
        <w:jc w:val="both"/>
        <w:rPr>
          <w:rFonts w:ascii="Calibri" w:hAnsi="Calibri" w:cs="Calibri"/>
          <w:b/>
          <w:sz w:val="22"/>
          <w:szCs w:val="22"/>
        </w:rPr>
      </w:pPr>
    </w:p>
    <w:p w:rsidR="0052087A" w:rsidRPr="00B518AE" w:rsidRDefault="0052087A" w:rsidP="007C2E4F">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a los miembros del Consejo de Administración  </w:t>
      </w:r>
    </w:p>
    <w:p w:rsidR="0052087A" w:rsidRPr="00B518AE" w:rsidRDefault="0052087A" w:rsidP="007C2E4F">
      <w:pPr>
        <w:pStyle w:val="Estilo"/>
        <w:ind w:left="10" w:right="1"/>
        <w:jc w:val="both"/>
        <w:rPr>
          <w:rFonts w:ascii="Calibri" w:hAnsi="Calibri" w:cs="Calibri"/>
          <w:sz w:val="22"/>
          <w:szCs w:val="22"/>
          <w:lang w:val="es-ES_tradnl"/>
        </w:rPr>
      </w:pPr>
    </w:p>
    <w:p w:rsidR="0052087A" w:rsidRPr="00B518AE" w:rsidRDefault="0052087A" w:rsidP="007C2E4F">
      <w:pPr>
        <w:spacing w:before="0" w:after="0"/>
        <w:jc w:val="both"/>
        <w:rPr>
          <w:rFonts w:ascii="Calibri" w:hAnsi="Calibri" w:cs="Calibri"/>
          <w:sz w:val="22"/>
          <w:szCs w:val="22"/>
        </w:rPr>
      </w:pPr>
      <w:r w:rsidRPr="00B518AE">
        <w:rPr>
          <w:rFonts w:ascii="Calibri" w:hAnsi="Calibri" w:cs="Calibri"/>
          <w:sz w:val="22"/>
          <w:szCs w:val="22"/>
        </w:rPr>
        <w:t xml:space="preserve">Durante el ejercicio </w:t>
      </w:r>
      <w:r>
        <w:rPr>
          <w:rFonts w:ascii="Calibri" w:hAnsi="Calibri" w:cs="Calibri"/>
          <w:sz w:val="22"/>
          <w:szCs w:val="22"/>
        </w:rPr>
        <w:t xml:space="preserve">2019 </w:t>
      </w:r>
      <w:r w:rsidRPr="00B518AE">
        <w:rPr>
          <w:rFonts w:ascii="Calibri" w:hAnsi="Calibri" w:cs="Calibri"/>
          <w:sz w:val="22"/>
          <w:szCs w:val="22"/>
        </w:rPr>
        <w:t xml:space="preserve"> no hubo retribución alguna a los miembros del Consejo de Administración.</w:t>
      </w:r>
    </w:p>
    <w:p w:rsidR="0052087A" w:rsidRPr="00B518AE" w:rsidRDefault="0052087A" w:rsidP="007C2E4F">
      <w:pPr>
        <w:spacing w:before="0" w:after="0"/>
        <w:jc w:val="both"/>
        <w:rPr>
          <w:rFonts w:ascii="Calibri" w:hAnsi="Calibri" w:cs="Calibri"/>
          <w:b/>
          <w:bCs/>
          <w:color w:val="000000"/>
          <w:sz w:val="22"/>
          <w:szCs w:val="22"/>
        </w:rPr>
      </w:pPr>
    </w:p>
    <w:p w:rsidR="0052087A" w:rsidRPr="00B518AE" w:rsidRDefault="0052087A" w:rsidP="007C2E4F">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y préstamos a la alta Dirección  </w:t>
      </w:r>
    </w:p>
    <w:p w:rsidR="0052087A" w:rsidRPr="00B518AE" w:rsidRDefault="0052087A" w:rsidP="007C2E4F">
      <w:pPr>
        <w:pStyle w:val="Estilo"/>
        <w:ind w:left="10" w:right="1"/>
        <w:jc w:val="both"/>
        <w:rPr>
          <w:rFonts w:ascii="Calibri" w:hAnsi="Calibri" w:cs="Calibri"/>
          <w:sz w:val="22"/>
          <w:szCs w:val="22"/>
          <w:lang w:val="es-ES_tradnl"/>
        </w:rPr>
      </w:pPr>
    </w:p>
    <w:p w:rsidR="0052087A" w:rsidRPr="00B518AE" w:rsidRDefault="0052087A" w:rsidP="00F3228E">
      <w:pPr>
        <w:jc w:val="both"/>
        <w:rPr>
          <w:rFonts w:ascii="Calibri" w:hAnsi="Calibri" w:cs="Calibri"/>
          <w:sz w:val="22"/>
          <w:szCs w:val="22"/>
        </w:rPr>
      </w:pPr>
      <w:r w:rsidRPr="00B518AE">
        <w:rPr>
          <w:rFonts w:ascii="Calibri" w:hAnsi="Calibri" w:cs="Calibri"/>
          <w:sz w:val="22"/>
          <w:szCs w:val="22"/>
        </w:rPr>
        <w:t xml:space="preserve">La retribución al personal de alta dirección ha ascendido en el ejercicio </w:t>
      </w:r>
      <w:r w:rsidRPr="00725CCF">
        <w:rPr>
          <w:rFonts w:ascii="Calibri" w:hAnsi="Calibri" w:cs="Calibri"/>
          <w:sz w:val="22"/>
          <w:szCs w:val="22"/>
        </w:rPr>
        <w:t>201</w:t>
      </w:r>
      <w:r>
        <w:rPr>
          <w:rFonts w:ascii="Calibri" w:hAnsi="Calibri" w:cs="Calibri"/>
          <w:sz w:val="22"/>
          <w:szCs w:val="22"/>
        </w:rPr>
        <w:t>9</w:t>
      </w:r>
      <w:r w:rsidRPr="00725CCF">
        <w:rPr>
          <w:rFonts w:ascii="Calibri" w:hAnsi="Calibri" w:cs="Calibri"/>
          <w:sz w:val="22"/>
          <w:szCs w:val="22"/>
        </w:rPr>
        <w:t xml:space="preserve"> </w:t>
      </w:r>
      <w:r w:rsidRPr="00CC2EB7">
        <w:rPr>
          <w:rFonts w:ascii="Calibri" w:hAnsi="Calibri" w:cs="Calibri"/>
          <w:sz w:val="22"/>
          <w:szCs w:val="22"/>
        </w:rPr>
        <w:t xml:space="preserve">a </w:t>
      </w:r>
      <w:r w:rsidRPr="00CC2EB7">
        <w:rPr>
          <w:rFonts w:ascii="Calibri" w:hAnsi="Calibri" w:cs="Calibri"/>
          <w:color w:val="000000"/>
          <w:sz w:val="22"/>
          <w:szCs w:val="22"/>
        </w:rPr>
        <w:t>83.459,22</w:t>
      </w:r>
      <w:r w:rsidRPr="00CC2EB7">
        <w:rPr>
          <w:rFonts w:ascii="Calibri" w:hAnsi="Calibri" w:cs="Calibri"/>
          <w:sz w:val="22"/>
          <w:szCs w:val="22"/>
        </w:rPr>
        <w:t>Euros</w:t>
      </w:r>
      <w:r>
        <w:rPr>
          <w:rFonts w:ascii="Calibri" w:hAnsi="Calibri" w:cs="Calibri"/>
          <w:sz w:val="22"/>
          <w:szCs w:val="22"/>
        </w:rPr>
        <w:t xml:space="preserve"> </w:t>
      </w:r>
      <w:r w:rsidRPr="00B518AE">
        <w:rPr>
          <w:rFonts w:ascii="Calibri" w:hAnsi="Calibri" w:cs="Calibri"/>
          <w:sz w:val="22"/>
          <w:szCs w:val="22"/>
        </w:rPr>
        <w:t xml:space="preserve"> (</w:t>
      </w:r>
      <w:r w:rsidRPr="00725CCF">
        <w:rPr>
          <w:rFonts w:ascii="Calibri" w:hAnsi="Calibri" w:cs="Calibri"/>
          <w:sz w:val="22"/>
          <w:szCs w:val="22"/>
        </w:rPr>
        <w:t>90.</w:t>
      </w:r>
      <w:r>
        <w:rPr>
          <w:rFonts w:ascii="Calibri" w:hAnsi="Calibri" w:cs="Calibri"/>
          <w:sz w:val="22"/>
          <w:szCs w:val="22"/>
        </w:rPr>
        <w:t>494,06</w:t>
      </w:r>
      <w:r w:rsidRPr="004E468E">
        <w:rPr>
          <w:rFonts w:ascii="Calibri" w:hAnsi="Calibri" w:cs="Calibri"/>
          <w:sz w:val="22"/>
          <w:szCs w:val="22"/>
        </w:rPr>
        <w:t xml:space="preserve"> </w:t>
      </w:r>
      <w:r w:rsidRPr="00B518AE">
        <w:rPr>
          <w:rFonts w:ascii="Calibri" w:hAnsi="Calibri" w:cs="Calibri"/>
          <w:sz w:val="22"/>
          <w:szCs w:val="22"/>
        </w:rPr>
        <w:t>euros en 201</w:t>
      </w:r>
      <w:r>
        <w:rPr>
          <w:rFonts w:ascii="Calibri" w:hAnsi="Calibri" w:cs="Calibri"/>
          <w:sz w:val="22"/>
          <w:szCs w:val="22"/>
        </w:rPr>
        <w:t>8)</w:t>
      </w:r>
      <w:r w:rsidRPr="00B518AE">
        <w:rPr>
          <w:rFonts w:ascii="Calibri" w:hAnsi="Calibri" w:cs="Calibri"/>
          <w:sz w:val="22"/>
          <w:szCs w:val="22"/>
        </w:rPr>
        <w:t>.</w:t>
      </w:r>
    </w:p>
    <w:p w:rsidR="0052087A" w:rsidRDefault="0052087A" w:rsidP="00F3228E">
      <w:pPr>
        <w:spacing w:before="0" w:after="0"/>
        <w:jc w:val="both"/>
        <w:rPr>
          <w:rFonts w:ascii="Calibri" w:hAnsi="Calibri" w:cs="Calibri"/>
          <w:sz w:val="22"/>
          <w:szCs w:val="22"/>
          <w:lang w:val="es-ES_tradnl"/>
        </w:rPr>
      </w:pPr>
    </w:p>
    <w:p w:rsidR="0052087A" w:rsidRPr="00B518AE" w:rsidRDefault="0052087A" w:rsidP="007C2E4F">
      <w:pPr>
        <w:spacing w:before="0" w:after="0"/>
        <w:jc w:val="both"/>
        <w:rPr>
          <w:rFonts w:ascii="Calibri" w:hAnsi="Calibri" w:cs="Calibri"/>
          <w:sz w:val="22"/>
          <w:szCs w:val="22"/>
          <w:lang w:val="es-ES_tradnl"/>
        </w:rPr>
      </w:pPr>
    </w:p>
    <w:p w:rsidR="0052087A" w:rsidRPr="00B518AE" w:rsidRDefault="0052087A" w:rsidP="007C2E4F">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Situaciones de conflictos de interés de los administradores</w:t>
      </w:r>
    </w:p>
    <w:p w:rsidR="0052087A" w:rsidRPr="00B518AE" w:rsidRDefault="0052087A" w:rsidP="007C2E4F">
      <w:pPr>
        <w:pStyle w:val="Estilo"/>
        <w:ind w:left="10" w:right="1"/>
        <w:jc w:val="both"/>
        <w:rPr>
          <w:rFonts w:ascii="Calibri" w:hAnsi="Calibri" w:cs="Calibri"/>
          <w:sz w:val="22"/>
          <w:szCs w:val="22"/>
          <w:lang w:val="es-ES_tradnl"/>
        </w:rPr>
      </w:pPr>
    </w:p>
    <w:p w:rsidR="0052087A" w:rsidRPr="00B518AE"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52087A" w:rsidRDefault="0052087A" w:rsidP="007C2E4F">
      <w:pPr>
        <w:pStyle w:val="Ttulo1"/>
        <w:spacing w:before="0" w:after="0"/>
        <w:ind w:left="567" w:hanging="567"/>
        <w:jc w:val="both"/>
        <w:rPr>
          <w:rFonts w:ascii="Calibri" w:hAnsi="Calibri" w:cs="Calibri"/>
          <w:szCs w:val="22"/>
        </w:rPr>
      </w:pPr>
    </w:p>
    <w:p w:rsidR="0052087A" w:rsidRPr="006547E7" w:rsidRDefault="0052087A" w:rsidP="007C2E4F">
      <w:pPr>
        <w:pStyle w:val="Ttulo1"/>
        <w:spacing w:before="0" w:after="0"/>
        <w:ind w:left="567" w:hanging="567"/>
        <w:jc w:val="both"/>
        <w:rPr>
          <w:rFonts w:ascii="Calibri" w:hAnsi="Calibri" w:cs="Calibri"/>
          <w:szCs w:val="22"/>
        </w:rPr>
      </w:pPr>
      <w:r w:rsidRPr="006547E7">
        <w:rPr>
          <w:rFonts w:ascii="Calibri" w:hAnsi="Calibri" w:cs="Calibri"/>
          <w:szCs w:val="22"/>
        </w:rPr>
        <w:t xml:space="preserve">18. </w:t>
      </w:r>
      <w:r w:rsidRPr="006547E7">
        <w:rPr>
          <w:rFonts w:ascii="Calibri" w:hAnsi="Calibri" w:cs="Calibri"/>
          <w:szCs w:val="22"/>
        </w:rPr>
        <w:tab/>
        <w:t>Otra Información</w:t>
      </w:r>
    </w:p>
    <w:p w:rsidR="0052087A" w:rsidRPr="00B518AE" w:rsidRDefault="0052087A" w:rsidP="007C2E4F">
      <w:pPr>
        <w:spacing w:before="0" w:after="0"/>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El número medio de personas empleadas en el curso del ejercicio, expresado por categorías y distribuido por sexos es el siguiente: </w:t>
      </w:r>
    </w:p>
    <w:p w:rsidR="0052087A"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tbl>
      <w:tblPr>
        <w:tblW w:w="8775" w:type="dxa"/>
        <w:tblInd w:w="55" w:type="dxa"/>
        <w:tblCellMar>
          <w:left w:w="70" w:type="dxa"/>
          <w:right w:w="70" w:type="dxa"/>
        </w:tblCellMar>
        <w:tblLook w:val="0000"/>
      </w:tblPr>
      <w:tblGrid>
        <w:gridCol w:w="3015"/>
        <w:gridCol w:w="960"/>
        <w:gridCol w:w="960"/>
        <w:gridCol w:w="960"/>
        <w:gridCol w:w="960"/>
        <w:gridCol w:w="960"/>
        <w:gridCol w:w="960"/>
      </w:tblGrid>
      <w:tr w:rsidR="0052087A" w:rsidRPr="00F3228E" w:rsidTr="00F3228E">
        <w:trPr>
          <w:trHeight w:val="315"/>
        </w:trPr>
        <w:tc>
          <w:tcPr>
            <w:tcW w:w="3015" w:type="dxa"/>
            <w:tcBorders>
              <w:top w:val="single" w:sz="8" w:space="0" w:color="auto"/>
              <w:left w:val="single" w:sz="8" w:space="0" w:color="auto"/>
              <w:bottom w:val="single" w:sz="8" w:space="0" w:color="auto"/>
              <w:right w:val="nil"/>
            </w:tcBorders>
            <w:vAlign w:val="center"/>
          </w:tcPr>
          <w:p w:rsidR="0052087A" w:rsidRPr="00F3228E" w:rsidRDefault="0052087A" w:rsidP="00F3228E">
            <w:pPr>
              <w:spacing w:before="0" w:after="0"/>
              <w:rPr>
                <w:rFonts w:cs="Arial"/>
                <w:b/>
                <w:bCs/>
                <w:color w:val="000000"/>
                <w:sz w:val="20"/>
                <w:szCs w:val="20"/>
              </w:rPr>
            </w:pPr>
            <w:bookmarkStart w:id="28" w:name="RANGE!B3"/>
            <w:bookmarkEnd w:id="28"/>
            <w:r w:rsidRPr="00F3228E">
              <w:rPr>
                <w:rFonts w:cs="Arial"/>
                <w:b/>
                <w:bCs/>
                <w:color w:val="000000"/>
                <w:sz w:val="20"/>
                <w:szCs w:val="20"/>
              </w:rPr>
              <w:lastRenderedPageBreak/>
              <w:t>CSL</w:t>
            </w:r>
          </w:p>
        </w:tc>
        <w:tc>
          <w:tcPr>
            <w:tcW w:w="2880" w:type="dxa"/>
            <w:gridSpan w:val="3"/>
            <w:tcBorders>
              <w:top w:val="single" w:sz="8" w:space="0" w:color="auto"/>
              <w:left w:val="single" w:sz="8" w:space="0" w:color="000000"/>
              <w:bottom w:val="single" w:sz="8" w:space="0" w:color="auto"/>
              <w:right w:val="single" w:sz="8" w:space="0" w:color="000000"/>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2019</w:t>
            </w:r>
          </w:p>
        </w:tc>
        <w:tc>
          <w:tcPr>
            <w:tcW w:w="2880" w:type="dxa"/>
            <w:gridSpan w:val="3"/>
            <w:tcBorders>
              <w:top w:val="single" w:sz="8" w:space="0" w:color="auto"/>
              <w:left w:val="nil"/>
              <w:bottom w:val="single" w:sz="8" w:space="0" w:color="auto"/>
              <w:right w:val="single" w:sz="8" w:space="0" w:color="000000"/>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2018</w:t>
            </w:r>
          </w:p>
        </w:tc>
      </w:tr>
      <w:tr w:rsidR="0052087A" w:rsidRPr="00F3228E" w:rsidTr="00F3228E">
        <w:trPr>
          <w:trHeight w:val="315"/>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color w:val="000000"/>
                <w:sz w:val="20"/>
                <w:szCs w:val="20"/>
              </w:rPr>
            </w:pPr>
            <w:r w:rsidRPr="00F3228E">
              <w:rPr>
                <w:rFonts w:cs="Arial"/>
                <w:color w:val="000000"/>
                <w:sz w:val="20"/>
                <w:szCs w:val="20"/>
              </w:rPr>
              <w:t> </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Total</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proofErr w:type="spellStart"/>
            <w:r w:rsidRPr="00F3228E">
              <w:rPr>
                <w:rFonts w:cs="Arial"/>
                <w:color w:val="000000"/>
                <w:sz w:val="20"/>
                <w:szCs w:val="20"/>
              </w:rPr>
              <w:t>Fem</w:t>
            </w:r>
            <w:proofErr w:type="spellEnd"/>
            <w:r w:rsidRPr="00F3228E">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proofErr w:type="spellStart"/>
            <w:r w:rsidRPr="00F3228E">
              <w:rPr>
                <w:rFonts w:cs="Arial"/>
                <w:color w:val="000000"/>
                <w:sz w:val="20"/>
                <w:szCs w:val="20"/>
              </w:rPr>
              <w:t>Masc</w:t>
            </w:r>
            <w:proofErr w:type="spellEnd"/>
            <w:r w:rsidRPr="00F3228E">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Total</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proofErr w:type="spellStart"/>
            <w:r w:rsidRPr="00F3228E">
              <w:rPr>
                <w:rFonts w:cs="Arial"/>
                <w:color w:val="000000"/>
                <w:sz w:val="20"/>
                <w:szCs w:val="20"/>
              </w:rPr>
              <w:t>Fem</w:t>
            </w:r>
            <w:proofErr w:type="spellEnd"/>
            <w:r w:rsidRPr="00F3228E">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proofErr w:type="spellStart"/>
            <w:r w:rsidRPr="00F3228E">
              <w:rPr>
                <w:rFonts w:cs="Arial"/>
                <w:color w:val="000000"/>
                <w:sz w:val="20"/>
                <w:szCs w:val="20"/>
              </w:rPr>
              <w:t>Masc</w:t>
            </w:r>
            <w:proofErr w:type="spellEnd"/>
            <w:r w:rsidRPr="00F3228E">
              <w:rPr>
                <w:rFonts w:cs="Arial"/>
                <w:color w:val="000000"/>
                <w:sz w:val="20"/>
                <w:szCs w:val="20"/>
              </w:rPr>
              <w:t>.</w:t>
            </w:r>
          </w:p>
        </w:tc>
      </w:tr>
      <w:tr w:rsidR="0052087A" w:rsidRPr="00F3228E" w:rsidTr="00F3228E">
        <w:trPr>
          <w:trHeight w:val="315"/>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color w:val="000000"/>
                <w:sz w:val="20"/>
                <w:szCs w:val="20"/>
              </w:rPr>
            </w:pPr>
            <w:r w:rsidRPr="00F3228E">
              <w:rPr>
                <w:rFonts w:cs="Arial"/>
                <w:color w:val="000000"/>
                <w:sz w:val="20"/>
                <w:szCs w:val="20"/>
              </w:rPr>
              <w:t>Altos Directivos</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w:t>
            </w:r>
          </w:p>
        </w:tc>
      </w:tr>
      <w:tr w:rsidR="0052087A" w:rsidRPr="00F3228E" w:rsidTr="00F3228E">
        <w:trPr>
          <w:trHeight w:val="780"/>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color w:val="000000"/>
                <w:sz w:val="20"/>
                <w:szCs w:val="20"/>
              </w:rPr>
            </w:pPr>
            <w:r w:rsidRPr="00F3228E">
              <w:rPr>
                <w:rFonts w:cs="Arial"/>
                <w:color w:val="000000"/>
                <w:sz w:val="20"/>
                <w:szCs w:val="20"/>
              </w:rPr>
              <w:t>Resto de personal de dirección de las empresas</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w:t>
            </w:r>
          </w:p>
        </w:tc>
      </w:tr>
      <w:tr w:rsidR="0052087A" w:rsidRPr="00F3228E" w:rsidTr="00F3228E">
        <w:trPr>
          <w:trHeight w:val="525"/>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color w:val="000000"/>
                <w:sz w:val="20"/>
                <w:szCs w:val="20"/>
              </w:rPr>
            </w:pPr>
            <w:r w:rsidRPr="00F3228E">
              <w:rPr>
                <w:rFonts w:cs="Arial"/>
                <w:color w:val="000000"/>
                <w:sz w:val="20"/>
                <w:szCs w:val="20"/>
              </w:rPr>
              <w:t>Empleados de tipo administrativo</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w:t>
            </w:r>
          </w:p>
        </w:tc>
      </w:tr>
      <w:tr w:rsidR="0052087A" w:rsidRPr="00F3228E" w:rsidTr="00F3228E">
        <w:trPr>
          <w:trHeight w:val="525"/>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color w:val="000000"/>
                <w:sz w:val="20"/>
                <w:szCs w:val="20"/>
              </w:rPr>
            </w:pPr>
            <w:r w:rsidRPr="00F3228E">
              <w:rPr>
                <w:rFonts w:cs="Arial"/>
                <w:color w:val="000000"/>
                <w:sz w:val="20"/>
                <w:szCs w:val="20"/>
              </w:rPr>
              <w:t>Resto de personal cualificado</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10</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10</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8</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color w:val="000000"/>
                <w:sz w:val="20"/>
                <w:szCs w:val="20"/>
              </w:rPr>
            </w:pPr>
            <w:r w:rsidRPr="00F3228E">
              <w:rPr>
                <w:rFonts w:cs="Arial"/>
                <w:color w:val="000000"/>
                <w:sz w:val="20"/>
                <w:szCs w:val="20"/>
              </w:rPr>
              <w:t>8</w:t>
            </w:r>
          </w:p>
        </w:tc>
      </w:tr>
      <w:tr w:rsidR="0052087A" w:rsidRPr="00F3228E" w:rsidTr="00F3228E">
        <w:trPr>
          <w:trHeight w:val="525"/>
        </w:trPr>
        <w:tc>
          <w:tcPr>
            <w:tcW w:w="3015" w:type="dxa"/>
            <w:tcBorders>
              <w:top w:val="nil"/>
              <w:left w:val="single" w:sz="8" w:space="0" w:color="auto"/>
              <w:bottom w:val="single" w:sz="8" w:space="0" w:color="auto"/>
              <w:right w:val="nil"/>
            </w:tcBorders>
            <w:vAlign w:val="center"/>
          </w:tcPr>
          <w:p w:rsidR="0052087A" w:rsidRPr="00F3228E" w:rsidRDefault="0052087A" w:rsidP="00F3228E">
            <w:pPr>
              <w:spacing w:before="0" w:after="0"/>
              <w:rPr>
                <w:rFonts w:cs="Arial"/>
                <w:b/>
                <w:bCs/>
                <w:color w:val="000000"/>
                <w:sz w:val="20"/>
                <w:szCs w:val="20"/>
              </w:rPr>
            </w:pPr>
            <w:r w:rsidRPr="00F3228E">
              <w:rPr>
                <w:rFonts w:cs="Arial"/>
                <w:b/>
                <w:bCs/>
                <w:color w:val="000000"/>
                <w:sz w:val="20"/>
                <w:szCs w:val="20"/>
              </w:rPr>
              <w:t>Total personal al término de ejercicio</w:t>
            </w:r>
          </w:p>
        </w:tc>
        <w:tc>
          <w:tcPr>
            <w:tcW w:w="960" w:type="dxa"/>
            <w:tcBorders>
              <w:top w:val="nil"/>
              <w:left w:val="single" w:sz="8" w:space="0" w:color="auto"/>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13</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0</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13</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11</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0</w:t>
            </w:r>
          </w:p>
        </w:tc>
        <w:tc>
          <w:tcPr>
            <w:tcW w:w="960" w:type="dxa"/>
            <w:tcBorders>
              <w:top w:val="nil"/>
              <w:left w:val="nil"/>
              <w:bottom w:val="single" w:sz="8" w:space="0" w:color="auto"/>
              <w:right w:val="single" w:sz="8" w:space="0" w:color="auto"/>
            </w:tcBorders>
            <w:vAlign w:val="center"/>
          </w:tcPr>
          <w:p w:rsidR="0052087A" w:rsidRPr="00F3228E" w:rsidRDefault="0052087A" w:rsidP="00F3228E">
            <w:pPr>
              <w:spacing w:before="0" w:after="0"/>
              <w:jc w:val="center"/>
              <w:rPr>
                <w:rFonts w:cs="Arial"/>
                <w:b/>
                <w:bCs/>
                <w:color w:val="000000"/>
                <w:sz w:val="20"/>
                <w:szCs w:val="20"/>
              </w:rPr>
            </w:pPr>
            <w:r w:rsidRPr="00F3228E">
              <w:rPr>
                <w:rFonts w:cs="Arial"/>
                <w:b/>
                <w:bCs/>
                <w:color w:val="000000"/>
                <w:sz w:val="20"/>
                <w:szCs w:val="20"/>
              </w:rPr>
              <w:t>11</w:t>
            </w:r>
          </w:p>
        </w:tc>
      </w:tr>
    </w:tbl>
    <w:p w:rsidR="0052087A"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Los honorarios percibidos en el ejercicio 201</w:t>
      </w:r>
      <w:r>
        <w:rPr>
          <w:rFonts w:ascii="Calibri" w:hAnsi="Calibri" w:cs="Calibri"/>
          <w:sz w:val="22"/>
          <w:szCs w:val="22"/>
        </w:rPr>
        <w:t>9</w:t>
      </w:r>
      <w:r w:rsidRPr="00B518AE">
        <w:rPr>
          <w:rFonts w:ascii="Calibri" w:hAnsi="Calibri" w:cs="Calibri"/>
          <w:sz w:val="22"/>
          <w:szCs w:val="22"/>
        </w:rPr>
        <w:t xml:space="preserve"> por los auditores de cuentas (</w:t>
      </w:r>
      <w:proofErr w:type="spellStart"/>
      <w:r w:rsidRPr="00B518AE">
        <w:rPr>
          <w:rFonts w:ascii="Calibri" w:hAnsi="Calibri" w:cs="Calibri"/>
          <w:sz w:val="22"/>
          <w:szCs w:val="22"/>
        </w:rPr>
        <w:t>Ancero</w:t>
      </w:r>
      <w:proofErr w:type="spellEnd"/>
      <w:r w:rsidRPr="00B518AE">
        <w:rPr>
          <w:rFonts w:ascii="Calibri" w:hAnsi="Calibri" w:cs="Calibri"/>
          <w:sz w:val="22"/>
          <w:szCs w:val="22"/>
        </w:rPr>
        <w:t xml:space="preserve"> Auditores, S. L.) y de las sociedades pertenecientes al mismo grupo de sociedades a la que perteneciese el auditor, o sociedad con la que el auditor esté vinculado por propiedad común, gestión o control, ascendieron a </w:t>
      </w:r>
      <w:r>
        <w:rPr>
          <w:rFonts w:ascii="Calibri" w:hAnsi="Calibri" w:cs="Calibri"/>
          <w:sz w:val="22"/>
          <w:szCs w:val="22"/>
        </w:rPr>
        <w:t>7.000</w:t>
      </w:r>
      <w:r w:rsidRPr="00B518AE">
        <w:rPr>
          <w:rFonts w:ascii="Calibri" w:hAnsi="Calibri" w:cs="Calibri"/>
          <w:sz w:val="22"/>
          <w:szCs w:val="22"/>
        </w:rPr>
        <w:t>,00 euros, según el siguiente desglose:</w:t>
      </w: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pStyle w:val="Textoindependiente"/>
        <w:spacing w:after="0"/>
        <w:ind w:left="567"/>
        <w:rPr>
          <w:rFonts w:ascii="Calibri" w:hAnsi="Calibri" w:cs="Calibri"/>
          <w:sz w:val="22"/>
          <w:szCs w:val="22"/>
        </w:rPr>
      </w:pPr>
    </w:p>
    <w:tbl>
      <w:tblPr>
        <w:tblW w:w="7480" w:type="dxa"/>
        <w:tblInd w:w="673" w:type="dxa"/>
        <w:tblCellMar>
          <w:left w:w="70" w:type="dxa"/>
          <w:right w:w="70" w:type="dxa"/>
        </w:tblCellMar>
        <w:tblLook w:val="00A0"/>
      </w:tblPr>
      <w:tblGrid>
        <w:gridCol w:w="4520"/>
        <w:gridCol w:w="1540"/>
        <w:gridCol w:w="1420"/>
      </w:tblGrid>
      <w:tr w:rsidR="0052087A" w:rsidRPr="00B518AE" w:rsidTr="00CC6421">
        <w:trPr>
          <w:trHeight w:val="300"/>
        </w:trPr>
        <w:tc>
          <w:tcPr>
            <w:tcW w:w="4520" w:type="dxa"/>
            <w:tcBorders>
              <w:top w:val="nil"/>
              <w:left w:val="nil"/>
              <w:bottom w:val="nil"/>
              <w:right w:val="nil"/>
            </w:tcBorders>
            <w:noWrap/>
            <w:vAlign w:val="bottom"/>
          </w:tcPr>
          <w:p w:rsidR="0052087A" w:rsidRPr="00B518AE" w:rsidRDefault="0052087A" w:rsidP="00CC6421">
            <w:pPr>
              <w:spacing w:before="0" w:after="0"/>
              <w:jc w:val="both"/>
              <w:rPr>
                <w:rFonts w:ascii="Calibri" w:hAnsi="Calibri" w:cs="Calibri"/>
                <w:b/>
                <w:bCs/>
                <w:color w:val="000000"/>
              </w:rPr>
            </w:pPr>
            <w:r w:rsidRPr="00B518AE">
              <w:rPr>
                <w:rFonts w:ascii="Calibri" w:hAnsi="Calibri" w:cs="Calibri"/>
                <w:b/>
                <w:bCs/>
                <w:color w:val="000000"/>
                <w:sz w:val="22"/>
                <w:szCs w:val="22"/>
              </w:rPr>
              <w:t>Honorarios del Auditor del Ejercicio</w:t>
            </w:r>
          </w:p>
        </w:tc>
        <w:tc>
          <w:tcPr>
            <w:tcW w:w="1540" w:type="dxa"/>
            <w:tcBorders>
              <w:top w:val="single" w:sz="4" w:space="0" w:color="auto"/>
              <w:left w:val="single" w:sz="4" w:space="0" w:color="auto"/>
              <w:bottom w:val="single" w:sz="4" w:space="0" w:color="auto"/>
              <w:right w:val="single" w:sz="4" w:space="0" w:color="auto"/>
            </w:tcBorders>
            <w:noWrap/>
            <w:vAlign w:val="bottom"/>
          </w:tcPr>
          <w:p w:rsidR="0052087A" w:rsidRPr="00B518AE" w:rsidRDefault="0052087A" w:rsidP="00CC6421">
            <w:pPr>
              <w:spacing w:before="0" w:after="0"/>
              <w:jc w:val="center"/>
              <w:rPr>
                <w:rFonts w:ascii="Calibri" w:hAnsi="Calibri" w:cs="Calibri"/>
                <w:b/>
                <w:bCs/>
                <w:color w:val="000000"/>
              </w:rPr>
            </w:pPr>
            <w:r w:rsidRPr="00B518AE">
              <w:rPr>
                <w:rFonts w:ascii="Calibri" w:hAnsi="Calibri" w:cs="Calibri"/>
                <w:b/>
                <w:bCs/>
                <w:color w:val="000000"/>
                <w:sz w:val="22"/>
                <w:szCs w:val="22"/>
              </w:rPr>
              <w:t>201</w:t>
            </w:r>
            <w:r>
              <w:rPr>
                <w:rFonts w:ascii="Calibri" w:hAnsi="Calibri" w:cs="Calibri"/>
                <w:b/>
                <w:bCs/>
                <w:color w:val="000000"/>
                <w:sz w:val="22"/>
                <w:szCs w:val="22"/>
              </w:rPr>
              <w:t>9</w:t>
            </w:r>
          </w:p>
        </w:tc>
        <w:tc>
          <w:tcPr>
            <w:tcW w:w="1420" w:type="dxa"/>
            <w:tcBorders>
              <w:top w:val="single" w:sz="4" w:space="0" w:color="auto"/>
              <w:left w:val="nil"/>
              <w:bottom w:val="single" w:sz="4" w:space="0" w:color="auto"/>
              <w:right w:val="single" w:sz="4" w:space="0" w:color="auto"/>
            </w:tcBorders>
            <w:noWrap/>
            <w:vAlign w:val="bottom"/>
          </w:tcPr>
          <w:p w:rsidR="0052087A" w:rsidRPr="00B518AE" w:rsidRDefault="0052087A" w:rsidP="00CC6421">
            <w:pPr>
              <w:spacing w:before="0" w:after="0"/>
              <w:jc w:val="center"/>
              <w:rPr>
                <w:rFonts w:ascii="Calibri" w:hAnsi="Calibri" w:cs="Calibri"/>
                <w:b/>
                <w:bCs/>
                <w:color w:val="000000"/>
              </w:rPr>
            </w:pPr>
            <w:r w:rsidRPr="00B518AE">
              <w:rPr>
                <w:rFonts w:ascii="Calibri" w:hAnsi="Calibri" w:cs="Calibri"/>
                <w:b/>
                <w:bCs/>
                <w:color w:val="000000"/>
                <w:sz w:val="22"/>
                <w:szCs w:val="22"/>
              </w:rPr>
              <w:t>201</w:t>
            </w:r>
            <w:r>
              <w:rPr>
                <w:rFonts w:ascii="Calibri" w:hAnsi="Calibri" w:cs="Calibri"/>
                <w:b/>
                <w:bCs/>
                <w:color w:val="000000"/>
                <w:sz w:val="22"/>
                <w:szCs w:val="22"/>
              </w:rPr>
              <w:t>8</w:t>
            </w:r>
          </w:p>
        </w:tc>
      </w:tr>
      <w:tr w:rsidR="0052087A" w:rsidRPr="00B518AE" w:rsidTr="00CC6421">
        <w:trPr>
          <w:trHeight w:val="465"/>
        </w:trPr>
        <w:tc>
          <w:tcPr>
            <w:tcW w:w="4520" w:type="dxa"/>
            <w:tcBorders>
              <w:top w:val="single" w:sz="4" w:space="0" w:color="auto"/>
              <w:left w:val="single" w:sz="4" w:space="0" w:color="auto"/>
              <w:bottom w:val="single" w:sz="4" w:space="0" w:color="auto"/>
              <w:right w:val="single" w:sz="4" w:space="0" w:color="auto"/>
            </w:tcBorders>
            <w:noWrap/>
            <w:vAlign w:val="bottom"/>
          </w:tcPr>
          <w:p w:rsidR="0052087A" w:rsidRPr="00725CCF" w:rsidRDefault="0052087A" w:rsidP="00CC6421">
            <w:pPr>
              <w:spacing w:before="0" w:after="0"/>
              <w:jc w:val="both"/>
              <w:rPr>
                <w:rFonts w:ascii="Calibri" w:hAnsi="Calibri" w:cs="Calibri"/>
                <w:color w:val="000000"/>
              </w:rPr>
            </w:pPr>
            <w:r w:rsidRPr="00725CCF">
              <w:rPr>
                <w:rFonts w:ascii="Calibri" w:hAnsi="Calibri" w:cs="Calibri"/>
                <w:color w:val="000000"/>
                <w:sz w:val="22"/>
                <w:szCs w:val="22"/>
              </w:rPr>
              <w:t>Honorarios cargados por Auditor</w:t>
            </w:r>
            <w:r>
              <w:rPr>
                <w:rFonts w:ascii="Calibri" w:hAnsi="Calibri" w:cs="Calibri"/>
                <w:color w:val="000000"/>
                <w:sz w:val="22"/>
                <w:szCs w:val="22"/>
              </w:rPr>
              <w:t>í</w:t>
            </w:r>
            <w:r w:rsidRPr="00725CCF">
              <w:rPr>
                <w:rFonts w:ascii="Calibri" w:hAnsi="Calibri" w:cs="Calibri"/>
                <w:color w:val="000000"/>
                <w:sz w:val="22"/>
                <w:szCs w:val="22"/>
              </w:rPr>
              <w:t>a de cuentas</w:t>
            </w:r>
          </w:p>
        </w:tc>
        <w:tc>
          <w:tcPr>
            <w:tcW w:w="1540" w:type="dxa"/>
            <w:tcBorders>
              <w:top w:val="nil"/>
              <w:left w:val="nil"/>
              <w:bottom w:val="single" w:sz="4" w:space="0" w:color="auto"/>
              <w:right w:val="single" w:sz="4" w:space="0" w:color="auto"/>
            </w:tcBorders>
            <w:noWrap/>
            <w:vAlign w:val="bottom"/>
          </w:tcPr>
          <w:p w:rsidR="0052087A" w:rsidRPr="00725CCF" w:rsidRDefault="0052087A" w:rsidP="00CC6421">
            <w:pPr>
              <w:spacing w:before="0" w:after="0"/>
              <w:jc w:val="center"/>
              <w:rPr>
                <w:rFonts w:ascii="Calibri" w:hAnsi="Calibri" w:cs="Calibri"/>
                <w:color w:val="000000"/>
              </w:rPr>
            </w:pPr>
            <w:r>
              <w:rPr>
                <w:rFonts w:ascii="Calibri" w:hAnsi="Calibri" w:cs="Calibri"/>
                <w:color w:val="000000"/>
                <w:sz w:val="22"/>
                <w:szCs w:val="22"/>
              </w:rPr>
              <w:t>7.00</w:t>
            </w:r>
            <w:r w:rsidRPr="00725CCF">
              <w:rPr>
                <w:rFonts w:ascii="Calibri" w:hAnsi="Calibri" w:cs="Calibri"/>
                <w:color w:val="000000"/>
                <w:sz w:val="22"/>
                <w:szCs w:val="22"/>
              </w:rPr>
              <w:t>0,00</w:t>
            </w:r>
          </w:p>
        </w:tc>
        <w:tc>
          <w:tcPr>
            <w:tcW w:w="142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center"/>
              <w:rPr>
                <w:rFonts w:ascii="Calibri" w:hAnsi="Calibri" w:cs="Calibri"/>
                <w:color w:val="000000"/>
              </w:rPr>
            </w:pPr>
            <w:r w:rsidRPr="00B518AE">
              <w:rPr>
                <w:rFonts w:ascii="Calibri" w:hAnsi="Calibri" w:cs="Calibri"/>
                <w:color w:val="000000"/>
                <w:sz w:val="22"/>
                <w:szCs w:val="22"/>
              </w:rPr>
              <w:t>6.500,00</w:t>
            </w:r>
          </w:p>
        </w:tc>
      </w:tr>
      <w:tr w:rsidR="0052087A" w:rsidRPr="00B518AE" w:rsidTr="00CC6421">
        <w:trPr>
          <w:trHeight w:val="300"/>
        </w:trPr>
        <w:tc>
          <w:tcPr>
            <w:tcW w:w="4520" w:type="dxa"/>
            <w:tcBorders>
              <w:top w:val="nil"/>
              <w:left w:val="single" w:sz="4" w:space="0" w:color="auto"/>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Honorarios cargados por otros servicios</w:t>
            </w:r>
          </w:p>
        </w:tc>
        <w:tc>
          <w:tcPr>
            <w:tcW w:w="154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r>
      <w:tr w:rsidR="0052087A" w:rsidRPr="00B518AE" w:rsidTr="00CC6421">
        <w:trPr>
          <w:trHeight w:val="300"/>
        </w:trPr>
        <w:tc>
          <w:tcPr>
            <w:tcW w:w="4520" w:type="dxa"/>
            <w:tcBorders>
              <w:top w:val="nil"/>
              <w:left w:val="single" w:sz="4" w:space="0" w:color="auto"/>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Honorarios cargados por asesoramientos fiscal</w:t>
            </w:r>
          </w:p>
        </w:tc>
        <w:tc>
          <w:tcPr>
            <w:tcW w:w="154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r>
      <w:tr w:rsidR="0052087A" w:rsidRPr="00B518AE" w:rsidTr="00CC6421">
        <w:trPr>
          <w:trHeight w:val="300"/>
        </w:trPr>
        <w:tc>
          <w:tcPr>
            <w:tcW w:w="4520" w:type="dxa"/>
            <w:tcBorders>
              <w:top w:val="nil"/>
              <w:left w:val="single" w:sz="4" w:space="0" w:color="auto"/>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Otros honorarios por servicios prestados</w:t>
            </w:r>
          </w:p>
        </w:tc>
        <w:tc>
          <w:tcPr>
            <w:tcW w:w="154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52087A" w:rsidRPr="00B518AE" w:rsidRDefault="0052087A" w:rsidP="00CC6421">
            <w:pPr>
              <w:spacing w:before="0" w:after="0"/>
              <w:jc w:val="both"/>
              <w:rPr>
                <w:rFonts w:ascii="Calibri" w:hAnsi="Calibri" w:cs="Calibri"/>
                <w:color w:val="000000"/>
              </w:rPr>
            </w:pPr>
            <w:r w:rsidRPr="00B518AE">
              <w:rPr>
                <w:rFonts w:ascii="Calibri" w:hAnsi="Calibri" w:cs="Calibri"/>
                <w:color w:val="000000"/>
                <w:sz w:val="22"/>
                <w:szCs w:val="22"/>
              </w:rPr>
              <w:t> </w:t>
            </w:r>
          </w:p>
        </w:tc>
      </w:tr>
    </w:tbl>
    <w:p w:rsidR="0052087A" w:rsidRPr="00B518AE" w:rsidRDefault="0052087A" w:rsidP="007C2E4F">
      <w:pPr>
        <w:pStyle w:val="Textoindependiente"/>
        <w:spacing w:after="0"/>
        <w:ind w:left="567"/>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No se han prestado servicios adicionales a la auditoría por sociedades de la red.</w:t>
      </w: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E674F4" w:rsidRDefault="0052087A" w:rsidP="007C2E4F">
      <w:pPr>
        <w:pStyle w:val="Ttulo1"/>
        <w:spacing w:before="0" w:after="0"/>
        <w:ind w:left="567" w:hanging="567"/>
        <w:jc w:val="both"/>
        <w:rPr>
          <w:rFonts w:ascii="Calibri" w:hAnsi="Calibri" w:cs="Calibri"/>
          <w:szCs w:val="22"/>
        </w:rPr>
      </w:pPr>
      <w:r w:rsidRPr="00E674F4">
        <w:rPr>
          <w:rFonts w:ascii="Calibri" w:hAnsi="Calibri" w:cs="Calibri"/>
          <w:szCs w:val="22"/>
        </w:rPr>
        <w:t xml:space="preserve">19. </w:t>
      </w:r>
      <w:r w:rsidRPr="00E674F4">
        <w:rPr>
          <w:rFonts w:ascii="Calibri" w:hAnsi="Calibri" w:cs="Calibri"/>
          <w:szCs w:val="22"/>
        </w:rPr>
        <w:tab/>
        <w:t>Información sobre derechos de emisión de gases de efecto invernadero</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Por el ámbito en el que la empresa desarrolla su actividad no es necesario informar sobre los derechos de emisión de gases de efecto invernadero. </w:t>
      </w:r>
    </w:p>
    <w:p w:rsidR="0052087A" w:rsidRDefault="0052087A" w:rsidP="007C2E4F">
      <w:pPr>
        <w:pStyle w:val="Ttulo1"/>
        <w:spacing w:before="0" w:after="0"/>
        <w:ind w:left="567" w:hanging="567"/>
        <w:jc w:val="both"/>
        <w:rPr>
          <w:rFonts w:ascii="Calibri" w:hAnsi="Calibri" w:cs="Calibri"/>
          <w:szCs w:val="22"/>
        </w:rPr>
      </w:pPr>
    </w:p>
    <w:p w:rsidR="00993721" w:rsidRPr="00993721" w:rsidRDefault="00993721" w:rsidP="00993721"/>
    <w:p w:rsidR="0052087A" w:rsidRPr="006547E7" w:rsidRDefault="0052087A" w:rsidP="007C2E4F">
      <w:pPr>
        <w:pStyle w:val="Ttulo1"/>
        <w:spacing w:before="0" w:after="0"/>
        <w:ind w:left="567" w:hanging="567"/>
        <w:jc w:val="both"/>
        <w:rPr>
          <w:rFonts w:ascii="Calibri" w:hAnsi="Calibri" w:cs="Calibri"/>
          <w:szCs w:val="22"/>
        </w:rPr>
      </w:pPr>
      <w:r>
        <w:rPr>
          <w:rFonts w:ascii="Calibri" w:hAnsi="Calibri" w:cs="Calibri"/>
          <w:szCs w:val="22"/>
        </w:rPr>
        <w:t>20</w:t>
      </w:r>
      <w:r w:rsidRPr="006547E7">
        <w:rPr>
          <w:rFonts w:ascii="Calibri" w:hAnsi="Calibri" w:cs="Calibri"/>
          <w:szCs w:val="22"/>
        </w:rPr>
        <w:t xml:space="preserve">. </w:t>
      </w:r>
      <w:r w:rsidRPr="006547E7">
        <w:rPr>
          <w:rFonts w:ascii="Calibri" w:hAnsi="Calibri" w:cs="Calibri"/>
          <w:szCs w:val="22"/>
        </w:rPr>
        <w:tab/>
        <w:t>Información sobre el periodo medio de pago a proveedores. Disposición adicional tercera. “Deber de información” de la Ley 15/2010, de 5 de julio.</w:t>
      </w:r>
    </w:p>
    <w:p w:rsidR="0052087A" w:rsidRPr="00B518AE" w:rsidRDefault="0052087A" w:rsidP="007C2E4F">
      <w:pPr>
        <w:spacing w:before="0" w:after="0"/>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La información en relación con el periodo medio de pago a proveedores en operaciones comerciales, es la siguiente:</w:t>
      </w:r>
    </w:p>
    <w:p w:rsidR="0052087A"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993721" w:rsidRDefault="00993721"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p>
    <w:tbl>
      <w:tblPr>
        <w:tblW w:w="7095" w:type="dxa"/>
        <w:tblInd w:w="55" w:type="dxa"/>
        <w:tblCellMar>
          <w:left w:w="70" w:type="dxa"/>
          <w:right w:w="70" w:type="dxa"/>
        </w:tblCellMar>
        <w:tblLook w:val="0000"/>
      </w:tblPr>
      <w:tblGrid>
        <w:gridCol w:w="4060"/>
        <w:gridCol w:w="1715"/>
        <w:gridCol w:w="1320"/>
      </w:tblGrid>
      <w:tr w:rsidR="0052087A" w:rsidRPr="000C2157" w:rsidTr="000C2157">
        <w:trPr>
          <w:trHeight w:val="315"/>
        </w:trPr>
        <w:tc>
          <w:tcPr>
            <w:tcW w:w="4060" w:type="dxa"/>
            <w:tcBorders>
              <w:top w:val="nil"/>
              <w:left w:val="nil"/>
              <w:bottom w:val="nil"/>
              <w:right w:val="nil"/>
            </w:tcBorders>
            <w:noWrap/>
            <w:vAlign w:val="bottom"/>
          </w:tcPr>
          <w:p w:rsidR="0052087A" w:rsidRPr="000C2157" w:rsidRDefault="0052087A" w:rsidP="000C2157">
            <w:pPr>
              <w:spacing w:before="0" w:after="0"/>
              <w:rPr>
                <w:rFonts w:ascii="Calibri" w:hAnsi="Calibri" w:cs="Calibri"/>
                <w:color w:val="000000"/>
              </w:rPr>
            </w:pPr>
          </w:p>
        </w:tc>
        <w:tc>
          <w:tcPr>
            <w:tcW w:w="1715" w:type="dxa"/>
            <w:tcBorders>
              <w:top w:val="nil"/>
              <w:left w:val="nil"/>
              <w:bottom w:val="nil"/>
              <w:right w:val="nil"/>
            </w:tcBorders>
            <w:noWrap/>
            <w:vAlign w:val="bottom"/>
          </w:tcPr>
          <w:p w:rsidR="0052087A" w:rsidRPr="000C2157" w:rsidRDefault="0052087A" w:rsidP="000C2157">
            <w:pPr>
              <w:spacing w:before="0" w:after="0"/>
              <w:rPr>
                <w:rFonts w:ascii="Calibri" w:hAnsi="Calibri" w:cs="Calibri"/>
                <w:color w:val="000000"/>
              </w:rPr>
            </w:pPr>
          </w:p>
        </w:tc>
        <w:tc>
          <w:tcPr>
            <w:tcW w:w="1320" w:type="dxa"/>
            <w:tcBorders>
              <w:top w:val="nil"/>
              <w:left w:val="nil"/>
              <w:bottom w:val="nil"/>
              <w:right w:val="nil"/>
            </w:tcBorders>
            <w:noWrap/>
            <w:vAlign w:val="bottom"/>
          </w:tcPr>
          <w:p w:rsidR="0052087A" w:rsidRPr="000C2157" w:rsidRDefault="0052087A" w:rsidP="000C2157">
            <w:pPr>
              <w:spacing w:before="0" w:after="0"/>
              <w:rPr>
                <w:rFonts w:ascii="Calibri" w:hAnsi="Calibri" w:cs="Calibri"/>
                <w:color w:val="000000"/>
              </w:rPr>
            </w:pPr>
          </w:p>
        </w:tc>
      </w:tr>
      <w:tr w:rsidR="0052087A" w:rsidRPr="000C2157" w:rsidTr="000C2157">
        <w:trPr>
          <w:trHeight w:val="315"/>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lastRenderedPageBreak/>
              <w:t> </w:t>
            </w:r>
          </w:p>
        </w:tc>
        <w:tc>
          <w:tcPr>
            <w:tcW w:w="1715" w:type="dxa"/>
            <w:tcBorders>
              <w:top w:val="single" w:sz="8" w:space="0" w:color="auto"/>
              <w:left w:val="nil"/>
              <w:bottom w:val="single" w:sz="8" w:space="0" w:color="auto"/>
              <w:right w:val="nil"/>
            </w:tcBorders>
            <w:noWrap/>
            <w:vAlign w:val="bottom"/>
          </w:tcPr>
          <w:p w:rsidR="0052087A" w:rsidRPr="000C2157" w:rsidRDefault="0052087A" w:rsidP="000C2157">
            <w:pPr>
              <w:spacing w:before="0" w:after="0"/>
              <w:jc w:val="center"/>
              <w:rPr>
                <w:rFonts w:cs="Arial"/>
                <w:b/>
                <w:bCs/>
                <w:color w:val="000000"/>
                <w:sz w:val="18"/>
                <w:szCs w:val="18"/>
              </w:rPr>
            </w:pPr>
            <w:r w:rsidRPr="000C2157">
              <w:rPr>
                <w:rFonts w:cs="Arial"/>
                <w:b/>
                <w:bCs/>
                <w:color w:val="000000"/>
                <w:sz w:val="18"/>
                <w:szCs w:val="18"/>
              </w:rPr>
              <w:t>2.019</w:t>
            </w:r>
          </w:p>
        </w:tc>
        <w:tc>
          <w:tcPr>
            <w:tcW w:w="1320" w:type="dxa"/>
            <w:tcBorders>
              <w:top w:val="single" w:sz="8" w:space="0" w:color="auto"/>
              <w:left w:val="nil"/>
              <w:bottom w:val="single" w:sz="8" w:space="0" w:color="auto"/>
              <w:right w:val="nil"/>
            </w:tcBorders>
            <w:noWrap/>
            <w:vAlign w:val="bottom"/>
          </w:tcPr>
          <w:p w:rsidR="0052087A" w:rsidRPr="000C2157" w:rsidRDefault="0052087A" w:rsidP="000C2157">
            <w:pPr>
              <w:spacing w:before="0" w:after="0"/>
              <w:jc w:val="center"/>
              <w:rPr>
                <w:rFonts w:cs="Arial"/>
                <w:b/>
                <w:bCs/>
                <w:color w:val="000000"/>
                <w:sz w:val="18"/>
                <w:szCs w:val="18"/>
              </w:rPr>
            </w:pPr>
            <w:r w:rsidRPr="000C2157">
              <w:rPr>
                <w:rFonts w:cs="Arial"/>
                <w:b/>
                <w:bCs/>
                <w:color w:val="000000"/>
                <w:sz w:val="18"/>
                <w:szCs w:val="18"/>
              </w:rPr>
              <w:t>2.018</w:t>
            </w:r>
          </w:p>
        </w:tc>
      </w:tr>
      <w:tr w:rsidR="0052087A" w:rsidRPr="000C2157" w:rsidTr="000C2157">
        <w:trPr>
          <w:trHeight w:val="315"/>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 </w:t>
            </w:r>
          </w:p>
        </w:tc>
        <w:tc>
          <w:tcPr>
            <w:tcW w:w="1715"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Días</w:t>
            </w:r>
          </w:p>
        </w:tc>
        <w:tc>
          <w:tcPr>
            <w:tcW w:w="1320"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Días</w:t>
            </w:r>
          </w:p>
        </w:tc>
      </w:tr>
      <w:tr w:rsidR="0052087A" w:rsidRPr="000C2157" w:rsidTr="000C2157">
        <w:trPr>
          <w:trHeight w:val="300"/>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Periodo medio de pago a proveedores</w:t>
            </w:r>
          </w:p>
        </w:tc>
        <w:tc>
          <w:tcPr>
            <w:tcW w:w="1715"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18,46</w:t>
            </w:r>
          </w:p>
        </w:tc>
        <w:tc>
          <w:tcPr>
            <w:tcW w:w="1320"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27,09</w:t>
            </w:r>
          </w:p>
        </w:tc>
      </w:tr>
      <w:tr w:rsidR="0052087A" w:rsidRPr="000C2157" w:rsidTr="000C2157">
        <w:trPr>
          <w:trHeight w:val="300"/>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Ratio de operaciones pagadas</w:t>
            </w:r>
          </w:p>
        </w:tc>
        <w:tc>
          <w:tcPr>
            <w:tcW w:w="1715"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19.07</w:t>
            </w:r>
          </w:p>
        </w:tc>
        <w:tc>
          <w:tcPr>
            <w:tcW w:w="1320"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26,98</w:t>
            </w:r>
          </w:p>
        </w:tc>
      </w:tr>
      <w:tr w:rsidR="0052087A" w:rsidRPr="000C2157" w:rsidTr="000C2157">
        <w:trPr>
          <w:trHeight w:val="315"/>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Ratio de operaciones pendientes de pago</w:t>
            </w:r>
          </w:p>
        </w:tc>
        <w:tc>
          <w:tcPr>
            <w:tcW w:w="1715"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16,9</w:t>
            </w:r>
          </w:p>
        </w:tc>
        <w:tc>
          <w:tcPr>
            <w:tcW w:w="1320"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54,97</w:t>
            </w:r>
          </w:p>
        </w:tc>
      </w:tr>
      <w:tr w:rsidR="0052087A" w:rsidRPr="000C2157" w:rsidTr="000C2157">
        <w:trPr>
          <w:trHeight w:val="315"/>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 </w:t>
            </w:r>
          </w:p>
        </w:tc>
        <w:tc>
          <w:tcPr>
            <w:tcW w:w="1715"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EUROS</w:t>
            </w:r>
          </w:p>
        </w:tc>
        <w:tc>
          <w:tcPr>
            <w:tcW w:w="1320" w:type="dxa"/>
            <w:tcBorders>
              <w:top w:val="nil"/>
              <w:left w:val="nil"/>
              <w:bottom w:val="single" w:sz="8" w:space="0" w:color="auto"/>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EUROS</w:t>
            </w:r>
          </w:p>
        </w:tc>
      </w:tr>
      <w:tr w:rsidR="0052087A" w:rsidRPr="000C2157" w:rsidTr="000C2157">
        <w:trPr>
          <w:trHeight w:val="300"/>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Total pagos realizados</w:t>
            </w:r>
          </w:p>
        </w:tc>
        <w:tc>
          <w:tcPr>
            <w:tcW w:w="1715"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4.643.924,10</w:t>
            </w:r>
          </w:p>
        </w:tc>
        <w:tc>
          <w:tcPr>
            <w:tcW w:w="1320"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5.372.680,21</w:t>
            </w:r>
          </w:p>
        </w:tc>
      </w:tr>
      <w:tr w:rsidR="0052087A" w:rsidRPr="000C2157" w:rsidTr="000C2157">
        <w:trPr>
          <w:trHeight w:val="300"/>
        </w:trPr>
        <w:tc>
          <w:tcPr>
            <w:tcW w:w="4060" w:type="dxa"/>
            <w:tcBorders>
              <w:top w:val="nil"/>
              <w:left w:val="nil"/>
              <w:bottom w:val="nil"/>
              <w:right w:val="nil"/>
            </w:tcBorders>
            <w:shd w:val="clear" w:color="auto" w:fill="FFFFFF"/>
            <w:noWrap/>
            <w:vAlign w:val="bottom"/>
          </w:tcPr>
          <w:p w:rsidR="0052087A" w:rsidRPr="000C2157" w:rsidRDefault="0052087A" w:rsidP="000C2157">
            <w:pPr>
              <w:spacing w:before="0" w:after="0"/>
              <w:jc w:val="both"/>
              <w:rPr>
                <w:rFonts w:cs="Arial"/>
                <w:color w:val="000000"/>
                <w:sz w:val="20"/>
                <w:szCs w:val="20"/>
              </w:rPr>
            </w:pPr>
            <w:r w:rsidRPr="000C2157">
              <w:rPr>
                <w:rFonts w:cs="Arial"/>
                <w:color w:val="000000"/>
                <w:sz w:val="20"/>
                <w:szCs w:val="20"/>
              </w:rPr>
              <w:t>Total pagos pendientes</w:t>
            </w:r>
          </w:p>
        </w:tc>
        <w:tc>
          <w:tcPr>
            <w:tcW w:w="1715"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1.812.522,15</w:t>
            </w:r>
          </w:p>
        </w:tc>
        <w:tc>
          <w:tcPr>
            <w:tcW w:w="1320" w:type="dxa"/>
            <w:tcBorders>
              <w:top w:val="nil"/>
              <w:left w:val="nil"/>
              <w:bottom w:val="nil"/>
              <w:right w:val="nil"/>
            </w:tcBorders>
            <w:shd w:val="clear" w:color="auto" w:fill="FFFFFF"/>
            <w:noWrap/>
            <w:vAlign w:val="bottom"/>
          </w:tcPr>
          <w:p w:rsidR="0052087A" w:rsidRPr="000C2157" w:rsidRDefault="0052087A" w:rsidP="000C2157">
            <w:pPr>
              <w:spacing w:before="0" w:after="0"/>
              <w:jc w:val="center"/>
              <w:rPr>
                <w:rFonts w:cs="Arial"/>
                <w:color w:val="000000"/>
                <w:sz w:val="18"/>
                <w:szCs w:val="18"/>
              </w:rPr>
            </w:pPr>
            <w:r w:rsidRPr="000C2157">
              <w:rPr>
                <w:rFonts w:cs="Arial"/>
                <w:color w:val="000000"/>
                <w:sz w:val="18"/>
                <w:szCs w:val="18"/>
              </w:rPr>
              <w:t>21.411,80</w:t>
            </w:r>
          </w:p>
        </w:tc>
      </w:tr>
    </w:tbl>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p>
    <w:p w:rsidR="0052087A" w:rsidRPr="007C2E4F" w:rsidRDefault="0052087A" w:rsidP="007C2E4F">
      <w:pPr>
        <w:spacing w:before="0" w:after="0"/>
        <w:rPr>
          <w:b/>
        </w:rPr>
      </w:pPr>
      <w:r>
        <w:br w:type="page"/>
      </w:r>
      <w:r w:rsidRPr="007C2E4F">
        <w:rPr>
          <w:b/>
        </w:rPr>
        <w:lastRenderedPageBreak/>
        <w:t>Informe  de  Gestión</w:t>
      </w:r>
    </w:p>
    <w:p w:rsidR="0052087A" w:rsidRPr="00B518AE" w:rsidRDefault="0052087A" w:rsidP="007C2E4F">
      <w:pPr>
        <w:pStyle w:val="Encabezado"/>
        <w:tabs>
          <w:tab w:val="clear" w:pos="4252"/>
          <w:tab w:val="left" w:pos="567"/>
          <w:tab w:val="left" w:pos="1134"/>
          <w:tab w:val="left" w:pos="1587"/>
        </w:tabs>
        <w:jc w:val="both"/>
        <w:rPr>
          <w:rFonts w:ascii="Calibri" w:hAnsi="Calibri" w:cs="Calibri"/>
          <w:spacing w:val="-2"/>
          <w:sz w:val="22"/>
          <w:szCs w:val="22"/>
        </w:rPr>
      </w:pPr>
    </w:p>
    <w:p w:rsidR="0052087A" w:rsidRPr="00B518AE" w:rsidRDefault="0052087A" w:rsidP="007C2E4F">
      <w:pPr>
        <w:pStyle w:val="Encabezado"/>
        <w:tabs>
          <w:tab w:val="clear" w:pos="4252"/>
          <w:tab w:val="left" w:pos="567"/>
          <w:tab w:val="left" w:pos="1134"/>
          <w:tab w:val="left" w:pos="1587"/>
        </w:tabs>
        <w:jc w:val="both"/>
        <w:rPr>
          <w:rFonts w:ascii="Calibri" w:hAnsi="Calibri" w:cs="Calibri"/>
          <w:spacing w:val="-2"/>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La entidad CANARIAS SUBMARINE LINK, S.L. tiene como actividad principal la comercialización, distribución, instalación, mantenimiento y la prestación de servicios informáticos y de telecomunicaciones, así como la realización de actividades relacionadas con las telecomunicaciones a operadores y usuarios finales.</w:t>
      </w:r>
    </w:p>
    <w:p w:rsidR="0052087A" w:rsidRPr="00B518AE"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 </w:t>
      </w:r>
    </w:p>
    <w:p w:rsidR="0052087A" w:rsidRDefault="0052087A" w:rsidP="007C2E4F">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1.- EVOLUCION DE LOS NEGOCIOS.</w:t>
      </w:r>
    </w:p>
    <w:p w:rsidR="0052087A" w:rsidRPr="00B518AE" w:rsidRDefault="0052087A" w:rsidP="007C2E4F">
      <w:pPr>
        <w:tabs>
          <w:tab w:val="num" w:pos="720"/>
        </w:tabs>
        <w:spacing w:before="0" w:after="0"/>
        <w:contextualSpacing/>
        <w:jc w:val="both"/>
        <w:rPr>
          <w:rFonts w:ascii="Calibri" w:hAnsi="Calibri" w:cs="Calibri"/>
          <w:b/>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9</w:t>
      </w:r>
      <w:r w:rsidRPr="00B518AE">
        <w:rPr>
          <w:rFonts w:ascii="Calibri" w:hAnsi="Calibri" w:cs="Calibri"/>
          <w:sz w:val="22"/>
          <w:szCs w:val="22"/>
        </w:rPr>
        <w:t xml:space="preserve"> se ha alcanzado un volumen de negocio de </w:t>
      </w:r>
      <w:r>
        <w:rPr>
          <w:rFonts w:ascii="Calibri" w:hAnsi="Calibri" w:cs="Calibri"/>
          <w:sz w:val="22"/>
          <w:szCs w:val="22"/>
        </w:rPr>
        <w:t>20.647.208,29</w:t>
      </w:r>
      <w:r w:rsidRPr="00B518AE">
        <w:rPr>
          <w:rFonts w:ascii="Calibri" w:hAnsi="Calibri" w:cs="Calibri"/>
          <w:sz w:val="22"/>
          <w:szCs w:val="22"/>
        </w:rPr>
        <w:t xml:space="preserve"> euros lo que supone un aumento de </w:t>
      </w:r>
      <w:r>
        <w:rPr>
          <w:rFonts w:ascii="Calibri" w:hAnsi="Calibri" w:cs="Calibri"/>
          <w:sz w:val="22"/>
          <w:szCs w:val="22"/>
        </w:rPr>
        <w:t>2.987.635,92</w:t>
      </w:r>
      <w:r w:rsidRPr="00B518AE">
        <w:rPr>
          <w:rFonts w:ascii="Calibri" w:hAnsi="Calibri" w:cs="Calibri"/>
          <w:sz w:val="22"/>
          <w:szCs w:val="22"/>
        </w:rPr>
        <w:t xml:space="preserve"> euros con respecto al año anterior. Los resultados obtenidos se pueden resumir mediante las siguientes cifras:</w:t>
      </w: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spacing w:before="0" w:after="0"/>
        <w:jc w:val="both"/>
        <w:rPr>
          <w:rFonts w:ascii="Calibri" w:hAnsi="Calibri" w:cs="Calibri"/>
          <w:sz w:val="22"/>
          <w:szCs w:val="22"/>
        </w:rPr>
      </w:pPr>
      <w:r>
        <w:rPr>
          <w:rFonts w:ascii="Calibri" w:hAnsi="Calibri" w:cs="Calibri"/>
          <w:sz w:val="22"/>
          <w:szCs w:val="22"/>
        </w:rPr>
        <w:t>Beneficios de la explotación</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sidRPr="00B518AE">
        <w:rPr>
          <w:rFonts w:ascii="Calibri" w:hAnsi="Calibri" w:cs="Calibri"/>
          <w:sz w:val="22"/>
          <w:szCs w:val="22"/>
        </w:rPr>
        <w:t xml:space="preserve"> </w:t>
      </w:r>
      <w:r>
        <w:rPr>
          <w:rFonts w:ascii="Calibri" w:hAnsi="Calibri" w:cs="Calibri"/>
          <w:sz w:val="22"/>
          <w:szCs w:val="22"/>
        </w:rPr>
        <w:t>7.012.646,25</w:t>
      </w:r>
      <w:r w:rsidRPr="00B518AE">
        <w:rPr>
          <w:rFonts w:ascii="Calibri" w:hAnsi="Calibri" w:cs="Calibri"/>
          <w:sz w:val="22"/>
          <w:szCs w:val="22"/>
        </w:rPr>
        <w:t xml:space="preserve"> euros</w:t>
      </w: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Resultados de ejercicio</w:t>
      </w:r>
      <w:r w:rsidRPr="00B518AE">
        <w:rPr>
          <w:rFonts w:ascii="Calibri" w:hAnsi="Calibri" w:cs="Calibri"/>
          <w:sz w:val="22"/>
          <w:szCs w:val="22"/>
        </w:rPr>
        <w:tab/>
      </w:r>
      <w:r w:rsidRPr="00B518AE">
        <w:rPr>
          <w:rFonts w:ascii="Calibri" w:hAnsi="Calibri" w:cs="Calibri"/>
          <w:sz w:val="22"/>
          <w:szCs w:val="22"/>
        </w:rPr>
        <w:tab/>
      </w:r>
      <w:r w:rsidRPr="00B518AE">
        <w:rPr>
          <w:rFonts w:ascii="Calibri" w:hAnsi="Calibri" w:cs="Calibri"/>
          <w:sz w:val="22"/>
          <w:szCs w:val="22"/>
        </w:rPr>
        <w:tab/>
      </w:r>
      <w:r>
        <w:rPr>
          <w:rFonts w:ascii="Calibri" w:hAnsi="Calibri" w:cs="Calibri"/>
          <w:sz w:val="22"/>
          <w:szCs w:val="22"/>
        </w:rPr>
        <w:t xml:space="preserve">         </w:t>
      </w:r>
      <w:r w:rsidRPr="00B518AE">
        <w:rPr>
          <w:rFonts w:ascii="Calibri" w:hAnsi="Calibri" w:cs="Calibri"/>
          <w:sz w:val="22"/>
          <w:szCs w:val="22"/>
        </w:rPr>
        <w:tab/>
      </w:r>
      <w:r>
        <w:rPr>
          <w:rFonts w:ascii="Calibri" w:hAnsi="Calibri" w:cs="Calibri"/>
          <w:sz w:val="22"/>
          <w:szCs w:val="22"/>
        </w:rPr>
        <w:t xml:space="preserve"> 6.250.830,61</w:t>
      </w:r>
      <w:r w:rsidRPr="00B518AE">
        <w:rPr>
          <w:rFonts w:ascii="Calibri" w:hAnsi="Calibri" w:cs="Calibri"/>
          <w:sz w:val="22"/>
          <w:szCs w:val="22"/>
        </w:rPr>
        <w:t xml:space="preserve"> euros</w:t>
      </w:r>
    </w:p>
    <w:p w:rsidR="0052087A" w:rsidRPr="00B518AE" w:rsidRDefault="0052087A" w:rsidP="007C2E4F">
      <w:pPr>
        <w:tabs>
          <w:tab w:val="num" w:pos="720"/>
        </w:tabs>
        <w:spacing w:before="0" w:after="0"/>
        <w:contextualSpacing/>
        <w:jc w:val="both"/>
        <w:rPr>
          <w:rFonts w:ascii="Calibri" w:hAnsi="Calibri" w:cs="Calibri"/>
          <w:sz w:val="22"/>
          <w:szCs w:val="22"/>
        </w:rPr>
      </w:pPr>
      <w:bookmarkStart w:id="29" w:name="_GoBack"/>
      <w:bookmarkEnd w:id="29"/>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El número medio de empleados </w:t>
      </w:r>
      <w:r>
        <w:rPr>
          <w:rFonts w:ascii="Calibri" w:hAnsi="Calibri" w:cs="Calibri"/>
          <w:sz w:val="22"/>
          <w:szCs w:val="22"/>
        </w:rPr>
        <w:t>ha aumentado ligeramente</w:t>
      </w:r>
      <w:r w:rsidRPr="00B518AE">
        <w:rPr>
          <w:rFonts w:ascii="Calibri" w:hAnsi="Calibri" w:cs="Calibri"/>
          <w:sz w:val="22"/>
          <w:szCs w:val="22"/>
        </w:rPr>
        <w:t xml:space="preserve"> respecto al ejercicio anterior. Las expectativas para el año 20</w:t>
      </w:r>
      <w:r>
        <w:rPr>
          <w:rFonts w:ascii="Calibri" w:hAnsi="Calibri" w:cs="Calibri"/>
          <w:sz w:val="22"/>
          <w:szCs w:val="22"/>
        </w:rPr>
        <w:t>20</w:t>
      </w:r>
      <w:r w:rsidRPr="00B518AE">
        <w:rPr>
          <w:rFonts w:ascii="Calibri" w:hAnsi="Calibri" w:cs="Calibri"/>
          <w:sz w:val="22"/>
          <w:szCs w:val="22"/>
        </w:rPr>
        <w:t xml:space="preserve"> son el mantenimiento de la cifra de negocios en relación a la de años anteriores, considerando en su caso un leve </w:t>
      </w:r>
      <w:r w:rsidR="006259E6">
        <w:rPr>
          <w:rFonts w:ascii="Calibri" w:hAnsi="Calibri" w:cs="Calibri"/>
          <w:sz w:val="22"/>
          <w:szCs w:val="22"/>
        </w:rPr>
        <w:t>descenso</w:t>
      </w:r>
      <w:r w:rsidRPr="00B518AE">
        <w:rPr>
          <w:rFonts w:ascii="Calibri" w:hAnsi="Calibri" w:cs="Calibri"/>
          <w:sz w:val="22"/>
          <w:szCs w:val="22"/>
        </w:rPr>
        <w:t>.</w:t>
      </w: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Default="0052087A" w:rsidP="007C2E4F">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2.- INVESTIGACION Y DESARROLLO</w:t>
      </w:r>
    </w:p>
    <w:p w:rsidR="0052087A" w:rsidRPr="00B518AE" w:rsidRDefault="0052087A" w:rsidP="007C2E4F">
      <w:pPr>
        <w:tabs>
          <w:tab w:val="num" w:pos="720"/>
        </w:tabs>
        <w:spacing w:before="0" w:after="0"/>
        <w:contextualSpacing/>
        <w:jc w:val="both"/>
        <w:rPr>
          <w:rFonts w:ascii="Calibri" w:hAnsi="Calibri" w:cs="Calibri"/>
          <w:sz w:val="22"/>
          <w:szCs w:val="22"/>
        </w:rPr>
      </w:pPr>
    </w:p>
    <w:p w:rsidR="0052087A" w:rsidRPr="00B518AE" w:rsidRDefault="0052087A" w:rsidP="007C2E4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La Sociedad  no ha realizado actividades relacionadas con la Investigación y Desarrollo </w:t>
      </w:r>
      <w:r w:rsidRPr="00B518AE">
        <w:rPr>
          <w:rFonts w:ascii="Calibri" w:hAnsi="Calibri" w:cs="Calibri"/>
          <w:sz w:val="22"/>
          <w:szCs w:val="22"/>
        </w:rPr>
        <w:br/>
        <w:t>(I + D) durante el ejercicio.</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jc w:val="both"/>
        <w:rPr>
          <w:rFonts w:ascii="Calibri" w:hAnsi="Calibri" w:cs="Calibri"/>
          <w:b/>
          <w:sz w:val="22"/>
          <w:szCs w:val="22"/>
        </w:rPr>
      </w:pPr>
      <w:r w:rsidRPr="00B518AE">
        <w:rPr>
          <w:rFonts w:ascii="Calibri" w:hAnsi="Calibri" w:cs="Calibri"/>
          <w:b/>
          <w:sz w:val="22"/>
          <w:szCs w:val="22"/>
        </w:rPr>
        <w:t>3.- ACONTECIMIENTOS SIGNIFICATIVOS OCURRIDOS POSTERIORES AL CIERRE DEL EJERCICIO.</w:t>
      </w:r>
    </w:p>
    <w:p w:rsidR="0052087A" w:rsidRPr="00B518AE" w:rsidRDefault="0052087A" w:rsidP="007C2E4F">
      <w:pPr>
        <w:spacing w:before="0" w:after="0"/>
        <w:jc w:val="both"/>
        <w:rPr>
          <w:rFonts w:ascii="Calibri" w:hAnsi="Calibri" w:cs="Calibri"/>
          <w:sz w:val="22"/>
          <w:szCs w:val="22"/>
        </w:rPr>
      </w:pPr>
    </w:p>
    <w:p w:rsidR="0012467C" w:rsidRDefault="0012467C" w:rsidP="0012467C">
      <w:pPr>
        <w:pStyle w:val="Default"/>
        <w:spacing w:before="120" w:after="120" w:line="260" w:lineRule="exact"/>
        <w:jc w:val="both"/>
        <w:rPr>
          <w:color w:val="auto"/>
          <w:sz w:val="20"/>
          <w:szCs w:val="20"/>
        </w:rPr>
      </w:pPr>
      <w:r w:rsidRPr="00AA17DB">
        <w:rPr>
          <w:color w:val="auto"/>
          <w:sz w:val="20"/>
          <w:szCs w:val="20"/>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12467C" w:rsidRDefault="0012467C" w:rsidP="0012467C">
      <w:pPr>
        <w:pStyle w:val="Default"/>
        <w:spacing w:before="120" w:after="120" w:line="260" w:lineRule="exact"/>
        <w:jc w:val="both"/>
        <w:rPr>
          <w:color w:val="auto"/>
          <w:sz w:val="20"/>
          <w:szCs w:val="20"/>
        </w:rPr>
      </w:pPr>
      <w:r>
        <w:rPr>
          <w:color w:val="auto"/>
          <w:sz w:val="20"/>
          <w:szCs w:val="20"/>
        </w:rPr>
        <w:t xml:space="preserve">El Consejo de Administración considera que los ingresos de esta Sociedad no se van a ver afectados </w:t>
      </w:r>
      <w:r w:rsidR="00993721">
        <w:rPr>
          <w:color w:val="auto"/>
          <w:sz w:val="20"/>
          <w:szCs w:val="20"/>
        </w:rPr>
        <w:t>(servicios de conectividad sobre fibra óptica submarina</w:t>
      </w:r>
      <w:r>
        <w:rPr>
          <w:color w:val="auto"/>
          <w:sz w:val="20"/>
          <w:szCs w:val="20"/>
        </w:rPr>
        <w:t>) y considerando que disponen de capacidad financiera suficiente para continuar con su actividad, y que no se van a producir interrupciones en el suministro a los clientes, ni existen inversiones en mercados financieros que se puedan ver expuestos, consideramos por todo lo anterior que la Sociedad va a continuar con su actividad sin que se vea afectado el principio de empresa en funcionamiento.</w:t>
      </w:r>
    </w:p>
    <w:p w:rsidR="0012467C" w:rsidRDefault="0012467C" w:rsidP="0012467C">
      <w:pPr>
        <w:pStyle w:val="Default"/>
        <w:keepNext/>
        <w:keepLines/>
        <w:spacing w:before="120" w:after="120" w:line="260" w:lineRule="exact"/>
        <w:jc w:val="both"/>
        <w:rPr>
          <w:color w:val="auto"/>
          <w:sz w:val="20"/>
          <w:szCs w:val="20"/>
        </w:rPr>
      </w:pPr>
      <w:r>
        <w:rPr>
          <w:color w:val="auto"/>
          <w:sz w:val="20"/>
          <w:szCs w:val="20"/>
        </w:rPr>
        <w:t>A su vez la Dirección estima que no van a variar significativamente sus ingresos y gastos afectos a la actividad.</w:t>
      </w:r>
    </w:p>
    <w:p w:rsidR="0012467C" w:rsidRPr="00AA17DB" w:rsidRDefault="0012467C" w:rsidP="0012467C">
      <w:pPr>
        <w:pStyle w:val="Default"/>
        <w:spacing w:before="120" w:after="120" w:line="260" w:lineRule="exact"/>
        <w:jc w:val="both"/>
        <w:rPr>
          <w:color w:val="auto"/>
          <w:sz w:val="20"/>
          <w:szCs w:val="20"/>
        </w:rPr>
      </w:pPr>
      <w:r w:rsidRPr="00AA17DB">
        <w:rPr>
          <w:color w:val="auto"/>
          <w:sz w:val="20"/>
          <w:szCs w:val="20"/>
        </w:rPr>
        <w:t xml:space="preserve">A excepción de lo indicado en los párrafos anteriores, no se han producido otros acontecimientos significativos desde el 31 de diciembre de 2019 hasta la fecha de formulación </w:t>
      </w:r>
      <w:r w:rsidRPr="00AA17DB">
        <w:rPr>
          <w:color w:val="auto"/>
          <w:sz w:val="20"/>
          <w:szCs w:val="20"/>
        </w:rPr>
        <w:lastRenderedPageBreak/>
        <w:t>de estas cuentas anuales abreviadas que, afectando a las mismas, no se hubiera incluido en ellas, o cuyo conocimiento pudiera resultar útil a un usuario de las mismas.</w:t>
      </w:r>
    </w:p>
    <w:p w:rsidR="0052087A" w:rsidRPr="00B518AE" w:rsidRDefault="0052087A" w:rsidP="007C2E4F">
      <w:pPr>
        <w:spacing w:before="0" w:after="0"/>
        <w:jc w:val="both"/>
        <w:rPr>
          <w:rFonts w:ascii="Calibri" w:hAnsi="Calibri" w:cs="Calibri"/>
          <w:b/>
          <w:sz w:val="22"/>
          <w:szCs w:val="22"/>
        </w:rPr>
      </w:pPr>
      <w:r w:rsidRPr="00B518AE">
        <w:rPr>
          <w:rFonts w:ascii="Calibri" w:hAnsi="Calibri" w:cs="Calibri"/>
          <w:b/>
          <w:sz w:val="22"/>
          <w:szCs w:val="22"/>
        </w:rPr>
        <w:t>4.- ADQUISICION DE ACCIONES PROPIAS.</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No se han adquirido participaciones propias por la Sociedad.</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jc w:val="both"/>
        <w:rPr>
          <w:rFonts w:ascii="Calibri" w:hAnsi="Calibri" w:cs="Calibri"/>
          <w:b/>
          <w:sz w:val="22"/>
          <w:szCs w:val="22"/>
        </w:rPr>
      </w:pPr>
      <w:r w:rsidRPr="00B518AE">
        <w:rPr>
          <w:rFonts w:ascii="Calibri" w:hAnsi="Calibri" w:cs="Calibri"/>
          <w:b/>
          <w:sz w:val="22"/>
          <w:szCs w:val="22"/>
        </w:rPr>
        <w:t>5.- INSTRUMENTOS FINANCIEROS</w:t>
      </w:r>
    </w:p>
    <w:p w:rsidR="0052087A" w:rsidRPr="00B518AE" w:rsidRDefault="0052087A" w:rsidP="007C2E4F">
      <w:pPr>
        <w:spacing w:before="0" w:after="0"/>
        <w:jc w:val="both"/>
        <w:rPr>
          <w:rFonts w:ascii="Calibri" w:hAnsi="Calibri" w:cs="Calibri"/>
          <w:sz w:val="22"/>
          <w:szCs w:val="22"/>
        </w:rPr>
      </w:pPr>
    </w:p>
    <w:p w:rsidR="0052087A"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Adicionalmente no se considera que exista posible riesgo de cambio dado que prácticamente  la totalidad de transacciones se hace en la zona euro.</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jc w:val="both"/>
        <w:rPr>
          <w:rFonts w:ascii="Calibri" w:hAnsi="Calibri" w:cs="Calibri"/>
          <w:b/>
          <w:sz w:val="22"/>
          <w:szCs w:val="22"/>
        </w:rPr>
      </w:pPr>
      <w:r w:rsidRPr="00B518AE">
        <w:rPr>
          <w:rFonts w:ascii="Calibri" w:hAnsi="Calibri" w:cs="Calibri"/>
          <w:b/>
          <w:sz w:val="22"/>
          <w:szCs w:val="22"/>
        </w:rPr>
        <w:t>6.- RIESGOS E INCERTIDUMBRES</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r w:rsidRPr="00B518AE">
        <w:rPr>
          <w:rFonts w:ascii="Calibri" w:hAnsi="Calibri" w:cs="Calibri"/>
          <w:sz w:val="22"/>
          <w:szCs w:val="22"/>
        </w:rPr>
        <w:t>No se tiene constancia de riesgos o incertidumbres significativas que puedan afectar al negocio.</w:t>
      </w:r>
    </w:p>
    <w:p w:rsidR="0052087A" w:rsidRPr="00B518AE" w:rsidRDefault="0052087A" w:rsidP="007C2E4F">
      <w:pPr>
        <w:spacing w:before="0" w:after="0"/>
        <w:jc w:val="both"/>
        <w:rPr>
          <w:rFonts w:ascii="Calibri" w:hAnsi="Calibri" w:cs="Calibri"/>
          <w:sz w:val="22"/>
          <w:szCs w:val="22"/>
        </w:rPr>
      </w:pPr>
    </w:p>
    <w:p w:rsidR="0052087A" w:rsidRPr="00B518AE" w:rsidRDefault="0052087A" w:rsidP="007C2E4F">
      <w:pPr>
        <w:spacing w:before="0" w:after="0"/>
        <w:jc w:val="both"/>
        <w:rPr>
          <w:rFonts w:ascii="Calibri" w:hAnsi="Calibri" w:cs="Calibri"/>
          <w:b/>
          <w:sz w:val="22"/>
          <w:szCs w:val="22"/>
        </w:rPr>
      </w:pPr>
      <w:r w:rsidRPr="00B518AE">
        <w:rPr>
          <w:rFonts w:ascii="Calibri" w:hAnsi="Calibri" w:cs="Calibri"/>
          <w:b/>
          <w:sz w:val="22"/>
          <w:szCs w:val="22"/>
        </w:rPr>
        <w:t>7.- PERIODO MEDIO DE PAGO</w:t>
      </w:r>
    </w:p>
    <w:p w:rsidR="0052087A" w:rsidRPr="00B518AE" w:rsidRDefault="0052087A" w:rsidP="007C2E4F">
      <w:pPr>
        <w:spacing w:before="0" w:after="0"/>
        <w:contextualSpacing/>
        <w:jc w:val="both"/>
        <w:rPr>
          <w:rFonts w:ascii="Calibri" w:hAnsi="Calibri" w:cs="Calibri"/>
          <w:sz w:val="22"/>
          <w:szCs w:val="22"/>
        </w:rPr>
      </w:pPr>
    </w:p>
    <w:p w:rsidR="0052087A" w:rsidRPr="00B518AE" w:rsidRDefault="0052087A" w:rsidP="007C2E4F">
      <w:pPr>
        <w:spacing w:before="0" w:after="0"/>
        <w:contextualSpacing/>
        <w:jc w:val="both"/>
        <w:rPr>
          <w:rFonts w:ascii="Calibri" w:hAnsi="Calibri" w:cs="Calibri"/>
          <w:sz w:val="22"/>
          <w:szCs w:val="22"/>
        </w:rPr>
      </w:pPr>
      <w:r w:rsidRPr="004F415A">
        <w:rPr>
          <w:rFonts w:ascii="Calibri" w:hAnsi="Calibri" w:cs="Calibri"/>
          <w:sz w:val="22"/>
          <w:szCs w:val="22"/>
        </w:rPr>
        <w:t>El periodo medio de pago de la Sociedad es de 18,46 días</w:t>
      </w:r>
    </w:p>
    <w:p w:rsidR="0052087A" w:rsidRPr="00B518AE" w:rsidRDefault="0052087A" w:rsidP="007C2E4F">
      <w:pPr>
        <w:spacing w:before="0" w:after="0"/>
        <w:jc w:val="both"/>
        <w:rPr>
          <w:rFonts w:ascii="Calibri" w:hAnsi="Calibri" w:cs="Calibri"/>
          <w:sz w:val="22"/>
          <w:szCs w:val="22"/>
        </w:rPr>
      </w:pPr>
    </w:p>
    <w:p w:rsidR="0052087A" w:rsidRDefault="0052087A"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Default="00B36C27" w:rsidP="007C2E4F">
      <w:pPr>
        <w:spacing w:before="0" w:after="0"/>
        <w:jc w:val="both"/>
        <w:rPr>
          <w:rFonts w:ascii="Calibri" w:hAnsi="Calibri" w:cs="Calibri"/>
          <w:sz w:val="22"/>
          <w:szCs w:val="22"/>
        </w:rPr>
      </w:pPr>
    </w:p>
    <w:p w:rsidR="00B36C27" w:rsidRPr="00B518AE" w:rsidRDefault="00B36C27" w:rsidP="007C2E4F">
      <w:pPr>
        <w:spacing w:before="0" w:after="0"/>
        <w:jc w:val="both"/>
        <w:rPr>
          <w:rFonts w:ascii="Calibri" w:hAnsi="Calibri" w:cs="Calibri"/>
          <w:sz w:val="22"/>
          <w:szCs w:val="22"/>
        </w:rPr>
      </w:pPr>
    </w:p>
    <w:p w:rsidR="0052087A" w:rsidRDefault="0052087A" w:rsidP="007C2E4F">
      <w:pPr>
        <w:spacing w:before="0" w:after="0"/>
        <w:rPr>
          <w:rFonts w:ascii="Calibri" w:hAnsi="Calibri" w:cs="Calibri"/>
          <w:sz w:val="22"/>
          <w:szCs w:val="22"/>
        </w:rPr>
      </w:pPr>
    </w:p>
    <w:p w:rsidR="0052087A" w:rsidRPr="00B518AE" w:rsidRDefault="0052087A"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 xml:space="preserve">Reunidos los Administradores de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w:t>
      </w:r>
      <w:proofErr w:type="gramStart"/>
      <w:r w:rsidRPr="00B518AE">
        <w:rPr>
          <w:rFonts w:ascii="Calibri" w:hAnsi="Calibri" w:cs="Calibri"/>
          <w:sz w:val="22"/>
          <w:szCs w:val="22"/>
        </w:rPr>
        <w:t>en</w:t>
      </w:r>
      <w:proofErr w:type="gramEnd"/>
      <w:r w:rsidRPr="00B518AE">
        <w:rPr>
          <w:rFonts w:ascii="Calibri" w:hAnsi="Calibri" w:cs="Calibri"/>
          <w:sz w:val="22"/>
          <w:szCs w:val="22"/>
        </w:rPr>
        <w:t xml:space="preserve"> fecha </w:t>
      </w:r>
      <w:r w:rsidR="006259E6">
        <w:rPr>
          <w:rFonts w:ascii="Calibri" w:hAnsi="Calibri" w:cs="Calibri"/>
          <w:sz w:val="22"/>
          <w:szCs w:val="22"/>
        </w:rPr>
        <w:t xml:space="preserve">1 de </w:t>
      </w:r>
      <w:r w:rsidR="00B36C27" w:rsidRPr="00B36C27">
        <w:rPr>
          <w:rFonts w:ascii="Calibri" w:hAnsi="Calibri" w:cs="Calibri"/>
          <w:sz w:val="22"/>
          <w:szCs w:val="22"/>
        </w:rPr>
        <w:t>junio</w:t>
      </w:r>
      <w:r w:rsidRPr="00B36C27">
        <w:rPr>
          <w:rFonts w:ascii="Calibri" w:hAnsi="Calibri" w:cs="Calibri"/>
          <w:sz w:val="22"/>
          <w:szCs w:val="22"/>
        </w:rPr>
        <w:t xml:space="preserve"> de 2020</w:t>
      </w:r>
      <w:r w:rsidRPr="00B518AE">
        <w:rPr>
          <w:rFonts w:ascii="Calibri" w:hAnsi="Calibri" w:cs="Calibri"/>
          <w:sz w:val="22"/>
          <w:szCs w:val="22"/>
        </w:rPr>
        <w:t xml:space="preserve"> y en cumplimiento de los requisitos establecidos en el artículo 253 de la Ley de Sociedades de Capital y del artículo 37 del Código de Comercio, procede a formular las Cuentas anuales y el Informe de gestión del ejercicio anual terminado el 31 de diciembre de 201</w:t>
      </w:r>
      <w:r>
        <w:rPr>
          <w:rFonts w:ascii="Calibri" w:hAnsi="Calibri" w:cs="Calibri"/>
          <w:sz w:val="22"/>
          <w:szCs w:val="22"/>
        </w:rPr>
        <w:t>9</w:t>
      </w:r>
      <w:r w:rsidRPr="00B518AE">
        <w:rPr>
          <w:rFonts w:ascii="Calibri" w:hAnsi="Calibri" w:cs="Calibri"/>
          <w:sz w:val="22"/>
          <w:szCs w:val="22"/>
        </w:rPr>
        <w:t>, los cuales vienen constituidos por los documentos anexos que preceden a este escrito.</w:t>
      </w:r>
    </w:p>
    <w:p w:rsidR="0052087A" w:rsidRPr="00B518AE" w:rsidRDefault="0052087A" w:rsidP="006425D3">
      <w:pPr>
        <w:spacing w:before="0" w:after="0"/>
        <w:contextualSpacing/>
        <w:jc w:val="both"/>
        <w:rPr>
          <w:rFonts w:ascii="Calibri" w:hAnsi="Calibri" w:cs="Calibri"/>
          <w:sz w:val="22"/>
          <w:szCs w:val="22"/>
        </w:rPr>
      </w:pPr>
    </w:p>
    <w:p w:rsidR="0052087A" w:rsidRPr="00B518AE" w:rsidRDefault="0052087A" w:rsidP="006425D3">
      <w:pPr>
        <w:tabs>
          <w:tab w:val="left" w:pos="-2374"/>
          <w:tab w:val="left" w:pos="-1654"/>
          <w:tab w:val="left" w:pos="-934"/>
          <w:tab w:val="left" w:pos="-214"/>
          <w:tab w:val="left" w:pos="434"/>
          <w:tab w:val="left" w:pos="720"/>
          <w:tab w:val="left" w:pos="1010"/>
          <w:tab w:val="left" w:pos="1298"/>
          <w:tab w:val="right" w:pos="7151"/>
        </w:tabs>
        <w:suppressAutoHyphens/>
        <w:spacing w:before="0" w:after="0"/>
        <w:jc w:val="both"/>
        <w:rPr>
          <w:rFonts w:ascii="Calibri" w:hAnsi="Calibri" w:cs="Calibri"/>
          <w:spacing w:val="-2"/>
          <w:sz w:val="22"/>
          <w:szCs w:val="22"/>
        </w:rPr>
      </w:pPr>
    </w:p>
    <w:tbl>
      <w:tblPr>
        <w:tblW w:w="8803" w:type="dxa"/>
        <w:tblInd w:w="56" w:type="dxa"/>
        <w:tblCellMar>
          <w:left w:w="70" w:type="dxa"/>
          <w:right w:w="70" w:type="dxa"/>
        </w:tblCellMar>
        <w:tblLook w:val="00A0"/>
      </w:tblPr>
      <w:tblGrid>
        <w:gridCol w:w="3860"/>
        <w:gridCol w:w="960"/>
        <w:gridCol w:w="3983"/>
      </w:tblGrid>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cantSplit/>
          <w:trHeight w:val="300"/>
        </w:trPr>
        <w:tc>
          <w:tcPr>
            <w:tcW w:w="3860" w:type="dxa"/>
            <w:tcBorders>
              <w:top w:val="single" w:sz="8" w:space="0" w:color="auto"/>
              <w:left w:val="nil"/>
              <w:bottom w:val="nil"/>
              <w:right w:val="nil"/>
            </w:tcBorders>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 xml:space="preserve">Enrique </w:t>
            </w:r>
            <w:proofErr w:type="spellStart"/>
            <w:r>
              <w:rPr>
                <w:rFonts w:ascii="Calibri" w:hAnsi="Calibri" w:cs="Calibri"/>
                <w:b/>
                <w:bCs/>
                <w:color w:val="000000"/>
                <w:sz w:val="22"/>
                <w:szCs w:val="22"/>
              </w:rPr>
              <w:t>Arriaga</w:t>
            </w:r>
            <w:proofErr w:type="spellEnd"/>
            <w:r>
              <w:rPr>
                <w:rFonts w:ascii="Calibri" w:hAnsi="Calibri" w:cs="Calibri"/>
                <w:b/>
                <w:bCs/>
                <w:color w:val="000000"/>
                <w:sz w:val="22"/>
                <w:szCs w:val="22"/>
              </w:rPr>
              <w:t xml:space="preserve"> Alvarez</w:t>
            </w: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Carlos Suárez Rodriguez</w:t>
            </w: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sidRPr="00B518AE">
              <w:rPr>
                <w:rFonts w:ascii="Calibri" w:hAnsi="Calibri" w:cs="Calibri"/>
                <w:color w:val="000000"/>
                <w:sz w:val="22"/>
                <w:szCs w:val="22"/>
              </w:rPr>
              <w:t>Presidente</w:t>
            </w: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sidRPr="00B518AE">
              <w:rPr>
                <w:rFonts w:ascii="Calibri" w:hAnsi="Calibri" w:cs="Calibri"/>
                <w:color w:val="000000"/>
                <w:sz w:val="22"/>
                <w:szCs w:val="22"/>
              </w:rPr>
              <w:t>Consejero Delegado</w:t>
            </w: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cantSplit/>
          <w:trHeight w:val="300"/>
        </w:trPr>
        <w:tc>
          <w:tcPr>
            <w:tcW w:w="3860" w:type="dxa"/>
            <w:tcBorders>
              <w:top w:val="single" w:sz="8" w:space="0" w:color="auto"/>
              <w:left w:val="nil"/>
              <w:bottom w:val="nil"/>
              <w:right w:val="nil"/>
            </w:tcBorders>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D</w:t>
            </w:r>
            <w:r>
              <w:rPr>
                <w:rFonts w:ascii="Calibri" w:hAnsi="Calibri" w:cs="Calibri"/>
                <w:b/>
                <w:bCs/>
                <w:color w:val="000000"/>
                <w:sz w:val="22"/>
                <w:szCs w:val="22"/>
              </w:rPr>
              <w:t>ña</w:t>
            </w:r>
            <w:r w:rsidRPr="00B518AE">
              <w:rPr>
                <w:rFonts w:ascii="Calibri" w:hAnsi="Calibri" w:cs="Calibri"/>
                <w:b/>
                <w:bCs/>
                <w:color w:val="000000"/>
                <w:sz w:val="22"/>
                <w:szCs w:val="22"/>
              </w:rPr>
              <w:t xml:space="preserve">. </w:t>
            </w:r>
            <w:r>
              <w:rPr>
                <w:rFonts w:ascii="Calibri" w:hAnsi="Calibri" w:cs="Calibri"/>
                <w:b/>
                <w:bCs/>
                <w:color w:val="000000"/>
                <w:sz w:val="22"/>
                <w:szCs w:val="22"/>
              </w:rPr>
              <w:t xml:space="preserve">Maria Elena Rodriguez </w:t>
            </w:r>
            <w:proofErr w:type="spellStart"/>
            <w:r>
              <w:rPr>
                <w:rFonts w:ascii="Calibri" w:hAnsi="Calibri" w:cs="Calibri"/>
                <w:b/>
                <w:bCs/>
                <w:color w:val="000000"/>
                <w:sz w:val="22"/>
                <w:szCs w:val="22"/>
              </w:rPr>
              <w:t>Henriquez</w:t>
            </w:r>
            <w:proofErr w:type="spellEnd"/>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Javier Rodríguez Medina</w:t>
            </w:r>
          </w:p>
        </w:tc>
      </w:tr>
      <w:tr w:rsidR="0052087A" w:rsidRPr="00B518AE" w:rsidTr="00074D87">
        <w:trPr>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Pr>
                <w:rFonts w:ascii="Calibri" w:hAnsi="Calibri" w:cs="Calibri"/>
                <w:color w:val="000000"/>
                <w:sz w:val="22"/>
                <w:szCs w:val="22"/>
              </w:rPr>
              <w:t>Consejero</w:t>
            </w: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Pr>
                <w:rFonts w:ascii="Calibri" w:hAnsi="Calibri" w:cs="Calibri"/>
                <w:color w:val="000000"/>
                <w:sz w:val="22"/>
                <w:szCs w:val="22"/>
              </w:rPr>
              <w:t>Consejero</w:t>
            </w: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cantSplit/>
          <w:trHeight w:val="300"/>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15"/>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r>
      <w:tr w:rsidR="0052087A" w:rsidRPr="00B518AE" w:rsidTr="00074D87">
        <w:trPr>
          <w:trHeight w:val="300"/>
        </w:trPr>
        <w:tc>
          <w:tcPr>
            <w:tcW w:w="3860" w:type="dxa"/>
            <w:tcBorders>
              <w:top w:val="single" w:sz="8" w:space="0" w:color="auto"/>
              <w:left w:val="nil"/>
              <w:bottom w:val="nil"/>
              <w:right w:val="nil"/>
            </w:tcBorders>
            <w:noWrap/>
            <w:vAlign w:val="bottom"/>
          </w:tcPr>
          <w:p w:rsidR="0052087A" w:rsidRPr="00B518AE" w:rsidRDefault="0052087A"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Aaron Afonso González</w:t>
            </w: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52087A" w:rsidRPr="00B518AE" w:rsidRDefault="0052087A" w:rsidP="00B36C27">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Eduardo Ballesteros Ruiz-Ben</w:t>
            </w:r>
            <w:r w:rsidR="00B36C27">
              <w:rPr>
                <w:rFonts w:ascii="Calibri" w:hAnsi="Calibri" w:cs="Calibri"/>
                <w:b/>
                <w:bCs/>
                <w:color w:val="000000"/>
                <w:sz w:val="22"/>
                <w:szCs w:val="22"/>
              </w:rPr>
              <w:t>í</w:t>
            </w:r>
            <w:r>
              <w:rPr>
                <w:rFonts w:ascii="Calibri" w:hAnsi="Calibri" w:cs="Calibri"/>
                <w:b/>
                <w:bCs/>
                <w:color w:val="000000"/>
                <w:sz w:val="22"/>
                <w:szCs w:val="22"/>
              </w:rPr>
              <w:t>tez de Lugo</w:t>
            </w:r>
          </w:p>
        </w:tc>
      </w:tr>
      <w:tr w:rsidR="0052087A" w:rsidRPr="00B518AE" w:rsidTr="00F62957">
        <w:trPr>
          <w:trHeight w:val="326"/>
        </w:trPr>
        <w:tc>
          <w:tcPr>
            <w:tcW w:w="38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Pr>
                <w:rFonts w:ascii="Calibri" w:hAnsi="Calibri" w:cs="Calibri"/>
                <w:color w:val="000000"/>
                <w:sz w:val="22"/>
                <w:szCs w:val="22"/>
              </w:rPr>
              <w:t>Consejero</w:t>
            </w:r>
          </w:p>
        </w:tc>
        <w:tc>
          <w:tcPr>
            <w:tcW w:w="960"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52087A" w:rsidRPr="00B518AE" w:rsidRDefault="0052087A" w:rsidP="006425D3">
            <w:pPr>
              <w:spacing w:before="0" w:after="0"/>
              <w:jc w:val="both"/>
              <w:rPr>
                <w:rFonts w:ascii="Calibri" w:hAnsi="Calibri" w:cs="Calibri"/>
                <w:color w:val="000000"/>
              </w:rPr>
            </w:pPr>
            <w:r>
              <w:rPr>
                <w:rFonts w:ascii="Calibri" w:hAnsi="Calibri" w:cs="Calibri"/>
                <w:color w:val="000000"/>
                <w:sz w:val="22"/>
                <w:szCs w:val="22"/>
              </w:rPr>
              <w:t>Secretario- No Consejero</w:t>
            </w:r>
          </w:p>
        </w:tc>
      </w:tr>
    </w:tbl>
    <w:p w:rsidR="0052087A" w:rsidRDefault="0052087A" w:rsidP="0017316E">
      <w:pPr>
        <w:spacing w:before="0" w:after="0"/>
        <w:contextualSpacing/>
        <w:jc w:val="both"/>
        <w:rPr>
          <w:rFonts w:ascii="Calibri" w:hAnsi="Calibri" w:cs="Calibri"/>
          <w:sz w:val="22"/>
          <w:szCs w:val="22"/>
        </w:rPr>
      </w:pPr>
    </w:p>
    <w:p w:rsidR="003B4E9C" w:rsidRDefault="003B4E9C" w:rsidP="0017316E">
      <w:pPr>
        <w:spacing w:before="0" w:after="0"/>
        <w:contextualSpacing/>
        <w:jc w:val="both"/>
        <w:rPr>
          <w:rFonts w:ascii="Calibri" w:hAnsi="Calibri" w:cs="Calibri"/>
          <w:sz w:val="22"/>
          <w:szCs w:val="22"/>
        </w:rPr>
      </w:pPr>
    </w:p>
    <w:p w:rsidR="003B4E9C" w:rsidRDefault="003B4E9C" w:rsidP="0017316E">
      <w:pPr>
        <w:spacing w:before="0" w:after="0"/>
        <w:contextualSpacing/>
        <w:jc w:val="both"/>
        <w:rPr>
          <w:rFonts w:ascii="Calibri" w:hAnsi="Calibri" w:cs="Calibri"/>
          <w:sz w:val="22"/>
          <w:szCs w:val="22"/>
        </w:rPr>
      </w:pPr>
    </w:p>
    <w:p w:rsidR="003B4E9C" w:rsidRDefault="003B4E9C" w:rsidP="0017316E">
      <w:pPr>
        <w:spacing w:before="0" w:after="0"/>
        <w:contextualSpacing/>
        <w:jc w:val="both"/>
        <w:rPr>
          <w:rFonts w:ascii="Calibri" w:hAnsi="Calibri" w:cs="Calibri"/>
          <w:sz w:val="22"/>
          <w:szCs w:val="22"/>
        </w:rPr>
      </w:pPr>
    </w:p>
    <w:p w:rsidR="003B4E9C" w:rsidRDefault="003B4E9C" w:rsidP="0017316E">
      <w:pPr>
        <w:spacing w:before="0" w:after="0"/>
        <w:contextualSpacing/>
        <w:jc w:val="both"/>
        <w:rPr>
          <w:rFonts w:ascii="Calibri" w:hAnsi="Calibri" w:cs="Calibri"/>
          <w:sz w:val="22"/>
          <w:szCs w:val="22"/>
        </w:rPr>
      </w:pPr>
    </w:p>
    <w:tbl>
      <w:tblPr>
        <w:tblW w:w="8803" w:type="dxa"/>
        <w:tblInd w:w="56" w:type="dxa"/>
        <w:tblCellMar>
          <w:left w:w="70" w:type="dxa"/>
          <w:right w:w="70" w:type="dxa"/>
        </w:tblCellMar>
        <w:tblLook w:val="00A0"/>
      </w:tblPr>
      <w:tblGrid>
        <w:gridCol w:w="3860"/>
        <w:gridCol w:w="960"/>
        <w:gridCol w:w="3983"/>
      </w:tblGrid>
      <w:tr w:rsidR="003B4E9C" w:rsidRPr="00B518AE" w:rsidTr="00A86709">
        <w:trPr>
          <w:trHeight w:val="315"/>
        </w:trPr>
        <w:tc>
          <w:tcPr>
            <w:tcW w:w="3860"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r>
      <w:tr w:rsidR="003B4E9C" w:rsidRPr="00B518AE" w:rsidTr="003B4E9C">
        <w:trPr>
          <w:trHeight w:val="300"/>
        </w:trPr>
        <w:tc>
          <w:tcPr>
            <w:tcW w:w="3860" w:type="dxa"/>
            <w:tcBorders>
              <w:top w:val="single" w:sz="8" w:space="0" w:color="auto"/>
              <w:left w:val="nil"/>
              <w:bottom w:val="nil"/>
              <w:right w:val="nil"/>
            </w:tcBorders>
            <w:noWrap/>
            <w:vAlign w:val="bottom"/>
          </w:tcPr>
          <w:p w:rsidR="003B4E9C" w:rsidRPr="00B518AE" w:rsidRDefault="003B4E9C" w:rsidP="003B4E9C">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 </w:t>
            </w:r>
            <w:r>
              <w:rPr>
                <w:rFonts w:ascii="Calibri" w:hAnsi="Calibri" w:cs="Calibri"/>
                <w:b/>
                <w:bCs/>
                <w:color w:val="000000"/>
                <w:sz w:val="22"/>
                <w:szCs w:val="22"/>
              </w:rPr>
              <w:t>José Clemente</w:t>
            </w:r>
          </w:p>
        </w:tc>
        <w:tc>
          <w:tcPr>
            <w:tcW w:w="960"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c>
          <w:tcPr>
            <w:tcW w:w="3983" w:type="dxa"/>
            <w:tcBorders>
              <w:left w:val="nil"/>
              <w:bottom w:val="nil"/>
              <w:right w:val="nil"/>
            </w:tcBorders>
            <w:noWrap/>
            <w:vAlign w:val="bottom"/>
          </w:tcPr>
          <w:p w:rsidR="003B4E9C" w:rsidRPr="00B518AE" w:rsidRDefault="003B4E9C" w:rsidP="00A86709">
            <w:pPr>
              <w:spacing w:before="0" w:after="0"/>
              <w:jc w:val="both"/>
              <w:rPr>
                <w:rFonts w:ascii="Calibri" w:hAnsi="Calibri" w:cs="Calibri"/>
                <w:b/>
                <w:bCs/>
                <w:color w:val="000000"/>
              </w:rPr>
            </w:pPr>
          </w:p>
        </w:tc>
      </w:tr>
      <w:tr w:rsidR="003B4E9C" w:rsidRPr="00B518AE" w:rsidTr="00A86709">
        <w:trPr>
          <w:trHeight w:val="326"/>
        </w:trPr>
        <w:tc>
          <w:tcPr>
            <w:tcW w:w="3860"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r>
              <w:rPr>
                <w:rFonts w:ascii="Calibri" w:hAnsi="Calibri" w:cs="Calibri"/>
                <w:color w:val="000000"/>
                <w:sz w:val="22"/>
                <w:szCs w:val="22"/>
              </w:rPr>
              <w:t>Consejero</w:t>
            </w:r>
          </w:p>
        </w:tc>
        <w:tc>
          <w:tcPr>
            <w:tcW w:w="960"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3B4E9C" w:rsidRPr="00B518AE" w:rsidRDefault="003B4E9C" w:rsidP="00A86709">
            <w:pPr>
              <w:spacing w:before="0" w:after="0"/>
              <w:jc w:val="both"/>
              <w:rPr>
                <w:rFonts w:ascii="Calibri" w:hAnsi="Calibri" w:cs="Calibri"/>
                <w:color w:val="000000"/>
              </w:rPr>
            </w:pPr>
          </w:p>
        </w:tc>
      </w:tr>
    </w:tbl>
    <w:p w:rsidR="003B4E9C" w:rsidRDefault="003B4E9C" w:rsidP="003B4E9C">
      <w:pPr>
        <w:spacing w:before="0" w:after="0"/>
        <w:contextualSpacing/>
        <w:jc w:val="both"/>
        <w:rPr>
          <w:rFonts w:ascii="Calibri" w:hAnsi="Calibri" w:cs="Calibri"/>
          <w:sz w:val="22"/>
          <w:szCs w:val="22"/>
        </w:rPr>
      </w:pPr>
    </w:p>
    <w:p w:rsidR="003B4E9C" w:rsidRDefault="003B4E9C" w:rsidP="003B4E9C">
      <w:pPr>
        <w:spacing w:before="0" w:after="0"/>
        <w:contextualSpacing/>
        <w:jc w:val="both"/>
        <w:rPr>
          <w:rFonts w:ascii="Calibri" w:hAnsi="Calibri" w:cs="Calibri"/>
          <w:sz w:val="22"/>
          <w:szCs w:val="22"/>
        </w:rPr>
      </w:pPr>
    </w:p>
    <w:p w:rsidR="003B4E9C" w:rsidRPr="00B518AE" w:rsidRDefault="003B4E9C" w:rsidP="0017316E">
      <w:pPr>
        <w:spacing w:before="0" w:after="0"/>
        <w:contextualSpacing/>
        <w:jc w:val="both"/>
        <w:rPr>
          <w:rFonts w:ascii="Calibri" w:hAnsi="Calibri" w:cs="Calibri"/>
          <w:sz w:val="22"/>
          <w:szCs w:val="22"/>
        </w:rPr>
      </w:pPr>
    </w:p>
    <w:sectPr w:rsidR="003B4E9C" w:rsidRPr="00B518AE" w:rsidSect="0047368A">
      <w:pgSz w:w="11906" w:h="16838"/>
      <w:pgMar w:top="1258" w:right="1586"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A4" w:rsidRDefault="00273CA4">
      <w:pPr>
        <w:spacing w:before="0" w:after="0"/>
      </w:pPr>
      <w:r>
        <w:separator/>
      </w:r>
    </w:p>
  </w:endnote>
  <w:endnote w:type="continuationSeparator" w:id="0">
    <w:p w:rsidR="00273CA4" w:rsidRDefault="00273CA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Malgun Gothic"/>
    <w:charset w:val="00"/>
    <w:family w:val="swiss"/>
    <w:pitch w:val="variable"/>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AE" w:rsidRDefault="007D7630" w:rsidP="006E1ECC">
    <w:pPr>
      <w:pStyle w:val="Piedepgina"/>
      <w:jc w:val="right"/>
    </w:pPr>
    <w:r>
      <w:fldChar w:fldCharType="begin"/>
    </w:r>
    <w:r w:rsidR="001A69AE">
      <w:instrText>PAGE   \* MERGEFORMAT</w:instrText>
    </w:r>
    <w:r>
      <w:fldChar w:fldCharType="separate"/>
    </w:r>
    <w:r w:rsidR="003B4E9C">
      <w:rPr>
        <w:noProof/>
      </w:rPr>
      <w:t>42</w:t>
    </w:r>
    <w:r>
      <w:rPr>
        <w:noProof/>
      </w:rPr>
      <w:fldChar w:fldCharType="end"/>
    </w:r>
  </w:p>
  <w:p w:rsidR="001A69AE" w:rsidRDefault="001A69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A4" w:rsidRDefault="00273CA4">
      <w:pPr>
        <w:spacing w:before="0" w:after="0"/>
      </w:pPr>
      <w:r>
        <w:separator/>
      </w:r>
    </w:p>
  </w:footnote>
  <w:footnote w:type="continuationSeparator" w:id="0">
    <w:p w:rsidR="00273CA4" w:rsidRDefault="00273CA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04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EAA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6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CE7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4E2F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E4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6A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C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740B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ECB24"/>
    <w:lvl w:ilvl="0">
      <w:start w:val="1"/>
      <w:numFmt w:val="bullet"/>
      <w:lvlText w:val=""/>
      <w:lvlJc w:val="left"/>
      <w:pPr>
        <w:tabs>
          <w:tab w:val="num" w:pos="360"/>
        </w:tabs>
        <w:ind w:left="360" w:hanging="360"/>
      </w:pPr>
      <w:rPr>
        <w:rFonts w:ascii="Symbol" w:hAnsi="Symbol" w:hint="default"/>
      </w:rPr>
    </w:lvl>
  </w:abstractNum>
  <w:abstractNum w:abstractNumId="1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11">
    <w:nsid w:val="07C36BD1"/>
    <w:multiLevelType w:val="hybridMultilevel"/>
    <w:tmpl w:val="F5D804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80B3FE1"/>
    <w:multiLevelType w:val="hybridMultilevel"/>
    <w:tmpl w:val="5AB2C66E"/>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102F01B9"/>
    <w:multiLevelType w:val="hybridMultilevel"/>
    <w:tmpl w:val="8360701C"/>
    <w:lvl w:ilvl="0" w:tplc="9C143C4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772AA8"/>
    <w:multiLevelType w:val="hybridMultilevel"/>
    <w:tmpl w:val="B2FAAF0A"/>
    <w:lvl w:ilvl="0" w:tplc="0C0A0017">
      <w:start w:val="1"/>
      <w:numFmt w:val="lowerLetter"/>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E9E3E8C"/>
    <w:multiLevelType w:val="hybridMultilevel"/>
    <w:tmpl w:val="2BC45C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A6C1A0B"/>
    <w:multiLevelType w:val="multilevel"/>
    <w:tmpl w:val="34DAE8FE"/>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2E053C7F"/>
    <w:multiLevelType w:val="hybridMultilevel"/>
    <w:tmpl w:val="CB9A76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F0A401F"/>
    <w:multiLevelType w:val="hybridMultilevel"/>
    <w:tmpl w:val="58507684"/>
    <w:lvl w:ilvl="0" w:tplc="3BB02BF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5CD3860"/>
    <w:multiLevelType w:val="multilevel"/>
    <w:tmpl w:val="926CD42A"/>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0">
    <w:nsid w:val="3EC72588"/>
    <w:multiLevelType w:val="hybridMultilevel"/>
    <w:tmpl w:val="6DD868E8"/>
    <w:lvl w:ilvl="0" w:tplc="AAD67D10">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C040B57"/>
    <w:multiLevelType w:val="hybridMultilevel"/>
    <w:tmpl w:val="963A96BE"/>
    <w:lvl w:ilvl="0" w:tplc="7D547036">
      <w:start w:val="11"/>
      <w:numFmt w:val="bullet"/>
      <w:lvlText w:val=""/>
      <w:lvlJc w:val="left"/>
      <w:pPr>
        <w:tabs>
          <w:tab w:val="num" w:pos="1776"/>
        </w:tabs>
        <w:ind w:left="1776" w:hanging="360"/>
      </w:pPr>
      <w:rPr>
        <w:rFonts w:ascii="Symbol" w:eastAsia="Times New Roman" w:hAnsi="Symbo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
    <w:nsid w:val="59850A40"/>
    <w:multiLevelType w:val="hybridMultilevel"/>
    <w:tmpl w:val="8E7A85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AA66D70"/>
    <w:multiLevelType w:val="hybridMultilevel"/>
    <w:tmpl w:val="130E53B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DF54DDC"/>
    <w:multiLevelType w:val="hybridMultilevel"/>
    <w:tmpl w:val="B3F2D8DC"/>
    <w:lvl w:ilvl="0" w:tplc="18E8F9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6">
    <w:nsid w:val="6C4E3283"/>
    <w:multiLevelType w:val="hybridMultilevel"/>
    <w:tmpl w:val="0628904E"/>
    <w:lvl w:ilvl="0" w:tplc="4C96723E">
      <w:numFmt w:val="bullet"/>
      <w:lvlText w:val="—"/>
      <w:lvlJc w:val="left"/>
      <w:pPr>
        <w:tabs>
          <w:tab w:val="num" w:pos="708"/>
        </w:tabs>
        <w:ind w:left="1428" w:hanging="360"/>
      </w:pPr>
      <w:rPr>
        <w:rFonts w:ascii="Calibri" w:eastAsia="Times New Roman" w:hAnsi="Calibri"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7">
    <w:nsid w:val="722A043A"/>
    <w:multiLevelType w:val="multilevel"/>
    <w:tmpl w:val="383601F6"/>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496B97"/>
    <w:multiLevelType w:val="hybridMultilevel"/>
    <w:tmpl w:val="5D1C6DE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6B42EF9"/>
    <w:multiLevelType w:val="hybridMultilevel"/>
    <w:tmpl w:val="815E5458"/>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6"/>
  </w:num>
  <w:num w:numId="2">
    <w:abstractNumId w:val="10"/>
  </w:num>
  <w:num w:numId="3">
    <w:abstractNumId w:val="28"/>
  </w:num>
  <w:num w:numId="4">
    <w:abstractNumId w:val="27"/>
  </w:num>
  <w:num w:numId="5">
    <w:abstractNumId w:val="13"/>
  </w:num>
  <w:num w:numId="6">
    <w:abstractNumId w:val="20"/>
  </w:num>
  <w:num w:numId="7">
    <w:abstractNumId w:val="23"/>
  </w:num>
  <w:num w:numId="8">
    <w:abstractNumId w:val="25"/>
  </w:num>
  <w:num w:numId="9">
    <w:abstractNumId w:val="15"/>
  </w:num>
  <w:num w:numId="10">
    <w:abstractNumId w:val="22"/>
  </w:num>
  <w:num w:numId="11">
    <w:abstractNumId w:val="11"/>
  </w:num>
  <w:num w:numId="12">
    <w:abstractNumId w:val="14"/>
  </w:num>
  <w:num w:numId="13">
    <w:abstractNumId w:val="24"/>
  </w:num>
  <w:num w:numId="14">
    <w:abstractNumId w:val="18"/>
  </w:num>
  <w:num w:numId="15">
    <w:abstractNumId w:val="12"/>
  </w:num>
  <w:num w:numId="16">
    <w:abstractNumId w:val="19"/>
  </w:num>
  <w:num w:numId="17">
    <w:abstractNumId w:val="29"/>
  </w:num>
  <w:num w:numId="18">
    <w:abstractNumId w:val="16"/>
  </w:num>
  <w:num w:numId="19">
    <w:abstractNumId w:val="2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C572C"/>
    <w:rsid w:val="00003BF8"/>
    <w:rsid w:val="00003C91"/>
    <w:rsid w:val="00004AB0"/>
    <w:rsid w:val="0001527C"/>
    <w:rsid w:val="000207FB"/>
    <w:rsid w:val="00021195"/>
    <w:rsid w:val="00021DC2"/>
    <w:rsid w:val="00022690"/>
    <w:rsid w:val="000258E4"/>
    <w:rsid w:val="00027E08"/>
    <w:rsid w:val="00033CBC"/>
    <w:rsid w:val="00040C2E"/>
    <w:rsid w:val="00043F45"/>
    <w:rsid w:val="0004486F"/>
    <w:rsid w:val="000556D8"/>
    <w:rsid w:val="000649CC"/>
    <w:rsid w:val="00066057"/>
    <w:rsid w:val="00066F70"/>
    <w:rsid w:val="00074D87"/>
    <w:rsid w:val="00077C16"/>
    <w:rsid w:val="000834C6"/>
    <w:rsid w:val="00091E0E"/>
    <w:rsid w:val="000A42BF"/>
    <w:rsid w:val="000A43AB"/>
    <w:rsid w:val="000A6864"/>
    <w:rsid w:val="000B1992"/>
    <w:rsid w:val="000B5011"/>
    <w:rsid w:val="000B5885"/>
    <w:rsid w:val="000B5AB6"/>
    <w:rsid w:val="000B6996"/>
    <w:rsid w:val="000C2157"/>
    <w:rsid w:val="000C32B9"/>
    <w:rsid w:val="000C4B57"/>
    <w:rsid w:val="000C54A8"/>
    <w:rsid w:val="000D716D"/>
    <w:rsid w:val="000F1E85"/>
    <w:rsid w:val="000F3851"/>
    <w:rsid w:val="000F5329"/>
    <w:rsid w:val="000F5ED8"/>
    <w:rsid w:val="00104DE4"/>
    <w:rsid w:val="00107CFD"/>
    <w:rsid w:val="001105EC"/>
    <w:rsid w:val="0011181D"/>
    <w:rsid w:val="001178BD"/>
    <w:rsid w:val="001208B7"/>
    <w:rsid w:val="0012467C"/>
    <w:rsid w:val="00127EB7"/>
    <w:rsid w:val="00130E67"/>
    <w:rsid w:val="00133196"/>
    <w:rsid w:val="00133EF3"/>
    <w:rsid w:val="001366F0"/>
    <w:rsid w:val="00137E36"/>
    <w:rsid w:val="00137F30"/>
    <w:rsid w:val="0014194C"/>
    <w:rsid w:val="001423EC"/>
    <w:rsid w:val="00157B94"/>
    <w:rsid w:val="0016017B"/>
    <w:rsid w:val="00162BA3"/>
    <w:rsid w:val="0017316E"/>
    <w:rsid w:val="00182A7F"/>
    <w:rsid w:val="001846B2"/>
    <w:rsid w:val="00191C74"/>
    <w:rsid w:val="00192F52"/>
    <w:rsid w:val="00197C21"/>
    <w:rsid w:val="001A26D0"/>
    <w:rsid w:val="001A3689"/>
    <w:rsid w:val="001A3B04"/>
    <w:rsid w:val="001A4ABE"/>
    <w:rsid w:val="001A69AE"/>
    <w:rsid w:val="001B4369"/>
    <w:rsid w:val="001B5253"/>
    <w:rsid w:val="001C280C"/>
    <w:rsid w:val="001C325A"/>
    <w:rsid w:val="001C5166"/>
    <w:rsid w:val="001C749F"/>
    <w:rsid w:val="001D0EA8"/>
    <w:rsid w:val="001D218C"/>
    <w:rsid w:val="001D22C2"/>
    <w:rsid w:val="001E50CB"/>
    <w:rsid w:val="001E5199"/>
    <w:rsid w:val="001E5F8B"/>
    <w:rsid w:val="001F13A0"/>
    <w:rsid w:val="001F6DB9"/>
    <w:rsid w:val="002027D1"/>
    <w:rsid w:val="002029F7"/>
    <w:rsid w:val="00210A76"/>
    <w:rsid w:val="00212074"/>
    <w:rsid w:val="00212DCA"/>
    <w:rsid w:val="002137A5"/>
    <w:rsid w:val="00214B0D"/>
    <w:rsid w:val="00216DBA"/>
    <w:rsid w:val="002171DC"/>
    <w:rsid w:val="00224C9B"/>
    <w:rsid w:val="00236094"/>
    <w:rsid w:val="00247306"/>
    <w:rsid w:val="002475A9"/>
    <w:rsid w:val="002522FD"/>
    <w:rsid w:val="00256273"/>
    <w:rsid w:val="00256D25"/>
    <w:rsid w:val="0026014E"/>
    <w:rsid w:val="00261CF8"/>
    <w:rsid w:val="00266D0E"/>
    <w:rsid w:val="002705D0"/>
    <w:rsid w:val="00272BE6"/>
    <w:rsid w:val="00273CA4"/>
    <w:rsid w:val="0028093D"/>
    <w:rsid w:val="0028708E"/>
    <w:rsid w:val="002870A1"/>
    <w:rsid w:val="0029507F"/>
    <w:rsid w:val="002A130A"/>
    <w:rsid w:val="002A1DCF"/>
    <w:rsid w:val="002A43A5"/>
    <w:rsid w:val="002A4698"/>
    <w:rsid w:val="002C7375"/>
    <w:rsid w:val="002D357B"/>
    <w:rsid w:val="002D51EF"/>
    <w:rsid w:val="002D56F9"/>
    <w:rsid w:val="002E4E59"/>
    <w:rsid w:val="002F1C40"/>
    <w:rsid w:val="002F2B92"/>
    <w:rsid w:val="00302D81"/>
    <w:rsid w:val="00303E8D"/>
    <w:rsid w:val="00310DB5"/>
    <w:rsid w:val="003126A5"/>
    <w:rsid w:val="00315709"/>
    <w:rsid w:val="003362F7"/>
    <w:rsid w:val="00344D9B"/>
    <w:rsid w:val="00346D9E"/>
    <w:rsid w:val="00347CF7"/>
    <w:rsid w:val="00353577"/>
    <w:rsid w:val="00370D0F"/>
    <w:rsid w:val="00380622"/>
    <w:rsid w:val="003830CD"/>
    <w:rsid w:val="00391FBC"/>
    <w:rsid w:val="00397ADD"/>
    <w:rsid w:val="003A20F1"/>
    <w:rsid w:val="003A6A5B"/>
    <w:rsid w:val="003A7C56"/>
    <w:rsid w:val="003B09A6"/>
    <w:rsid w:val="003B4E9C"/>
    <w:rsid w:val="003C357F"/>
    <w:rsid w:val="003D00A6"/>
    <w:rsid w:val="003D1E1D"/>
    <w:rsid w:val="003D6A0E"/>
    <w:rsid w:val="003F0AD8"/>
    <w:rsid w:val="003F72CB"/>
    <w:rsid w:val="00404D82"/>
    <w:rsid w:val="00420AAF"/>
    <w:rsid w:val="00421299"/>
    <w:rsid w:val="004231C6"/>
    <w:rsid w:val="00427AD4"/>
    <w:rsid w:val="0043334A"/>
    <w:rsid w:val="0043793A"/>
    <w:rsid w:val="004415CA"/>
    <w:rsid w:val="00445A21"/>
    <w:rsid w:val="00461916"/>
    <w:rsid w:val="0046339B"/>
    <w:rsid w:val="00463E1B"/>
    <w:rsid w:val="004652CE"/>
    <w:rsid w:val="00472D88"/>
    <w:rsid w:val="00472FEE"/>
    <w:rsid w:val="0047368A"/>
    <w:rsid w:val="00484750"/>
    <w:rsid w:val="00486E79"/>
    <w:rsid w:val="004923F5"/>
    <w:rsid w:val="004A0379"/>
    <w:rsid w:val="004A299F"/>
    <w:rsid w:val="004B1F80"/>
    <w:rsid w:val="004E2313"/>
    <w:rsid w:val="004E468E"/>
    <w:rsid w:val="004E7846"/>
    <w:rsid w:val="004F415A"/>
    <w:rsid w:val="004F7575"/>
    <w:rsid w:val="00502560"/>
    <w:rsid w:val="0052087A"/>
    <w:rsid w:val="00532943"/>
    <w:rsid w:val="00534B41"/>
    <w:rsid w:val="005403DA"/>
    <w:rsid w:val="0054453A"/>
    <w:rsid w:val="00545380"/>
    <w:rsid w:val="005678B9"/>
    <w:rsid w:val="00575004"/>
    <w:rsid w:val="00575145"/>
    <w:rsid w:val="0057566A"/>
    <w:rsid w:val="00575B5D"/>
    <w:rsid w:val="0058423C"/>
    <w:rsid w:val="00584F5A"/>
    <w:rsid w:val="00585171"/>
    <w:rsid w:val="005A3B67"/>
    <w:rsid w:val="005A6769"/>
    <w:rsid w:val="005A7021"/>
    <w:rsid w:val="005B4916"/>
    <w:rsid w:val="005C453F"/>
    <w:rsid w:val="005C619F"/>
    <w:rsid w:val="005D6C63"/>
    <w:rsid w:val="005E2E4F"/>
    <w:rsid w:val="005E4273"/>
    <w:rsid w:val="005E49CA"/>
    <w:rsid w:val="005E5784"/>
    <w:rsid w:val="005F2770"/>
    <w:rsid w:val="0060084D"/>
    <w:rsid w:val="0060107C"/>
    <w:rsid w:val="00601CAC"/>
    <w:rsid w:val="00604EA5"/>
    <w:rsid w:val="006067B1"/>
    <w:rsid w:val="00610190"/>
    <w:rsid w:val="00616F18"/>
    <w:rsid w:val="006259E6"/>
    <w:rsid w:val="0063071B"/>
    <w:rsid w:val="00634402"/>
    <w:rsid w:val="00634DD7"/>
    <w:rsid w:val="00642219"/>
    <w:rsid w:val="006425D3"/>
    <w:rsid w:val="006547E7"/>
    <w:rsid w:val="00667EE4"/>
    <w:rsid w:val="00672B7B"/>
    <w:rsid w:val="00672F4C"/>
    <w:rsid w:val="00676224"/>
    <w:rsid w:val="00677259"/>
    <w:rsid w:val="006846AE"/>
    <w:rsid w:val="006910F0"/>
    <w:rsid w:val="00691F55"/>
    <w:rsid w:val="00692C47"/>
    <w:rsid w:val="0069558F"/>
    <w:rsid w:val="00696BB3"/>
    <w:rsid w:val="00697ADF"/>
    <w:rsid w:val="006A21C4"/>
    <w:rsid w:val="006B185E"/>
    <w:rsid w:val="006C2093"/>
    <w:rsid w:val="006C572C"/>
    <w:rsid w:val="006C6154"/>
    <w:rsid w:val="006C7EB8"/>
    <w:rsid w:val="006D308E"/>
    <w:rsid w:val="006E1ECC"/>
    <w:rsid w:val="006E224B"/>
    <w:rsid w:val="006E49AF"/>
    <w:rsid w:val="006E7F4C"/>
    <w:rsid w:val="006F258D"/>
    <w:rsid w:val="00700676"/>
    <w:rsid w:val="0070544C"/>
    <w:rsid w:val="00707E1C"/>
    <w:rsid w:val="007106D2"/>
    <w:rsid w:val="007112A8"/>
    <w:rsid w:val="00711695"/>
    <w:rsid w:val="007120F6"/>
    <w:rsid w:val="00714F55"/>
    <w:rsid w:val="00717043"/>
    <w:rsid w:val="00717ADC"/>
    <w:rsid w:val="00725CCF"/>
    <w:rsid w:val="00731E8C"/>
    <w:rsid w:val="00733617"/>
    <w:rsid w:val="00745B4E"/>
    <w:rsid w:val="00745E70"/>
    <w:rsid w:val="00750363"/>
    <w:rsid w:val="00754932"/>
    <w:rsid w:val="007579E2"/>
    <w:rsid w:val="00763BE3"/>
    <w:rsid w:val="007644BE"/>
    <w:rsid w:val="0076560E"/>
    <w:rsid w:val="0076742F"/>
    <w:rsid w:val="00786E6B"/>
    <w:rsid w:val="0079065E"/>
    <w:rsid w:val="00792DF9"/>
    <w:rsid w:val="007947E4"/>
    <w:rsid w:val="007952C5"/>
    <w:rsid w:val="007B3159"/>
    <w:rsid w:val="007B34B5"/>
    <w:rsid w:val="007B4208"/>
    <w:rsid w:val="007B717F"/>
    <w:rsid w:val="007C019A"/>
    <w:rsid w:val="007C0AA2"/>
    <w:rsid w:val="007C2E4F"/>
    <w:rsid w:val="007D531B"/>
    <w:rsid w:val="007D649B"/>
    <w:rsid w:val="007D7630"/>
    <w:rsid w:val="007F0E6B"/>
    <w:rsid w:val="007F4C1F"/>
    <w:rsid w:val="007F754E"/>
    <w:rsid w:val="00811511"/>
    <w:rsid w:val="00817902"/>
    <w:rsid w:val="00830864"/>
    <w:rsid w:val="0083211D"/>
    <w:rsid w:val="008329C8"/>
    <w:rsid w:val="00836D34"/>
    <w:rsid w:val="00841AEF"/>
    <w:rsid w:val="00851217"/>
    <w:rsid w:val="00851DB6"/>
    <w:rsid w:val="00854825"/>
    <w:rsid w:val="0085654B"/>
    <w:rsid w:val="008567E2"/>
    <w:rsid w:val="008614F5"/>
    <w:rsid w:val="0086446D"/>
    <w:rsid w:val="008646DC"/>
    <w:rsid w:val="00873477"/>
    <w:rsid w:val="008751FB"/>
    <w:rsid w:val="008823E4"/>
    <w:rsid w:val="00883E1D"/>
    <w:rsid w:val="008841D0"/>
    <w:rsid w:val="0088767B"/>
    <w:rsid w:val="008A2A4A"/>
    <w:rsid w:val="008A39C1"/>
    <w:rsid w:val="008A7E6E"/>
    <w:rsid w:val="008B349B"/>
    <w:rsid w:val="008B640A"/>
    <w:rsid w:val="008B76DE"/>
    <w:rsid w:val="008D051C"/>
    <w:rsid w:val="008D493F"/>
    <w:rsid w:val="008D5E82"/>
    <w:rsid w:val="008D7293"/>
    <w:rsid w:val="008E577D"/>
    <w:rsid w:val="008E6269"/>
    <w:rsid w:val="008E7F8F"/>
    <w:rsid w:val="009001ED"/>
    <w:rsid w:val="009011D0"/>
    <w:rsid w:val="00903647"/>
    <w:rsid w:val="009104F6"/>
    <w:rsid w:val="00913FD4"/>
    <w:rsid w:val="00914785"/>
    <w:rsid w:val="00915B45"/>
    <w:rsid w:val="009236E5"/>
    <w:rsid w:val="00932119"/>
    <w:rsid w:val="00943935"/>
    <w:rsid w:val="0094421F"/>
    <w:rsid w:val="009513C8"/>
    <w:rsid w:val="009530CF"/>
    <w:rsid w:val="00980EA1"/>
    <w:rsid w:val="00993721"/>
    <w:rsid w:val="009963E5"/>
    <w:rsid w:val="00996D68"/>
    <w:rsid w:val="00997738"/>
    <w:rsid w:val="009A317D"/>
    <w:rsid w:val="009A7B57"/>
    <w:rsid w:val="009B12D4"/>
    <w:rsid w:val="009B181D"/>
    <w:rsid w:val="009B4536"/>
    <w:rsid w:val="009B6A5A"/>
    <w:rsid w:val="009C1F72"/>
    <w:rsid w:val="009C23DC"/>
    <w:rsid w:val="009C5F58"/>
    <w:rsid w:val="009C67E2"/>
    <w:rsid w:val="009F5E49"/>
    <w:rsid w:val="009F72C6"/>
    <w:rsid w:val="009F7AF8"/>
    <w:rsid w:val="00A040D6"/>
    <w:rsid w:val="00A06391"/>
    <w:rsid w:val="00A06659"/>
    <w:rsid w:val="00A2052A"/>
    <w:rsid w:val="00A307A2"/>
    <w:rsid w:val="00A32D19"/>
    <w:rsid w:val="00A36114"/>
    <w:rsid w:val="00A36831"/>
    <w:rsid w:val="00A36E06"/>
    <w:rsid w:val="00A407DD"/>
    <w:rsid w:val="00A41973"/>
    <w:rsid w:val="00A55244"/>
    <w:rsid w:val="00A62591"/>
    <w:rsid w:val="00A63BA9"/>
    <w:rsid w:val="00A65601"/>
    <w:rsid w:val="00A732E0"/>
    <w:rsid w:val="00A8039E"/>
    <w:rsid w:val="00A814AA"/>
    <w:rsid w:val="00A82B49"/>
    <w:rsid w:val="00A82E30"/>
    <w:rsid w:val="00A91DD4"/>
    <w:rsid w:val="00A93A88"/>
    <w:rsid w:val="00A97187"/>
    <w:rsid w:val="00AA2FF8"/>
    <w:rsid w:val="00AA7700"/>
    <w:rsid w:val="00AB2F77"/>
    <w:rsid w:val="00AB62AA"/>
    <w:rsid w:val="00AC1D96"/>
    <w:rsid w:val="00AC5A30"/>
    <w:rsid w:val="00AC642E"/>
    <w:rsid w:val="00AC7D0F"/>
    <w:rsid w:val="00AD549D"/>
    <w:rsid w:val="00AD6DEB"/>
    <w:rsid w:val="00AE41F5"/>
    <w:rsid w:val="00AE76DD"/>
    <w:rsid w:val="00AF08D3"/>
    <w:rsid w:val="00B13013"/>
    <w:rsid w:val="00B15AC8"/>
    <w:rsid w:val="00B219FC"/>
    <w:rsid w:val="00B30E50"/>
    <w:rsid w:val="00B31156"/>
    <w:rsid w:val="00B31D82"/>
    <w:rsid w:val="00B36C27"/>
    <w:rsid w:val="00B36DC0"/>
    <w:rsid w:val="00B4018C"/>
    <w:rsid w:val="00B44064"/>
    <w:rsid w:val="00B518AE"/>
    <w:rsid w:val="00B60CD8"/>
    <w:rsid w:val="00B62CDE"/>
    <w:rsid w:val="00B667BA"/>
    <w:rsid w:val="00B918FC"/>
    <w:rsid w:val="00B924CC"/>
    <w:rsid w:val="00B92675"/>
    <w:rsid w:val="00BA1863"/>
    <w:rsid w:val="00BA76B7"/>
    <w:rsid w:val="00BB0394"/>
    <w:rsid w:val="00BC1B6D"/>
    <w:rsid w:val="00BC2CA2"/>
    <w:rsid w:val="00BC301D"/>
    <w:rsid w:val="00BD1B75"/>
    <w:rsid w:val="00BD2A7A"/>
    <w:rsid w:val="00BD78FF"/>
    <w:rsid w:val="00BE0E91"/>
    <w:rsid w:val="00BF0DD1"/>
    <w:rsid w:val="00BF1356"/>
    <w:rsid w:val="00BF36A9"/>
    <w:rsid w:val="00BF3AC0"/>
    <w:rsid w:val="00BF4F4C"/>
    <w:rsid w:val="00BF5355"/>
    <w:rsid w:val="00C023B0"/>
    <w:rsid w:val="00C02437"/>
    <w:rsid w:val="00C10822"/>
    <w:rsid w:val="00C161BD"/>
    <w:rsid w:val="00C167F6"/>
    <w:rsid w:val="00C24121"/>
    <w:rsid w:val="00C31360"/>
    <w:rsid w:val="00C40692"/>
    <w:rsid w:val="00C4077F"/>
    <w:rsid w:val="00C47F48"/>
    <w:rsid w:val="00C52106"/>
    <w:rsid w:val="00C541A8"/>
    <w:rsid w:val="00C55B4F"/>
    <w:rsid w:val="00C604A6"/>
    <w:rsid w:val="00C654BD"/>
    <w:rsid w:val="00C73194"/>
    <w:rsid w:val="00C76433"/>
    <w:rsid w:val="00C776D0"/>
    <w:rsid w:val="00C9300A"/>
    <w:rsid w:val="00CA04D4"/>
    <w:rsid w:val="00CA15DA"/>
    <w:rsid w:val="00CA4982"/>
    <w:rsid w:val="00CA5BB3"/>
    <w:rsid w:val="00CA61F5"/>
    <w:rsid w:val="00CB3478"/>
    <w:rsid w:val="00CB4DD9"/>
    <w:rsid w:val="00CB54A2"/>
    <w:rsid w:val="00CB6205"/>
    <w:rsid w:val="00CC2EB7"/>
    <w:rsid w:val="00CC6421"/>
    <w:rsid w:val="00CC7D78"/>
    <w:rsid w:val="00CD315C"/>
    <w:rsid w:val="00CD580D"/>
    <w:rsid w:val="00CF07E7"/>
    <w:rsid w:val="00CF1E84"/>
    <w:rsid w:val="00CF7FFE"/>
    <w:rsid w:val="00D07412"/>
    <w:rsid w:val="00D079EB"/>
    <w:rsid w:val="00D11D0D"/>
    <w:rsid w:val="00D12F49"/>
    <w:rsid w:val="00D14917"/>
    <w:rsid w:val="00D16C50"/>
    <w:rsid w:val="00D17CEE"/>
    <w:rsid w:val="00D2155D"/>
    <w:rsid w:val="00D215CE"/>
    <w:rsid w:val="00D24BC6"/>
    <w:rsid w:val="00D321E8"/>
    <w:rsid w:val="00D34E21"/>
    <w:rsid w:val="00D44E68"/>
    <w:rsid w:val="00D45857"/>
    <w:rsid w:val="00D4710A"/>
    <w:rsid w:val="00D62177"/>
    <w:rsid w:val="00D632A3"/>
    <w:rsid w:val="00D670C2"/>
    <w:rsid w:val="00D6768E"/>
    <w:rsid w:val="00D73495"/>
    <w:rsid w:val="00D74A1B"/>
    <w:rsid w:val="00D7733B"/>
    <w:rsid w:val="00D813ED"/>
    <w:rsid w:val="00D86F0D"/>
    <w:rsid w:val="00D8754A"/>
    <w:rsid w:val="00D955CC"/>
    <w:rsid w:val="00D9572A"/>
    <w:rsid w:val="00D9640B"/>
    <w:rsid w:val="00D97F3F"/>
    <w:rsid w:val="00DA77E2"/>
    <w:rsid w:val="00DB1AA3"/>
    <w:rsid w:val="00DB531B"/>
    <w:rsid w:val="00DC1CF3"/>
    <w:rsid w:val="00DC4BF8"/>
    <w:rsid w:val="00DE1A2C"/>
    <w:rsid w:val="00DE5540"/>
    <w:rsid w:val="00E00757"/>
    <w:rsid w:val="00E10836"/>
    <w:rsid w:val="00E1630C"/>
    <w:rsid w:val="00E339C7"/>
    <w:rsid w:val="00E35D34"/>
    <w:rsid w:val="00E41C8C"/>
    <w:rsid w:val="00E429FA"/>
    <w:rsid w:val="00E45059"/>
    <w:rsid w:val="00E611EC"/>
    <w:rsid w:val="00E651DD"/>
    <w:rsid w:val="00E674F4"/>
    <w:rsid w:val="00E70F52"/>
    <w:rsid w:val="00E7243D"/>
    <w:rsid w:val="00E746F1"/>
    <w:rsid w:val="00E80317"/>
    <w:rsid w:val="00E8316B"/>
    <w:rsid w:val="00E91CA3"/>
    <w:rsid w:val="00EA1009"/>
    <w:rsid w:val="00EA1A9E"/>
    <w:rsid w:val="00EA411C"/>
    <w:rsid w:val="00EA7785"/>
    <w:rsid w:val="00EB39F9"/>
    <w:rsid w:val="00EC28E7"/>
    <w:rsid w:val="00EC55B7"/>
    <w:rsid w:val="00EE4356"/>
    <w:rsid w:val="00EE64B2"/>
    <w:rsid w:val="00EE6A28"/>
    <w:rsid w:val="00EE6E1C"/>
    <w:rsid w:val="00F02D97"/>
    <w:rsid w:val="00F1145C"/>
    <w:rsid w:val="00F1420B"/>
    <w:rsid w:val="00F143C9"/>
    <w:rsid w:val="00F15D84"/>
    <w:rsid w:val="00F214D3"/>
    <w:rsid w:val="00F25E60"/>
    <w:rsid w:val="00F3228E"/>
    <w:rsid w:val="00F3331D"/>
    <w:rsid w:val="00F342A9"/>
    <w:rsid w:val="00F3667C"/>
    <w:rsid w:val="00F46ECD"/>
    <w:rsid w:val="00F47DB6"/>
    <w:rsid w:val="00F61969"/>
    <w:rsid w:val="00F624B8"/>
    <w:rsid w:val="00F62957"/>
    <w:rsid w:val="00F62B99"/>
    <w:rsid w:val="00F7475E"/>
    <w:rsid w:val="00F766D3"/>
    <w:rsid w:val="00F7687A"/>
    <w:rsid w:val="00F84CD9"/>
    <w:rsid w:val="00F858C8"/>
    <w:rsid w:val="00F85D88"/>
    <w:rsid w:val="00F85FA0"/>
    <w:rsid w:val="00F870D2"/>
    <w:rsid w:val="00F90F0E"/>
    <w:rsid w:val="00F917E5"/>
    <w:rsid w:val="00F9385F"/>
    <w:rsid w:val="00FA2C50"/>
    <w:rsid w:val="00FA3B38"/>
    <w:rsid w:val="00FA5E87"/>
    <w:rsid w:val="00FC5E5A"/>
    <w:rsid w:val="00FD2CF0"/>
    <w:rsid w:val="00FE4B44"/>
    <w:rsid w:val="00FF0731"/>
    <w:rsid w:val="00FF6AF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2C"/>
    <w:pPr>
      <w:spacing w:before="120" w:after="120"/>
    </w:pPr>
    <w:rPr>
      <w:rFonts w:ascii="Arial" w:eastAsia="Times New Roman" w:hAnsi="Arial"/>
      <w:sz w:val="24"/>
      <w:szCs w:val="24"/>
    </w:rPr>
  </w:style>
  <w:style w:type="paragraph" w:styleId="Ttulo1">
    <w:name w:val="heading 1"/>
    <w:basedOn w:val="Normal"/>
    <w:next w:val="Normal"/>
    <w:link w:val="Ttulo1Car"/>
    <w:uiPriority w:val="99"/>
    <w:qFormat/>
    <w:rsid w:val="006C572C"/>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6C572C"/>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C572C"/>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6C572C"/>
    <w:rPr>
      <w:rFonts w:ascii="Arial" w:hAnsi="Arial" w:cs="Arial"/>
      <w:bCs/>
      <w:i/>
      <w:color w:val="000000"/>
      <w:sz w:val="24"/>
      <w:szCs w:val="24"/>
      <w:lang w:eastAsia="es-ES"/>
    </w:rPr>
  </w:style>
  <w:style w:type="paragraph" w:styleId="Textoindependiente">
    <w:name w:val="Body Text"/>
    <w:basedOn w:val="Normal"/>
    <w:link w:val="TextoindependienteCar"/>
    <w:uiPriority w:val="99"/>
    <w:rsid w:val="006C572C"/>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locked/>
    <w:rsid w:val="006C572C"/>
    <w:rPr>
      <w:rFonts w:ascii="Arial" w:hAnsi="Arial" w:cs="Arial"/>
      <w:color w:val="000000"/>
      <w:sz w:val="24"/>
      <w:szCs w:val="24"/>
      <w:lang w:eastAsia="es-ES"/>
    </w:rPr>
  </w:style>
  <w:style w:type="paragraph" w:styleId="Piedepgina">
    <w:name w:val="footer"/>
    <w:basedOn w:val="Normal"/>
    <w:link w:val="PiedepginaCar"/>
    <w:uiPriority w:val="99"/>
    <w:rsid w:val="00677259"/>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locked/>
    <w:rsid w:val="00677259"/>
    <w:rPr>
      <w:rFonts w:ascii="CG Omega" w:hAnsi="CG Omega" w:cs="Times New Roman"/>
      <w:sz w:val="20"/>
      <w:szCs w:val="20"/>
    </w:rPr>
  </w:style>
  <w:style w:type="character" w:styleId="Nmerodepgina">
    <w:name w:val="page number"/>
    <w:basedOn w:val="Fuentedeprrafopredeter"/>
    <w:uiPriority w:val="99"/>
    <w:rsid w:val="00677259"/>
    <w:rPr>
      <w:rFonts w:cs="Times New Roman"/>
    </w:rPr>
  </w:style>
  <w:style w:type="paragraph" w:styleId="Prrafodelista">
    <w:name w:val="List Paragraph"/>
    <w:basedOn w:val="Normal"/>
    <w:uiPriority w:val="99"/>
    <w:qFormat/>
    <w:rsid w:val="00AB62AA"/>
    <w:pPr>
      <w:spacing w:before="0" w:after="0"/>
      <w:ind w:left="708"/>
    </w:pPr>
    <w:rPr>
      <w:rFonts w:ascii="Albertus Medium" w:hAnsi="Albertus Medium"/>
      <w:szCs w:val="20"/>
    </w:rPr>
  </w:style>
  <w:style w:type="paragraph" w:customStyle="1" w:styleId="TextePrinc">
    <w:name w:val="TextePrinc"/>
    <w:basedOn w:val="Normal"/>
    <w:uiPriority w:val="99"/>
    <w:rsid w:val="00CF7FFE"/>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DB1AA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B1AA3"/>
    <w:rPr>
      <w:rFonts w:ascii="Segoe UI" w:hAnsi="Segoe UI" w:cs="Segoe UI"/>
      <w:sz w:val="18"/>
      <w:szCs w:val="18"/>
      <w:lang w:eastAsia="es-ES"/>
    </w:rPr>
  </w:style>
  <w:style w:type="paragraph" w:customStyle="1" w:styleId="Estilo">
    <w:name w:val="Estilo"/>
    <w:uiPriority w:val="99"/>
    <w:rsid w:val="000F5329"/>
    <w:pPr>
      <w:widowControl w:val="0"/>
      <w:autoSpaceDE w:val="0"/>
      <w:autoSpaceDN w:val="0"/>
      <w:adjustRightInd w:val="0"/>
    </w:pPr>
    <w:rPr>
      <w:rFonts w:ascii="Arial" w:eastAsia="Times New Roman" w:hAnsi="Arial" w:cs="Arial"/>
      <w:sz w:val="24"/>
      <w:szCs w:val="24"/>
      <w:lang w:val="en-US" w:eastAsia="en-US"/>
    </w:rPr>
  </w:style>
  <w:style w:type="paragraph" w:customStyle="1" w:styleId="F6-textoletra">
    <w:name w:val="_F6-texto letra"/>
    <w:basedOn w:val="Normal"/>
    <w:uiPriority w:val="99"/>
    <w:rsid w:val="000F5329"/>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C161BD"/>
    <w:rPr>
      <w:sz w:val="16"/>
      <w:szCs w:val="16"/>
    </w:rPr>
  </w:style>
  <w:style w:type="character" w:customStyle="1" w:styleId="Textoindependiente3Car">
    <w:name w:val="Texto independiente 3 Car"/>
    <w:basedOn w:val="Fuentedeprrafopredeter"/>
    <w:link w:val="Textoindependiente3"/>
    <w:uiPriority w:val="99"/>
    <w:semiHidden/>
    <w:locked/>
    <w:rsid w:val="00C161BD"/>
    <w:rPr>
      <w:rFonts w:ascii="Arial" w:hAnsi="Arial" w:cs="Times New Roman"/>
      <w:sz w:val="16"/>
      <w:szCs w:val="16"/>
      <w:lang w:eastAsia="es-ES"/>
    </w:rPr>
  </w:style>
  <w:style w:type="paragraph" w:styleId="NormalWeb">
    <w:name w:val="Normal (Web)"/>
    <w:basedOn w:val="Normal"/>
    <w:uiPriority w:val="99"/>
    <w:semiHidden/>
    <w:rsid w:val="00A97187"/>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197C21"/>
    <w:pPr>
      <w:tabs>
        <w:tab w:val="center" w:pos="4252"/>
        <w:tab w:val="right" w:pos="8504"/>
      </w:tabs>
      <w:spacing w:before="0" w:after="0"/>
    </w:pPr>
  </w:style>
  <w:style w:type="character" w:customStyle="1" w:styleId="EncabezadoCar">
    <w:name w:val="Encabezado Car"/>
    <w:basedOn w:val="Fuentedeprrafopredeter"/>
    <w:link w:val="Encabezado"/>
    <w:uiPriority w:val="99"/>
    <w:semiHidden/>
    <w:locked/>
    <w:rsid w:val="00197C21"/>
    <w:rPr>
      <w:rFonts w:ascii="Arial" w:hAnsi="Arial" w:cs="Times New Roman"/>
      <w:sz w:val="24"/>
      <w:szCs w:val="24"/>
      <w:lang w:eastAsia="es-ES"/>
    </w:rPr>
  </w:style>
  <w:style w:type="paragraph" w:customStyle="1" w:styleId="Default">
    <w:name w:val="Default"/>
    <w:rsid w:val="00EA411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21613001">
      <w:marLeft w:val="0"/>
      <w:marRight w:val="0"/>
      <w:marTop w:val="0"/>
      <w:marBottom w:val="0"/>
      <w:divBdr>
        <w:top w:val="none" w:sz="0" w:space="0" w:color="auto"/>
        <w:left w:val="none" w:sz="0" w:space="0" w:color="auto"/>
        <w:bottom w:val="none" w:sz="0" w:space="0" w:color="auto"/>
        <w:right w:val="none" w:sz="0" w:space="0" w:color="auto"/>
      </w:divBdr>
    </w:div>
    <w:div w:id="1121613002">
      <w:marLeft w:val="0"/>
      <w:marRight w:val="0"/>
      <w:marTop w:val="0"/>
      <w:marBottom w:val="0"/>
      <w:divBdr>
        <w:top w:val="none" w:sz="0" w:space="0" w:color="auto"/>
        <w:left w:val="none" w:sz="0" w:space="0" w:color="auto"/>
        <w:bottom w:val="none" w:sz="0" w:space="0" w:color="auto"/>
        <w:right w:val="none" w:sz="0" w:space="0" w:color="auto"/>
      </w:divBdr>
    </w:div>
    <w:div w:id="1121613003">
      <w:marLeft w:val="0"/>
      <w:marRight w:val="0"/>
      <w:marTop w:val="0"/>
      <w:marBottom w:val="0"/>
      <w:divBdr>
        <w:top w:val="none" w:sz="0" w:space="0" w:color="auto"/>
        <w:left w:val="none" w:sz="0" w:space="0" w:color="auto"/>
        <w:bottom w:val="none" w:sz="0" w:space="0" w:color="auto"/>
        <w:right w:val="none" w:sz="0" w:space="0" w:color="auto"/>
      </w:divBdr>
    </w:div>
    <w:div w:id="1121613004">
      <w:marLeft w:val="0"/>
      <w:marRight w:val="0"/>
      <w:marTop w:val="0"/>
      <w:marBottom w:val="0"/>
      <w:divBdr>
        <w:top w:val="none" w:sz="0" w:space="0" w:color="auto"/>
        <w:left w:val="none" w:sz="0" w:space="0" w:color="auto"/>
        <w:bottom w:val="none" w:sz="0" w:space="0" w:color="auto"/>
        <w:right w:val="none" w:sz="0" w:space="0" w:color="auto"/>
      </w:divBdr>
    </w:div>
    <w:div w:id="1121613005">
      <w:marLeft w:val="0"/>
      <w:marRight w:val="0"/>
      <w:marTop w:val="0"/>
      <w:marBottom w:val="0"/>
      <w:divBdr>
        <w:top w:val="none" w:sz="0" w:space="0" w:color="auto"/>
        <w:left w:val="none" w:sz="0" w:space="0" w:color="auto"/>
        <w:bottom w:val="none" w:sz="0" w:space="0" w:color="auto"/>
        <w:right w:val="none" w:sz="0" w:space="0" w:color="auto"/>
      </w:divBdr>
    </w:div>
    <w:div w:id="1121613006">
      <w:marLeft w:val="0"/>
      <w:marRight w:val="0"/>
      <w:marTop w:val="0"/>
      <w:marBottom w:val="0"/>
      <w:divBdr>
        <w:top w:val="none" w:sz="0" w:space="0" w:color="auto"/>
        <w:left w:val="none" w:sz="0" w:space="0" w:color="auto"/>
        <w:bottom w:val="none" w:sz="0" w:space="0" w:color="auto"/>
        <w:right w:val="none" w:sz="0" w:space="0" w:color="auto"/>
      </w:divBdr>
    </w:div>
    <w:div w:id="1121613007">
      <w:marLeft w:val="0"/>
      <w:marRight w:val="0"/>
      <w:marTop w:val="0"/>
      <w:marBottom w:val="0"/>
      <w:divBdr>
        <w:top w:val="none" w:sz="0" w:space="0" w:color="auto"/>
        <w:left w:val="none" w:sz="0" w:space="0" w:color="auto"/>
        <w:bottom w:val="none" w:sz="0" w:space="0" w:color="auto"/>
        <w:right w:val="none" w:sz="0" w:space="0" w:color="auto"/>
      </w:divBdr>
    </w:div>
    <w:div w:id="1121613008">
      <w:marLeft w:val="0"/>
      <w:marRight w:val="0"/>
      <w:marTop w:val="0"/>
      <w:marBottom w:val="0"/>
      <w:divBdr>
        <w:top w:val="none" w:sz="0" w:space="0" w:color="auto"/>
        <w:left w:val="none" w:sz="0" w:space="0" w:color="auto"/>
        <w:bottom w:val="none" w:sz="0" w:space="0" w:color="auto"/>
        <w:right w:val="none" w:sz="0" w:space="0" w:color="auto"/>
      </w:divBdr>
    </w:div>
    <w:div w:id="1121613009">
      <w:marLeft w:val="0"/>
      <w:marRight w:val="0"/>
      <w:marTop w:val="0"/>
      <w:marBottom w:val="0"/>
      <w:divBdr>
        <w:top w:val="none" w:sz="0" w:space="0" w:color="auto"/>
        <w:left w:val="none" w:sz="0" w:space="0" w:color="auto"/>
        <w:bottom w:val="none" w:sz="0" w:space="0" w:color="auto"/>
        <w:right w:val="none" w:sz="0" w:space="0" w:color="auto"/>
      </w:divBdr>
    </w:div>
    <w:div w:id="1121613010">
      <w:marLeft w:val="0"/>
      <w:marRight w:val="0"/>
      <w:marTop w:val="0"/>
      <w:marBottom w:val="0"/>
      <w:divBdr>
        <w:top w:val="none" w:sz="0" w:space="0" w:color="auto"/>
        <w:left w:val="none" w:sz="0" w:space="0" w:color="auto"/>
        <w:bottom w:val="none" w:sz="0" w:space="0" w:color="auto"/>
        <w:right w:val="none" w:sz="0" w:space="0" w:color="auto"/>
      </w:divBdr>
    </w:div>
    <w:div w:id="1121613011">
      <w:marLeft w:val="0"/>
      <w:marRight w:val="0"/>
      <w:marTop w:val="0"/>
      <w:marBottom w:val="0"/>
      <w:divBdr>
        <w:top w:val="none" w:sz="0" w:space="0" w:color="auto"/>
        <w:left w:val="none" w:sz="0" w:space="0" w:color="auto"/>
        <w:bottom w:val="none" w:sz="0" w:space="0" w:color="auto"/>
        <w:right w:val="none" w:sz="0" w:space="0" w:color="auto"/>
      </w:divBdr>
    </w:div>
    <w:div w:id="1121613012">
      <w:marLeft w:val="0"/>
      <w:marRight w:val="0"/>
      <w:marTop w:val="0"/>
      <w:marBottom w:val="0"/>
      <w:divBdr>
        <w:top w:val="none" w:sz="0" w:space="0" w:color="auto"/>
        <w:left w:val="none" w:sz="0" w:space="0" w:color="auto"/>
        <w:bottom w:val="none" w:sz="0" w:space="0" w:color="auto"/>
        <w:right w:val="none" w:sz="0" w:space="0" w:color="auto"/>
      </w:divBdr>
    </w:div>
    <w:div w:id="1121613013">
      <w:marLeft w:val="0"/>
      <w:marRight w:val="0"/>
      <w:marTop w:val="0"/>
      <w:marBottom w:val="0"/>
      <w:divBdr>
        <w:top w:val="none" w:sz="0" w:space="0" w:color="auto"/>
        <w:left w:val="none" w:sz="0" w:space="0" w:color="auto"/>
        <w:bottom w:val="none" w:sz="0" w:space="0" w:color="auto"/>
        <w:right w:val="none" w:sz="0" w:space="0" w:color="auto"/>
      </w:divBdr>
    </w:div>
    <w:div w:id="1121613014">
      <w:marLeft w:val="0"/>
      <w:marRight w:val="0"/>
      <w:marTop w:val="0"/>
      <w:marBottom w:val="0"/>
      <w:divBdr>
        <w:top w:val="none" w:sz="0" w:space="0" w:color="auto"/>
        <w:left w:val="none" w:sz="0" w:space="0" w:color="auto"/>
        <w:bottom w:val="none" w:sz="0" w:space="0" w:color="auto"/>
        <w:right w:val="none" w:sz="0" w:space="0" w:color="auto"/>
      </w:divBdr>
    </w:div>
    <w:div w:id="1121613015">
      <w:marLeft w:val="0"/>
      <w:marRight w:val="0"/>
      <w:marTop w:val="0"/>
      <w:marBottom w:val="0"/>
      <w:divBdr>
        <w:top w:val="none" w:sz="0" w:space="0" w:color="auto"/>
        <w:left w:val="none" w:sz="0" w:space="0" w:color="auto"/>
        <w:bottom w:val="none" w:sz="0" w:space="0" w:color="auto"/>
        <w:right w:val="none" w:sz="0" w:space="0" w:color="auto"/>
      </w:divBdr>
    </w:div>
    <w:div w:id="1121613016">
      <w:marLeft w:val="0"/>
      <w:marRight w:val="0"/>
      <w:marTop w:val="0"/>
      <w:marBottom w:val="0"/>
      <w:divBdr>
        <w:top w:val="none" w:sz="0" w:space="0" w:color="auto"/>
        <w:left w:val="none" w:sz="0" w:space="0" w:color="auto"/>
        <w:bottom w:val="none" w:sz="0" w:space="0" w:color="auto"/>
        <w:right w:val="none" w:sz="0" w:space="0" w:color="auto"/>
      </w:divBdr>
    </w:div>
    <w:div w:id="1121613017">
      <w:marLeft w:val="0"/>
      <w:marRight w:val="0"/>
      <w:marTop w:val="0"/>
      <w:marBottom w:val="0"/>
      <w:divBdr>
        <w:top w:val="none" w:sz="0" w:space="0" w:color="auto"/>
        <w:left w:val="none" w:sz="0" w:space="0" w:color="auto"/>
        <w:bottom w:val="none" w:sz="0" w:space="0" w:color="auto"/>
        <w:right w:val="none" w:sz="0" w:space="0" w:color="auto"/>
      </w:divBdr>
    </w:div>
    <w:div w:id="1121613018">
      <w:marLeft w:val="0"/>
      <w:marRight w:val="0"/>
      <w:marTop w:val="0"/>
      <w:marBottom w:val="0"/>
      <w:divBdr>
        <w:top w:val="none" w:sz="0" w:space="0" w:color="auto"/>
        <w:left w:val="none" w:sz="0" w:space="0" w:color="auto"/>
        <w:bottom w:val="none" w:sz="0" w:space="0" w:color="auto"/>
        <w:right w:val="none" w:sz="0" w:space="0" w:color="auto"/>
      </w:divBdr>
    </w:div>
    <w:div w:id="1121613019">
      <w:marLeft w:val="0"/>
      <w:marRight w:val="0"/>
      <w:marTop w:val="0"/>
      <w:marBottom w:val="0"/>
      <w:divBdr>
        <w:top w:val="none" w:sz="0" w:space="0" w:color="auto"/>
        <w:left w:val="none" w:sz="0" w:space="0" w:color="auto"/>
        <w:bottom w:val="none" w:sz="0" w:space="0" w:color="auto"/>
        <w:right w:val="none" w:sz="0" w:space="0" w:color="auto"/>
      </w:divBdr>
    </w:div>
    <w:div w:id="1121613020">
      <w:marLeft w:val="0"/>
      <w:marRight w:val="0"/>
      <w:marTop w:val="0"/>
      <w:marBottom w:val="0"/>
      <w:divBdr>
        <w:top w:val="none" w:sz="0" w:space="0" w:color="auto"/>
        <w:left w:val="none" w:sz="0" w:space="0" w:color="auto"/>
        <w:bottom w:val="none" w:sz="0" w:space="0" w:color="auto"/>
        <w:right w:val="none" w:sz="0" w:space="0" w:color="auto"/>
      </w:divBdr>
    </w:div>
    <w:div w:id="1121613021">
      <w:marLeft w:val="0"/>
      <w:marRight w:val="0"/>
      <w:marTop w:val="0"/>
      <w:marBottom w:val="0"/>
      <w:divBdr>
        <w:top w:val="none" w:sz="0" w:space="0" w:color="auto"/>
        <w:left w:val="none" w:sz="0" w:space="0" w:color="auto"/>
        <w:bottom w:val="none" w:sz="0" w:space="0" w:color="auto"/>
        <w:right w:val="none" w:sz="0" w:space="0" w:color="auto"/>
      </w:divBdr>
    </w:div>
    <w:div w:id="1121613022">
      <w:marLeft w:val="0"/>
      <w:marRight w:val="0"/>
      <w:marTop w:val="0"/>
      <w:marBottom w:val="0"/>
      <w:divBdr>
        <w:top w:val="none" w:sz="0" w:space="0" w:color="auto"/>
        <w:left w:val="none" w:sz="0" w:space="0" w:color="auto"/>
        <w:bottom w:val="none" w:sz="0" w:space="0" w:color="auto"/>
        <w:right w:val="none" w:sz="0" w:space="0" w:color="auto"/>
      </w:divBdr>
    </w:div>
    <w:div w:id="1121613023">
      <w:marLeft w:val="0"/>
      <w:marRight w:val="0"/>
      <w:marTop w:val="0"/>
      <w:marBottom w:val="0"/>
      <w:divBdr>
        <w:top w:val="none" w:sz="0" w:space="0" w:color="auto"/>
        <w:left w:val="none" w:sz="0" w:space="0" w:color="auto"/>
        <w:bottom w:val="none" w:sz="0" w:space="0" w:color="auto"/>
        <w:right w:val="none" w:sz="0" w:space="0" w:color="auto"/>
      </w:divBdr>
    </w:div>
    <w:div w:id="1121613024">
      <w:marLeft w:val="0"/>
      <w:marRight w:val="0"/>
      <w:marTop w:val="0"/>
      <w:marBottom w:val="0"/>
      <w:divBdr>
        <w:top w:val="none" w:sz="0" w:space="0" w:color="auto"/>
        <w:left w:val="none" w:sz="0" w:space="0" w:color="auto"/>
        <w:bottom w:val="none" w:sz="0" w:space="0" w:color="auto"/>
        <w:right w:val="none" w:sz="0" w:space="0" w:color="auto"/>
      </w:divBdr>
    </w:div>
    <w:div w:id="1121613025">
      <w:marLeft w:val="0"/>
      <w:marRight w:val="0"/>
      <w:marTop w:val="0"/>
      <w:marBottom w:val="0"/>
      <w:divBdr>
        <w:top w:val="none" w:sz="0" w:space="0" w:color="auto"/>
        <w:left w:val="none" w:sz="0" w:space="0" w:color="auto"/>
        <w:bottom w:val="none" w:sz="0" w:space="0" w:color="auto"/>
        <w:right w:val="none" w:sz="0" w:space="0" w:color="auto"/>
      </w:divBdr>
    </w:div>
    <w:div w:id="1121613026">
      <w:marLeft w:val="0"/>
      <w:marRight w:val="0"/>
      <w:marTop w:val="0"/>
      <w:marBottom w:val="0"/>
      <w:divBdr>
        <w:top w:val="none" w:sz="0" w:space="0" w:color="auto"/>
        <w:left w:val="none" w:sz="0" w:space="0" w:color="auto"/>
        <w:bottom w:val="none" w:sz="0" w:space="0" w:color="auto"/>
        <w:right w:val="none" w:sz="0" w:space="0" w:color="auto"/>
      </w:divBdr>
    </w:div>
    <w:div w:id="1121613027">
      <w:marLeft w:val="0"/>
      <w:marRight w:val="0"/>
      <w:marTop w:val="0"/>
      <w:marBottom w:val="0"/>
      <w:divBdr>
        <w:top w:val="none" w:sz="0" w:space="0" w:color="auto"/>
        <w:left w:val="none" w:sz="0" w:space="0" w:color="auto"/>
        <w:bottom w:val="none" w:sz="0" w:space="0" w:color="auto"/>
        <w:right w:val="none" w:sz="0" w:space="0" w:color="auto"/>
      </w:divBdr>
    </w:div>
    <w:div w:id="1121613028">
      <w:marLeft w:val="0"/>
      <w:marRight w:val="0"/>
      <w:marTop w:val="0"/>
      <w:marBottom w:val="0"/>
      <w:divBdr>
        <w:top w:val="none" w:sz="0" w:space="0" w:color="auto"/>
        <w:left w:val="none" w:sz="0" w:space="0" w:color="auto"/>
        <w:bottom w:val="none" w:sz="0" w:space="0" w:color="auto"/>
        <w:right w:val="none" w:sz="0" w:space="0" w:color="auto"/>
      </w:divBdr>
    </w:div>
    <w:div w:id="1121613029">
      <w:marLeft w:val="0"/>
      <w:marRight w:val="0"/>
      <w:marTop w:val="0"/>
      <w:marBottom w:val="0"/>
      <w:divBdr>
        <w:top w:val="none" w:sz="0" w:space="0" w:color="auto"/>
        <w:left w:val="none" w:sz="0" w:space="0" w:color="auto"/>
        <w:bottom w:val="none" w:sz="0" w:space="0" w:color="auto"/>
        <w:right w:val="none" w:sz="0" w:space="0" w:color="auto"/>
      </w:divBdr>
    </w:div>
    <w:div w:id="1121613030">
      <w:marLeft w:val="0"/>
      <w:marRight w:val="0"/>
      <w:marTop w:val="0"/>
      <w:marBottom w:val="0"/>
      <w:divBdr>
        <w:top w:val="none" w:sz="0" w:space="0" w:color="auto"/>
        <w:left w:val="none" w:sz="0" w:space="0" w:color="auto"/>
        <w:bottom w:val="none" w:sz="0" w:space="0" w:color="auto"/>
        <w:right w:val="none" w:sz="0" w:space="0" w:color="auto"/>
      </w:divBdr>
    </w:div>
    <w:div w:id="1121613031">
      <w:marLeft w:val="0"/>
      <w:marRight w:val="0"/>
      <w:marTop w:val="0"/>
      <w:marBottom w:val="0"/>
      <w:divBdr>
        <w:top w:val="none" w:sz="0" w:space="0" w:color="auto"/>
        <w:left w:val="none" w:sz="0" w:space="0" w:color="auto"/>
        <w:bottom w:val="none" w:sz="0" w:space="0" w:color="auto"/>
        <w:right w:val="none" w:sz="0" w:space="0" w:color="auto"/>
      </w:divBdr>
    </w:div>
    <w:div w:id="1121613032">
      <w:marLeft w:val="0"/>
      <w:marRight w:val="0"/>
      <w:marTop w:val="0"/>
      <w:marBottom w:val="0"/>
      <w:divBdr>
        <w:top w:val="none" w:sz="0" w:space="0" w:color="auto"/>
        <w:left w:val="none" w:sz="0" w:space="0" w:color="auto"/>
        <w:bottom w:val="none" w:sz="0" w:space="0" w:color="auto"/>
        <w:right w:val="none" w:sz="0" w:space="0" w:color="auto"/>
      </w:divBdr>
    </w:div>
    <w:div w:id="1121613033">
      <w:marLeft w:val="0"/>
      <w:marRight w:val="0"/>
      <w:marTop w:val="0"/>
      <w:marBottom w:val="0"/>
      <w:divBdr>
        <w:top w:val="none" w:sz="0" w:space="0" w:color="auto"/>
        <w:left w:val="none" w:sz="0" w:space="0" w:color="auto"/>
        <w:bottom w:val="none" w:sz="0" w:space="0" w:color="auto"/>
        <w:right w:val="none" w:sz="0" w:space="0" w:color="auto"/>
      </w:divBdr>
    </w:div>
    <w:div w:id="1121613034">
      <w:marLeft w:val="0"/>
      <w:marRight w:val="0"/>
      <w:marTop w:val="0"/>
      <w:marBottom w:val="0"/>
      <w:divBdr>
        <w:top w:val="none" w:sz="0" w:space="0" w:color="auto"/>
        <w:left w:val="none" w:sz="0" w:space="0" w:color="auto"/>
        <w:bottom w:val="none" w:sz="0" w:space="0" w:color="auto"/>
        <w:right w:val="none" w:sz="0" w:space="0" w:color="auto"/>
      </w:divBdr>
    </w:div>
    <w:div w:id="1121613035">
      <w:marLeft w:val="0"/>
      <w:marRight w:val="0"/>
      <w:marTop w:val="0"/>
      <w:marBottom w:val="0"/>
      <w:divBdr>
        <w:top w:val="none" w:sz="0" w:space="0" w:color="auto"/>
        <w:left w:val="none" w:sz="0" w:space="0" w:color="auto"/>
        <w:bottom w:val="none" w:sz="0" w:space="0" w:color="auto"/>
        <w:right w:val="none" w:sz="0" w:space="0" w:color="auto"/>
      </w:divBdr>
    </w:div>
    <w:div w:id="1121613036">
      <w:marLeft w:val="0"/>
      <w:marRight w:val="0"/>
      <w:marTop w:val="0"/>
      <w:marBottom w:val="0"/>
      <w:divBdr>
        <w:top w:val="none" w:sz="0" w:space="0" w:color="auto"/>
        <w:left w:val="none" w:sz="0" w:space="0" w:color="auto"/>
        <w:bottom w:val="none" w:sz="0" w:space="0" w:color="auto"/>
        <w:right w:val="none" w:sz="0" w:space="0" w:color="auto"/>
      </w:divBdr>
    </w:div>
    <w:div w:id="1121613037">
      <w:marLeft w:val="0"/>
      <w:marRight w:val="0"/>
      <w:marTop w:val="0"/>
      <w:marBottom w:val="0"/>
      <w:divBdr>
        <w:top w:val="none" w:sz="0" w:space="0" w:color="auto"/>
        <w:left w:val="none" w:sz="0" w:space="0" w:color="auto"/>
        <w:bottom w:val="none" w:sz="0" w:space="0" w:color="auto"/>
        <w:right w:val="none" w:sz="0" w:space="0" w:color="auto"/>
      </w:divBdr>
    </w:div>
    <w:div w:id="1121613038">
      <w:marLeft w:val="0"/>
      <w:marRight w:val="0"/>
      <w:marTop w:val="0"/>
      <w:marBottom w:val="0"/>
      <w:divBdr>
        <w:top w:val="none" w:sz="0" w:space="0" w:color="auto"/>
        <w:left w:val="none" w:sz="0" w:space="0" w:color="auto"/>
        <w:bottom w:val="none" w:sz="0" w:space="0" w:color="auto"/>
        <w:right w:val="none" w:sz="0" w:space="0" w:color="auto"/>
      </w:divBdr>
    </w:div>
    <w:div w:id="1121613039">
      <w:marLeft w:val="0"/>
      <w:marRight w:val="0"/>
      <w:marTop w:val="0"/>
      <w:marBottom w:val="0"/>
      <w:divBdr>
        <w:top w:val="none" w:sz="0" w:space="0" w:color="auto"/>
        <w:left w:val="none" w:sz="0" w:space="0" w:color="auto"/>
        <w:bottom w:val="none" w:sz="0" w:space="0" w:color="auto"/>
        <w:right w:val="none" w:sz="0" w:space="0" w:color="auto"/>
      </w:divBdr>
    </w:div>
    <w:div w:id="1121613040">
      <w:marLeft w:val="0"/>
      <w:marRight w:val="0"/>
      <w:marTop w:val="0"/>
      <w:marBottom w:val="0"/>
      <w:divBdr>
        <w:top w:val="none" w:sz="0" w:space="0" w:color="auto"/>
        <w:left w:val="none" w:sz="0" w:space="0" w:color="auto"/>
        <w:bottom w:val="none" w:sz="0" w:space="0" w:color="auto"/>
        <w:right w:val="none" w:sz="0" w:space="0" w:color="auto"/>
      </w:divBdr>
    </w:div>
    <w:div w:id="1121613041">
      <w:marLeft w:val="0"/>
      <w:marRight w:val="0"/>
      <w:marTop w:val="0"/>
      <w:marBottom w:val="0"/>
      <w:divBdr>
        <w:top w:val="none" w:sz="0" w:space="0" w:color="auto"/>
        <w:left w:val="none" w:sz="0" w:space="0" w:color="auto"/>
        <w:bottom w:val="none" w:sz="0" w:space="0" w:color="auto"/>
        <w:right w:val="none" w:sz="0" w:space="0" w:color="auto"/>
      </w:divBdr>
    </w:div>
    <w:div w:id="1121613042">
      <w:marLeft w:val="0"/>
      <w:marRight w:val="0"/>
      <w:marTop w:val="0"/>
      <w:marBottom w:val="0"/>
      <w:divBdr>
        <w:top w:val="none" w:sz="0" w:space="0" w:color="auto"/>
        <w:left w:val="none" w:sz="0" w:space="0" w:color="auto"/>
        <w:bottom w:val="none" w:sz="0" w:space="0" w:color="auto"/>
        <w:right w:val="none" w:sz="0" w:space="0" w:color="auto"/>
      </w:divBdr>
    </w:div>
    <w:div w:id="1121613043">
      <w:marLeft w:val="0"/>
      <w:marRight w:val="0"/>
      <w:marTop w:val="0"/>
      <w:marBottom w:val="0"/>
      <w:divBdr>
        <w:top w:val="none" w:sz="0" w:space="0" w:color="auto"/>
        <w:left w:val="none" w:sz="0" w:space="0" w:color="auto"/>
        <w:bottom w:val="none" w:sz="0" w:space="0" w:color="auto"/>
        <w:right w:val="none" w:sz="0" w:space="0" w:color="auto"/>
      </w:divBdr>
    </w:div>
    <w:div w:id="1121613044">
      <w:marLeft w:val="0"/>
      <w:marRight w:val="0"/>
      <w:marTop w:val="0"/>
      <w:marBottom w:val="0"/>
      <w:divBdr>
        <w:top w:val="none" w:sz="0" w:space="0" w:color="auto"/>
        <w:left w:val="none" w:sz="0" w:space="0" w:color="auto"/>
        <w:bottom w:val="none" w:sz="0" w:space="0" w:color="auto"/>
        <w:right w:val="none" w:sz="0" w:space="0" w:color="auto"/>
      </w:divBdr>
    </w:div>
    <w:div w:id="1121613045">
      <w:marLeft w:val="0"/>
      <w:marRight w:val="0"/>
      <w:marTop w:val="0"/>
      <w:marBottom w:val="0"/>
      <w:divBdr>
        <w:top w:val="none" w:sz="0" w:space="0" w:color="auto"/>
        <w:left w:val="none" w:sz="0" w:space="0" w:color="auto"/>
        <w:bottom w:val="none" w:sz="0" w:space="0" w:color="auto"/>
        <w:right w:val="none" w:sz="0" w:space="0" w:color="auto"/>
      </w:divBdr>
    </w:div>
    <w:div w:id="1121613046">
      <w:marLeft w:val="0"/>
      <w:marRight w:val="0"/>
      <w:marTop w:val="0"/>
      <w:marBottom w:val="0"/>
      <w:divBdr>
        <w:top w:val="none" w:sz="0" w:space="0" w:color="auto"/>
        <w:left w:val="none" w:sz="0" w:space="0" w:color="auto"/>
        <w:bottom w:val="none" w:sz="0" w:space="0" w:color="auto"/>
        <w:right w:val="none" w:sz="0" w:space="0" w:color="auto"/>
      </w:divBdr>
    </w:div>
    <w:div w:id="1121613047">
      <w:marLeft w:val="0"/>
      <w:marRight w:val="0"/>
      <w:marTop w:val="0"/>
      <w:marBottom w:val="0"/>
      <w:divBdr>
        <w:top w:val="none" w:sz="0" w:space="0" w:color="auto"/>
        <w:left w:val="none" w:sz="0" w:space="0" w:color="auto"/>
        <w:bottom w:val="none" w:sz="0" w:space="0" w:color="auto"/>
        <w:right w:val="none" w:sz="0" w:space="0" w:color="auto"/>
      </w:divBdr>
    </w:div>
    <w:div w:id="1121613048">
      <w:marLeft w:val="0"/>
      <w:marRight w:val="0"/>
      <w:marTop w:val="0"/>
      <w:marBottom w:val="0"/>
      <w:divBdr>
        <w:top w:val="none" w:sz="0" w:space="0" w:color="auto"/>
        <w:left w:val="none" w:sz="0" w:space="0" w:color="auto"/>
        <w:bottom w:val="none" w:sz="0" w:space="0" w:color="auto"/>
        <w:right w:val="none" w:sz="0" w:space="0" w:color="auto"/>
      </w:divBdr>
    </w:div>
    <w:div w:id="1121613049">
      <w:marLeft w:val="0"/>
      <w:marRight w:val="0"/>
      <w:marTop w:val="0"/>
      <w:marBottom w:val="0"/>
      <w:divBdr>
        <w:top w:val="none" w:sz="0" w:space="0" w:color="auto"/>
        <w:left w:val="none" w:sz="0" w:space="0" w:color="auto"/>
        <w:bottom w:val="none" w:sz="0" w:space="0" w:color="auto"/>
        <w:right w:val="none" w:sz="0" w:space="0" w:color="auto"/>
      </w:divBdr>
    </w:div>
    <w:div w:id="1121613050">
      <w:marLeft w:val="0"/>
      <w:marRight w:val="0"/>
      <w:marTop w:val="0"/>
      <w:marBottom w:val="0"/>
      <w:divBdr>
        <w:top w:val="none" w:sz="0" w:space="0" w:color="auto"/>
        <w:left w:val="none" w:sz="0" w:space="0" w:color="auto"/>
        <w:bottom w:val="none" w:sz="0" w:space="0" w:color="auto"/>
        <w:right w:val="none" w:sz="0" w:space="0" w:color="auto"/>
      </w:divBdr>
    </w:div>
    <w:div w:id="1121613051">
      <w:marLeft w:val="0"/>
      <w:marRight w:val="0"/>
      <w:marTop w:val="0"/>
      <w:marBottom w:val="0"/>
      <w:divBdr>
        <w:top w:val="none" w:sz="0" w:space="0" w:color="auto"/>
        <w:left w:val="none" w:sz="0" w:space="0" w:color="auto"/>
        <w:bottom w:val="none" w:sz="0" w:space="0" w:color="auto"/>
        <w:right w:val="none" w:sz="0" w:space="0" w:color="auto"/>
      </w:divBdr>
    </w:div>
    <w:div w:id="1121613052">
      <w:marLeft w:val="0"/>
      <w:marRight w:val="0"/>
      <w:marTop w:val="0"/>
      <w:marBottom w:val="0"/>
      <w:divBdr>
        <w:top w:val="none" w:sz="0" w:space="0" w:color="auto"/>
        <w:left w:val="none" w:sz="0" w:space="0" w:color="auto"/>
        <w:bottom w:val="none" w:sz="0" w:space="0" w:color="auto"/>
        <w:right w:val="none" w:sz="0" w:space="0" w:color="auto"/>
      </w:divBdr>
    </w:div>
    <w:div w:id="1121613053">
      <w:marLeft w:val="0"/>
      <w:marRight w:val="0"/>
      <w:marTop w:val="0"/>
      <w:marBottom w:val="0"/>
      <w:divBdr>
        <w:top w:val="none" w:sz="0" w:space="0" w:color="auto"/>
        <w:left w:val="none" w:sz="0" w:space="0" w:color="auto"/>
        <w:bottom w:val="none" w:sz="0" w:space="0" w:color="auto"/>
        <w:right w:val="none" w:sz="0" w:space="0" w:color="auto"/>
      </w:divBdr>
    </w:div>
    <w:div w:id="1121613054">
      <w:marLeft w:val="0"/>
      <w:marRight w:val="0"/>
      <w:marTop w:val="0"/>
      <w:marBottom w:val="0"/>
      <w:divBdr>
        <w:top w:val="none" w:sz="0" w:space="0" w:color="auto"/>
        <w:left w:val="none" w:sz="0" w:space="0" w:color="auto"/>
        <w:bottom w:val="none" w:sz="0" w:space="0" w:color="auto"/>
        <w:right w:val="none" w:sz="0" w:space="0" w:color="auto"/>
      </w:divBdr>
    </w:div>
    <w:div w:id="1121613055">
      <w:marLeft w:val="0"/>
      <w:marRight w:val="0"/>
      <w:marTop w:val="0"/>
      <w:marBottom w:val="0"/>
      <w:divBdr>
        <w:top w:val="none" w:sz="0" w:space="0" w:color="auto"/>
        <w:left w:val="none" w:sz="0" w:space="0" w:color="auto"/>
        <w:bottom w:val="none" w:sz="0" w:space="0" w:color="auto"/>
        <w:right w:val="none" w:sz="0" w:space="0" w:color="auto"/>
      </w:divBdr>
    </w:div>
    <w:div w:id="1121613056">
      <w:marLeft w:val="0"/>
      <w:marRight w:val="0"/>
      <w:marTop w:val="0"/>
      <w:marBottom w:val="0"/>
      <w:divBdr>
        <w:top w:val="none" w:sz="0" w:space="0" w:color="auto"/>
        <w:left w:val="none" w:sz="0" w:space="0" w:color="auto"/>
        <w:bottom w:val="none" w:sz="0" w:space="0" w:color="auto"/>
        <w:right w:val="none" w:sz="0" w:space="0" w:color="auto"/>
      </w:divBdr>
    </w:div>
    <w:div w:id="1121613057">
      <w:marLeft w:val="0"/>
      <w:marRight w:val="0"/>
      <w:marTop w:val="0"/>
      <w:marBottom w:val="0"/>
      <w:divBdr>
        <w:top w:val="none" w:sz="0" w:space="0" w:color="auto"/>
        <w:left w:val="none" w:sz="0" w:space="0" w:color="auto"/>
        <w:bottom w:val="none" w:sz="0" w:space="0" w:color="auto"/>
        <w:right w:val="none" w:sz="0" w:space="0" w:color="auto"/>
      </w:divBdr>
    </w:div>
    <w:div w:id="1121613058">
      <w:marLeft w:val="0"/>
      <w:marRight w:val="0"/>
      <w:marTop w:val="0"/>
      <w:marBottom w:val="0"/>
      <w:divBdr>
        <w:top w:val="none" w:sz="0" w:space="0" w:color="auto"/>
        <w:left w:val="none" w:sz="0" w:space="0" w:color="auto"/>
        <w:bottom w:val="none" w:sz="0" w:space="0" w:color="auto"/>
        <w:right w:val="none" w:sz="0" w:space="0" w:color="auto"/>
      </w:divBdr>
    </w:div>
    <w:div w:id="1121613059">
      <w:marLeft w:val="0"/>
      <w:marRight w:val="0"/>
      <w:marTop w:val="0"/>
      <w:marBottom w:val="0"/>
      <w:divBdr>
        <w:top w:val="none" w:sz="0" w:space="0" w:color="auto"/>
        <w:left w:val="none" w:sz="0" w:space="0" w:color="auto"/>
        <w:bottom w:val="none" w:sz="0" w:space="0" w:color="auto"/>
        <w:right w:val="none" w:sz="0" w:space="0" w:color="auto"/>
      </w:divBdr>
    </w:div>
    <w:div w:id="1121613060">
      <w:marLeft w:val="0"/>
      <w:marRight w:val="0"/>
      <w:marTop w:val="0"/>
      <w:marBottom w:val="0"/>
      <w:divBdr>
        <w:top w:val="none" w:sz="0" w:space="0" w:color="auto"/>
        <w:left w:val="none" w:sz="0" w:space="0" w:color="auto"/>
        <w:bottom w:val="none" w:sz="0" w:space="0" w:color="auto"/>
        <w:right w:val="none" w:sz="0" w:space="0" w:color="auto"/>
      </w:divBdr>
    </w:div>
    <w:div w:id="1121613061">
      <w:marLeft w:val="0"/>
      <w:marRight w:val="0"/>
      <w:marTop w:val="0"/>
      <w:marBottom w:val="0"/>
      <w:divBdr>
        <w:top w:val="none" w:sz="0" w:space="0" w:color="auto"/>
        <w:left w:val="none" w:sz="0" w:space="0" w:color="auto"/>
        <w:bottom w:val="none" w:sz="0" w:space="0" w:color="auto"/>
        <w:right w:val="none" w:sz="0" w:space="0" w:color="auto"/>
      </w:divBdr>
    </w:div>
    <w:div w:id="1121613062">
      <w:marLeft w:val="0"/>
      <w:marRight w:val="0"/>
      <w:marTop w:val="0"/>
      <w:marBottom w:val="0"/>
      <w:divBdr>
        <w:top w:val="none" w:sz="0" w:space="0" w:color="auto"/>
        <w:left w:val="none" w:sz="0" w:space="0" w:color="auto"/>
        <w:bottom w:val="none" w:sz="0" w:space="0" w:color="auto"/>
        <w:right w:val="none" w:sz="0" w:space="0" w:color="auto"/>
      </w:divBdr>
    </w:div>
    <w:div w:id="1121613063">
      <w:marLeft w:val="0"/>
      <w:marRight w:val="0"/>
      <w:marTop w:val="0"/>
      <w:marBottom w:val="0"/>
      <w:divBdr>
        <w:top w:val="none" w:sz="0" w:space="0" w:color="auto"/>
        <w:left w:val="none" w:sz="0" w:space="0" w:color="auto"/>
        <w:bottom w:val="none" w:sz="0" w:space="0" w:color="auto"/>
        <w:right w:val="none" w:sz="0" w:space="0" w:color="auto"/>
      </w:divBdr>
    </w:div>
    <w:div w:id="1121613064">
      <w:marLeft w:val="0"/>
      <w:marRight w:val="0"/>
      <w:marTop w:val="0"/>
      <w:marBottom w:val="0"/>
      <w:divBdr>
        <w:top w:val="none" w:sz="0" w:space="0" w:color="auto"/>
        <w:left w:val="none" w:sz="0" w:space="0" w:color="auto"/>
        <w:bottom w:val="none" w:sz="0" w:space="0" w:color="auto"/>
        <w:right w:val="none" w:sz="0" w:space="0" w:color="auto"/>
      </w:divBdr>
    </w:div>
    <w:div w:id="1121613065">
      <w:marLeft w:val="0"/>
      <w:marRight w:val="0"/>
      <w:marTop w:val="0"/>
      <w:marBottom w:val="0"/>
      <w:divBdr>
        <w:top w:val="none" w:sz="0" w:space="0" w:color="auto"/>
        <w:left w:val="none" w:sz="0" w:space="0" w:color="auto"/>
        <w:bottom w:val="none" w:sz="0" w:space="0" w:color="auto"/>
        <w:right w:val="none" w:sz="0" w:space="0" w:color="auto"/>
      </w:divBdr>
    </w:div>
    <w:div w:id="1121613066">
      <w:marLeft w:val="0"/>
      <w:marRight w:val="0"/>
      <w:marTop w:val="0"/>
      <w:marBottom w:val="0"/>
      <w:divBdr>
        <w:top w:val="none" w:sz="0" w:space="0" w:color="auto"/>
        <w:left w:val="none" w:sz="0" w:space="0" w:color="auto"/>
        <w:bottom w:val="none" w:sz="0" w:space="0" w:color="auto"/>
        <w:right w:val="none" w:sz="0" w:space="0" w:color="auto"/>
      </w:divBdr>
    </w:div>
    <w:div w:id="1121613067">
      <w:marLeft w:val="0"/>
      <w:marRight w:val="0"/>
      <w:marTop w:val="0"/>
      <w:marBottom w:val="0"/>
      <w:divBdr>
        <w:top w:val="none" w:sz="0" w:space="0" w:color="auto"/>
        <w:left w:val="none" w:sz="0" w:space="0" w:color="auto"/>
        <w:bottom w:val="none" w:sz="0" w:space="0" w:color="auto"/>
        <w:right w:val="none" w:sz="0" w:space="0" w:color="auto"/>
      </w:divBdr>
    </w:div>
    <w:div w:id="1121613068">
      <w:marLeft w:val="0"/>
      <w:marRight w:val="0"/>
      <w:marTop w:val="0"/>
      <w:marBottom w:val="0"/>
      <w:divBdr>
        <w:top w:val="none" w:sz="0" w:space="0" w:color="auto"/>
        <w:left w:val="none" w:sz="0" w:space="0" w:color="auto"/>
        <w:bottom w:val="none" w:sz="0" w:space="0" w:color="auto"/>
        <w:right w:val="none" w:sz="0" w:space="0" w:color="auto"/>
      </w:divBdr>
    </w:div>
    <w:div w:id="1121613069">
      <w:marLeft w:val="0"/>
      <w:marRight w:val="0"/>
      <w:marTop w:val="0"/>
      <w:marBottom w:val="0"/>
      <w:divBdr>
        <w:top w:val="none" w:sz="0" w:space="0" w:color="auto"/>
        <w:left w:val="none" w:sz="0" w:space="0" w:color="auto"/>
        <w:bottom w:val="none" w:sz="0" w:space="0" w:color="auto"/>
        <w:right w:val="none" w:sz="0" w:space="0" w:color="auto"/>
      </w:divBdr>
    </w:div>
    <w:div w:id="1121613070">
      <w:marLeft w:val="0"/>
      <w:marRight w:val="0"/>
      <w:marTop w:val="0"/>
      <w:marBottom w:val="0"/>
      <w:divBdr>
        <w:top w:val="none" w:sz="0" w:space="0" w:color="auto"/>
        <w:left w:val="none" w:sz="0" w:space="0" w:color="auto"/>
        <w:bottom w:val="none" w:sz="0" w:space="0" w:color="auto"/>
        <w:right w:val="none" w:sz="0" w:space="0" w:color="auto"/>
      </w:divBdr>
    </w:div>
    <w:div w:id="1121613071">
      <w:marLeft w:val="0"/>
      <w:marRight w:val="0"/>
      <w:marTop w:val="0"/>
      <w:marBottom w:val="0"/>
      <w:divBdr>
        <w:top w:val="none" w:sz="0" w:space="0" w:color="auto"/>
        <w:left w:val="none" w:sz="0" w:space="0" w:color="auto"/>
        <w:bottom w:val="none" w:sz="0" w:space="0" w:color="auto"/>
        <w:right w:val="none" w:sz="0" w:space="0" w:color="auto"/>
      </w:divBdr>
    </w:div>
    <w:div w:id="1121613072">
      <w:marLeft w:val="0"/>
      <w:marRight w:val="0"/>
      <w:marTop w:val="0"/>
      <w:marBottom w:val="0"/>
      <w:divBdr>
        <w:top w:val="none" w:sz="0" w:space="0" w:color="auto"/>
        <w:left w:val="none" w:sz="0" w:space="0" w:color="auto"/>
        <w:bottom w:val="none" w:sz="0" w:space="0" w:color="auto"/>
        <w:right w:val="none" w:sz="0" w:space="0" w:color="auto"/>
      </w:divBdr>
    </w:div>
    <w:div w:id="1121613073">
      <w:marLeft w:val="0"/>
      <w:marRight w:val="0"/>
      <w:marTop w:val="0"/>
      <w:marBottom w:val="0"/>
      <w:divBdr>
        <w:top w:val="none" w:sz="0" w:space="0" w:color="auto"/>
        <w:left w:val="none" w:sz="0" w:space="0" w:color="auto"/>
        <w:bottom w:val="none" w:sz="0" w:space="0" w:color="auto"/>
        <w:right w:val="none" w:sz="0" w:space="0" w:color="auto"/>
      </w:divBdr>
    </w:div>
    <w:div w:id="1121613074">
      <w:marLeft w:val="0"/>
      <w:marRight w:val="0"/>
      <w:marTop w:val="0"/>
      <w:marBottom w:val="0"/>
      <w:divBdr>
        <w:top w:val="none" w:sz="0" w:space="0" w:color="auto"/>
        <w:left w:val="none" w:sz="0" w:space="0" w:color="auto"/>
        <w:bottom w:val="none" w:sz="0" w:space="0" w:color="auto"/>
        <w:right w:val="none" w:sz="0" w:space="0" w:color="auto"/>
      </w:divBdr>
    </w:div>
    <w:div w:id="1121613075">
      <w:marLeft w:val="0"/>
      <w:marRight w:val="0"/>
      <w:marTop w:val="0"/>
      <w:marBottom w:val="0"/>
      <w:divBdr>
        <w:top w:val="none" w:sz="0" w:space="0" w:color="auto"/>
        <w:left w:val="none" w:sz="0" w:space="0" w:color="auto"/>
        <w:bottom w:val="none" w:sz="0" w:space="0" w:color="auto"/>
        <w:right w:val="none" w:sz="0" w:space="0" w:color="auto"/>
      </w:divBdr>
    </w:div>
    <w:div w:id="1121613076">
      <w:marLeft w:val="0"/>
      <w:marRight w:val="0"/>
      <w:marTop w:val="0"/>
      <w:marBottom w:val="0"/>
      <w:divBdr>
        <w:top w:val="none" w:sz="0" w:space="0" w:color="auto"/>
        <w:left w:val="none" w:sz="0" w:space="0" w:color="auto"/>
        <w:bottom w:val="none" w:sz="0" w:space="0" w:color="auto"/>
        <w:right w:val="none" w:sz="0" w:space="0" w:color="auto"/>
      </w:divBdr>
    </w:div>
    <w:div w:id="1121613077">
      <w:marLeft w:val="0"/>
      <w:marRight w:val="0"/>
      <w:marTop w:val="0"/>
      <w:marBottom w:val="0"/>
      <w:divBdr>
        <w:top w:val="none" w:sz="0" w:space="0" w:color="auto"/>
        <w:left w:val="none" w:sz="0" w:space="0" w:color="auto"/>
        <w:bottom w:val="none" w:sz="0" w:space="0" w:color="auto"/>
        <w:right w:val="none" w:sz="0" w:space="0" w:color="auto"/>
      </w:divBdr>
    </w:div>
    <w:div w:id="1121613078">
      <w:marLeft w:val="0"/>
      <w:marRight w:val="0"/>
      <w:marTop w:val="0"/>
      <w:marBottom w:val="0"/>
      <w:divBdr>
        <w:top w:val="none" w:sz="0" w:space="0" w:color="auto"/>
        <w:left w:val="none" w:sz="0" w:space="0" w:color="auto"/>
        <w:bottom w:val="none" w:sz="0" w:space="0" w:color="auto"/>
        <w:right w:val="none" w:sz="0" w:space="0" w:color="auto"/>
      </w:divBdr>
    </w:div>
    <w:div w:id="1121613079">
      <w:marLeft w:val="0"/>
      <w:marRight w:val="0"/>
      <w:marTop w:val="0"/>
      <w:marBottom w:val="0"/>
      <w:divBdr>
        <w:top w:val="none" w:sz="0" w:space="0" w:color="auto"/>
        <w:left w:val="none" w:sz="0" w:space="0" w:color="auto"/>
        <w:bottom w:val="none" w:sz="0" w:space="0" w:color="auto"/>
        <w:right w:val="none" w:sz="0" w:space="0" w:color="auto"/>
      </w:divBdr>
    </w:div>
    <w:div w:id="1121613080">
      <w:marLeft w:val="0"/>
      <w:marRight w:val="0"/>
      <w:marTop w:val="0"/>
      <w:marBottom w:val="0"/>
      <w:divBdr>
        <w:top w:val="none" w:sz="0" w:space="0" w:color="auto"/>
        <w:left w:val="none" w:sz="0" w:space="0" w:color="auto"/>
        <w:bottom w:val="none" w:sz="0" w:space="0" w:color="auto"/>
        <w:right w:val="none" w:sz="0" w:space="0" w:color="auto"/>
      </w:divBdr>
    </w:div>
    <w:div w:id="1121613081">
      <w:marLeft w:val="0"/>
      <w:marRight w:val="0"/>
      <w:marTop w:val="0"/>
      <w:marBottom w:val="0"/>
      <w:divBdr>
        <w:top w:val="none" w:sz="0" w:space="0" w:color="auto"/>
        <w:left w:val="none" w:sz="0" w:space="0" w:color="auto"/>
        <w:bottom w:val="none" w:sz="0" w:space="0" w:color="auto"/>
        <w:right w:val="none" w:sz="0" w:space="0" w:color="auto"/>
      </w:divBdr>
    </w:div>
    <w:div w:id="1121613082">
      <w:marLeft w:val="0"/>
      <w:marRight w:val="0"/>
      <w:marTop w:val="0"/>
      <w:marBottom w:val="0"/>
      <w:divBdr>
        <w:top w:val="none" w:sz="0" w:space="0" w:color="auto"/>
        <w:left w:val="none" w:sz="0" w:space="0" w:color="auto"/>
        <w:bottom w:val="none" w:sz="0" w:space="0" w:color="auto"/>
        <w:right w:val="none" w:sz="0" w:space="0" w:color="auto"/>
      </w:divBdr>
    </w:div>
    <w:div w:id="1121613083">
      <w:marLeft w:val="0"/>
      <w:marRight w:val="0"/>
      <w:marTop w:val="0"/>
      <w:marBottom w:val="0"/>
      <w:divBdr>
        <w:top w:val="none" w:sz="0" w:space="0" w:color="auto"/>
        <w:left w:val="none" w:sz="0" w:space="0" w:color="auto"/>
        <w:bottom w:val="none" w:sz="0" w:space="0" w:color="auto"/>
        <w:right w:val="none" w:sz="0" w:space="0" w:color="auto"/>
      </w:divBdr>
    </w:div>
    <w:div w:id="1121613084">
      <w:marLeft w:val="0"/>
      <w:marRight w:val="0"/>
      <w:marTop w:val="0"/>
      <w:marBottom w:val="0"/>
      <w:divBdr>
        <w:top w:val="none" w:sz="0" w:space="0" w:color="auto"/>
        <w:left w:val="none" w:sz="0" w:space="0" w:color="auto"/>
        <w:bottom w:val="none" w:sz="0" w:space="0" w:color="auto"/>
        <w:right w:val="none" w:sz="0" w:space="0" w:color="auto"/>
      </w:divBdr>
    </w:div>
    <w:div w:id="1121613085">
      <w:marLeft w:val="0"/>
      <w:marRight w:val="0"/>
      <w:marTop w:val="0"/>
      <w:marBottom w:val="0"/>
      <w:divBdr>
        <w:top w:val="none" w:sz="0" w:space="0" w:color="auto"/>
        <w:left w:val="none" w:sz="0" w:space="0" w:color="auto"/>
        <w:bottom w:val="none" w:sz="0" w:space="0" w:color="auto"/>
        <w:right w:val="none" w:sz="0" w:space="0" w:color="auto"/>
      </w:divBdr>
    </w:div>
    <w:div w:id="1121613086">
      <w:marLeft w:val="0"/>
      <w:marRight w:val="0"/>
      <w:marTop w:val="0"/>
      <w:marBottom w:val="0"/>
      <w:divBdr>
        <w:top w:val="none" w:sz="0" w:space="0" w:color="auto"/>
        <w:left w:val="none" w:sz="0" w:space="0" w:color="auto"/>
        <w:bottom w:val="none" w:sz="0" w:space="0" w:color="auto"/>
        <w:right w:val="none" w:sz="0" w:space="0" w:color="auto"/>
      </w:divBdr>
    </w:div>
    <w:div w:id="1121613087">
      <w:marLeft w:val="0"/>
      <w:marRight w:val="0"/>
      <w:marTop w:val="0"/>
      <w:marBottom w:val="0"/>
      <w:divBdr>
        <w:top w:val="none" w:sz="0" w:space="0" w:color="auto"/>
        <w:left w:val="none" w:sz="0" w:space="0" w:color="auto"/>
        <w:bottom w:val="none" w:sz="0" w:space="0" w:color="auto"/>
        <w:right w:val="none" w:sz="0" w:space="0" w:color="auto"/>
      </w:divBdr>
    </w:div>
    <w:div w:id="1121613088">
      <w:marLeft w:val="0"/>
      <w:marRight w:val="0"/>
      <w:marTop w:val="0"/>
      <w:marBottom w:val="0"/>
      <w:divBdr>
        <w:top w:val="none" w:sz="0" w:space="0" w:color="auto"/>
        <w:left w:val="none" w:sz="0" w:space="0" w:color="auto"/>
        <w:bottom w:val="none" w:sz="0" w:space="0" w:color="auto"/>
        <w:right w:val="none" w:sz="0" w:space="0" w:color="auto"/>
      </w:divBdr>
    </w:div>
    <w:div w:id="1121613089">
      <w:marLeft w:val="0"/>
      <w:marRight w:val="0"/>
      <w:marTop w:val="0"/>
      <w:marBottom w:val="0"/>
      <w:divBdr>
        <w:top w:val="none" w:sz="0" w:space="0" w:color="auto"/>
        <w:left w:val="none" w:sz="0" w:space="0" w:color="auto"/>
        <w:bottom w:val="none" w:sz="0" w:space="0" w:color="auto"/>
        <w:right w:val="none" w:sz="0" w:space="0" w:color="auto"/>
      </w:divBdr>
    </w:div>
    <w:div w:id="1121613090">
      <w:marLeft w:val="0"/>
      <w:marRight w:val="0"/>
      <w:marTop w:val="0"/>
      <w:marBottom w:val="0"/>
      <w:divBdr>
        <w:top w:val="none" w:sz="0" w:space="0" w:color="auto"/>
        <w:left w:val="none" w:sz="0" w:space="0" w:color="auto"/>
        <w:bottom w:val="none" w:sz="0" w:space="0" w:color="auto"/>
        <w:right w:val="none" w:sz="0" w:space="0" w:color="auto"/>
      </w:divBdr>
    </w:div>
    <w:div w:id="1121613091">
      <w:marLeft w:val="0"/>
      <w:marRight w:val="0"/>
      <w:marTop w:val="0"/>
      <w:marBottom w:val="0"/>
      <w:divBdr>
        <w:top w:val="none" w:sz="0" w:space="0" w:color="auto"/>
        <w:left w:val="none" w:sz="0" w:space="0" w:color="auto"/>
        <w:bottom w:val="none" w:sz="0" w:space="0" w:color="auto"/>
        <w:right w:val="none" w:sz="0" w:space="0" w:color="auto"/>
      </w:divBdr>
    </w:div>
    <w:div w:id="1121613092">
      <w:marLeft w:val="0"/>
      <w:marRight w:val="0"/>
      <w:marTop w:val="0"/>
      <w:marBottom w:val="0"/>
      <w:divBdr>
        <w:top w:val="none" w:sz="0" w:space="0" w:color="auto"/>
        <w:left w:val="none" w:sz="0" w:space="0" w:color="auto"/>
        <w:bottom w:val="none" w:sz="0" w:space="0" w:color="auto"/>
        <w:right w:val="none" w:sz="0" w:space="0" w:color="auto"/>
      </w:divBdr>
    </w:div>
    <w:div w:id="1121613093">
      <w:marLeft w:val="0"/>
      <w:marRight w:val="0"/>
      <w:marTop w:val="0"/>
      <w:marBottom w:val="0"/>
      <w:divBdr>
        <w:top w:val="none" w:sz="0" w:space="0" w:color="auto"/>
        <w:left w:val="none" w:sz="0" w:space="0" w:color="auto"/>
        <w:bottom w:val="none" w:sz="0" w:space="0" w:color="auto"/>
        <w:right w:val="none" w:sz="0" w:space="0" w:color="auto"/>
      </w:divBdr>
    </w:div>
    <w:div w:id="1121613094">
      <w:marLeft w:val="0"/>
      <w:marRight w:val="0"/>
      <w:marTop w:val="0"/>
      <w:marBottom w:val="0"/>
      <w:divBdr>
        <w:top w:val="none" w:sz="0" w:space="0" w:color="auto"/>
        <w:left w:val="none" w:sz="0" w:space="0" w:color="auto"/>
        <w:bottom w:val="none" w:sz="0" w:space="0" w:color="auto"/>
        <w:right w:val="none" w:sz="0" w:space="0" w:color="auto"/>
      </w:divBdr>
    </w:div>
    <w:div w:id="1121613095">
      <w:marLeft w:val="0"/>
      <w:marRight w:val="0"/>
      <w:marTop w:val="0"/>
      <w:marBottom w:val="0"/>
      <w:divBdr>
        <w:top w:val="none" w:sz="0" w:space="0" w:color="auto"/>
        <w:left w:val="none" w:sz="0" w:space="0" w:color="auto"/>
        <w:bottom w:val="none" w:sz="0" w:space="0" w:color="auto"/>
        <w:right w:val="none" w:sz="0" w:space="0" w:color="auto"/>
      </w:divBdr>
    </w:div>
    <w:div w:id="1121613096">
      <w:marLeft w:val="0"/>
      <w:marRight w:val="0"/>
      <w:marTop w:val="0"/>
      <w:marBottom w:val="0"/>
      <w:divBdr>
        <w:top w:val="none" w:sz="0" w:space="0" w:color="auto"/>
        <w:left w:val="none" w:sz="0" w:space="0" w:color="auto"/>
        <w:bottom w:val="none" w:sz="0" w:space="0" w:color="auto"/>
        <w:right w:val="none" w:sz="0" w:space="0" w:color="auto"/>
      </w:divBdr>
    </w:div>
    <w:div w:id="1121613097">
      <w:marLeft w:val="0"/>
      <w:marRight w:val="0"/>
      <w:marTop w:val="0"/>
      <w:marBottom w:val="0"/>
      <w:divBdr>
        <w:top w:val="none" w:sz="0" w:space="0" w:color="auto"/>
        <w:left w:val="none" w:sz="0" w:space="0" w:color="auto"/>
        <w:bottom w:val="none" w:sz="0" w:space="0" w:color="auto"/>
        <w:right w:val="none" w:sz="0" w:space="0" w:color="auto"/>
      </w:divBdr>
    </w:div>
    <w:div w:id="1121613098">
      <w:marLeft w:val="0"/>
      <w:marRight w:val="0"/>
      <w:marTop w:val="0"/>
      <w:marBottom w:val="0"/>
      <w:divBdr>
        <w:top w:val="none" w:sz="0" w:space="0" w:color="auto"/>
        <w:left w:val="none" w:sz="0" w:space="0" w:color="auto"/>
        <w:bottom w:val="none" w:sz="0" w:space="0" w:color="auto"/>
        <w:right w:val="none" w:sz="0" w:space="0" w:color="auto"/>
      </w:divBdr>
    </w:div>
    <w:div w:id="1121613099">
      <w:marLeft w:val="0"/>
      <w:marRight w:val="0"/>
      <w:marTop w:val="0"/>
      <w:marBottom w:val="0"/>
      <w:divBdr>
        <w:top w:val="none" w:sz="0" w:space="0" w:color="auto"/>
        <w:left w:val="none" w:sz="0" w:space="0" w:color="auto"/>
        <w:bottom w:val="none" w:sz="0" w:space="0" w:color="auto"/>
        <w:right w:val="none" w:sz="0" w:space="0" w:color="auto"/>
      </w:divBdr>
    </w:div>
    <w:div w:id="1121613100">
      <w:marLeft w:val="0"/>
      <w:marRight w:val="0"/>
      <w:marTop w:val="0"/>
      <w:marBottom w:val="0"/>
      <w:divBdr>
        <w:top w:val="none" w:sz="0" w:space="0" w:color="auto"/>
        <w:left w:val="none" w:sz="0" w:space="0" w:color="auto"/>
        <w:bottom w:val="none" w:sz="0" w:space="0" w:color="auto"/>
        <w:right w:val="none" w:sz="0" w:space="0" w:color="auto"/>
      </w:divBdr>
    </w:div>
    <w:div w:id="1121613101">
      <w:marLeft w:val="0"/>
      <w:marRight w:val="0"/>
      <w:marTop w:val="0"/>
      <w:marBottom w:val="0"/>
      <w:divBdr>
        <w:top w:val="none" w:sz="0" w:space="0" w:color="auto"/>
        <w:left w:val="none" w:sz="0" w:space="0" w:color="auto"/>
        <w:bottom w:val="none" w:sz="0" w:space="0" w:color="auto"/>
        <w:right w:val="none" w:sz="0" w:space="0" w:color="auto"/>
      </w:divBdr>
    </w:div>
    <w:div w:id="1121613102">
      <w:marLeft w:val="0"/>
      <w:marRight w:val="0"/>
      <w:marTop w:val="0"/>
      <w:marBottom w:val="0"/>
      <w:divBdr>
        <w:top w:val="none" w:sz="0" w:space="0" w:color="auto"/>
        <w:left w:val="none" w:sz="0" w:space="0" w:color="auto"/>
        <w:bottom w:val="none" w:sz="0" w:space="0" w:color="auto"/>
        <w:right w:val="none" w:sz="0" w:space="0" w:color="auto"/>
      </w:divBdr>
    </w:div>
    <w:div w:id="1121613103">
      <w:marLeft w:val="0"/>
      <w:marRight w:val="0"/>
      <w:marTop w:val="0"/>
      <w:marBottom w:val="0"/>
      <w:divBdr>
        <w:top w:val="none" w:sz="0" w:space="0" w:color="auto"/>
        <w:left w:val="none" w:sz="0" w:space="0" w:color="auto"/>
        <w:bottom w:val="none" w:sz="0" w:space="0" w:color="auto"/>
        <w:right w:val="none" w:sz="0" w:space="0" w:color="auto"/>
      </w:divBdr>
    </w:div>
    <w:div w:id="1121613104">
      <w:marLeft w:val="0"/>
      <w:marRight w:val="0"/>
      <w:marTop w:val="0"/>
      <w:marBottom w:val="0"/>
      <w:divBdr>
        <w:top w:val="none" w:sz="0" w:space="0" w:color="auto"/>
        <w:left w:val="none" w:sz="0" w:space="0" w:color="auto"/>
        <w:bottom w:val="none" w:sz="0" w:space="0" w:color="auto"/>
        <w:right w:val="none" w:sz="0" w:space="0" w:color="auto"/>
      </w:divBdr>
    </w:div>
    <w:div w:id="1121613105">
      <w:marLeft w:val="0"/>
      <w:marRight w:val="0"/>
      <w:marTop w:val="0"/>
      <w:marBottom w:val="0"/>
      <w:divBdr>
        <w:top w:val="none" w:sz="0" w:space="0" w:color="auto"/>
        <w:left w:val="none" w:sz="0" w:space="0" w:color="auto"/>
        <w:bottom w:val="none" w:sz="0" w:space="0" w:color="auto"/>
        <w:right w:val="none" w:sz="0" w:space="0" w:color="auto"/>
      </w:divBdr>
    </w:div>
    <w:div w:id="1121613106">
      <w:marLeft w:val="0"/>
      <w:marRight w:val="0"/>
      <w:marTop w:val="0"/>
      <w:marBottom w:val="0"/>
      <w:divBdr>
        <w:top w:val="none" w:sz="0" w:space="0" w:color="auto"/>
        <w:left w:val="none" w:sz="0" w:space="0" w:color="auto"/>
        <w:bottom w:val="none" w:sz="0" w:space="0" w:color="auto"/>
        <w:right w:val="none" w:sz="0" w:space="0" w:color="auto"/>
      </w:divBdr>
    </w:div>
    <w:div w:id="1121613107">
      <w:marLeft w:val="0"/>
      <w:marRight w:val="0"/>
      <w:marTop w:val="0"/>
      <w:marBottom w:val="0"/>
      <w:divBdr>
        <w:top w:val="none" w:sz="0" w:space="0" w:color="auto"/>
        <w:left w:val="none" w:sz="0" w:space="0" w:color="auto"/>
        <w:bottom w:val="none" w:sz="0" w:space="0" w:color="auto"/>
        <w:right w:val="none" w:sz="0" w:space="0" w:color="auto"/>
      </w:divBdr>
    </w:div>
    <w:div w:id="1121613108">
      <w:marLeft w:val="0"/>
      <w:marRight w:val="0"/>
      <w:marTop w:val="0"/>
      <w:marBottom w:val="0"/>
      <w:divBdr>
        <w:top w:val="none" w:sz="0" w:space="0" w:color="auto"/>
        <w:left w:val="none" w:sz="0" w:space="0" w:color="auto"/>
        <w:bottom w:val="none" w:sz="0" w:space="0" w:color="auto"/>
        <w:right w:val="none" w:sz="0" w:space="0" w:color="auto"/>
      </w:divBdr>
    </w:div>
    <w:div w:id="1121613109">
      <w:marLeft w:val="0"/>
      <w:marRight w:val="0"/>
      <w:marTop w:val="0"/>
      <w:marBottom w:val="0"/>
      <w:divBdr>
        <w:top w:val="none" w:sz="0" w:space="0" w:color="auto"/>
        <w:left w:val="none" w:sz="0" w:space="0" w:color="auto"/>
        <w:bottom w:val="none" w:sz="0" w:space="0" w:color="auto"/>
        <w:right w:val="none" w:sz="0" w:space="0" w:color="auto"/>
      </w:divBdr>
    </w:div>
    <w:div w:id="1121613110">
      <w:marLeft w:val="0"/>
      <w:marRight w:val="0"/>
      <w:marTop w:val="0"/>
      <w:marBottom w:val="0"/>
      <w:divBdr>
        <w:top w:val="none" w:sz="0" w:space="0" w:color="auto"/>
        <w:left w:val="none" w:sz="0" w:space="0" w:color="auto"/>
        <w:bottom w:val="none" w:sz="0" w:space="0" w:color="auto"/>
        <w:right w:val="none" w:sz="0" w:space="0" w:color="auto"/>
      </w:divBdr>
    </w:div>
    <w:div w:id="1121613111">
      <w:marLeft w:val="0"/>
      <w:marRight w:val="0"/>
      <w:marTop w:val="0"/>
      <w:marBottom w:val="0"/>
      <w:divBdr>
        <w:top w:val="none" w:sz="0" w:space="0" w:color="auto"/>
        <w:left w:val="none" w:sz="0" w:space="0" w:color="auto"/>
        <w:bottom w:val="none" w:sz="0" w:space="0" w:color="auto"/>
        <w:right w:val="none" w:sz="0" w:space="0" w:color="auto"/>
      </w:divBdr>
    </w:div>
    <w:div w:id="1121613112">
      <w:marLeft w:val="0"/>
      <w:marRight w:val="0"/>
      <w:marTop w:val="0"/>
      <w:marBottom w:val="0"/>
      <w:divBdr>
        <w:top w:val="none" w:sz="0" w:space="0" w:color="auto"/>
        <w:left w:val="none" w:sz="0" w:space="0" w:color="auto"/>
        <w:bottom w:val="none" w:sz="0" w:space="0" w:color="auto"/>
        <w:right w:val="none" w:sz="0" w:space="0" w:color="auto"/>
      </w:divBdr>
    </w:div>
    <w:div w:id="1121613113">
      <w:marLeft w:val="0"/>
      <w:marRight w:val="0"/>
      <w:marTop w:val="0"/>
      <w:marBottom w:val="0"/>
      <w:divBdr>
        <w:top w:val="none" w:sz="0" w:space="0" w:color="auto"/>
        <w:left w:val="none" w:sz="0" w:space="0" w:color="auto"/>
        <w:bottom w:val="none" w:sz="0" w:space="0" w:color="auto"/>
        <w:right w:val="none" w:sz="0" w:space="0" w:color="auto"/>
      </w:divBdr>
    </w:div>
    <w:div w:id="1121613114">
      <w:marLeft w:val="0"/>
      <w:marRight w:val="0"/>
      <w:marTop w:val="0"/>
      <w:marBottom w:val="0"/>
      <w:divBdr>
        <w:top w:val="none" w:sz="0" w:space="0" w:color="auto"/>
        <w:left w:val="none" w:sz="0" w:space="0" w:color="auto"/>
        <w:bottom w:val="none" w:sz="0" w:space="0" w:color="auto"/>
        <w:right w:val="none" w:sz="0" w:space="0" w:color="auto"/>
      </w:divBdr>
    </w:div>
    <w:div w:id="1121613115">
      <w:marLeft w:val="0"/>
      <w:marRight w:val="0"/>
      <w:marTop w:val="0"/>
      <w:marBottom w:val="0"/>
      <w:divBdr>
        <w:top w:val="none" w:sz="0" w:space="0" w:color="auto"/>
        <w:left w:val="none" w:sz="0" w:space="0" w:color="auto"/>
        <w:bottom w:val="none" w:sz="0" w:space="0" w:color="auto"/>
        <w:right w:val="none" w:sz="0" w:space="0" w:color="auto"/>
      </w:divBdr>
    </w:div>
    <w:div w:id="1121613116">
      <w:marLeft w:val="0"/>
      <w:marRight w:val="0"/>
      <w:marTop w:val="0"/>
      <w:marBottom w:val="0"/>
      <w:divBdr>
        <w:top w:val="none" w:sz="0" w:space="0" w:color="auto"/>
        <w:left w:val="none" w:sz="0" w:space="0" w:color="auto"/>
        <w:bottom w:val="none" w:sz="0" w:space="0" w:color="auto"/>
        <w:right w:val="none" w:sz="0" w:space="0" w:color="auto"/>
      </w:divBdr>
    </w:div>
    <w:div w:id="1121613117">
      <w:marLeft w:val="0"/>
      <w:marRight w:val="0"/>
      <w:marTop w:val="0"/>
      <w:marBottom w:val="0"/>
      <w:divBdr>
        <w:top w:val="none" w:sz="0" w:space="0" w:color="auto"/>
        <w:left w:val="none" w:sz="0" w:space="0" w:color="auto"/>
        <w:bottom w:val="none" w:sz="0" w:space="0" w:color="auto"/>
        <w:right w:val="none" w:sz="0" w:space="0" w:color="auto"/>
      </w:divBdr>
    </w:div>
    <w:div w:id="1121613118">
      <w:marLeft w:val="0"/>
      <w:marRight w:val="0"/>
      <w:marTop w:val="0"/>
      <w:marBottom w:val="0"/>
      <w:divBdr>
        <w:top w:val="none" w:sz="0" w:space="0" w:color="auto"/>
        <w:left w:val="none" w:sz="0" w:space="0" w:color="auto"/>
        <w:bottom w:val="none" w:sz="0" w:space="0" w:color="auto"/>
        <w:right w:val="none" w:sz="0" w:space="0" w:color="auto"/>
      </w:divBdr>
    </w:div>
    <w:div w:id="1121613119">
      <w:marLeft w:val="0"/>
      <w:marRight w:val="0"/>
      <w:marTop w:val="0"/>
      <w:marBottom w:val="0"/>
      <w:divBdr>
        <w:top w:val="none" w:sz="0" w:space="0" w:color="auto"/>
        <w:left w:val="none" w:sz="0" w:space="0" w:color="auto"/>
        <w:bottom w:val="none" w:sz="0" w:space="0" w:color="auto"/>
        <w:right w:val="none" w:sz="0" w:space="0" w:color="auto"/>
      </w:divBdr>
    </w:div>
    <w:div w:id="1121613120">
      <w:marLeft w:val="0"/>
      <w:marRight w:val="0"/>
      <w:marTop w:val="0"/>
      <w:marBottom w:val="0"/>
      <w:divBdr>
        <w:top w:val="none" w:sz="0" w:space="0" w:color="auto"/>
        <w:left w:val="none" w:sz="0" w:space="0" w:color="auto"/>
        <w:bottom w:val="none" w:sz="0" w:space="0" w:color="auto"/>
        <w:right w:val="none" w:sz="0" w:space="0" w:color="auto"/>
      </w:divBdr>
    </w:div>
    <w:div w:id="1121613121">
      <w:marLeft w:val="0"/>
      <w:marRight w:val="0"/>
      <w:marTop w:val="0"/>
      <w:marBottom w:val="0"/>
      <w:divBdr>
        <w:top w:val="none" w:sz="0" w:space="0" w:color="auto"/>
        <w:left w:val="none" w:sz="0" w:space="0" w:color="auto"/>
        <w:bottom w:val="none" w:sz="0" w:space="0" w:color="auto"/>
        <w:right w:val="none" w:sz="0" w:space="0" w:color="auto"/>
      </w:divBdr>
    </w:div>
    <w:div w:id="1121613122">
      <w:marLeft w:val="0"/>
      <w:marRight w:val="0"/>
      <w:marTop w:val="0"/>
      <w:marBottom w:val="0"/>
      <w:divBdr>
        <w:top w:val="none" w:sz="0" w:space="0" w:color="auto"/>
        <w:left w:val="none" w:sz="0" w:space="0" w:color="auto"/>
        <w:bottom w:val="none" w:sz="0" w:space="0" w:color="auto"/>
        <w:right w:val="none" w:sz="0" w:space="0" w:color="auto"/>
      </w:divBdr>
    </w:div>
    <w:div w:id="1121613123">
      <w:marLeft w:val="0"/>
      <w:marRight w:val="0"/>
      <w:marTop w:val="0"/>
      <w:marBottom w:val="0"/>
      <w:divBdr>
        <w:top w:val="none" w:sz="0" w:space="0" w:color="auto"/>
        <w:left w:val="none" w:sz="0" w:space="0" w:color="auto"/>
        <w:bottom w:val="none" w:sz="0" w:space="0" w:color="auto"/>
        <w:right w:val="none" w:sz="0" w:space="0" w:color="auto"/>
      </w:divBdr>
    </w:div>
    <w:div w:id="1121613124">
      <w:marLeft w:val="0"/>
      <w:marRight w:val="0"/>
      <w:marTop w:val="0"/>
      <w:marBottom w:val="0"/>
      <w:divBdr>
        <w:top w:val="none" w:sz="0" w:space="0" w:color="auto"/>
        <w:left w:val="none" w:sz="0" w:space="0" w:color="auto"/>
        <w:bottom w:val="none" w:sz="0" w:space="0" w:color="auto"/>
        <w:right w:val="none" w:sz="0" w:space="0" w:color="auto"/>
      </w:divBdr>
    </w:div>
    <w:div w:id="1121613125">
      <w:marLeft w:val="0"/>
      <w:marRight w:val="0"/>
      <w:marTop w:val="0"/>
      <w:marBottom w:val="0"/>
      <w:divBdr>
        <w:top w:val="none" w:sz="0" w:space="0" w:color="auto"/>
        <w:left w:val="none" w:sz="0" w:space="0" w:color="auto"/>
        <w:bottom w:val="none" w:sz="0" w:space="0" w:color="auto"/>
        <w:right w:val="none" w:sz="0" w:space="0" w:color="auto"/>
      </w:divBdr>
    </w:div>
    <w:div w:id="1121613126">
      <w:marLeft w:val="0"/>
      <w:marRight w:val="0"/>
      <w:marTop w:val="0"/>
      <w:marBottom w:val="0"/>
      <w:divBdr>
        <w:top w:val="none" w:sz="0" w:space="0" w:color="auto"/>
        <w:left w:val="none" w:sz="0" w:space="0" w:color="auto"/>
        <w:bottom w:val="none" w:sz="0" w:space="0" w:color="auto"/>
        <w:right w:val="none" w:sz="0" w:space="0" w:color="auto"/>
      </w:divBdr>
    </w:div>
    <w:div w:id="1121613127">
      <w:marLeft w:val="0"/>
      <w:marRight w:val="0"/>
      <w:marTop w:val="0"/>
      <w:marBottom w:val="0"/>
      <w:divBdr>
        <w:top w:val="none" w:sz="0" w:space="0" w:color="auto"/>
        <w:left w:val="none" w:sz="0" w:space="0" w:color="auto"/>
        <w:bottom w:val="none" w:sz="0" w:space="0" w:color="auto"/>
        <w:right w:val="none" w:sz="0" w:space="0" w:color="auto"/>
      </w:divBdr>
    </w:div>
    <w:div w:id="1121613128">
      <w:marLeft w:val="0"/>
      <w:marRight w:val="0"/>
      <w:marTop w:val="0"/>
      <w:marBottom w:val="0"/>
      <w:divBdr>
        <w:top w:val="none" w:sz="0" w:space="0" w:color="auto"/>
        <w:left w:val="none" w:sz="0" w:space="0" w:color="auto"/>
        <w:bottom w:val="none" w:sz="0" w:space="0" w:color="auto"/>
        <w:right w:val="none" w:sz="0" w:space="0" w:color="auto"/>
      </w:divBdr>
    </w:div>
    <w:div w:id="1121613129">
      <w:marLeft w:val="0"/>
      <w:marRight w:val="0"/>
      <w:marTop w:val="0"/>
      <w:marBottom w:val="0"/>
      <w:divBdr>
        <w:top w:val="none" w:sz="0" w:space="0" w:color="auto"/>
        <w:left w:val="none" w:sz="0" w:space="0" w:color="auto"/>
        <w:bottom w:val="none" w:sz="0" w:space="0" w:color="auto"/>
        <w:right w:val="none" w:sz="0" w:space="0" w:color="auto"/>
      </w:divBdr>
    </w:div>
    <w:div w:id="1121613130">
      <w:marLeft w:val="0"/>
      <w:marRight w:val="0"/>
      <w:marTop w:val="0"/>
      <w:marBottom w:val="0"/>
      <w:divBdr>
        <w:top w:val="none" w:sz="0" w:space="0" w:color="auto"/>
        <w:left w:val="none" w:sz="0" w:space="0" w:color="auto"/>
        <w:bottom w:val="none" w:sz="0" w:space="0" w:color="auto"/>
        <w:right w:val="none" w:sz="0" w:space="0" w:color="auto"/>
      </w:divBdr>
    </w:div>
    <w:div w:id="1121613131">
      <w:marLeft w:val="0"/>
      <w:marRight w:val="0"/>
      <w:marTop w:val="0"/>
      <w:marBottom w:val="0"/>
      <w:divBdr>
        <w:top w:val="none" w:sz="0" w:space="0" w:color="auto"/>
        <w:left w:val="none" w:sz="0" w:space="0" w:color="auto"/>
        <w:bottom w:val="none" w:sz="0" w:space="0" w:color="auto"/>
        <w:right w:val="none" w:sz="0" w:space="0" w:color="auto"/>
      </w:divBdr>
    </w:div>
    <w:div w:id="1121613132">
      <w:marLeft w:val="0"/>
      <w:marRight w:val="0"/>
      <w:marTop w:val="0"/>
      <w:marBottom w:val="0"/>
      <w:divBdr>
        <w:top w:val="none" w:sz="0" w:space="0" w:color="auto"/>
        <w:left w:val="none" w:sz="0" w:space="0" w:color="auto"/>
        <w:bottom w:val="none" w:sz="0" w:space="0" w:color="auto"/>
        <w:right w:val="none" w:sz="0" w:space="0" w:color="auto"/>
      </w:divBdr>
    </w:div>
    <w:div w:id="1121613133">
      <w:marLeft w:val="0"/>
      <w:marRight w:val="0"/>
      <w:marTop w:val="0"/>
      <w:marBottom w:val="0"/>
      <w:divBdr>
        <w:top w:val="none" w:sz="0" w:space="0" w:color="auto"/>
        <w:left w:val="none" w:sz="0" w:space="0" w:color="auto"/>
        <w:bottom w:val="none" w:sz="0" w:space="0" w:color="auto"/>
        <w:right w:val="none" w:sz="0" w:space="0" w:color="auto"/>
      </w:divBdr>
    </w:div>
    <w:div w:id="1121613134">
      <w:marLeft w:val="0"/>
      <w:marRight w:val="0"/>
      <w:marTop w:val="0"/>
      <w:marBottom w:val="0"/>
      <w:divBdr>
        <w:top w:val="none" w:sz="0" w:space="0" w:color="auto"/>
        <w:left w:val="none" w:sz="0" w:space="0" w:color="auto"/>
        <w:bottom w:val="none" w:sz="0" w:space="0" w:color="auto"/>
        <w:right w:val="none" w:sz="0" w:space="0" w:color="auto"/>
      </w:divBdr>
    </w:div>
    <w:div w:id="1121613135">
      <w:marLeft w:val="0"/>
      <w:marRight w:val="0"/>
      <w:marTop w:val="0"/>
      <w:marBottom w:val="0"/>
      <w:divBdr>
        <w:top w:val="none" w:sz="0" w:space="0" w:color="auto"/>
        <w:left w:val="none" w:sz="0" w:space="0" w:color="auto"/>
        <w:bottom w:val="none" w:sz="0" w:space="0" w:color="auto"/>
        <w:right w:val="none" w:sz="0" w:space="0" w:color="auto"/>
      </w:divBdr>
    </w:div>
    <w:div w:id="1121613136">
      <w:marLeft w:val="0"/>
      <w:marRight w:val="0"/>
      <w:marTop w:val="0"/>
      <w:marBottom w:val="0"/>
      <w:divBdr>
        <w:top w:val="none" w:sz="0" w:space="0" w:color="auto"/>
        <w:left w:val="none" w:sz="0" w:space="0" w:color="auto"/>
        <w:bottom w:val="none" w:sz="0" w:space="0" w:color="auto"/>
        <w:right w:val="none" w:sz="0" w:space="0" w:color="auto"/>
      </w:divBdr>
    </w:div>
    <w:div w:id="1121613137">
      <w:marLeft w:val="0"/>
      <w:marRight w:val="0"/>
      <w:marTop w:val="0"/>
      <w:marBottom w:val="0"/>
      <w:divBdr>
        <w:top w:val="none" w:sz="0" w:space="0" w:color="auto"/>
        <w:left w:val="none" w:sz="0" w:space="0" w:color="auto"/>
        <w:bottom w:val="none" w:sz="0" w:space="0" w:color="auto"/>
        <w:right w:val="none" w:sz="0" w:space="0" w:color="auto"/>
      </w:divBdr>
    </w:div>
    <w:div w:id="1121613138">
      <w:marLeft w:val="0"/>
      <w:marRight w:val="0"/>
      <w:marTop w:val="0"/>
      <w:marBottom w:val="0"/>
      <w:divBdr>
        <w:top w:val="none" w:sz="0" w:space="0" w:color="auto"/>
        <w:left w:val="none" w:sz="0" w:space="0" w:color="auto"/>
        <w:bottom w:val="none" w:sz="0" w:space="0" w:color="auto"/>
        <w:right w:val="none" w:sz="0" w:space="0" w:color="auto"/>
      </w:divBdr>
    </w:div>
    <w:div w:id="1121613139">
      <w:marLeft w:val="0"/>
      <w:marRight w:val="0"/>
      <w:marTop w:val="0"/>
      <w:marBottom w:val="0"/>
      <w:divBdr>
        <w:top w:val="none" w:sz="0" w:space="0" w:color="auto"/>
        <w:left w:val="none" w:sz="0" w:space="0" w:color="auto"/>
        <w:bottom w:val="none" w:sz="0" w:space="0" w:color="auto"/>
        <w:right w:val="none" w:sz="0" w:space="0" w:color="auto"/>
      </w:divBdr>
    </w:div>
    <w:div w:id="1121613140">
      <w:marLeft w:val="0"/>
      <w:marRight w:val="0"/>
      <w:marTop w:val="0"/>
      <w:marBottom w:val="0"/>
      <w:divBdr>
        <w:top w:val="none" w:sz="0" w:space="0" w:color="auto"/>
        <w:left w:val="none" w:sz="0" w:space="0" w:color="auto"/>
        <w:bottom w:val="none" w:sz="0" w:space="0" w:color="auto"/>
        <w:right w:val="none" w:sz="0" w:space="0" w:color="auto"/>
      </w:divBdr>
    </w:div>
    <w:div w:id="1121613141">
      <w:marLeft w:val="0"/>
      <w:marRight w:val="0"/>
      <w:marTop w:val="0"/>
      <w:marBottom w:val="0"/>
      <w:divBdr>
        <w:top w:val="none" w:sz="0" w:space="0" w:color="auto"/>
        <w:left w:val="none" w:sz="0" w:space="0" w:color="auto"/>
        <w:bottom w:val="none" w:sz="0" w:space="0" w:color="auto"/>
        <w:right w:val="none" w:sz="0" w:space="0" w:color="auto"/>
      </w:divBdr>
    </w:div>
    <w:div w:id="1121613142">
      <w:marLeft w:val="0"/>
      <w:marRight w:val="0"/>
      <w:marTop w:val="0"/>
      <w:marBottom w:val="0"/>
      <w:divBdr>
        <w:top w:val="none" w:sz="0" w:space="0" w:color="auto"/>
        <w:left w:val="none" w:sz="0" w:space="0" w:color="auto"/>
        <w:bottom w:val="none" w:sz="0" w:space="0" w:color="auto"/>
        <w:right w:val="none" w:sz="0" w:space="0" w:color="auto"/>
      </w:divBdr>
    </w:div>
    <w:div w:id="1121613143">
      <w:marLeft w:val="0"/>
      <w:marRight w:val="0"/>
      <w:marTop w:val="0"/>
      <w:marBottom w:val="0"/>
      <w:divBdr>
        <w:top w:val="none" w:sz="0" w:space="0" w:color="auto"/>
        <w:left w:val="none" w:sz="0" w:space="0" w:color="auto"/>
        <w:bottom w:val="none" w:sz="0" w:space="0" w:color="auto"/>
        <w:right w:val="none" w:sz="0" w:space="0" w:color="auto"/>
      </w:divBdr>
    </w:div>
    <w:div w:id="1121613144">
      <w:marLeft w:val="0"/>
      <w:marRight w:val="0"/>
      <w:marTop w:val="0"/>
      <w:marBottom w:val="0"/>
      <w:divBdr>
        <w:top w:val="none" w:sz="0" w:space="0" w:color="auto"/>
        <w:left w:val="none" w:sz="0" w:space="0" w:color="auto"/>
        <w:bottom w:val="none" w:sz="0" w:space="0" w:color="auto"/>
        <w:right w:val="none" w:sz="0" w:space="0" w:color="auto"/>
      </w:divBdr>
    </w:div>
    <w:div w:id="1121613145">
      <w:marLeft w:val="0"/>
      <w:marRight w:val="0"/>
      <w:marTop w:val="0"/>
      <w:marBottom w:val="0"/>
      <w:divBdr>
        <w:top w:val="none" w:sz="0" w:space="0" w:color="auto"/>
        <w:left w:val="none" w:sz="0" w:space="0" w:color="auto"/>
        <w:bottom w:val="none" w:sz="0" w:space="0" w:color="auto"/>
        <w:right w:val="none" w:sz="0" w:space="0" w:color="auto"/>
      </w:divBdr>
    </w:div>
    <w:div w:id="1121613146">
      <w:marLeft w:val="0"/>
      <w:marRight w:val="0"/>
      <w:marTop w:val="0"/>
      <w:marBottom w:val="0"/>
      <w:divBdr>
        <w:top w:val="none" w:sz="0" w:space="0" w:color="auto"/>
        <w:left w:val="none" w:sz="0" w:space="0" w:color="auto"/>
        <w:bottom w:val="none" w:sz="0" w:space="0" w:color="auto"/>
        <w:right w:val="none" w:sz="0" w:space="0" w:color="auto"/>
      </w:divBdr>
    </w:div>
    <w:div w:id="1121613147">
      <w:marLeft w:val="0"/>
      <w:marRight w:val="0"/>
      <w:marTop w:val="0"/>
      <w:marBottom w:val="0"/>
      <w:divBdr>
        <w:top w:val="none" w:sz="0" w:space="0" w:color="auto"/>
        <w:left w:val="none" w:sz="0" w:space="0" w:color="auto"/>
        <w:bottom w:val="none" w:sz="0" w:space="0" w:color="auto"/>
        <w:right w:val="none" w:sz="0" w:space="0" w:color="auto"/>
      </w:divBdr>
    </w:div>
    <w:div w:id="1121613148">
      <w:marLeft w:val="0"/>
      <w:marRight w:val="0"/>
      <w:marTop w:val="0"/>
      <w:marBottom w:val="0"/>
      <w:divBdr>
        <w:top w:val="none" w:sz="0" w:space="0" w:color="auto"/>
        <w:left w:val="none" w:sz="0" w:space="0" w:color="auto"/>
        <w:bottom w:val="none" w:sz="0" w:space="0" w:color="auto"/>
        <w:right w:val="none" w:sz="0" w:space="0" w:color="auto"/>
      </w:divBdr>
    </w:div>
    <w:div w:id="1121613149">
      <w:marLeft w:val="0"/>
      <w:marRight w:val="0"/>
      <w:marTop w:val="0"/>
      <w:marBottom w:val="0"/>
      <w:divBdr>
        <w:top w:val="none" w:sz="0" w:space="0" w:color="auto"/>
        <w:left w:val="none" w:sz="0" w:space="0" w:color="auto"/>
        <w:bottom w:val="none" w:sz="0" w:space="0" w:color="auto"/>
        <w:right w:val="none" w:sz="0" w:space="0" w:color="auto"/>
      </w:divBdr>
    </w:div>
    <w:div w:id="1121613150">
      <w:marLeft w:val="0"/>
      <w:marRight w:val="0"/>
      <w:marTop w:val="0"/>
      <w:marBottom w:val="0"/>
      <w:divBdr>
        <w:top w:val="none" w:sz="0" w:space="0" w:color="auto"/>
        <w:left w:val="none" w:sz="0" w:space="0" w:color="auto"/>
        <w:bottom w:val="none" w:sz="0" w:space="0" w:color="auto"/>
        <w:right w:val="none" w:sz="0" w:space="0" w:color="auto"/>
      </w:divBdr>
    </w:div>
    <w:div w:id="1121613151">
      <w:marLeft w:val="0"/>
      <w:marRight w:val="0"/>
      <w:marTop w:val="0"/>
      <w:marBottom w:val="0"/>
      <w:divBdr>
        <w:top w:val="none" w:sz="0" w:space="0" w:color="auto"/>
        <w:left w:val="none" w:sz="0" w:space="0" w:color="auto"/>
        <w:bottom w:val="none" w:sz="0" w:space="0" w:color="auto"/>
        <w:right w:val="none" w:sz="0" w:space="0" w:color="auto"/>
      </w:divBdr>
    </w:div>
    <w:div w:id="1121613152">
      <w:marLeft w:val="0"/>
      <w:marRight w:val="0"/>
      <w:marTop w:val="0"/>
      <w:marBottom w:val="0"/>
      <w:divBdr>
        <w:top w:val="none" w:sz="0" w:space="0" w:color="auto"/>
        <w:left w:val="none" w:sz="0" w:space="0" w:color="auto"/>
        <w:bottom w:val="none" w:sz="0" w:space="0" w:color="auto"/>
        <w:right w:val="none" w:sz="0" w:space="0" w:color="auto"/>
      </w:divBdr>
    </w:div>
    <w:div w:id="1121613153">
      <w:marLeft w:val="0"/>
      <w:marRight w:val="0"/>
      <w:marTop w:val="0"/>
      <w:marBottom w:val="0"/>
      <w:divBdr>
        <w:top w:val="none" w:sz="0" w:space="0" w:color="auto"/>
        <w:left w:val="none" w:sz="0" w:space="0" w:color="auto"/>
        <w:bottom w:val="none" w:sz="0" w:space="0" w:color="auto"/>
        <w:right w:val="none" w:sz="0" w:space="0" w:color="auto"/>
      </w:divBdr>
    </w:div>
    <w:div w:id="1121613154">
      <w:marLeft w:val="0"/>
      <w:marRight w:val="0"/>
      <w:marTop w:val="0"/>
      <w:marBottom w:val="0"/>
      <w:divBdr>
        <w:top w:val="none" w:sz="0" w:space="0" w:color="auto"/>
        <w:left w:val="none" w:sz="0" w:space="0" w:color="auto"/>
        <w:bottom w:val="none" w:sz="0" w:space="0" w:color="auto"/>
        <w:right w:val="none" w:sz="0" w:space="0" w:color="auto"/>
      </w:divBdr>
    </w:div>
    <w:div w:id="1121613155">
      <w:marLeft w:val="0"/>
      <w:marRight w:val="0"/>
      <w:marTop w:val="0"/>
      <w:marBottom w:val="0"/>
      <w:divBdr>
        <w:top w:val="none" w:sz="0" w:space="0" w:color="auto"/>
        <w:left w:val="none" w:sz="0" w:space="0" w:color="auto"/>
        <w:bottom w:val="none" w:sz="0" w:space="0" w:color="auto"/>
        <w:right w:val="none" w:sz="0" w:space="0" w:color="auto"/>
      </w:divBdr>
    </w:div>
    <w:div w:id="1121613156">
      <w:marLeft w:val="0"/>
      <w:marRight w:val="0"/>
      <w:marTop w:val="0"/>
      <w:marBottom w:val="0"/>
      <w:divBdr>
        <w:top w:val="none" w:sz="0" w:space="0" w:color="auto"/>
        <w:left w:val="none" w:sz="0" w:space="0" w:color="auto"/>
        <w:bottom w:val="none" w:sz="0" w:space="0" w:color="auto"/>
        <w:right w:val="none" w:sz="0" w:space="0" w:color="auto"/>
      </w:divBdr>
    </w:div>
    <w:div w:id="1121613157">
      <w:marLeft w:val="0"/>
      <w:marRight w:val="0"/>
      <w:marTop w:val="0"/>
      <w:marBottom w:val="0"/>
      <w:divBdr>
        <w:top w:val="none" w:sz="0" w:space="0" w:color="auto"/>
        <w:left w:val="none" w:sz="0" w:space="0" w:color="auto"/>
        <w:bottom w:val="none" w:sz="0" w:space="0" w:color="auto"/>
        <w:right w:val="none" w:sz="0" w:space="0" w:color="auto"/>
      </w:divBdr>
    </w:div>
    <w:div w:id="1121613158">
      <w:marLeft w:val="0"/>
      <w:marRight w:val="0"/>
      <w:marTop w:val="0"/>
      <w:marBottom w:val="0"/>
      <w:divBdr>
        <w:top w:val="none" w:sz="0" w:space="0" w:color="auto"/>
        <w:left w:val="none" w:sz="0" w:space="0" w:color="auto"/>
        <w:bottom w:val="none" w:sz="0" w:space="0" w:color="auto"/>
        <w:right w:val="none" w:sz="0" w:space="0" w:color="auto"/>
      </w:divBdr>
    </w:div>
    <w:div w:id="1121613159">
      <w:marLeft w:val="0"/>
      <w:marRight w:val="0"/>
      <w:marTop w:val="0"/>
      <w:marBottom w:val="0"/>
      <w:divBdr>
        <w:top w:val="none" w:sz="0" w:space="0" w:color="auto"/>
        <w:left w:val="none" w:sz="0" w:space="0" w:color="auto"/>
        <w:bottom w:val="none" w:sz="0" w:space="0" w:color="auto"/>
        <w:right w:val="none" w:sz="0" w:space="0" w:color="auto"/>
      </w:divBdr>
    </w:div>
    <w:div w:id="1121613160">
      <w:marLeft w:val="0"/>
      <w:marRight w:val="0"/>
      <w:marTop w:val="0"/>
      <w:marBottom w:val="0"/>
      <w:divBdr>
        <w:top w:val="none" w:sz="0" w:space="0" w:color="auto"/>
        <w:left w:val="none" w:sz="0" w:space="0" w:color="auto"/>
        <w:bottom w:val="none" w:sz="0" w:space="0" w:color="auto"/>
        <w:right w:val="none" w:sz="0" w:space="0" w:color="auto"/>
      </w:divBdr>
    </w:div>
    <w:div w:id="1121613161">
      <w:marLeft w:val="0"/>
      <w:marRight w:val="0"/>
      <w:marTop w:val="0"/>
      <w:marBottom w:val="0"/>
      <w:divBdr>
        <w:top w:val="none" w:sz="0" w:space="0" w:color="auto"/>
        <w:left w:val="none" w:sz="0" w:space="0" w:color="auto"/>
        <w:bottom w:val="none" w:sz="0" w:space="0" w:color="auto"/>
        <w:right w:val="none" w:sz="0" w:space="0" w:color="auto"/>
      </w:divBdr>
    </w:div>
    <w:div w:id="1121613162">
      <w:marLeft w:val="0"/>
      <w:marRight w:val="0"/>
      <w:marTop w:val="0"/>
      <w:marBottom w:val="0"/>
      <w:divBdr>
        <w:top w:val="none" w:sz="0" w:space="0" w:color="auto"/>
        <w:left w:val="none" w:sz="0" w:space="0" w:color="auto"/>
        <w:bottom w:val="none" w:sz="0" w:space="0" w:color="auto"/>
        <w:right w:val="none" w:sz="0" w:space="0" w:color="auto"/>
      </w:divBdr>
    </w:div>
    <w:div w:id="1121613163">
      <w:marLeft w:val="0"/>
      <w:marRight w:val="0"/>
      <w:marTop w:val="0"/>
      <w:marBottom w:val="0"/>
      <w:divBdr>
        <w:top w:val="none" w:sz="0" w:space="0" w:color="auto"/>
        <w:left w:val="none" w:sz="0" w:space="0" w:color="auto"/>
        <w:bottom w:val="none" w:sz="0" w:space="0" w:color="auto"/>
        <w:right w:val="none" w:sz="0" w:space="0" w:color="auto"/>
      </w:divBdr>
    </w:div>
    <w:div w:id="1121613164">
      <w:marLeft w:val="0"/>
      <w:marRight w:val="0"/>
      <w:marTop w:val="0"/>
      <w:marBottom w:val="0"/>
      <w:divBdr>
        <w:top w:val="none" w:sz="0" w:space="0" w:color="auto"/>
        <w:left w:val="none" w:sz="0" w:space="0" w:color="auto"/>
        <w:bottom w:val="none" w:sz="0" w:space="0" w:color="auto"/>
        <w:right w:val="none" w:sz="0" w:space="0" w:color="auto"/>
      </w:divBdr>
    </w:div>
    <w:div w:id="17722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13037</Words>
  <Characters>80612</Characters>
  <Application>Microsoft Office Word</Application>
  <DocSecurity>0</DocSecurity>
  <Lines>671</Lines>
  <Paragraphs>186</Paragraphs>
  <ScaleCrop>false</ScaleCrop>
  <HeadingPairs>
    <vt:vector size="2" baseType="variant">
      <vt:variant>
        <vt:lpstr>Título</vt:lpstr>
      </vt:variant>
      <vt:variant>
        <vt:i4>1</vt:i4>
      </vt:variant>
    </vt:vector>
  </HeadingPairs>
  <TitlesOfParts>
    <vt:vector size="1" baseType="lpstr">
      <vt:lpstr>CANARIAS SUBMARINE LINK, S</vt:lpstr>
    </vt:vector>
  </TitlesOfParts>
  <Company>http://www.centor.mx.gd</Company>
  <LinksUpToDate>false</LinksUpToDate>
  <CharactersWithSpaces>93463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CANARIAS SUBMARINE LINK, S</dc:title>
  <dc:creator>ANCERO AUDITORES</dc:creator>
  <cp:lastModifiedBy>Ana Belén Felipe Herrera</cp:lastModifiedBy>
  <cp:revision>3</cp:revision>
  <cp:lastPrinted>2020-03-24T08:53:00Z</cp:lastPrinted>
  <dcterms:created xsi:type="dcterms:W3CDTF">2020-05-27T13:41:00Z</dcterms:created>
  <dcterms:modified xsi:type="dcterms:W3CDTF">2020-06-10T16:26:00Z</dcterms:modified>
</cp:coreProperties>
</file>