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7D" w:rsidRPr="007E0356" w:rsidRDefault="0083067D" w:rsidP="002A0E07">
      <w:pPr>
        <w:widowControl w:val="0"/>
        <w:autoSpaceDE w:val="0"/>
        <w:autoSpaceDN w:val="0"/>
        <w:adjustRightInd w:val="0"/>
        <w:jc w:val="center"/>
        <w:rPr>
          <w:rFonts w:ascii="Arial" w:hAnsi="Arial" w:cs="Arial"/>
          <w:b/>
          <w:bCs/>
          <w:sz w:val="44"/>
        </w:rPr>
      </w:pPr>
      <w:proofErr w:type="spellStart"/>
      <w:r w:rsidRPr="007E0356">
        <w:rPr>
          <w:rFonts w:ascii="Arial" w:hAnsi="Arial" w:cs="Arial"/>
          <w:b/>
          <w:bCs/>
          <w:sz w:val="44"/>
        </w:rPr>
        <w:t>Canalink</w:t>
      </w:r>
      <w:proofErr w:type="spellEnd"/>
      <w:r w:rsidRPr="007E0356">
        <w:rPr>
          <w:rFonts w:ascii="Arial" w:hAnsi="Arial" w:cs="Arial"/>
          <w:b/>
          <w:bCs/>
          <w:sz w:val="44"/>
        </w:rPr>
        <w:t xml:space="preserve"> África, S.L.U.</w:t>
      </w:r>
    </w:p>
    <w:p w:rsidR="0083067D" w:rsidRPr="007E0356" w:rsidRDefault="0083067D" w:rsidP="002A0E07">
      <w:pPr>
        <w:spacing w:after="0" w:line="300" w:lineRule="exact"/>
        <w:jc w:val="center"/>
        <w:rPr>
          <w:rFonts w:ascii="Arial" w:hAnsi="Arial" w:cs="Arial"/>
          <w:sz w:val="20"/>
          <w:szCs w:val="20"/>
        </w:rPr>
      </w:pPr>
    </w:p>
    <w:p w:rsidR="002A0E07" w:rsidRPr="007E0356" w:rsidRDefault="002A0E07" w:rsidP="002A0E07">
      <w:pPr>
        <w:spacing w:after="0" w:line="300" w:lineRule="exact"/>
        <w:jc w:val="center"/>
        <w:rPr>
          <w:rFonts w:ascii="Arial" w:hAnsi="Arial" w:cs="Arial"/>
          <w:sz w:val="20"/>
          <w:szCs w:val="20"/>
        </w:rPr>
      </w:pPr>
    </w:p>
    <w:p w:rsidR="0083067D" w:rsidRPr="007E0356" w:rsidRDefault="0083067D" w:rsidP="007E0356">
      <w:pPr>
        <w:spacing w:after="0" w:line="480" w:lineRule="exact"/>
        <w:jc w:val="center"/>
        <w:rPr>
          <w:rFonts w:ascii="Arial" w:hAnsi="Arial" w:cs="Arial"/>
          <w:sz w:val="20"/>
          <w:szCs w:val="20"/>
        </w:rPr>
      </w:pPr>
      <w:r w:rsidRPr="007E0356">
        <w:rPr>
          <w:rFonts w:ascii="Arial" w:hAnsi="Arial" w:cs="Arial"/>
          <w:sz w:val="28"/>
          <w:szCs w:val="28"/>
        </w:rPr>
        <w:t>Cuentas Anuales Abreviadas correspondientes al ejercicio 2019 junto al informe de Auditoría de Cuentas Anuales Abreviadas emitido por un Auditor Independiente</w:t>
      </w:r>
    </w:p>
    <w:p w:rsidR="0083067D" w:rsidRPr="007E0356" w:rsidRDefault="0083067D" w:rsidP="002A0E07">
      <w:pPr>
        <w:spacing w:after="0" w:line="300" w:lineRule="exact"/>
        <w:jc w:val="center"/>
        <w:rPr>
          <w:rFonts w:ascii="Arial" w:hAnsi="Arial" w:cs="Arial"/>
          <w:sz w:val="20"/>
          <w:szCs w:val="20"/>
        </w:rPr>
      </w:pPr>
    </w:p>
    <w:p w:rsidR="0083067D" w:rsidRPr="007E0356" w:rsidRDefault="0083067D" w:rsidP="002A0E07">
      <w:pPr>
        <w:spacing w:after="0" w:line="30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269"/>
        <w:gridCol w:w="8359"/>
      </w:tblGrid>
      <w:tr w:rsidR="0083067D" w:rsidRPr="007E0356" w:rsidTr="00991293">
        <w:tc>
          <w:tcPr>
            <w:tcW w:w="156" w:type="pct"/>
            <w:tcBorders>
              <w:top w:val="single" w:sz="8" w:space="0" w:color="000000"/>
              <w:bottom w:val="single" w:sz="8" w:space="0" w:color="000000"/>
              <w:right w:val="nil"/>
            </w:tcBorders>
            <w:shd w:val="clear" w:color="auto" w:fill="E0E0E0"/>
          </w:tcPr>
          <w:p w:rsidR="0083067D" w:rsidRPr="007E0356" w:rsidRDefault="0083067D" w:rsidP="002A0E07">
            <w:pPr>
              <w:spacing w:after="0" w:line="400" w:lineRule="exact"/>
              <w:jc w:val="both"/>
              <w:rPr>
                <w:rFonts w:ascii="Arial" w:hAnsi="Arial" w:cs="Arial"/>
                <w:sz w:val="24"/>
                <w:szCs w:val="24"/>
              </w:rPr>
            </w:pPr>
          </w:p>
          <w:p w:rsidR="0083067D" w:rsidRPr="007E0356" w:rsidRDefault="0083067D" w:rsidP="002A0E07">
            <w:pPr>
              <w:spacing w:after="0" w:line="400" w:lineRule="exact"/>
              <w:jc w:val="both"/>
              <w:rPr>
                <w:rFonts w:ascii="Arial" w:hAnsi="Arial" w:cs="Arial"/>
                <w:sz w:val="24"/>
                <w:szCs w:val="24"/>
              </w:rPr>
            </w:pPr>
          </w:p>
        </w:tc>
        <w:tc>
          <w:tcPr>
            <w:tcW w:w="4844" w:type="pct"/>
            <w:tcBorders>
              <w:top w:val="single" w:sz="8" w:space="0" w:color="000000"/>
              <w:left w:val="nil"/>
              <w:bottom w:val="single" w:sz="8" w:space="0" w:color="000000"/>
            </w:tcBorders>
            <w:shd w:val="clear" w:color="auto" w:fill="E0E0E0"/>
          </w:tcPr>
          <w:p w:rsidR="0083067D" w:rsidRPr="007E0356" w:rsidRDefault="0083067D" w:rsidP="002A0E07">
            <w:pPr>
              <w:spacing w:after="0" w:line="400" w:lineRule="exact"/>
              <w:ind w:right="90"/>
              <w:rPr>
                <w:rFonts w:ascii="Arial" w:hAnsi="Arial" w:cs="Arial"/>
                <w:b/>
                <w:bCs/>
                <w:sz w:val="24"/>
                <w:szCs w:val="24"/>
              </w:rPr>
            </w:pPr>
            <w:r w:rsidRPr="007E0356">
              <w:rPr>
                <w:rFonts w:ascii="Arial" w:hAnsi="Arial" w:cs="Arial"/>
                <w:b/>
                <w:bCs/>
                <w:sz w:val="24"/>
                <w:szCs w:val="24"/>
              </w:rPr>
              <w:t>INFORME DE AUDITORÍA DE CUENTAS ANUALES ABREVIADAS EMITIDO POR UN AUDITOR INDEPENDIENTE</w:t>
            </w:r>
          </w:p>
          <w:p w:rsidR="0083067D" w:rsidRPr="007E0356" w:rsidRDefault="0083067D" w:rsidP="002A0E07">
            <w:pPr>
              <w:spacing w:after="0" w:line="400" w:lineRule="exact"/>
              <w:ind w:right="90"/>
              <w:rPr>
                <w:rFonts w:ascii="Arial" w:hAnsi="Arial" w:cs="Arial"/>
                <w:b/>
                <w:bCs/>
                <w:sz w:val="24"/>
                <w:szCs w:val="24"/>
              </w:rPr>
            </w:pPr>
            <w:r w:rsidRPr="007E0356">
              <w:rPr>
                <w:rFonts w:ascii="Arial" w:hAnsi="Arial" w:cs="Arial"/>
                <w:b/>
                <w:bCs/>
                <w:sz w:val="24"/>
                <w:szCs w:val="24"/>
              </w:rPr>
              <w:t>CUENTAS ANUALES ABREVIADAS CORRESPONDIENTES AL EJERCICIO 2019:</w:t>
            </w:r>
          </w:p>
          <w:p w:rsidR="0083067D" w:rsidRPr="007E0356" w:rsidRDefault="0083067D" w:rsidP="007E0356">
            <w:pPr>
              <w:spacing w:after="0" w:line="400" w:lineRule="exact"/>
              <w:ind w:left="244" w:right="91" w:hanging="142"/>
              <w:rPr>
                <w:rFonts w:ascii="Arial" w:hAnsi="Arial" w:cs="Arial"/>
                <w:sz w:val="24"/>
                <w:szCs w:val="24"/>
              </w:rPr>
            </w:pPr>
            <w:r w:rsidRPr="007E0356">
              <w:rPr>
                <w:rFonts w:ascii="Arial" w:hAnsi="Arial" w:cs="Arial"/>
                <w:sz w:val="24"/>
                <w:szCs w:val="24"/>
              </w:rPr>
              <w:tab/>
              <w:t>Balances Abreviados al 31 de diciembre de 2019 y de 2018</w:t>
            </w:r>
          </w:p>
          <w:p w:rsidR="0083067D" w:rsidRPr="007E0356" w:rsidRDefault="0083067D" w:rsidP="007E0356">
            <w:pPr>
              <w:spacing w:after="0" w:line="400" w:lineRule="exact"/>
              <w:ind w:left="244" w:right="91" w:hanging="142"/>
              <w:rPr>
                <w:rFonts w:ascii="Arial" w:hAnsi="Arial" w:cs="Arial"/>
                <w:sz w:val="24"/>
                <w:szCs w:val="24"/>
              </w:rPr>
            </w:pPr>
            <w:r w:rsidRPr="007E0356">
              <w:rPr>
                <w:rFonts w:ascii="Arial" w:hAnsi="Arial" w:cs="Arial"/>
                <w:sz w:val="24"/>
                <w:szCs w:val="24"/>
              </w:rPr>
              <w:tab/>
              <w:t>Cuentas de Pérdidas y Ganancias Abreviadas correspondientes a los ejercicios 2019 y de 2018</w:t>
            </w:r>
          </w:p>
          <w:p w:rsidR="0083067D" w:rsidRPr="007E0356" w:rsidRDefault="0083067D" w:rsidP="007E0356">
            <w:pPr>
              <w:spacing w:after="0" w:line="400" w:lineRule="exact"/>
              <w:ind w:left="244" w:right="91" w:hanging="142"/>
              <w:rPr>
                <w:rFonts w:ascii="Arial" w:hAnsi="Arial" w:cs="Arial"/>
                <w:sz w:val="24"/>
                <w:szCs w:val="24"/>
              </w:rPr>
            </w:pPr>
            <w:r w:rsidRPr="007E0356">
              <w:rPr>
                <w:rFonts w:ascii="Arial" w:hAnsi="Arial" w:cs="Arial"/>
                <w:sz w:val="24"/>
                <w:szCs w:val="24"/>
              </w:rPr>
              <w:tab/>
              <w:t>Memoria Abreviada del ejercicio 2019</w:t>
            </w:r>
          </w:p>
        </w:tc>
      </w:tr>
    </w:tbl>
    <w:p w:rsidR="0083067D" w:rsidRPr="0083067D" w:rsidRDefault="0083067D" w:rsidP="0083067D">
      <w:pPr>
        <w:widowControl w:val="0"/>
        <w:autoSpaceDE w:val="0"/>
        <w:autoSpaceDN w:val="0"/>
        <w:adjustRightInd w:val="0"/>
        <w:jc w:val="center"/>
        <w:rPr>
          <w:rFonts w:cs="Calibri"/>
          <w:b/>
          <w:bCs/>
        </w:rPr>
      </w:pPr>
    </w:p>
    <w:p w:rsidR="0083067D" w:rsidRPr="0083067D" w:rsidRDefault="0083067D" w:rsidP="0083067D">
      <w:pPr>
        <w:rPr>
          <w:rFonts w:cs="Calibri"/>
          <w:b/>
          <w:bCs/>
          <w:sz w:val="20"/>
          <w:szCs w:val="20"/>
        </w:rPr>
        <w:sectPr w:rsidR="0083067D" w:rsidRPr="0083067D" w:rsidSect="002A0E07">
          <w:headerReference w:type="default" r:id="rId8"/>
          <w:type w:val="continuous"/>
          <w:pgSz w:w="11952" w:h="16848"/>
          <w:pgMar w:top="1701" w:right="1701" w:bottom="1701" w:left="1701" w:header="720" w:footer="720" w:gutter="0"/>
          <w:cols w:space="720"/>
          <w:noEndnote/>
          <w:titlePg/>
          <w:docGrid w:linePitch="299"/>
        </w:sect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628"/>
      </w:tblGrid>
      <w:tr w:rsidR="0083067D" w:rsidRPr="00E61BDE" w:rsidTr="00991293">
        <w:tc>
          <w:tcPr>
            <w:tcW w:w="5000" w:type="pct"/>
            <w:tcBorders>
              <w:top w:val="single" w:sz="8" w:space="0" w:color="000000"/>
              <w:bottom w:val="single" w:sz="8" w:space="0" w:color="000000"/>
            </w:tcBorders>
            <w:shd w:val="clear" w:color="auto" w:fill="E0E0E0"/>
          </w:tcPr>
          <w:p w:rsidR="0083067D" w:rsidRPr="007E0356" w:rsidRDefault="002A0E07" w:rsidP="007E0356">
            <w:pPr>
              <w:spacing w:after="0" w:line="480" w:lineRule="exact"/>
              <w:ind w:left="239"/>
              <w:jc w:val="center"/>
              <w:rPr>
                <w:rFonts w:ascii="Arial" w:hAnsi="Arial" w:cs="Arial"/>
                <w:b/>
                <w:bCs/>
                <w:sz w:val="28"/>
                <w:szCs w:val="28"/>
              </w:rPr>
            </w:pPr>
            <w:r w:rsidRPr="007E0356">
              <w:rPr>
                <w:rFonts w:ascii="Arial" w:hAnsi="Arial" w:cs="Arial"/>
                <w:b/>
                <w:bCs/>
                <w:sz w:val="28"/>
                <w:szCs w:val="28"/>
              </w:rPr>
              <w:t>CANALINK ÁFRICA</w:t>
            </w:r>
            <w:r w:rsidR="0083067D" w:rsidRPr="007E0356">
              <w:rPr>
                <w:rFonts w:ascii="Arial" w:hAnsi="Arial" w:cs="Arial"/>
                <w:b/>
                <w:bCs/>
                <w:sz w:val="28"/>
                <w:szCs w:val="28"/>
              </w:rPr>
              <w:t>, S.L.U.</w:t>
            </w:r>
          </w:p>
          <w:p w:rsidR="0083067D" w:rsidRPr="007E0356" w:rsidRDefault="0083067D" w:rsidP="007E0356">
            <w:pPr>
              <w:spacing w:after="0" w:line="480" w:lineRule="exact"/>
              <w:ind w:left="238"/>
              <w:jc w:val="center"/>
              <w:rPr>
                <w:rFonts w:ascii="Arial" w:hAnsi="Arial" w:cs="Arial"/>
                <w:b/>
                <w:bCs/>
                <w:sz w:val="28"/>
                <w:szCs w:val="28"/>
              </w:rPr>
            </w:pPr>
            <w:r w:rsidRPr="007E0356">
              <w:rPr>
                <w:rFonts w:ascii="Arial" w:hAnsi="Arial" w:cs="Arial"/>
                <w:b/>
                <w:bCs/>
                <w:sz w:val="28"/>
                <w:szCs w:val="28"/>
              </w:rPr>
              <w:t xml:space="preserve">INFORME DE AUDITORÍA DE CUENTAS ANUALES ABREVIADAS EMITIDO </w:t>
            </w:r>
          </w:p>
          <w:p w:rsidR="0083067D" w:rsidRPr="0083067D" w:rsidRDefault="0083067D" w:rsidP="007E0356">
            <w:pPr>
              <w:spacing w:after="0" w:line="480" w:lineRule="exact"/>
              <w:ind w:left="238"/>
              <w:jc w:val="center"/>
              <w:rPr>
                <w:rFonts w:cs="Calibri"/>
                <w:b/>
                <w:bCs/>
              </w:rPr>
            </w:pPr>
            <w:r w:rsidRPr="007E0356">
              <w:rPr>
                <w:rFonts w:ascii="Arial" w:hAnsi="Arial" w:cs="Arial"/>
                <w:b/>
                <w:bCs/>
                <w:sz w:val="28"/>
                <w:szCs w:val="28"/>
              </w:rPr>
              <w:t>POR UN AUDITOR INDEPENDIENTE</w:t>
            </w:r>
          </w:p>
        </w:tc>
      </w:tr>
    </w:tbl>
    <w:p w:rsidR="0083067D" w:rsidRPr="0083067D" w:rsidRDefault="0083067D" w:rsidP="0083067D">
      <w:pPr>
        <w:rPr>
          <w:rFonts w:cs="Calibri"/>
          <w:b/>
          <w:bCs/>
          <w:sz w:val="20"/>
          <w:szCs w:val="20"/>
        </w:rPr>
        <w:sectPr w:rsidR="0083067D" w:rsidRPr="0083067D" w:rsidSect="002A0E07">
          <w:headerReference w:type="default" r:id="rId9"/>
          <w:pgSz w:w="11952" w:h="16848"/>
          <w:pgMar w:top="1701" w:right="1701" w:bottom="1701" w:left="1701" w:header="720" w:footer="720" w:gutter="0"/>
          <w:cols w:space="720"/>
          <w:noEndnote/>
        </w:sect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Pr="0083067D" w:rsidRDefault="0083067D" w:rsidP="002A0E07">
      <w:pPr>
        <w:spacing w:after="0" w:line="300" w:lineRule="exact"/>
        <w:jc w:val="center"/>
        <w:rPr>
          <w:rFonts w:cs="Calibri"/>
          <w:sz w:val="20"/>
          <w:szCs w:val="20"/>
        </w:rPr>
      </w:pPr>
    </w:p>
    <w:p w:rsidR="0083067D" w:rsidRDefault="0083067D" w:rsidP="002A0E07">
      <w:pPr>
        <w:spacing w:after="0" w:line="300" w:lineRule="exact"/>
        <w:jc w:val="center"/>
        <w:rPr>
          <w:rFonts w:cs="Calibri"/>
          <w:sz w:val="20"/>
          <w:szCs w:val="20"/>
        </w:rPr>
      </w:pPr>
    </w:p>
    <w:p w:rsidR="002A0E07" w:rsidRPr="0083067D" w:rsidRDefault="002A0E07" w:rsidP="002A0E07">
      <w:pPr>
        <w:spacing w:after="0" w:line="300" w:lineRule="exact"/>
        <w:jc w:val="center"/>
        <w:rPr>
          <w:rFonts w:cs="Calibr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583"/>
      </w:tblGrid>
      <w:tr w:rsidR="0083067D" w:rsidRPr="00E61BDE" w:rsidTr="00991293">
        <w:tc>
          <w:tcPr>
            <w:tcW w:w="5000" w:type="pct"/>
            <w:tcBorders>
              <w:top w:val="single" w:sz="8" w:space="0" w:color="000000"/>
              <w:bottom w:val="single" w:sz="8" w:space="0" w:color="000000"/>
            </w:tcBorders>
            <w:shd w:val="clear" w:color="auto" w:fill="E0E0E0"/>
          </w:tcPr>
          <w:p w:rsidR="002A0E07" w:rsidRPr="007E0356" w:rsidRDefault="002A0E07" w:rsidP="007E0356">
            <w:pPr>
              <w:spacing w:after="0" w:line="480" w:lineRule="exact"/>
              <w:ind w:left="239"/>
              <w:jc w:val="center"/>
              <w:rPr>
                <w:rFonts w:ascii="Arial" w:hAnsi="Arial" w:cs="Arial"/>
                <w:b/>
                <w:bCs/>
                <w:sz w:val="28"/>
                <w:szCs w:val="28"/>
              </w:rPr>
            </w:pPr>
            <w:r w:rsidRPr="007E0356">
              <w:rPr>
                <w:rFonts w:ascii="Arial" w:hAnsi="Arial" w:cs="Arial"/>
                <w:b/>
                <w:bCs/>
                <w:sz w:val="28"/>
                <w:szCs w:val="28"/>
              </w:rPr>
              <w:t>CANALINK ÁFRICA, S.L.U.</w:t>
            </w:r>
          </w:p>
          <w:p w:rsidR="002A0E07" w:rsidRPr="007E0356" w:rsidRDefault="0083067D" w:rsidP="007E0356">
            <w:pPr>
              <w:spacing w:after="0" w:line="480" w:lineRule="exact"/>
              <w:jc w:val="center"/>
              <w:rPr>
                <w:rFonts w:ascii="Arial" w:hAnsi="Arial" w:cs="Arial"/>
                <w:b/>
                <w:bCs/>
                <w:sz w:val="28"/>
              </w:rPr>
            </w:pPr>
            <w:r w:rsidRPr="007E0356">
              <w:rPr>
                <w:rFonts w:ascii="Arial" w:hAnsi="Arial" w:cs="Arial"/>
                <w:b/>
                <w:bCs/>
                <w:sz w:val="28"/>
              </w:rPr>
              <w:t xml:space="preserve">CUENTAS ANUALES ABREVIADAS CORRESPONDIENTES </w:t>
            </w:r>
          </w:p>
          <w:p w:rsidR="0083067D" w:rsidRPr="002A0E07" w:rsidRDefault="0083067D" w:rsidP="007E0356">
            <w:pPr>
              <w:spacing w:after="0" w:line="480" w:lineRule="exact"/>
              <w:jc w:val="center"/>
              <w:rPr>
                <w:rFonts w:cs="Calibri"/>
                <w:sz w:val="20"/>
                <w:szCs w:val="20"/>
              </w:rPr>
            </w:pPr>
            <w:r w:rsidRPr="007E0356">
              <w:rPr>
                <w:rFonts w:ascii="Arial" w:hAnsi="Arial" w:cs="Arial"/>
                <w:b/>
                <w:bCs/>
                <w:sz w:val="28"/>
              </w:rPr>
              <w:t>AL EJERCICIO 2019</w:t>
            </w:r>
          </w:p>
        </w:tc>
      </w:tr>
    </w:tbl>
    <w:p w:rsidR="0083067D" w:rsidRPr="0083067D" w:rsidRDefault="0083067D" w:rsidP="0083067D">
      <w:pPr>
        <w:widowControl w:val="0"/>
        <w:autoSpaceDE w:val="0"/>
        <w:autoSpaceDN w:val="0"/>
        <w:adjustRightInd w:val="0"/>
        <w:jc w:val="center"/>
        <w:rPr>
          <w:rFonts w:cs="Calibri"/>
          <w:b/>
          <w:bCs/>
        </w:rPr>
      </w:pPr>
    </w:p>
    <w:p w:rsidR="00D63117" w:rsidRDefault="00D63117" w:rsidP="0083067D">
      <w:pPr>
        <w:widowControl w:val="0"/>
        <w:autoSpaceDE w:val="0"/>
        <w:autoSpaceDN w:val="0"/>
        <w:adjustRightInd w:val="0"/>
        <w:jc w:val="center"/>
        <w:rPr>
          <w:rFonts w:cs="Calibri"/>
          <w:b/>
          <w:bCs/>
        </w:rPr>
        <w:sectPr w:rsidR="00D63117" w:rsidSect="002A0E07">
          <w:headerReference w:type="default" r:id="rId10"/>
          <w:footerReference w:type="default" r:id="rId11"/>
          <w:pgSz w:w="11907" w:h="16839"/>
          <w:pgMar w:top="1701" w:right="1701" w:bottom="1701" w:left="1701" w:header="851" w:footer="720" w:gutter="0"/>
          <w:cols w:space="720"/>
          <w:noEndnote/>
          <w:docGrid w:linePitch="299"/>
        </w:sectPr>
      </w:pPr>
    </w:p>
    <w:p w:rsidR="0083067D" w:rsidRPr="007E0356" w:rsidRDefault="0083067D" w:rsidP="00D63117">
      <w:pPr>
        <w:spacing w:before="120" w:after="120" w:line="240" w:lineRule="exact"/>
        <w:jc w:val="center"/>
        <w:rPr>
          <w:rFonts w:ascii="Arial" w:hAnsi="Arial" w:cs="Arial"/>
          <w:b/>
          <w:sz w:val="20"/>
          <w:szCs w:val="20"/>
        </w:rPr>
      </w:pPr>
      <w:proofErr w:type="spellStart"/>
      <w:r w:rsidRPr="007E0356">
        <w:rPr>
          <w:rFonts w:ascii="Arial" w:hAnsi="Arial" w:cs="Arial"/>
          <w:b/>
          <w:sz w:val="20"/>
          <w:szCs w:val="20"/>
        </w:rPr>
        <w:lastRenderedPageBreak/>
        <w:t>Canalink</w:t>
      </w:r>
      <w:proofErr w:type="spellEnd"/>
      <w:r w:rsidRPr="007E0356">
        <w:rPr>
          <w:rFonts w:ascii="Arial" w:hAnsi="Arial" w:cs="Arial"/>
          <w:b/>
          <w:sz w:val="20"/>
          <w:szCs w:val="20"/>
        </w:rPr>
        <w:t xml:space="preserve"> </w:t>
      </w:r>
      <w:proofErr w:type="spellStart"/>
      <w:r w:rsidRPr="007E0356">
        <w:rPr>
          <w:rFonts w:ascii="Arial" w:hAnsi="Arial" w:cs="Arial"/>
          <w:b/>
          <w:sz w:val="20"/>
          <w:szCs w:val="20"/>
        </w:rPr>
        <w:t>Africa</w:t>
      </w:r>
      <w:proofErr w:type="spellEnd"/>
      <w:r w:rsidRPr="007E0356">
        <w:rPr>
          <w:rFonts w:ascii="Arial" w:hAnsi="Arial" w:cs="Arial"/>
          <w:b/>
          <w:sz w:val="20"/>
          <w:szCs w:val="20"/>
        </w:rPr>
        <w:t>, S.L.U.</w:t>
      </w:r>
    </w:p>
    <w:p w:rsidR="0083067D" w:rsidRPr="007E0356" w:rsidRDefault="0083067D" w:rsidP="00B053B1">
      <w:pPr>
        <w:spacing w:before="120" w:after="120" w:line="240" w:lineRule="exact"/>
        <w:jc w:val="center"/>
        <w:rPr>
          <w:rFonts w:ascii="Arial" w:hAnsi="Arial" w:cs="Arial"/>
          <w:b/>
          <w:bCs/>
          <w:sz w:val="20"/>
          <w:szCs w:val="20"/>
          <w:u w:val="single"/>
        </w:rPr>
      </w:pPr>
      <w:r w:rsidRPr="007E0356">
        <w:rPr>
          <w:rFonts w:ascii="Arial" w:hAnsi="Arial" w:cs="Arial"/>
          <w:b/>
          <w:bCs/>
          <w:sz w:val="20"/>
          <w:szCs w:val="20"/>
          <w:u w:val="single"/>
        </w:rPr>
        <w:t>BALANCES ABREVIADOS AL 31 DE DICIEMBRE DE 2019 Y DE 2018</w:t>
      </w:r>
    </w:p>
    <w:p w:rsidR="0083067D" w:rsidRPr="007E0356" w:rsidRDefault="0083067D" w:rsidP="00B053B1">
      <w:pPr>
        <w:spacing w:before="120" w:after="120" w:line="240" w:lineRule="exact"/>
        <w:jc w:val="center"/>
        <w:rPr>
          <w:rFonts w:ascii="Arial" w:hAnsi="Arial" w:cs="Arial"/>
          <w:sz w:val="20"/>
          <w:szCs w:val="20"/>
        </w:rPr>
      </w:pPr>
      <w:r w:rsidRPr="007E0356">
        <w:rPr>
          <w:rFonts w:ascii="Arial" w:hAnsi="Arial" w:cs="Arial"/>
          <w:sz w:val="20"/>
          <w:szCs w:val="20"/>
        </w:rPr>
        <w:t>(Expresados en euros)</w:t>
      </w:r>
    </w:p>
    <w:tbl>
      <w:tblPr>
        <w:tblW w:w="5000" w:type="pct"/>
        <w:tblCellMar>
          <w:left w:w="70" w:type="dxa"/>
          <w:right w:w="70" w:type="dxa"/>
        </w:tblCellMar>
        <w:tblLook w:val="04A0"/>
      </w:tblPr>
      <w:tblGrid>
        <w:gridCol w:w="4599"/>
        <w:gridCol w:w="1462"/>
        <w:gridCol w:w="1292"/>
        <w:gridCol w:w="1292"/>
      </w:tblGrid>
      <w:tr w:rsidR="005856BB" w:rsidRPr="0083067D" w:rsidTr="002A0E07">
        <w:trPr>
          <w:trHeight w:val="340"/>
        </w:trPr>
        <w:tc>
          <w:tcPr>
            <w:tcW w:w="2695" w:type="pct"/>
            <w:tcBorders>
              <w:top w:val="single" w:sz="4" w:space="0" w:color="auto"/>
              <w:left w:val="nil"/>
              <w:bottom w:val="single" w:sz="4" w:space="0" w:color="auto"/>
              <w:right w:val="nil"/>
            </w:tcBorders>
            <w:shd w:val="clear" w:color="000000" w:fill="D9D9D9"/>
            <w:noWrap/>
            <w:vAlign w:val="bottom"/>
            <w:hideMark/>
          </w:tcPr>
          <w:p w:rsidR="005856BB" w:rsidRPr="0083067D" w:rsidRDefault="005856BB" w:rsidP="005856BB">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ACTIVO</w:t>
            </w:r>
          </w:p>
        </w:tc>
        <w:tc>
          <w:tcPr>
            <w:tcW w:w="881" w:type="pct"/>
            <w:tcBorders>
              <w:top w:val="single" w:sz="4" w:space="0" w:color="auto"/>
              <w:left w:val="nil"/>
              <w:bottom w:val="single" w:sz="4" w:space="0" w:color="auto"/>
              <w:right w:val="nil"/>
            </w:tcBorders>
            <w:shd w:val="clear" w:color="000000" w:fill="D9D9D9"/>
            <w:vAlign w:val="bottom"/>
            <w:hideMark/>
          </w:tcPr>
          <w:p w:rsidR="005856BB" w:rsidRPr="0083067D" w:rsidRDefault="005856BB" w:rsidP="005856BB">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Notas de Memoria</w:t>
            </w:r>
          </w:p>
        </w:tc>
        <w:tc>
          <w:tcPr>
            <w:tcW w:w="712" w:type="pct"/>
            <w:tcBorders>
              <w:top w:val="single" w:sz="4" w:space="0" w:color="auto"/>
              <w:left w:val="nil"/>
              <w:bottom w:val="single" w:sz="4" w:space="0" w:color="auto"/>
              <w:right w:val="nil"/>
            </w:tcBorders>
            <w:shd w:val="clear" w:color="000000" w:fill="D9D9D9"/>
            <w:noWrap/>
            <w:vAlign w:val="bottom"/>
            <w:hideMark/>
          </w:tcPr>
          <w:p w:rsidR="005856BB" w:rsidRPr="0083067D" w:rsidRDefault="005856BB" w:rsidP="005856BB">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31/12/2019</w:t>
            </w:r>
          </w:p>
        </w:tc>
        <w:tc>
          <w:tcPr>
            <w:tcW w:w="712" w:type="pct"/>
            <w:tcBorders>
              <w:top w:val="single" w:sz="4" w:space="0" w:color="auto"/>
              <w:left w:val="nil"/>
              <w:bottom w:val="single" w:sz="4" w:space="0" w:color="auto"/>
              <w:right w:val="nil"/>
            </w:tcBorders>
            <w:shd w:val="clear" w:color="000000" w:fill="D9D9D9"/>
            <w:noWrap/>
            <w:vAlign w:val="bottom"/>
            <w:hideMark/>
          </w:tcPr>
          <w:p w:rsidR="005856BB" w:rsidRPr="0083067D" w:rsidRDefault="005856BB" w:rsidP="005856BB">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31/12/2018</w:t>
            </w:r>
          </w:p>
        </w:tc>
      </w:tr>
      <w:tr w:rsidR="0083067D" w:rsidRPr="0083067D" w:rsidTr="002A0E07">
        <w:trPr>
          <w:trHeight w:val="340"/>
        </w:trPr>
        <w:tc>
          <w:tcPr>
            <w:tcW w:w="2695" w:type="pct"/>
            <w:tcBorders>
              <w:top w:val="nil"/>
              <w:left w:val="nil"/>
              <w:bottom w:val="single" w:sz="4" w:space="0" w:color="auto"/>
              <w:right w:val="nil"/>
            </w:tcBorders>
            <w:vAlign w:val="center"/>
          </w:tcPr>
          <w:p w:rsidR="0083067D" w:rsidRPr="0083067D" w:rsidRDefault="0083067D" w:rsidP="005856BB">
            <w:pPr>
              <w:spacing w:after="0" w:line="240" w:lineRule="auto"/>
              <w:rPr>
                <w:rFonts w:ascii="Arial" w:hAnsi="Arial" w:cs="Arial"/>
                <w:b/>
                <w:bCs/>
                <w:color w:val="000000"/>
                <w:sz w:val="18"/>
                <w:szCs w:val="18"/>
              </w:rPr>
            </w:pPr>
          </w:p>
        </w:tc>
        <w:tc>
          <w:tcPr>
            <w:tcW w:w="881" w:type="pct"/>
            <w:tcBorders>
              <w:top w:val="nil"/>
              <w:left w:val="nil"/>
              <w:bottom w:val="single" w:sz="4" w:space="0" w:color="auto"/>
              <w:right w:val="nil"/>
            </w:tcBorders>
            <w:vAlign w:val="center"/>
          </w:tcPr>
          <w:p w:rsidR="0083067D" w:rsidRPr="0083067D" w:rsidRDefault="0083067D" w:rsidP="005856BB">
            <w:pPr>
              <w:spacing w:after="0" w:line="240" w:lineRule="auto"/>
              <w:jc w:val="center"/>
              <w:rPr>
                <w:rFonts w:ascii="Arial" w:hAnsi="Arial" w:cs="Arial"/>
                <w:sz w:val="18"/>
                <w:szCs w:val="18"/>
              </w:rPr>
            </w:pPr>
          </w:p>
        </w:tc>
        <w:tc>
          <w:tcPr>
            <w:tcW w:w="712" w:type="pct"/>
            <w:tcBorders>
              <w:top w:val="nil"/>
              <w:left w:val="nil"/>
              <w:bottom w:val="single" w:sz="4" w:space="0" w:color="auto"/>
              <w:right w:val="nil"/>
            </w:tcBorders>
            <w:vAlign w:val="center"/>
          </w:tcPr>
          <w:p w:rsidR="0083067D" w:rsidRPr="0083067D" w:rsidRDefault="0083067D" w:rsidP="005856BB">
            <w:pPr>
              <w:spacing w:after="0" w:line="240" w:lineRule="auto"/>
              <w:jc w:val="right"/>
              <w:rPr>
                <w:rFonts w:ascii="Arial" w:hAnsi="Arial" w:cs="Arial"/>
                <w:b/>
                <w:bCs/>
                <w:color w:val="000000"/>
                <w:sz w:val="18"/>
                <w:szCs w:val="18"/>
              </w:rPr>
            </w:pPr>
          </w:p>
        </w:tc>
        <w:tc>
          <w:tcPr>
            <w:tcW w:w="712" w:type="pct"/>
            <w:tcBorders>
              <w:top w:val="nil"/>
              <w:left w:val="nil"/>
              <w:bottom w:val="single" w:sz="4" w:space="0" w:color="auto"/>
              <w:right w:val="nil"/>
            </w:tcBorders>
            <w:vAlign w:val="center"/>
          </w:tcPr>
          <w:p w:rsidR="0083067D" w:rsidRPr="0083067D" w:rsidRDefault="0083067D" w:rsidP="005856BB">
            <w:pPr>
              <w:spacing w:after="0" w:line="240" w:lineRule="auto"/>
              <w:jc w:val="right"/>
              <w:rPr>
                <w:rFonts w:ascii="Arial" w:hAnsi="Arial" w:cs="Arial"/>
                <w:b/>
                <w:bCs/>
                <w:color w:val="000000"/>
                <w:sz w:val="18"/>
                <w:szCs w:val="18"/>
              </w:rPr>
            </w:pPr>
          </w:p>
        </w:tc>
      </w:tr>
      <w:tr w:rsidR="005856BB" w:rsidRPr="0083067D" w:rsidTr="002A0E07">
        <w:trPr>
          <w:trHeight w:val="340"/>
        </w:trPr>
        <w:tc>
          <w:tcPr>
            <w:tcW w:w="2695" w:type="pct"/>
            <w:tcBorders>
              <w:top w:val="single" w:sz="4" w:space="0" w:color="auto"/>
              <w:left w:val="nil"/>
              <w:bottom w:val="single" w:sz="4" w:space="0" w:color="auto"/>
              <w:right w:val="nil"/>
            </w:tcBorders>
            <w:shd w:val="clear" w:color="auto" w:fill="F2F2F2" w:themeFill="background1" w:themeFillShade="F2"/>
            <w:vAlign w:val="center"/>
            <w:hideMark/>
          </w:tcPr>
          <w:p w:rsidR="005856BB" w:rsidRPr="0083067D" w:rsidRDefault="005856B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A) ACTIVO NO CORRIENTE </w:t>
            </w:r>
          </w:p>
        </w:tc>
        <w:tc>
          <w:tcPr>
            <w:tcW w:w="881" w:type="pct"/>
            <w:tcBorders>
              <w:top w:val="single" w:sz="4" w:space="0" w:color="auto"/>
              <w:left w:val="nil"/>
              <w:bottom w:val="single" w:sz="4" w:space="0" w:color="auto"/>
              <w:right w:val="nil"/>
            </w:tcBorders>
            <w:shd w:val="clear" w:color="auto" w:fill="F2F2F2" w:themeFill="background1" w:themeFillShade="F2"/>
            <w:vAlign w:val="center"/>
            <w:hideMark/>
          </w:tcPr>
          <w:p w:rsidR="005856BB" w:rsidRPr="0083067D" w:rsidRDefault="005856BB" w:rsidP="005856BB">
            <w:pPr>
              <w:spacing w:after="0" w:line="240" w:lineRule="auto"/>
              <w:jc w:val="center"/>
              <w:rPr>
                <w:rFonts w:ascii="Arial" w:hAnsi="Arial" w:cs="Arial"/>
                <w:sz w:val="18"/>
                <w:szCs w:val="18"/>
              </w:rPr>
            </w:pPr>
            <w:r w:rsidRPr="0083067D">
              <w:rPr>
                <w:rFonts w:ascii="Arial" w:hAnsi="Arial" w:cs="Arial"/>
                <w:sz w:val="18"/>
                <w:szCs w:val="18"/>
              </w:rPr>
              <w:t> </w:t>
            </w: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5856BB" w:rsidRPr="0083067D" w:rsidRDefault="005856B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21.770.413,70</w:t>
            </w: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5856BB" w:rsidRPr="0083067D" w:rsidRDefault="005856B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22.461.083,87</w:t>
            </w:r>
          </w:p>
        </w:tc>
      </w:tr>
      <w:tr w:rsidR="001F4A4B" w:rsidRPr="0083067D" w:rsidTr="002A0E07">
        <w:trPr>
          <w:trHeight w:val="340"/>
        </w:trPr>
        <w:tc>
          <w:tcPr>
            <w:tcW w:w="2695" w:type="pct"/>
            <w:tcBorders>
              <w:top w:val="single" w:sz="4" w:space="0" w:color="auto"/>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II. Inmovilizado material </w:t>
            </w:r>
          </w:p>
        </w:tc>
        <w:tc>
          <w:tcPr>
            <w:tcW w:w="881" w:type="pct"/>
            <w:tcBorders>
              <w:top w:val="single" w:sz="4" w:space="0" w:color="auto"/>
              <w:left w:val="nil"/>
              <w:bottom w:val="nil"/>
              <w:right w:val="nil"/>
            </w:tcBorders>
            <w:vAlign w:val="center"/>
            <w:hideMark/>
          </w:tcPr>
          <w:p w:rsidR="001F4A4B" w:rsidRPr="0083067D" w:rsidRDefault="001F4A4B" w:rsidP="00566B37">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4</w:t>
            </w:r>
          </w:p>
        </w:tc>
        <w:tc>
          <w:tcPr>
            <w:tcW w:w="712" w:type="pct"/>
            <w:tcBorders>
              <w:top w:val="single" w:sz="4" w:space="0" w:color="auto"/>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21.761.260,49</w:t>
            </w:r>
          </w:p>
        </w:tc>
        <w:tc>
          <w:tcPr>
            <w:tcW w:w="712" w:type="pct"/>
            <w:tcBorders>
              <w:top w:val="single" w:sz="4" w:space="0" w:color="auto"/>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22.451.930,66</w:t>
            </w:r>
          </w:p>
        </w:tc>
      </w:tr>
      <w:tr w:rsidR="001F4A4B" w:rsidRPr="0083067D" w:rsidTr="002A0E07">
        <w:trPr>
          <w:trHeight w:val="340"/>
        </w:trPr>
        <w:tc>
          <w:tcPr>
            <w:tcW w:w="2695" w:type="pct"/>
            <w:tcBorders>
              <w:top w:val="nil"/>
              <w:left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VI. Activos por impuesto diferido </w:t>
            </w:r>
          </w:p>
        </w:tc>
        <w:tc>
          <w:tcPr>
            <w:tcW w:w="881" w:type="pct"/>
            <w:tcBorders>
              <w:top w:val="nil"/>
              <w:left w:val="nil"/>
              <w:right w:val="nil"/>
            </w:tcBorders>
            <w:vAlign w:val="center"/>
            <w:hideMark/>
          </w:tcPr>
          <w:p w:rsidR="001F4A4B" w:rsidRPr="0083067D" w:rsidRDefault="001F4A4B" w:rsidP="00566B37">
            <w:pPr>
              <w:spacing w:after="0" w:line="240" w:lineRule="auto"/>
              <w:jc w:val="center"/>
              <w:rPr>
                <w:rFonts w:ascii="Arial" w:hAnsi="Arial" w:cs="Arial"/>
                <w:b/>
                <w:bCs/>
                <w:color w:val="000000"/>
                <w:sz w:val="18"/>
                <w:szCs w:val="18"/>
              </w:rPr>
            </w:pPr>
          </w:p>
        </w:tc>
        <w:tc>
          <w:tcPr>
            <w:tcW w:w="712" w:type="pct"/>
            <w:tcBorders>
              <w:top w:val="nil"/>
              <w:left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9.153,21</w:t>
            </w:r>
          </w:p>
        </w:tc>
        <w:tc>
          <w:tcPr>
            <w:tcW w:w="712" w:type="pct"/>
            <w:tcBorders>
              <w:top w:val="nil"/>
              <w:left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9.153,21</w:t>
            </w:r>
          </w:p>
        </w:tc>
      </w:tr>
      <w:tr w:rsidR="0083067D" w:rsidRPr="0083067D" w:rsidTr="002A0E07">
        <w:trPr>
          <w:trHeight w:val="170"/>
        </w:trPr>
        <w:tc>
          <w:tcPr>
            <w:tcW w:w="2695" w:type="pct"/>
            <w:tcBorders>
              <w:left w:val="nil"/>
              <w:bottom w:val="single" w:sz="4" w:space="0" w:color="auto"/>
              <w:right w:val="nil"/>
            </w:tcBorders>
            <w:vAlign w:val="center"/>
          </w:tcPr>
          <w:p w:rsidR="0083067D" w:rsidRPr="0083067D" w:rsidRDefault="0083067D" w:rsidP="005856BB">
            <w:pPr>
              <w:spacing w:after="0" w:line="240" w:lineRule="auto"/>
              <w:rPr>
                <w:rFonts w:ascii="Arial" w:hAnsi="Arial" w:cs="Arial"/>
                <w:b/>
                <w:bCs/>
                <w:color w:val="000000"/>
                <w:sz w:val="18"/>
                <w:szCs w:val="18"/>
              </w:rPr>
            </w:pPr>
          </w:p>
        </w:tc>
        <w:tc>
          <w:tcPr>
            <w:tcW w:w="881" w:type="pct"/>
            <w:tcBorders>
              <w:left w:val="nil"/>
              <w:bottom w:val="single" w:sz="4" w:space="0" w:color="auto"/>
              <w:right w:val="nil"/>
            </w:tcBorders>
            <w:vAlign w:val="center"/>
          </w:tcPr>
          <w:p w:rsidR="0083067D" w:rsidRPr="0083067D" w:rsidRDefault="0083067D" w:rsidP="00566B37">
            <w:pPr>
              <w:spacing w:after="0" w:line="240" w:lineRule="auto"/>
              <w:jc w:val="center"/>
              <w:rPr>
                <w:rFonts w:ascii="Arial" w:hAnsi="Arial" w:cs="Arial"/>
                <w:b/>
                <w:bCs/>
                <w:color w:val="000000"/>
                <w:sz w:val="18"/>
                <w:szCs w:val="18"/>
              </w:rPr>
            </w:pPr>
          </w:p>
        </w:tc>
        <w:tc>
          <w:tcPr>
            <w:tcW w:w="712" w:type="pct"/>
            <w:tcBorders>
              <w:left w:val="nil"/>
              <w:bottom w:val="single" w:sz="4" w:space="0" w:color="auto"/>
              <w:right w:val="nil"/>
            </w:tcBorders>
            <w:vAlign w:val="center"/>
          </w:tcPr>
          <w:p w:rsidR="0083067D" w:rsidRPr="0083067D" w:rsidRDefault="0083067D" w:rsidP="005856BB">
            <w:pPr>
              <w:spacing w:after="0" w:line="240" w:lineRule="auto"/>
              <w:jc w:val="right"/>
              <w:rPr>
                <w:rFonts w:ascii="Arial" w:hAnsi="Arial" w:cs="Arial"/>
                <w:b/>
                <w:bCs/>
                <w:color w:val="000000"/>
                <w:sz w:val="18"/>
                <w:szCs w:val="18"/>
              </w:rPr>
            </w:pPr>
          </w:p>
        </w:tc>
        <w:tc>
          <w:tcPr>
            <w:tcW w:w="712" w:type="pct"/>
            <w:tcBorders>
              <w:left w:val="nil"/>
              <w:bottom w:val="single" w:sz="4" w:space="0" w:color="auto"/>
              <w:right w:val="nil"/>
            </w:tcBorders>
            <w:vAlign w:val="center"/>
          </w:tcPr>
          <w:p w:rsidR="0083067D" w:rsidRPr="0083067D" w:rsidRDefault="0083067D" w:rsidP="005856BB">
            <w:pPr>
              <w:spacing w:after="0" w:line="240" w:lineRule="auto"/>
              <w:jc w:val="right"/>
              <w:rPr>
                <w:rFonts w:ascii="Arial" w:hAnsi="Arial" w:cs="Arial"/>
                <w:b/>
                <w:bCs/>
                <w:color w:val="000000"/>
                <w:sz w:val="18"/>
                <w:szCs w:val="18"/>
              </w:rPr>
            </w:pPr>
          </w:p>
        </w:tc>
      </w:tr>
      <w:tr w:rsidR="001F4A4B" w:rsidRPr="0083067D" w:rsidTr="002A0E07">
        <w:trPr>
          <w:trHeight w:val="340"/>
        </w:trPr>
        <w:tc>
          <w:tcPr>
            <w:tcW w:w="2695"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B) ACTIVO CORRIENTE </w:t>
            </w:r>
          </w:p>
        </w:tc>
        <w:tc>
          <w:tcPr>
            <w:tcW w:w="881"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66B37">
            <w:pPr>
              <w:spacing w:after="0" w:line="240" w:lineRule="auto"/>
              <w:jc w:val="center"/>
              <w:rPr>
                <w:rFonts w:ascii="Arial" w:hAnsi="Arial" w:cs="Arial"/>
                <w:b/>
                <w:bCs/>
                <w:color w:val="000000"/>
                <w:sz w:val="18"/>
                <w:szCs w:val="18"/>
              </w:rPr>
            </w:pP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C00A2">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4.909.8</w:t>
            </w:r>
            <w:r w:rsidR="005C00A2">
              <w:rPr>
                <w:rFonts w:ascii="Arial" w:hAnsi="Arial" w:cs="Arial"/>
                <w:b/>
                <w:bCs/>
                <w:color w:val="000000"/>
                <w:sz w:val="18"/>
                <w:szCs w:val="18"/>
              </w:rPr>
              <w:t>09,24</w:t>
            </w: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3.277.329,58</w:t>
            </w:r>
          </w:p>
        </w:tc>
      </w:tr>
      <w:tr w:rsidR="001F4A4B" w:rsidRPr="0083067D" w:rsidTr="002A0E07">
        <w:trPr>
          <w:trHeight w:val="340"/>
        </w:trPr>
        <w:tc>
          <w:tcPr>
            <w:tcW w:w="2695" w:type="pct"/>
            <w:tcBorders>
              <w:top w:val="single" w:sz="4" w:space="0" w:color="auto"/>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III. Deudores comerciales y otras cuentas a cobrar </w:t>
            </w:r>
          </w:p>
        </w:tc>
        <w:tc>
          <w:tcPr>
            <w:tcW w:w="881" w:type="pct"/>
            <w:tcBorders>
              <w:top w:val="single" w:sz="4" w:space="0" w:color="auto"/>
              <w:left w:val="nil"/>
              <w:bottom w:val="nil"/>
              <w:right w:val="nil"/>
            </w:tcBorders>
            <w:vAlign w:val="center"/>
            <w:hideMark/>
          </w:tcPr>
          <w:p w:rsidR="001F4A4B" w:rsidRPr="0083067D" w:rsidRDefault="001F4A4B" w:rsidP="00566B37">
            <w:pPr>
              <w:spacing w:after="0" w:line="240" w:lineRule="auto"/>
              <w:jc w:val="center"/>
              <w:rPr>
                <w:rFonts w:ascii="Arial" w:hAnsi="Arial" w:cs="Arial"/>
                <w:b/>
                <w:bCs/>
                <w:color w:val="000000"/>
                <w:sz w:val="18"/>
                <w:szCs w:val="18"/>
              </w:rPr>
            </w:pPr>
          </w:p>
        </w:tc>
        <w:tc>
          <w:tcPr>
            <w:tcW w:w="712" w:type="pct"/>
            <w:tcBorders>
              <w:top w:val="single" w:sz="4" w:space="0" w:color="auto"/>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3.972.014,24</w:t>
            </w:r>
          </w:p>
        </w:tc>
        <w:tc>
          <w:tcPr>
            <w:tcW w:w="712" w:type="pct"/>
            <w:tcBorders>
              <w:top w:val="single" w:sz="4" w:space="0" w:color="auto"/>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2.021.424,73</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color w:val="000000"/>
                <w:sz w:val="18"/>
                <w:szCs w:val="18"/>
              </w:rPr>
              <w:t xml:space="preserve">1. Clientes por ventas y prestaciones de servicios </w:t>
            </w:r>
          </w:p>
        </w:tc>
        <w:tc>
          <w:tcPr>
            <w:tcW w:w="881" w:type="pct"/>
            <w:tcBorders>
              <w:top w:val="nil"/>
              <w:left w:val="nil"/>
              <w:bottom w:val="nil"/>
              <w:right w:val="nil"/>
            </w:tcBorders>
            <w:vAlign w:val="center"/>
            <w:hideMark/>
          </w:tcPr>
          <w:p w:rsidR="001F4A4B" w:rsidRPr="00315483" w:rsidRDefault="001F4A4B" w:rsidP="00566B37">
            <w:pPr>
              <w:spacing w:after="0" w:line="240" w:lineRule="auto"/>
              <w:jc w:val="center"/>
              <w:rPr>
                <w:rFonts w:ascii="Arial" w:hAnsi="Arial" w:cs="Arial"/>
                <w:bCs/>
                <w:color w:val="000000"/>
                <w:sz w:val="18"/>
                <w:szCs w:val="18"/>
              </w:rPr>
            </w:pP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3.962.621,05</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2.021.420,92</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83067D">
            <w:pPr>
              <w:spacing w:after="0" w:line="240" w:lineRule="auto"/>
              <w:ind w:left="142"/>
              <w:rPr>
                <w:rFonts w:ascii="Arial" w:hAnsi="Arial" w:cs="Arial"/>
                <w:b/>
                <w:bCs/>
                <w:color w:val="000000"/>
                <w:sz w:val="18"/>
                <w:szCs w:val="18"/>
              </w:rPr>
            </w:pPr>
            <w:r w:rsidRPr="0083067D">
              <w:rPr>
                <w:rFonts w:ascii="Arial" w:hAnsi="Arial" w:cs="Arial"/>
                <w:color w:val="000000"/>
                <w:sz w:val="18"/>
                <w:szCs w:val="18"/>
              </w:rPr>
              <w:t>a) Clientes por venta</w:t>
            </w:r>
            <w:r w:rsidR="0083067D" w:rsidRPr="0083067D">
              <w:rPr>
                <w:rFonts w:ascii="Arial" w:hAnsi="Arial" w:cs="Arial"/>
                <w:color w:val="000000"/>
                <w:sz w:val="18"/>
                <w:szCs w:val="18"/>
              </w:rPr>
              <w:t>s y prestaciones de servicios l/p</w:t>
            </w:r>
            <w:r w:rsidRPr="0083067D">
              <w:rPr>
                <w:rFonts w:ascii="Arial" w:hAnsi="Arial" w:cs="Arial"/>
                <w:color w:val="000000"/>
                <w:sz w:val="18"/>
                <w:szCs w:val="18"/>
              </w:rPr>
              <w:t xml:space="preserve"> </w:t>
            </w:r>
          </w:p>
        </w:tc>
        <w:tc>
          <w:tcPr>
            <w:tcW w:w="881" w:type="pct"/>
            <w:tcBorders>
              <w:top w:val="nil"/>
              <w:left w:val="nil"/>
              <w:bottom w:val="nil"/>
              <w:right w:val="nil"/>
            </w:tcBorders>
            <w:vAlign w:val="center"/>
            <w:hideMark/>
          </w:tcPr>
          <w:p w:rsidR="001F4A4B" w:rsidRPr="00315483" w:rsidRDefault="00315483" w:rsidP="00566B37">
            <w:pPr>
              <w:spacing w:after="0" w:line="240" w:lineRule="auto"/>
              <w:jc w:val="center"/>
              <w:rPr>
                <w:rFonts w:ascii="Arial" w:hAnsi="Arial" w:cs="Arial"/>
                <w:bCs/>
                <w:color w:val="000000"/>
                <w:sz w:val="18"/>
                <w:szCs w:val="18"/>
              </w:rPr>
            </w:pPr>
            <w:r>
              <w:rPr>
                <w:rFonts w:ascii="Arial" w:hAnsi="Arial" w:cs="Arial"/>
                <w:bCs/>
                <w:color w:val="000000"/>
                <w:sz w:val="18"/>
                <w:szCs w:val="18"/>
              </w:rPr>
              <w:t>5</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765.621,05</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60.420,92</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83067D">
            <w:pPr>
              <w:spacing w:after="0" w:line="240" w:lineRule="auto"/>
              <w:ind w:left="142"/>
              <w:rPr>
                <w:rFonts w:ascii="Arial" w:hAnsi="Arial" w:cs="Arial"/>
                <w:b/>
                <w:bCs/>
                <w:color w:val="000000"/>
                <w:sz w:val="18"/>
                <w:szCs w:val="18"/>
              </w:rPr>
            </w:pPr>
            <w:r w:rsidRPr="0083067D">
              <w:rPr>
                <w:rFonts w:ascii="Arial" w:hAnsi="Arial" w:cs="Arial"/>
                <w:color w:val="000000"/>
                <w:sz w:val="18"/>
                <w:szCs w:val="18"/>
              </w:rPr>
              <w:t xml:space="preserve">b) Empresas Grupo y Asociadas </w:t>
            </w:r>
          </w:p>
        </w:tc>
        <w:tc>
          <w:tcPr>
            <w:tcW w:w="881" w:type="pct"/>
            <w:tcBorders>
              <w:top w:val="nil"/>
              <w:left w:val="nil"/>
              <w:bottom w:val="nil"/>
              <w:right w:val="nil"/>
            </w:tcBorders>
            <w:vAlign w:val="center"/>
            <w:hideMark/>
          </w:tcPr>
          <w:p w:rsidR="001F4A4B" w:rsidRPr="00315483" w:rsidRDefault="00315483" w:rsidP="00566B37">
            <w:pPr>
              <w:spacing w:after="0" w:line="240" w:lineRule="auto"/>
              <w:jc w:val="center"/>
              <w:rPr>
                <w:rFonts w:ascii="Arial" w:hAnsi="Arial" w:cs="Arial"/>
                <w:bCs/>
                <w:color w:val="000000"/>
                <w:sz w:val="18"/>
                <w:szCs w:val="18"/>
              </w:rPr>
            </w:pPr>
            <w:r w:rsidRPr="00315483">
              <w:rPr>
                <w:rFonts w:ascii="Arial" w:hAnsi="Arial" w:cs="Arial"/>
                <w:bCs/>
                <w:color w:val="000000"/>
                <w:sz w:val="18"/>
                <w:szCs w:val="18"/>
              </w:rPr>
              <w:t>5 y 9</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center"/>
              <w:rPr>
                <w:rFonts w:ascii="Arial" w:hAnsi="Arial" w:cs="Arial"/>
                <w:sz w:val="18"/>
                <w:szCs w:val="18"/>
              </w:rPr>
            </w:pPr>
            <w:r w:rsidRPr="0083067D">
              <w:rPr>
                <w:rFonts w:ascii="Arial" w:hAnsi="Arial" w:cs="Arial"/>
                <w:color w:val="000000"/>
                <w:sz w:val="18"/>
                <w:szCs w:val="18"/>
              </w:rPr>
              <w:t>3.197.000,00</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1.961.000,00</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color w:val="000000"/>
                <w:sz w:val="18"/>
                <w:szCs w:val="18"/>
              </w:rPr>
              <w:t xml:space="preserve">3. Otros deudores </w:t>
            </w:r>
          </w:p>
        </w:tc>
        <w:tc>
          <w:tcPr>
            <w:tcW w:w="881" w:type="pct"/>
            <w:tcBorders>
              <w:top w:val="nil"/>
              <w:left w:val="nil"/>
              <w:bottom w:val="nil"/>
              <w:right w:val="nil"/>
            </w:tcBorders>
            <w:vAlign w:val="center"/>
            <w:hideMark/>
          </w:tcPr>
          <w:p w:rsidR="001F4A4B" w:rsidRPr="0083067D" w:rsidRDefault="00F3402C" w:rsidP="00566B37">
            <w:pPr>
              <w:spacing w:after="0" w:line="240" w:lineRule="auto"/>
              <w:jc w:val="center"/>
              <w:rPr>
                <w:rFonts w:ascii="Arial" w:hAnsi="Arial" w:cs="Arial"/>
                <w:sz w:val="18"/>
                <w:szCs w:val="18"/>
              </w:rPr>
            </w:pPr>
            <w:r>
              <w:rPr>
                <w:rFonts w:ascii="Arial" w:hAnsi="Arial" w:cs="Arial"/>
                <w:sz w:val="18"/>
                <w:szCs w:val="18"/>
              </w:rPr>
              <w:t>8</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9.393,19</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color w:val="000000"/>
                <w:sz w:val="18"/>
                <w:szCs w:val="18"/>
              </w:rPr>
              <w:t>3,81</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83067D">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IV. Inversiones en </w:t>
            </w:r>
            <w:r w:rsidR="002A0E07">
              <w:rPr>
                <w:rFonts w:ascii="Arial" w:hAnsi="Arial" w:cs="Arial"/>
                <w:b/>
                <w:bCs/>
                <w:color w:val="000000"/>
                <w:sz w:val="18"/>
                <w:szCs w:val="18"/>
              </w:rPr>
              <w:t>Eª</w:t>
            </w:r>
            <w:r w:rsidRPr="0083067D">
              <w:rPr>
                <w:rFonts w:ascii="Arial" w:hAnsi="Arial" w:cs="Arial"/>
                <w:b/>
                <w:bCs/>
                <w:color w:val="000000"/>
                <w:sz w:val="18"/>
                <w:szCs w:val="18"/>
              </w:rPr>
              <w:t xml:space="preserve"> del grupo y asociadas a </w:t>
            </w:r>
            <w:r w:rsidR="0083067D" w:rsidRPr="0083067D">
              <w:rPr>
                <w:rFonts w:ascii="Arial" w:hAnsi="Arial" w:cs="Arial"/>
                <w:b/>
                <w:bCs/>
                <w:color w:val="000000"/>
                <w:sz w:val="18"/>
                <w:szCs w:val="18"/>
              </w:rPr>
              <w:t>c/p</w:t>
            </w:r>
          </w:p>
        </w:tc>
        <w:tc>
          <w:tcPr>
            <w:tcW w:w="881" w:type="pct"/>
            <w:tcBorders>
              <w:top w:val="nil"/>
              <w:left w:val="nil"/>
              <w:bottom w:val="nil"/>
              <w:right w:val="nil"/>
            </w:tcBorders>
            <w:vAlign w:val="center"/>
            <w:hideMark/>
          </w:tcPr>
          <w:p w:rsidR="001F4A4B" w:rsidRPr="0083067D" w:rsidRDefault="001F4A4B" w:rsidP="00566B37">
            <w:pPr>
              <w:spacing w:after="0" w:line="240" w:lineRule="auto"/>
              <w:jc w:val="center"/>
              <w:rPr>
                <w:rFonts w:ascii="Arial" w:hAnsi="Arial" w:cs="Arial"/>
                <w:b/>
                <w:bCs/>
                <w:color w:val="000000"/>
                <w:sz w:val="18"/>
                <w:szCs w:val="18"/>
              </w:rPr>
            </w:pPr>
          </w:p>
        </w:tc>
        <w:tc>
          <w:tcPr>
            <w:tcW w:w="712" w:type="pct"/>
            <w:tcBorders>
              <w:top w:val="nil"/>
              <w:left w:val="nil"/>
              <w:bottom w:val="nil"/>
              <w:right w:val="nil"/>
            </w:tcBorders>
            <w:vAlign w:val="center"/>
            <w:hideMark/>
          </w:tcPr>
          <w:p w:rsidR="001F4A4B" w:rsidRPr="0083067D" w:rsidRDefault="001F4A4B" w:rsidP="005C00A2">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519.84</w:t>
            </w:r>
            <w:r w:rsidR="005C00A2">
              <w:rPr>
                <w:rFonts w:ascii="Arial" w:hAnsi="Arial" w:cs="Arial"/>
                <w:b/>
                <w:bCs/>
                <w:color w:val="000000"/>
                <w:sz w:val="18"/>
                <w:szCs w:val="18"/>
              </w:rPr>
              <w:t>0,92</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550.711,36</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V. Inversiones financieras a corto plazo </w:t>
            </w:r>
          </w:p>
        </w:tc>
        <w:tc>
          <w:tcPr>
            <w:tcW w:w="881" w:type="pct"/>
            <w:tcBorders>
              <w:top w:val="nil"/>
              <w:left w:val="nil"/>
              <w:bottom w:val="nil"/>
              <w:right w:val="nil"/>
            </w:tcBorders>
            <w:vAlign w:val="center"/>
            <w:hideMark/>
          </w:tcPr>
          <w:p w:rsidR="001F4A4B" w:rsidRPr="0083067D" w:rsidRDefault="00315483" w:rsidP="00566B37">
            <w:pPr>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154,08</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154,08</w:t>
            </w:r>
          </w:p>
        </w:tc>
      </w:tr>
      <w:tr w:rsidR="001F4A4B" w:rsidRPr="0083067D" w:rsidTr="002A0E07">
        <w:trPr>
          <w:trHeight w:val="340"/>
        </w:trPr>
        <w:tc>
          <w:tcPr>
            <w:tcW w:w="2695" w:type="pct"/>
            <w:tcBorders>
              <w:top w:val="nil"/>
              <w:left w:val="nil"/>
              <w:bottom w:val="nil"/>
              <w:right w:val="nil"/>
            </w:tcBorders>
            <w:vAlign w:val="center"/>
            <w:hideMark/>
          </w:tcPr>
          <w:p w:rsidR="001F4A4B" w:rsidRPr="0083067D" w:rsidRDefault="001F4A4B" w:rsidP="005856BB">
            <w:pPr>
              <w:spacing w:after="0" w:line="240" w:lineRule="auto"/>
              <w:rPr>
                <w:rFonts w:ascii="Arial" w:hAnsi="Arial" w:cs="Arial"/>
                <w:b/>
                <w:bCs/>
                <w:color w:val="000000"/>
                <w:sz w:val="18"/>
                <w:szCs w:val="18"/>
              </w:rPr>
            </w:pPr>
            <w:r w:rsidRPr="0083067D">
              <w:rPr>
                <w:rFonts w:ascii="Arial" w:hAnsi="Arial" w:cs="Arial"/>
                <w:b/>
                <w:bCs/>
                <w:color w:val="000000"/>
                <w:sz w:val="18"/>
                <w:szCs w:val="18"/>
              </w:rPr>
              <w:t xml:space="preserve">VII. Efectivo y otros activos líquidos equivalentes </w:t>
            </w:r>
          </w:p>
        </w:tc>
        <w:tc>
          <w:tcPr>
            <w:tcW w:w="881" w:type="pct"/>
            <w:tcBorders>
              <w:top w:val="nil"/>
              <w:left w:val="nil"/>
              <w:bottom w:val="nil"/>
              <w:right w:val="nil"/>
            </w:tcBorders>
            <w:vAlign w:val="center"/>
            <w:hideMark/>
          </w:tcPr>
          <w:p w:rsidR="001F4A4B" w:rsidRPr="0083067D" w:rsidRDefault="001F4A4B" w:rsidP="00566B37">
            <w:pPr>
              <w:spacing w:after="0" w:line="240" w:lineRule="auto"/>
              <w:jc w:val="center"/>
              <w:rPr>
                <w:rFonts w:ascii="Arial" w:hAnsi="Arial" w:cs="Arial"/>
                <w:b/>
                <w:bCs/>
                <w:color w:val="000000"/>
                <w:sz w:val="18"/>
                <w:szCs w:val="18"/>
              </w:rPr>
            </w:pPr>
            <w:r w:rsidRPr="0083067D">
              <w:rPr>
                <w:rFonts w:ascii="Arial" w:hAnsi="Arial" w:cs="Arial"/>
                <w:b/>
                <w:bCs/>
                <w:color w:val="000000"/>
                <w:sz w:val="18"/>
                <w:szCs w:val="18"/>
              </w:rPr>
              <w:t>5</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417.800,00</w:t>
            </w:r>
          </w:p>
        </w:tc>
        <w:tc>
          <w:tcPr>
            <w:tcW w:w="712" w:type="pct"/>
            <w:tcBorders>
              <w:top w:val="nil"/>
              <w:left w:val="nil"/>
              <w:bottom w:val="nil"/>
              <w:right w:val="nil"/>
            </w:tcBorders>
            <w:vAlign w:val="center"/>
            <w:hideMark/>
          </w:tcPr>
          <w:p w:rsidR="001F4A4B" w:rsidRPr="0083067D" w:rsidRDefault="001F4A4B" w:rsidP="005856BB">
            <w:pPr>
              <w:spacing w:after="0" w:line="240" w:lineRule="auto"/>
              <w:jc w:val="right"/>
              <w:rPr>
                <w:rFonts w:ascii="Arial" w:hAnsi="Arial" w:cs="Arial"/>
                <w:b/>
                <w:bCs/>
                <w:color w:val="000000"/>
                <w:sz w:val="18"/>
                <w:szCs w:val="18"/>
              </w:rPr>
            </w:pPr>
            <w:r w:rsidRPr="0083067D">
              <w:rPr>
                <w:rFonts w:ascii="Arial" w:hAnsi="Arial" w:cs="Arial"/>
                <w:b/>
                <w:bCs/>
                <w:color w:val="000000"/>
                <w:sz w:val="18"/>
                <w:szCs w:val="18"/>
              </w:rPr>
              <w:t>705.039,41</w:t>
            </w:r>
          </w:p>
        </w:tc>
      </w:tr>
      <w:tr w:rsidR="00B053B1" w:rsidRPr="0083067D" w:rsidTr="002A0E07">
        <w:trPr>
          <w:trHeight w:val="170"/>
        </w:trPr>
        <w:tc>
          <w:tcPr>
            <w:tcW w:w="2695" w:type="pct"/>
            <w:tcBorders>
              <w:top w:val="nil"/>
              <w:left w:val="nil"/>
              <w:bottom w:val="nil"/>
              <w:right w:val="nil"/>
            </w:tcBorders>
            <w:vAlign w:val="center"/>
          </w:tcPr>
          <w:p w:rsidR="00B053B1" w:rsidRPr="0083067D" w:rsidRDefault="00B053B1" w:rsidP="005856BB">
            <w:pPr>
              <w:spacing w:after="0" w:line="240" w:lineRule="auto"/>
              <w:rPr>
                <w:rFonts w:ascii="Arial" w:hAnsi="Arial" w:cs="Arial"/>
                <w:b/>
                <w:bCs/>
                <w:color w:val="000000"/>
                <w:sz w:val="18"/>
                <w:szCs w:val="18"/>
              </w:rPr>
            </w:pPr>
          </w:p>
        </w:tc>
        <w:tc>
          <w:tcPr>
            <w:tcW w:w="881" w:type="pct"/>
            <w:tcBorders>
              <w:top w:val="nil"/>
              <w:left w:val="nil"/>
              <w:bottom w:val="nil"/>
              <w:right w:val="nil"/>
            </w:tcBorders>
            <w:vAlign w:val="center"/>
          </w:tcPr>
          <w:p w:rsidR="00B053B1" w:rsidRPr="0083067D" w:rsidRDefault="00B053B1" w:rsidP="00566B37">
            <w:pPr>
              <w:spacing w:after="0" w:line="240" w:lineRule="auto"/>
              <w:jc w:val="center"/>
              <w:rPr>
                <w:rFonts w:ascii="Arial" w:hAnsi="Arial" w:cs="Arial"/>
                <w:b/>
                <w:bCs/>
                <w:color w:val="000000"/>
                <w:sz w:val="18"/>
                <w:szCs w:val="18"/>
              </w:rPr>
            </w:pPr>
          </w:p>
        </w:tc>
        <w:tc>
          <w:tcPr>
            <w:tcW w:w="712" w:type="pct"/>
            <w:tcBorders>
              <w:top w:val="nil"/>
              <w:left w:val="nil"/>
              <w:bottom w:val="nil"/>
              <w:right w:val="nil"/>
            </w:tcBorders>
            <w:vAlign w:val="center"/>
          </w:tcPr>
          <w:p w:rsidR="00B053B1" w:rsidRPr="0083067D" w:rsidRDefault="00B053B1" w:rsidP="005856BB">
            <w:pPr>
              <w:spacing w:after="0" w:line="240" w:lineRule="auto"/>
              <w:jc w:val="right"/>
              <w:rPr>
                <w:rFonts w:ascii="Arial" w:hAnsi="Arial" w:cs="Arial"/>
                <w:b/>
                <w:bCs/>
                <w:color w:val="000000"/>
                <w:sz w:val="18"/>
                <w:szCs w:val="18"/>
              </w:rPr>
            </w:pPr>
          </w:p>
        </w:tc>
        <w:tc>
          <w:tcPr>
            <w:tcW w:w="712" w:type="pct"/>
            <w:tcBorders>
              <w:top w:val="nil"/>
              <w:left w:val="nil"/>
              <w:bottom w:val="nil"/>
              <w:right w:val="nil"/>
            </w:tcBorders>
            <w:vAlign w:val="center"/>
          </w:tcPr>
          <w:p w:rsidR="00B053B1" w:rsidRPr="0083067D" w:rsidRDefault="00B053B1" w:rsidP="005856BB">
            <w:pPr>
              <w:spacing w:after="0" w:line="240" w:lineRule="auto"/>
              <w:jc w:val="right"/>
              <w:rPr>
                <w:rFonts w:ascii="Arial" w:hAnsi="Arial" w:cs="Arial"/>
                <w:b/>
                <w:bCs/>
                <w:color w:val="000000"/>
                <w:sz w:val="18"/>
                <w:szCs w:val="18"/>
              </w:rPr>
            </w:pPr>
          </w:p>
        </w:tc>
      </w:tr>
      <w:tr w:rsidR="001F4A4B" w:rsidRPr="0083067D" w:rsidTr="002A0E07">
        <w:trPr>
          <w:trHeight w:val="340"/>
        </w:trPr>
        <w:tc>
          <w:tcPr>
            <w:tcW w:w="2695"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856BB">
            <w:pPr>
              <w:spacing w:after="0" w:line="240" w:lineRule="auto"/>
              <w:rPr>
                <w:rFonts w:ascii="Arial" w:hAnsi="Arial" w:cs="Arial"/>
                <w:color w:val="000000"/>
                <w:sz w:val="18"/>
                <w:szCs w:val="18"/>
              </w:rPr>
            </w:pPr>
            <w:r w:rsidRPr="0083067D">
              <w:rPr>
                <w:rFonts w:ascii="Arial" w:hAnsi="Arial" w:cs="Arial"/>
                <w:b/>
                <w:bCs/>
                <w:color w:val="000000"/>
                <w:sz w:val="18"/>
                <w:szCs w:val="18"/>
              </w:rPr>
              <w:t xml:space="preserve">TOTAL ACTIVO (A+B) </w:t>
            </w:r>
          </w:p>
        </w:tc>
        <w:tc>
          <w:tcPr>
            <w:tcW w:w="881"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66B37">
            <w:pPr>
              <w:spacing w:after="0" w:line="240" w:lineRule="auto"/>
              <w:jc w:val="center"/>
              <w:rPr>
                <w:rFonts w:ascii="Arial" w:hAnsi="Arial" w:cs="Arial"/>
                <w:b/>
                <w:bCs/>
                <w:color w:val="000000"/>
                <w:sz w:val="18"/>
                <w:szCs w:val="18"/>
              </w:rPr>
            </w:pP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C00A2">
            <w:pPr>
              <w:spacing w:after="0" w:line="240" w:lineRule="auto"/>
              <w:jc w:val="right"/>
              <w:rPr>
                <w:rFonts w:ascii="Arial" w:hAnsi="Arial" w:cs="Arial"/>
                <w:color w:val="000000"/>
                <w:sz w:val="18"/>
                <w:szCs w:val="18"/>
              </w:rPr>
            </w:pPr>
            <w:r w:rsidRPr="0083067D">
              <w:rPr>
                <w:rFonts w:ascii="Arial" w:hAnsi="Arial" w:cs="Arial"/>
                <w:b/>
                <w:bCs/>
                <w:color w:val="000000"/>
                <w:sz w:val="18"/>
                <w:szCs w:val="18"/>
              </w:rPr>
              <w:t>26.680.22</w:t>
            </w:r>
            <w:r w:rsidR="005C00A2">
              <w:rPr>
                <w:rFonts w:ascii="Arial" w:hAnsi="Arial" w:cs="Arial"/>
                <w:b/>
                <w:bCs/>
                <w:color w:val="000000"/>
                <w:sz w:val="18"/>
                <w:szCs w:val="18"/>
              </w:rPr>
              <w:t>2</w:t>
            </w:r>
            <w:r w:rsidRPr="0083067D">
              <w:rPr>
                <w:rFonts w:ascii="Arial" w:hAnsi="Arial" w:cs="Arial"/>
                <w:b/>
                <w:bCs/>
                <w:color w:val="000000"/>
                <w:sz w:val="18"/>
                <w:szCs w:val="18"/>
              </w:rPr>
              <w:t>,</w:t>
            </w:r>
            <w:r w:rsidR="005C00A2">
              <w:rPr>
                <w:rFonts w:ascii="Arial" w:hAnsi="Arial" w:cs="Arial"/>
                <w:b/>
                <w:bCs/>
                <w:color w:val="000000"/>
                <w:sz w:val="18"/>
                <w:szCs w:val="18"/>
              </w:rPr>
              <w:t>94</w:t>
            </w:r>
          </w:p>
        </w:tc>
        <w:tc>
          <w:tcPr>
            <w:tcW w:w="712"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83067D" w:rsidRDefault="001F4A4B" w:rsidP="005856BB">
            <w:pPr>
              <w:spacing w:after="0" w:line="240" w:lineRule="auto"/>
              <w:jc w:val="right"/>
              <w:rPr>
                <w:rFonts w:ascii="Arial" w:hAnsi="Arial" w:cs="Arial"/>
                <w:color w:val="000000"/>
                <w:sz w:val="18"/>
                <w:szCs w:val="18"/>
              </w:rPr>
            </w:pPr>
            <w:r w:rsidRPr="0083067D">
              <w:rPr>
                <w:rFonts w:ascii="Arial" w:hAnsi="Arial" w:cs="Arial"/>
                <w:b/>
                <w:bCs/>
                <w:color w:val="000000"/>
                <w:sz w:val="18"/>
                <w:szCs w:val="18"/>
              </w:rPr>
              <w:t>25.738.413,45</w:t>
            </w:r>
          </w:p>
        </w:tc>
      </w:tr>
    </w:tbl>
    <w:p w:rsidR="0083067D" w:rsidRPr="007E0356" w:rsidRDefault="0083067D" w:rsidP="007E0356">
      <w:pPr>
        <w:spacing w:before="120" w:after="0" w:line="260" w:lineRule="exact"/>
        <w:jc w:val="center"/>
        <w:rPr>
          <w:rFonts w:ascii="Arial" w:hAnsi="Arial" w:cs="Arial"/>
        </w:rPr>
      </w:pPr>
      <w:r w:rsidRPr="007E0356">
        <w:rPr>
          <w:rFonts w:ascii="Arial" w:hAnsi="Arial" w:cs="Arial"/>
          <w:i/>
          <w:iCs/>
          <w:sz w:val="18"/>
          <w:szCs w:val="18"/>
        </w:rPr>
        <w:t xml:space="preserve">Las Cuentas Anuales Abreviadas de la Sociedad, que forman una sola unidad, comprenden estos Balances de Situación Abreviados, las Cuentas de Pérdidas y Ganancias Abreviadas y la Memoria Abreviada Anual adjunta que consta de </w:t>
      </w:r>
      <w:r w:rsidR="00315483" w:rsidRPr="007E0356">
        <w:rPr>
          <w:rFonts w:ascii="Arial" w:hAnsi="Arial" w:cs="Arial"/>
          <w:i/>
          <w:iCs/>
          <w:sz w:val="18"/>
          <w:szCs w:val="18"/>
        </w:rPr>
        <w:t>13</w:t>
      </w:r>
      <w:r w:rsidRPr="007E0356">
        <w:rPr>
          <w:rFonts w:ascii="Arial" w:hAnsi="Arial" w:cs="Arial"/>
          <w:i/>
          <w:iCs/>
          <w:sz w:val="18"/>
          <w:szCs w:val="18"/>
        </w:rPr>
        <w:t xml:space="preserve"> Notas</w:t>
      </w:r>
    </w:p>
    <w:p w:rsidR="00B053B1" w:rsidRPr="007E0356" w:rsidRDefault="0083067D" w:rsidP="00B053B1">
      <w:pPr>
        <w:spacing w:before="120" w:after="120" w:line="240" w:lineRule="exact"/>
        <w:jc w:val="center"/>
        <w:rPr>
          <w:rFonts w:ascii="Arial" w:hAnsi="Arial" w:cs="Arial"/>
          <w:b/>
          <w:sz w:val="20"/>
          <w:szCs w:val="20"/>
        </w:rPr>
      </w:pPr>
      <w:r>
        <w:br w:type="page"/>
      </w:r>
      <w:proofErr w:type="spellStart"/>
      <w:r w:rsidR="00B053B1" w:rsidRPr="007E0356">
        <w:rPr>
          <w:rFonts w:ascii="Arial" w:hAnsi="Arial" w:cs="Arial"/>
          <w:b/>
          <w:sz w:val="20"/>
          <w:szCs w:val="20"/>
        </w:rPr>
        <w:lastRenderedPageBreak/>
        <w:t>Canalink</w:t>
      </w:r>
      <w:proofErr w:type="spellEnd"/>
      <w:r w:rsidR="00B053B1" w:rsidRPr="007E0356">
        <w:rPr>
          <w:rFonts w:ascii="Arial" w:hAnsi="Arial" w:cs="Arial"/>
          <w:b/>
          <w:sz w:val="20"/>
          <w:szCs w:val="20"/>
        </w:rPr>
        <w:t xml:space="preserve"> </w:t>
      </w:r>
      <w:proofErr w:type="spellStart"/>
      <w:r w:rsidR="00B053B1" w:rsidRPr="007E0356">
        <w:rPr>
          <w:rFonts w:ascii="Arial" w:hAnsi="Arial" w:cs="Arial"/>
          <w:b/>
          <w:sz w:val="20"/>
          <w:szCs w:val="20"/>
        </w:rPr>
        <w:t>Africa</w:t>
      </w:r>
      <w:proofErr w:type="spellEnd"/>
      <w:r w:rsidR="00B053B1" w:rsidRPr="007E0356">
        <w:rPr>
          <w:rFonts w:ascii="Arial" w:hAnsi="Arial" w:cs="Arial"/>
          <w:b/>
          <w:sz w:val="20"/>
          <w:szCs w:val="20"/>
        </w:rPr>
        <w:t>, S.L.U.</w:t>
      </w:r>
    </w:p>
    <w:p w:rsidR="00B053B1" w:rsidRPr="007E0356" w:rsidRDefault="00B053B1" w:rsidP="00B053B1">
      <w:pPr>
        <w:spacing w:before="120" w:after="120" w:line="240" w:lineRule="exact"/>
        <w:jc w:val="center"/>
        <w:rPr>
          <w:rFonts w:ascii="Arial" w:hAnsi="Arial" w:cs="Arial"/>
          <w:b/>
          <w:bCs/>
          <w:sz w:val="20"/>
          <w:szCs w:val="20"/>
          <w:u w:val="single"/>
        </w:rPr>
      </w:pPr>
      <w:r w:rsidRPr="007E0356">
        <w:rPr>
          <w:rFonts w:ascii="Arial" w:hAnsi="Arial" w:cs="Arial"/>
          <w:b/>
          <w:bCs/>
          <w:sz w:val="20"/>
          <w:szCs w:val="20"/>
          <w:u w:val="single"/>
        </w:rPr>
        <w:t>BALANCES ABREVIADOS AL 31 DE DICIEMBRE DE 2019 Y DE 2018</w:t>
      </w:r>
    </w:p>
    <w:p w:rsidR="00B053B1" w:rsidRPr="007E0356" w:rsidRDefault="00B053B1" w:rsidP="007E0356">
      <w:pPr>
        <w:spacing w:after="120" w:line="240" w:lineRule="exact"/>
        <w:jc w:val="center"/>
        <w:rPr>
          <w:rFonts w:ascii="Arial" w:hAnsi="Arial" w:cs="Arial"/>
          <w:sz w:val="20"/>
          <w:szCs w:val="20"/>
        </w:rPr>
      </w:pPr>
      <w:r w:rsidRPr="007E0356">
        <w:rPr>
          <w:rFonts w:ascii="Arial" w:hAnsi="Arial" w:cs="Arial"/>
          <w:sz w:val="20"/>
          <w:szCs w:val="20"/>
        </w:rPr>
        <w:t>(Expresados en euros)</w:t>
      </w:r>
    </w:p>
    <w:tbl>
      <w:tblPr>
        <w:tblW w:w="4994" w:type="pct"/>
        <w:tblCellMar>
          <w:left w:w="70" w:type="dxa"/>
          <w:right w:w="70" w:type="dxa"/>
        </w:tblCellMar>
        <w:tblLook w:val="04A0"/>
      </w:tblPr>
      <w:tblGrid>
        <w:gridCol w:w="4427"/>
        <w:gridCol w:w="1116"/>
        <w:gridCol w:w="1420"/>
        <w:gridCol w:w="1672"/>
      </w:tblGrid>
      <w:tr w:rsidR="001F4A4B" w:rsidRPr="00B053B1" w:rsidTr="00B053B1">
        <w:trPr>
          <w:trHeight w:val="340"/>
        </w:trPr>
        <w:tc>
          <w:tcPr>
            <w:tcW w:w="2563" w:type="pct"/>
            <w:tcBorders>
              <w:top w:val="single" w:sz="4" w:space="0" w:color="auto"/>
              <w:left w:val="nil"/>
              <w:bottom w:val="single" w:sz="4" w:space="0" w:color="auto"/>
              <w:right w:val="nil"/>
            </w:tcBorders>
            <w:shd w:val="clear" w:color="000000" w:fill="D9D9D9"/>
            <w:vAlign w:val="bottom"/>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b/>
                <w:bCs/>
                <w:color w:val="000000"/>
                <w:sz w:val="18"/>
                <w:szCs w:val="18"/>
              </w:rPr>
              <w:t>PASIVO</w:t>
            </w:r>
          </w:p>
        </w:tc>
        <w:tc>
          <w:tcPr>
            <w:tcW w:w="646" w:type="pct"/>
            <w:tcBorders>
              <w:top w:val="single" w:sz="4" w:space="0" w:color="auto"/>
              <w:left w:val="nil"/>
              <w:bottom w:val="single" w:sz="4" w:space="0" w:color="auto"/>
              <w:right w:val="nil"/>
            </w:tcBorders>
            <w:shd w:val="clear" w:color="000000" w:fill="D9D9D9"/>
            <w:vAlign w:val="center"/>
            <w:hideMark/>
          </w:tcPr>
          <w:p w:rsidR="001F4A4B" w:rsidRPr="00B053B1" w:rsidRDefault="001F4A4B" w:rsidP="00566B37">
            <w:pPr>
              <w:spacing w:after="0" w:line="240" w:lineRule="auto"/>
              <w:jc w:val="center"/>
              <w:rPr>
                <w:rFonts w:ascii="Arial" w:hAnsi="Arial" w:cs="Arial"/>
                <w:color w:val="000000"/>
                <w:sz w:val="18"/>
                <w:szCs w:val="18"/>
              </w:rPr>
            </w:pPr>
            <w:r w:rsidRPr="00B053B1">
              <w:rPr>
                <w:rFonts w:ascii="Arial" w:hAnsi="Arial" w:cs="Arial"/>
                <w:b/>
                <w:bCs/>
                <w:color w:val="000000"/>
                <w:sz w:val="18"/>
                <w:szCs w:val="18"/>
              </w:rPr>
              <w:t>Notas de Memoria</w:t>
            </w:r>
          </w:p>
        </w:tc>
        <w:tc>
          <w:tcPr>
            <w:tcW w:w="822" w:type="pct"/>
            <w:tcBorders>
              <w:top w:val="single" w:sz="4" w:space="0" w:color="auto"/>
              <w:left w:val="nil"/>
              <w:bottom w:val="single" w:sz="4" w:space="0" w:color="auto"/>
              <w:right w:val="nil"/>
            </w:tcBorders>
            <w:shd w:val="clear" w:color="000000" w:fill="D9D9D9"/>
            <w:vAlign w:val="bottom"/>
            <w:hideMark/>
          </w:tcPr>
          <w:p w:rsidR="001F4A4B" w:rsidRPr="00B053B1" w:rsidRDefault="001F4A4B" w:rsidP="005856BB">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31/12/2019</w:t>
            </w:r>
          </w:p>
        </w:tc>
        <w:tc>
          <w:tcPr>
            <w:tcW w:w="968" w:type="pct"/>
            <w:tcBorders>
              <w:top w:val="single" w:sz="4" w:space="0" w:color="auto"/>
              <w:left w:val="nil"/>
              <w:bottom w:val="single" w:sz="4" w:space="0" w:color="auto"/>
              <w:right w:val="nil"/>
            </w:tcBorders>
            <w:shd w:val="clear" w:color="000000" w:fill="D9D9D9"/>
            <w:vAlign w:val="bottom"/>
            <w:hideMark/>
          </w:tcPr>
          <w:p w:rsidR="001F4A4B" w:rsidRPr="00B053B1" w:rsidRDefault="001F4A4B" w:rsidP="005856BB">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31/12/2018</w:t>
            </w:r>
          </w:p>
        </w:tc>
      </w:tr>
      <w:tr w:rsidR="00B053B1" w:rsidRPr="00B053B1" w:rsidTr="00B053B1">
        <w:trPr>
          <w:trHeight w:val="340"/>
        </w:trPr>
        <w:tc>
          <w:tcPr>
            <w:tcW w:w="2563" w:type="pct"/>
            <w:tcBorders>
              <w:top w:val="single" w:sz="4" w:space="0" w:color="auto"/>
              <w:left w:val="nil"/>
              <w:bottom w:val="single" w:sz="4" w:space="0" w:color="auto"/>
              <w:right w:val="nil"/>
            </w:tcBorders>
            <w:vAlign w:val="bottom"/>
          </w:tcPr>
          <w:p w:rsidR="00B053B1" w:rsidRPr="00B053B1" w:rsidRDefault="00B053B1" w:rsidP="005856BB">
            <w:pPr>
              <w:spacing w:after="0" w:line="240" w:lineRule="auto"/>
              <w:rPr>
                <w:rFonts w:ascii="Arial" w:hAnsi="Arial" w:cs="Arial"/>
                <w:b/>
                <w:bCs/>
                <w:color w:val="000000"/>
                <w:sz w:val="18"/>
                <w:szCs w:val="18"/>
              </w:rPr>
            </w:pPr>
          </w:p>
        </w:tc>
        <w:tc>
          <w:tcPr>
            <w:tcW w:w="646" w:type="pct"/>
            <w:tcBorders>
              <w:top w:val="single" w:sz="4" w:space="0" w:color="auto"/>
              <w:left w:val="nil"/>
              <w:bottom w:val="single" w:sz="4" w:space="0" w:color="auto"/>
              <w:right w:val="nil"/>
            </w:tcBorders>
            <w:vAlign w:val="center"/>
          </w:tcPr>
          <w:p w:rsidR="00B053B1" w:rsidRPr="00B053B1" w:rsidRDefault="00B053B1" w:rsidP="00566B37">
            <w:pPr>
              <w:spacing w:after="0" w:line="240" w:lineRule="auto"/>
              <w:jc w:val="center"/>
              <w:rPr>
                <w:rFonts w:ascii="Arial" w:hAnsi="Arial" w:cs="Arial"/>
                <w:b/>
                <w:bCs/>
                <w:color w:val="000000"/>
                <w:sz w:val="18"/>
                <w:szCs w:val="18"/>
              </w:rPr>
            </w:pPr>
          </w:p>
        </w:tc>
        <w:tc>
          <w:tcPr>
            <w:tcW w:w="822" w:type="pct"/>
            <w:tcBorders>
              <w:top w:val="single" w:sz="4" w:space="0" w:color="auto"/>
              <w:left w:val="nil"/>
              <w:bottom w:val="single" w:sz="4" w:space="0" w:color="auto"/>
              <w:right w:val="nil"/>
            </w:tcBorders>
            <w:vAlign w:val="bottom"/>
          </w:tcPr>
          <w:p w:rsidR="00B053B1" w:rsidRPr="00B053B1" w:rsidRDefault="00B053B1" w:rsidP="005856BB">
            <w:pPr>
              <w:spacing w:after="0" w:line="240" w:lineRule="auto"/>
              <w:jc w:val="right"/>
              <w:rPr>
                <w:rFonts w:ascii="Arial" w:hAnsi="Arial" w:cs="Arial"/>
                <w:b/>
                <w:bCs/>
                <w:color w:val="000000"/>
                <w:sz w:val="18"/>
                <w:szCs w:val="18"/>
              </w:rPr>
            </w:pPr>
          </w:p>
        </w:tc>
        <w:tc>
          <w:tcPr>
            <w:tcW w:w="968" w:type="pct"/>
            <w:tcBorders>
              <w:top w:val="single" w:sz="4" w:space="0" w:color="auto"/>
              <w:left w:val="nil"/>
              <w:bottom w:val="single" w:sz="4" w:space="0" w:color="auto"/>
              <w:right w:val="nil"/>
            </w:tcBorders>
            <w:vAlign w:val="bottom"/>
          </w:tcPr>
          <w:p w:rsidR="00B053B1" w:rsidRPr="00B053B1" w:rsidRDefault="00B053B1" w:rsidP="005856BB">
            <w:pPr>
              <w:spacing w:after="0" w:line="240" w:lineRule="auto"/>
              <w:jc w:val="right"/>
              <w:rPr>
                <w:rFonts w:ascii="Arial" w:hAnsi="Arial" w:cs="Arial"/>
                <w:b/>
                <w:bCs/>
                <w:color w:val="000000"/>
                <w:sz w:val="18"/>
                <w:szCs w:val="18"/>
              </w:rPr>
            </w:pPr>
          </w:p>
        </w:tc>
      </w:tr>
      <w:tr w:rsidR="001F4A4B" w:rsidRPr="00B053B1" w:rsidTr="00B053B1">
        <w:trPr>
          <w:trHeight w:val="340"/>
        </w:trPr>
        <w:tc>
          <w:tcPr>
            <w:tcW w:w="2563"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b/>
                <w:bCs/>
                <w:color w:val="000000"/>
                <w:sz w:val="18"/>
                <w:szCs w:val="18"/>
              </w:rPr>
              <w:t xml:space="preserve">A) PATRIMONIO NETO </w:t>
            </w:r>
          </w:p>
        </w:tc>
        <w:tc>
          <w:tcPr>
            <w:tcW w:w="646"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66B37">
            <w:pPr>
              <w:spacing w:after="0" w:line="240" w:lineRule="auto"/>
              <w:jc w:val="center"/>
              <w:rPr>
                <w:rFonts w:ascii="Arial" w:hAnsi="Arial" w:cs="Arial"/>
                <w:color w:val="000000"/>
                <w:sz w:val="18"/>
                <w:szCs w:val="18"/>
              </w:rPr>
            </w:pPr>
          </w:p>
        </w:tc>
        <w:tc>
          <w:tcPr>
            <w:tcW w:w="822"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C00A2">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25.768.5</w:t>
            </w:r>
            <w:r w:rsidR="005C00A2">
              <w:rPr>
                <w:rFonts w:ascii="Arial" w:hAnsi="Arial" w:cs="Arial"/>
                <w:b/>
                <w:bCs/>
                <w:color w:val="000000"/>
                <w:sz w:val="18"/>
                <w:szCs w:val="18"/>
              </w:rPr>
              <w:t>77,26</w:t>
            </w:r>
          </w:p>
        </w:tc>
        <w:tc>
          <w:tcPr>
            <w:tcW w:w="968"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25.583.354,65</w:t>
            </w:r>
          </w:p>
        </w:tc>
      </w:tr>
      <w:tr w:rsidR="001F4A4B" w:rsidRPr="00B053B1" w:rsidTr="00B053B1">
        <w:trPr>
          <w:trHeight w:val="340"/>
        </w:trPr>
        <w:tc>
          <w:tcPr>
            <w:tcW w:w="2563" w:type="pct"/>
            <w:tcBorders>
              <w:top w:val="single" w:sz="4" w:space="0" w:color="auto"/>
              <w:left w:val="nil"/>
              <w:bottom w:val="nil"/>
              <w:right w:val="nil"/>
            </w:tcBorders>
            <w:vAlign w:val="center"/>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color w:val="000000"/>
                <w:sz w:val="18"/>
                <w:szCs w:val="18"/>
              </w:rPr>
              <w:t xml:space="preserve">A-1) Fondos propios </w:t>
            </w:r>
          </w:p>
        </w:tc>
        <w:tc>
          <w:tcPr>
            <w:tcW w:w="646" w:type="pct"/>
            <w:tcBorders>
              <w:top w:val="single" w:sz="4" w:space="0" w:color="auto"/>
              <w:left w:val="nil"/>
              <w:bottom w:val="nil"/>
              <w:right w:val="nil"/>
            </w:tcBorders>
            <w:vAlign w:val="center"/>
            <w:hideMark/>
          </w:tcPr>
          <w:p w:rsidR="001F4A4B" w:rsidRPr="00B053B1" w:rsidRDefault="001F4A4B" w:rsidP="00566B37">
            <w:pPr>
              <w:spacing w:after="0" w:line="240" w:lineRule="auto"/>
              <w:jc w:val="center"/>
              <w:rPr>
                <w:rFonts w:ascii="Arial" w:hAnsi="Arial" w:cs="Arial"/>
                <w:color w:val="000000"/>
                <w:sz w:val="18"/>
                <w:szCs w:val="18"/>
              </w:rPr>
            </w:pPr>
          </w:p>
        </w:tc>
        <w:tc>
          <w:tcPr>
            <w:tcW w:w="822" w:type="pct"/>
            <w:tcBorders>
              <w:top w:val="single" w:sz="4" w:space="0" w:color="auto"/>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color w:val="000000"/>
                <w:sz w:val="18"/>
                <w:szCs w:val="18"/>
              </w:rPr>
              <w:t>25.768.584,03</w:t>
            </w:r>
          </w:p>
        </w:tc>
        <w:tc>
          <w:tcPr>
            <w:tcW w:w="968" w:type="pct"/>
            <w:tcBorders>
              <w:top w:val="single" w:sz="4" w:space="0" w:color="auto"/>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color w:val="000000"/>
                <w:sz w:val="18"/>
                <w:szCs w:val="18"/>
              </w:rPr>
              <w:t>25.583.354,65</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I. Capital </w:t>
            </w:r>
          </w:p>
        </w:tc>
        <w:tc>
          <w:tcPr>
            <w:tcW w:w="646" w:type="pct"/>
            <w:tcBorders>
              <w:top w:val="nil"/>
              <w:left w:val="nil"/>
              <w:bottom w:val="nil"/>
              <w:right w:val="nil"/>
            </w:tcBorders>
            <w:vAlign w:val="center"/>
            <w:hideMark/>
          </w:tcPr>
          <w:p w:rsidR="001F4A4B" w:rsidRPr="00B053B1" w:rsidRDefault="00F3402C" w:rsidP="00566B37">
            <w:pPr>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822"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1.003.000,00</w:t>
            </w:r>
          </w:p>
        </w:tc>
        <w:tc>
          <w:tcPr>
            <w:tcW w:w="968"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1.003.000,00</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color w:val="000000"/>
                <w:sz w:val="18"/>
                <w:szCs w:val="18"/>
              </w:rPr>
              <w:t xml:space="preserve">1. Capital escriturado </w:t>
            </w:r>
          </w:p>
        </w:tc>
        <w:tc>
          <w:tcPr>
            <w:tcW w:w="646" w:type="pct"/>
            <w:tcBorders>
              <w:top w:val="nil"/>
              <w:left w:val="nil"/>
              <w:bottom w:val="nil"/>
              <w:right w:val="nil"/>
            </w:tcBorders>
            <w:vAlign w:val="center"/>
            <w:hideMark/>
          </w:tcPr>
          <w:p w:rsidR="001F4A4B" w:rsidRPr="00B053B1" w:rsidRDefault="001F4A4B" w:rsidP="00566B37">
            <w:pPr>
              <w:spacing w:after="0" w:line="240" w:lineRule="auto"/>
              <w:jc w:val="center"/>
              <w:rPr>
                <w:rFonts w:ascii="Arial" w:hAnsi="Arial" w:cs="Arial"/>
                <w:b/>
                <w:bCs/>
                <w:color w:val="000000"/>
                <w:sz w:val="18"/>
                <w:szCs w:val="18"/>
              </w:rPr>
            </w:pPr>
          </w:p>
        </w:tc>
        <w:tc>
          <w:tcPr>
            <w:tcW w:w="822"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color w:val="000000"/>
                <w:sz w:val="18"/>
                <w:szCs w:val="18"/>
              </w:rPr>
              <w:t>1.003.000,00</w:t>
            </w:r>
          </w:p>
        </w:tc>
        <w:tc>
          <w:tcPr>
            <w:tcW w:w="968"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color w:val="000000"/>
                <w:sz w:val="18"/>
                <w:szCs w:val="18"/>
              </w:rPr>
              <w:t>1.003.000,00</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II. Prima de emisión </w:t>
            </w:r>
          </w:p>
        </w:tc>
        <w:tc>
          <w:tcPr>
            <w:tcW w:w="646" w:type="pct"/>
            <w:tcBorders>
              <w:top w:val="nil"/>
              <w:left w:val="nil"/>
              <w:bottom w:val="nil"/>
              <w:right w:val="nil"/>
            </w:tcBorders>
            <w:vAlign w:val="center"/>
            <w:hideMark/>
          </w:tcPr>
          <w:p w:rsidR="001F4A4B" w:rsidRPr="00B053B1" w:rsidRDefault="001F4A4B" w:rsidP="00566B37">
            <w:pPr>
              <w:spacing w:after="0" w:line="240" w:lineRule="auto"/>
              <w:jc w:val="center"/>
              <w:rPr>
                <w:rFonts w:ascii="Arial" w:hAnsi="Arial" w:cs="Arial"/>
                <w:b/>
                <w:bCs/>
                <w:color w:val="000000"/>
                <w:sz w:val="18"/>
                <w:szCs w:val="18"/>
              </w:rPr>
            </w:pPr>
          </w:p>
        </w:tc>
        <w:tc>
          <w:tcPr>
            <w:tcW w:w="822"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23.823.429,00</w:t>
            </w:r>
          </w:p>
        </w:tc>
        <w:tc>
          <w:tcPr>
            <w:tcW w:w="968"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23.823.429,00</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III. Reservas </w:t>
            </w:r>
          </w:p>
        </w:tc>
        <w:tc>
          <w:tcPr>
            <w:tcW w:w="646" w:type="pct"/>
            <w:tcBorders>
              <w:top w:val="nil"/>
              <w:left w:val="nil"/>
              <w:bottom w:val="nil"/>
              <w:right w:val="nil"/>
            </w:tcBorders>
            <w:vAlign w:val="center"/>
            <w:hideMark/>
          </w:tcPr>
          <w:p w:rsidR="001F4A4B" w:rsidRPr="00B053B1" w:rsidRDefault="00F3402C" w:rsidP="00566B37">
            <w:pPr>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822"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756.925,64</w:t>
            </w:r>
          </w:p>
        </w:tc>
        <w:tc>
          <w:tcPr>
            <w:tcW w:w="968"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586.608,75</w:t>
            </w:r>
          </w:p>
        </w:tc>
      </w:tr>
      <w:tr w:rsidR="00B053B1" w:rsidRPr="00B053B1" w:rsidTr="00B053B1">
        <w:trPr>
          <w:trHeight w:val="340"/>
        </w:trPr>
        <w:tc>
          <w:tcPr>
            <w:tcW w:w="2563" w:type="pct"/>
            <w:tcBorders>
              <w:top w:val="nil"/>
              <w:left w:val="nil"/>
              <w:bottom w:val="nil"/>
              <w:right w:val="nil"/>
            </w:tcBorders>
            <w:vAlign w:val="center"/>
            <w:hideMark/>
          </w:tcPr>
          <w:p w:rsidR="00B053B1" w:rsidRPr="00B053B1" w:rsidRDefault="00B053B1" w:rsidP="00B053B1">
            <w:pPr>
              <w:spacing w:after="0" w:line="240" w:lineRule="auto"/>
              <w:rPr>
                <w:rFonts w:ascii="Arial" w:hAnsi="Arial" w:cs="Arial"/>
                <w:b/>
                <w:bCs/>
                <w:color w:val="000000"/>
                <w:sz w:val="18"/>
                <w:szCs w:val="18"/>
              </w:rPr>
            </w:pPr>
            <w:r w:rsidRPr="00B053B1">
              <w:rPr>
                <w:rFonts w:ascii="Arial" w:hAnsi="Arial" w:cs="Arial"/>
                <w:color w:val="000000"/>
                <w:sz w:val="18"/>
                <w:szCs w:val="18"/>
              </w:rPr>
              <w:t xml:space="preserve">1. Legal y Estatutaria </w:t>
            </w:r>
          </w:p>
        </w:tc>
        <w:tc>
          <w:tcPr>
            <w:tcW w:w="646" w:type="pct"/>
            <w:tcBorders>
              <w:top w:val="nil"/>
              <w:left w:val="nil"/>
              <w:bottom w:val="nil"/>
              <w:right w:val="nil"/>
            </w:tcBorders>
            <w:vAlign w:val="center"/>
            <w:hideMark/>
          </w:tcPr>
          <w:p w:rsidR="00B053B1" w:rsidRPr="00B053B1" w:rsidRDefault="00B053B1" w:rsidP="00B053B1">
            <w:pPr>
              <w:spacing w:after="0" w:line="240" w:lineRule="auto"/>
              <w:jc w:val="center"/>
              <w:rPr>
                <w:rFonts w:ascii="Arial" w:hAnsi="Arial" w:cs="Arial"/>
                <w:sz w:val="18"/>
                <w:szCs w:val="18"/>
              </w:rPr>
            </w:pPr>
          </w:p>
        </w:tc>
        <w:tc>
          <w:tcPr>
            <w:tcW w:w="822" w:type="pct"/>
            <w:tcBorders>
              <w:top w:val="nil"/>
              <w:left w:val="nil"/>
              <w:bottom w:val="nil"/>
              <w:right w:val="nil"/>
            </w:tcBorders>
            <w:vAlign w:val="center"/>
            <w:hideMark/>
          </w:tcPr>
          <w:p w:rsidR="00B053B1" w:rsidRPr="00B053B1" w:rsidRDefault="00B053B1" w:rsidP="00B053B1">
            <w:pPr>
              <w:jc w:val="right"/>
              <w:rPr>
                <w:rFonts w:ascii="Arial" w:hAnsi="Arial" w:cs="Arial"/>
                <w:sz w:val="18"/>
                <w:szCs w:val="18"/>
              </w:rPr>
            </w:pPr>
            <w:r w:rsidRPr="00B053B1">
              <w:rPr>
                <w:rFonts w:ascii="Arial" w:hAnsi="Arial" w:cs="Arial"/>
                <w:sz w:val="18"/>
                <w:szCs w:val="18"/>
              </w:rPr>
              <w:t>63.905,19</w:t>
            </w:r>
          </w:p>
        </w:tc>
        <w:tc>
          <w:tcPr>
            <w:tcW w:w="968" w:type="pct"/>
            <w:tcBorders>
              <w:top w:val="nil"/>
              <w:left w:val="nil"/>
              <w:bottom w:val="nil"/>
              <w:right w:val="nil"/>
            </w:tcBorders>
            <w:vAlign w:val="center"/>
            <w:hideMark/>
          </w:tcPr>
          <w:p w:rsidR="00B053B1" w:rsidRPr="00B053B1" w:rsidRDefault="00B053B1" w:rsidP="00B053B1">
            <w:pPr>
              <w:spacing w:after="0" w:line="240" w:lineRule="auto"/>
              <w:jc w:val="right"/>
              <w:rPr>
                <w:rFonts w:ascii="Arial" w:hAnsi="Arial" w:cs="Arial"/>
                <w:b/>
                <w:bCs/>
                <w:color w:val="000000"/>
                <w:sz w:val="18"/>
                <w:szCs w:val="18"/>
              </w:rPr>
            </w:pPr>
            <w:r w:rsidRPr="00B053B1">
              <w:rPr>
                <w:rFonts w:ascii="Arial" w:hAnsi="Arial" w:cs="Arial"/>
                <w:color w:val="000000"/>
                <w:sz w:val="18"/>
                <w:szCs w:val="18"/>
              </w:rPr>
              <w:t>46.873,50</w:t>
            </w:r>
          </w:p>
        </w:tc>
      </w:tr>
      <w:tr w:rsidR="00B053B1" w:rsidRPr="00B053B1" w:rsidTr="00B053B1">
        <w:trPr>
          <w:trHeight w:val="340"/>
        </w:trPr>
        <w:tc>
          <w:tcPr>
            <w:tcW w:w="2563" w:type="pct"/>
            <w:tcBorders>
              <w:top w:val="nil"/>
              <w:left w:val="nil"/>
              <w:bottom w:val="nil"/>
              <w:right w:val="nil"/>
            </w:tcBorders>
            <w:noWrap/>
            <w:vAlign w:val="center"/>
            <w:hideMark/>
          </w:tcPr>
          <w:p w:rsidR="00B053B1" w:rsidRPr="00B053B1" w:rsidRDefault="00B053B1" w:rsidP="00B053B1">
            <w:pPr>
              <w:spacing w:after="0" w:line="240" w:lineRule="auto"/>
              <w:rPr>
                <w:rFonts w:ascii="Arial" w:hAnsi="Arial" w:cs="Arial"/>
                <w:b/>
                <w:bCs/>
                <w:color w:val="000000"/>
                <w:sz w:val="18"/>
                <w:szCs w:val="18"/>
              </w:rPr>
            </w:pPr>
            <w:r w:rsidRPr="00B053B1">
              <w:rPr>
                <w:rFonts w:ascii="Arial" w:hAnsi="Arial" w:cs="Arial"/>
                <w:color w:val="000000"/>
                <w:sz w:val="18"/>
                <w:szCs w:val="18"/>
              </w:rPr>
              <w:t xml:space="preserve">2. Otras reservas </w:t>
            </w:r>
          </w:p>
        </w:tc>
        <w:tc>
          <w:tcPr>
            <w:tcW w:w="646" w:type="pct"/>
            <w:tcBorders>
              <w:top w:val="nil"/>
              <w:left w:val="nil"/>
              <w:bottom w:val="nil"/>
              <w:right w:val="nil"/>
            </w:tcBorders>
            <w:noWrap/>
            <w:vAlign w:val="center"/>
            <w:hideMark/>
          </w:tcPr>
          <w:p w:rsidR="00B053B1" w:rsidRPr="00B053B1" w:rsidRDefault="00B053B1" w:rsidP="00B053B1">
            <w:pPr>
              <w:spacing w:after="0" w:line="240" w:lineRule="auto"/>
              <w:jc w:val="center"/>
              <w:rPr>
                <w:rFonts w:ascii="Arial" w:hAnsi="Arial" w:cs="Arial"/>
                <w:sz w:val="18"/>
                <w:szCs w:val="18"/>
              </w:rPr>
            </w:pPr>
          </w:p>
        </w:tc>
        <w:tc>
          <w:tcPr>
            <w:tcW w:w="822" w:type="pct"/>
            <w:tcBorders>
              <w:top w:val="nil"/>
              <w:left w:val="nil"/>
              <w:bottom w:val="nil"/>
              <w:right w:val="nil"/>
            </w:tcBorders>
            <w:noWrap/>
            <w:vAlign w:val="center"/>
            <w:hideMark/>
          </w:tcPr>
          <w:p w:rsidR="00B053B1" w:rsidRPr="00B053B1" w:rsidRDefault="00B053B1" w:rsidP="00B053B1">
            <w:pPr>
              <w:jc w:val="right"/>
              <w:rPr>
                <w:rFonts w:ascii="Arial" w:hAnsi="Arial" w:cs="Arial"/>
                <w:sz w:val="18"/>
                <w:szCs w:val="18"/>
              </w:rPr>
            </w:pPr>
            <w:r w:rsidRPr="00B053B1">
              <w:rPr>
                <w:rFonts w:ascii="Arial" w:hAnsi="Arial" w:cs="Arial"/>
                <w:sz w:val="18"/>
                <w:szCs w:val="18"/>
              </w:rPr>
              <w:t>693.020,45</w:t>
            </w:r>
          </w:p>
        </w:tc>
        <w:tc>
          <w:tcPr>
            <w:tcW w:w="968" w:type="pct"/>
            <w:tcBorders>
              <w:top w:val="nil"/>
              <w:left w:val="nil"/>
              <w:bottom w:val="nil"/>
              <w:right w:val="nil"/>
            </w:tcBorders>
            <w:noWrap/>
            <w:vAlign w:val="center"/>
            <w:hideMark/>
          </w:tcPr>
          <w:p w:rsidR="00B053B1" w:rsidRPr="00B053B1" w:rsidRDefault="00B053B1" w:rsidP="00B053B1">
            <w:pPr>
              <w:spacing w:after="0" w:line="240" w:lineRule="auto"/>
              <w:jc w:val="right"/>
              <w:rPr>
                <w:rFonts w:ascii="Arial" w:hAnsi="Arial" w:cs="Arial"/>
                <w:sz w:val="18"/>
                <w:szCs w:val="18"/>
              </w:rPr>
            </w:pPr>
            <w:r w:rsidRPr="00B053B1">
              <w:rPr>
                <w:rFonts w:ascii="Arial" w:hAnsi="Arial" w:cs="Arial"/>
                <w:color w:val="000000"/>
                <w:sz w:val="18"/>
                <w:szCs w:val="18"/>
              </w:rPr>
              <w:t xml:space="preserve">      539.735,25</w:t>
            </w:r>
          </w:p>
        </w:tc>
      </w:tr>
      <w:tr w:rsidR="001F4A4B" w:rsidRPr="00B053B1" w:rsidTr="00B053B1">
        <w:trPr>
          <w:trHeight w:val="340"/>
        </w:trPr>
        <w:tc>
          <w:tcPr>
            <w:tcW w:w="2563" w:type="pct"/>
            <w:tcBorders>
              <w:top w:val="nil"/>
              <w:left w:val="nil"/>
              <w:right w:val="nil"/>
            </w:tcBorders>
            <w:noWrap/>
            <w:vAlign w:val="center"/>
            <w:hideMark/>
          </w:tcPr>
          <w:p w:rsidR="001F4A4B" w:rsidRPr="00B053B1" w:rsidRDefault="001F4A4B" w:rsidP="001F4A4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VII. Resultado del ejercicio </w:t>
            </w:r>
          </w:p>
        </w:tc>
        <w:tc>
          <w:tcPr>
            <w:tcW w:w="646" w:type="pct"/>
            <w:tcBorders>
              <w:top w:val="nil"/>
              <w:left w:val="nil"/>
              <w:right w:val="nil"/>
            </w:tcBorders>
            <w:vAlign w:val="center"/>
            <w:hideMark/>
          </w:tcPr>
          <w:p w:rsidR="001F4A4B" w:rsidRPr="00B053B1" w:rsidRDefault="00F3402C" w:rsidP="00566B37">
            <w:pPr>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822" w:type="pct"/>
            <w:tcBorders>
              <w:top w:val="nil"/>
              <w:left w:val="nil"/>
              <w:right w:val="nil"/>
            </w:tcBorders>
            <w:noWrap/>
            <w:vAlign w:val="center"/>
            <w:hideMark/>
          </w:tcPr>
          <w:p w:rsidR="001F4A4B" w:rsidRPr="00B053B1" w:rsidRDefault="001F4A4B" w:rsidP="005C00A2">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185.22</w:t>
            </w:r>
            <w:r w:rsidR="005C00A2">
              <w:rPr>
                <w:rFonts w:ascii="Arial" w:hAnsi="Arial" w:cs="Arial"/>
                <w:b/>
                <w:bCs/>
                <w:color w:val="000000"/>
                <w:sz w:val="18"/>
                <w:szCs w:val="18"/>
              </w:rPr>
              <w:t>2</w:t>
            </w:r>
            <w:r w:rsidRPr="00B053B1">
              <w:rPr>
                <w:rFonts w:ascii="Arial" w:hAnsi="Arial" w:cs="Arial"/>
                <w:b/>
                <w:bCs/>
                <w:color w:val="000000"/>
                <w:sz w:val="18"/>
                <w:szCs w:val="18"/>
              </w:rPr>
              <w:t>,</w:t>
            </w:r>
            <w:r w:rsidR="005C00A2">
              <w:rPr>
                <w:rFonts w:ascii="Arial" w:hAnsi="Arial" w:cs="Arial"/>
                <w:b/>
                <w:bCs/>
                <w:color w:val="000000"/>
                <w:sz w:val="18"/>
                <w:szCs w:val="18"/>
              </w:rPr>
              <w:t>62</w:t>
            </w:r>
          </w:p>
        </w:tc>
        <w:tc>
          <w:tcPr>
            <w:tcW w:w="968" w:type="pct"/>
            <w:tcBorders>
              <w:top w:val="nil"/>
              <w:left w:val="nil"/>
              <w:right w:val="nil"/>
            </w:tcBorders>
            <w:noWrap/>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170.316,90</w:t>
            </w:r>
          </w:p>
        </w:tc>
      </w:tr>
      <w:tr w:rsidR="00B053B1" w:rsidRPr="00B053B1" w:rsidTr="00B053B1">
        <w:trPr>
          <w:trHeight w:val="170"/>
        </w:trPr>
        <w:tc>
          <w:tcPr>
            <w:tcW w:w="2563" w:type="pct"/>
            <w:tcBorders>
              <w:top w:val="nil"/>
              <w:left w:val="nil"/>
              <w:bottom w:val="single" w:sz="4" w:space="0" w:color="auto"/>
              <w:right w:val="nil"/>
            </w:tcBorders>
            <w:noWrap/>
            <w:vAlign w:val="center"/>
          </w:tcPr>
          <w:p w:rsidR="00B053B1" w:rsidRPr="00B053B1" w:rsidRDefault="00B053B1" w:rsidP="001F4A4B">
            <w:pPr>
              <w:spacing w:after="0" w:line="240" w:lineRule="auto"/>
              <w:rPr>
                <w:rFonts w:ascii="Arial" w:hAnsi="Arial" w:cs="Arial"/>
                <w:b/>
                <w:bCs/>
                <w:color w:val="000000"/>
                <w:sz w:val="18"/>
                <w:szCs w:val="18"/>
              </w:rPr>
            </w:pPr>
          </w:p>
        </w:tc>
        <w:tc>
          <w:tcPr>
            <w:tcW w:w="646" w:type="pct"/>
            <w:tcBorders>
              <w:top w:val="nil"/>
              <w:left w:val="nil"/>
              <w:bottom w:val="single" w:sz="4" w:space="0" w:color="auto"/>
              <w:right w:val="nil"/>
            </w:tcBorders>
            <w:vAlign w:val="center"/>
          </w:tcPr>
          <w:p w:rsidR="00B053B1" w:rsidRPr="00B053B1" w:rsidRDefault="00B053B1" w:rsidP="00566B37">
            <w:pPr>
              <w:spacing w:after="0" w:line="240" w:lineRule="auto"/>
              <w:jc w:val="center"/>
              <w:rPr>
                <w:rFonts w:ascii="Arial" w:hAnsi="Arial" w:cs="Arial"/>
                <w:b/>
                <w:bCs/>
                <w:color w:val="000000"/>
                <w:sz w:val="18"/>
                <w:szCs w:val="18"/>
              </w:rPr>
            </w:pPr>
          </w:p>
        </w:tc>
        <w:tc>
          <w:tcPr>
            <w:tcW w:w="822" w:type="pct"/>
            <w:tcBorders>
              <w:top w:val="nil"/>
              <w:left w:val="nil"/>
              <w:bottom w:val="single" w:sz="4" w:space="0" w:color="auto"/>
              <w:right w:val="nil"/>
            </w:tcBorders>
            <w:noWrap/>
            <w:vAlign w:val="center"/>
          </w:tcPr>
          <w:p w:rsidR="00B053B1" w:rsidRPr="00B053B1" w:rsidRDefault="00B053B1" w:rsidP="00B053B1">
            <w:pPr>
              <w:spacing w:after="0" w:line="240" w:lineRule="auto"/>
              <w:jc w:val="right"/>
              <w:rPr>
                <w:rFonts w:ascii="Arial" w:hAnsi="Arial" w:cs="Arial"/>
                <w:b/>
                <w:bCs/>
                <w:color w:val="000000"/>
                <w:sz w:val="18"/>
                <w:szCs w:val="18"/>
              </w:rPr>
            </w:pPr>
          </w:p>
        </w:tc>
        <w:tc>
          <w:tcPr>
            <w:tcW w:w="968" w:type="pct"/>
            <w:tcBorders>
              <w:top w:val="nil"/>
              <w:left w:val="nil"/>
              <w:bottom w:val="single" w:sz="4" w:space="0" w:color="auto"/>
              <w:right w:val="nil"/>
            </w:tcBorders>
            <w:noWrap/>
            <w:vAlign w:val="center"/>
          </w:tcPr>
          <w:p w:rsidR="00B053B1" w:rsidRPr="00B053B1" w:rsidRDefault="00B053B1" w:rsidP="00B053B1">
            <w:pPr>
              <w:spacing w:after="0" w:line="240" w:lineRule="auto"/>
              <w:jc w:val="right"/>
              <w:rPr>
                <w:rFonts w:ascii="Arial" w:hAnsi="Arial" w:cs="Arial"/>
                <w:b/>
                <w:bCs/>
                <w:color w:val="000000"/>
                <w:sz w:val="18"/>
                <w:szCs w:val="18"/>
              </w:rPr>
            </w:pPr>
          </w:p>
        </w:tc>
      </w:tr>
      <w:tr w:rsidR="001F4A4B" w:rsidRPr="00B053B1" w:rsidTr="00B053B1">
        <w:trPr>
          <w:trHeight w:val="340"/>
        </w:trPr>
        <w:tc>
          <w:tcPr>
            <w:tcW w:w="2563"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C) PASIVO CORRIENTE </w:t>
            </w:r>
          </w:p>
        </w:tc>
        <w:tc>
          <w:tcPr>
            <w:tcW w:w="646"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66B37">
            <w:pPr>
              <w:spacing w:after="0" w:line="240" w:lineRule="auto"/>
              <w:jc w:val="center"/>
              <w:rPr>
                <w:rFonts w:ascii="Arial" w:hAnsi="Arial" w:cs="Arial"/>
                <w:sz w:val="18"/>
                <w:szCs w:val="18"/>
              </w:rPr>
            </w:pPr>
          </w:p>
        </w:tc>
        <w:tc>
          <w:tcPr>
            <w:tcW w:w="822"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5C00A2">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911.64</w:t>
            </w:r>
            <w:r w:rsidR="005C00A2">
              <w:rPr>
                <w:rFonts w:ascii="Arial" w:hAnsi="Arial" w:cs="Arial"/>
                <w:b/>
                <w:bCs/>
                <w:color w:val="000000"/>
                <w:sz w:val="18"/>
                <w:szCs w:val="18"/>
              </w:rPr>
              <w:t>5</w:t>
            </w:r>
            <w:r w:rsidRPr="00B053B1">
              <w:rPr>
                <w:rFonts w:ascii="Arial" w:hAnsi="Arial" w:cs="Arial"/>
                <w:b/>
                <w:bCs/>
                <w:color w:val="000000"/>
                <w:sz w:val="18"/>
                <w:szCs w:val="18"/>
              </w:rPr>
              <w:t>,</w:t>
            </w:r>
            <w:r w:rsidR="005C00A2">
              <w:rPr>
                <w:rFonts w:ascii="Arial" w:hAnsi="Arial" w:cs="Arial"/>
                <w:b/>
                <w:bCs/>
                <w:color w:val="000000"/>
                <w:sz w:val="18"/>
                <w:szCs w:val="18"/>
              </w:rPr>
              <w:t>68</w:t>
            </w:r>
          </w:p>
        </w:tc>
        <w:tc>
          <w:tcPr>
            <w:tcW w:w="968" w:type="pct"/>
            <w:tcBorders>
              <w:top w:val="single" w:sz="4" w:space="0" w:color="auto"/>
              <w:left w:val="nil"/>
              <w:bottom w:val="single" w:sz="4" w:space="0" w:color="auto"/>
              <w:right w:val="nil"/>
            </w:tcBorders>
            <w:shd w:val="clear" w:color="000000" w:fill="F2F2F2"/>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155.058,80</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b/>
                <w:bCs/>
                <w:color w:val="000000"/>
                <w:sz w:val="18"/>
                <w:szCs w:val="18"/>
              </w:rPr>
              <w:t>IV. Deudas con empresas del grupo y asociadas a corto plazo</w:t>
            </w:r>
          </w:p>
        </w:tc>
        <w:tc>
          <w:tcPr>
            <w:tcW w:w="646" w:type="pct"/>
            <w:tcBorders>
              <w:top w:val="nil"/>
              <w:left w:val="nil"/>
              <w:bottom w:val="nil"/>
              <w:right w:val="nil"/>
            </w:tcBorders>
            <w:vAlign w:val="center"/>
            <w:hideMark/>
          </w:tcPr>
          <w:p w:rsidR="001F4A4B" w:rsidRPr="00F3402C" w:rsidRDefault="00F3402C" w:rsidP="00566B37">
            <w:pPr>
              <w:spacing w:after="0" w:line="240" w:lineRule="auto"/>
              <w:jc w:val="center"/>
              <w:rPr>
                <w:rFonts w:ascii="Arial" w:hAnsi="Arial" w:cs="Arial"/>
                <w:b/>
                <w:color w:val="000000"/>
                <w:sz w:val="18"/>
                <w:szCs w:val="18"/>
              </w:rPr>
            </w:pPr>
            <w:r w:rsidRPr="00F3402C">
              <w:rPr>
                <w:rFonts w:ascii="Arial" w:hAnsi="Arial" w:cs="Arial"/>
                <w:b/>
                <w:color w:val="000000"/>
                <w:sz w:val="18"/>
                <w:szCs w:val="18"/>
              </w:rPr>
              <w:t xml:space="preserve">6 y </w:t>
            </w:r>
            <w:r w:rsidR="00315483" w:rsidRPr="00F3402C">
              <w:rPr>
                <w:rFonts w:ascii="Arial" w:hAnsi="Arial" w:cs="Arial"/>
                <w:b/>
                <w:color w:val="000000"/>
                <w:sz w:val="18"/>
                <w:szCs w:val="18"/>
              </w:rPr>
              <w:t>9</w:t>
            </w:r>
          </w:p>
        </w:tc>
        <w:tc>
          <w:tcPr>
            <w:tcW w:w="822" w:type="pct"/>
            <w:tcBorders>
              <w:top w:val="nil"/>
              <w:left w:val="nil"/>
              <w:bottom w:val="nil"/>
              <w:right w:val="nil"/>
            </w:tcBorders>
            <w:vAlign w:val="center"/>
            <w:hideMark/>
          </w:tcPr>
          <w:p w:rsidR="001F4A4B" w:rsidRPr="00B053B1" w:rsidRDefault="001F4A4B" w:rsidP="005C00A2">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67.6</w:t>
            </w:r>
            <w:r w:rsidR="005C00A2">
              <w:rPr>
                <w:rFonts w:ascii="Arial" w:hAnsi="Arial" w:cs="Arial"/>
                <w:b/>
                <w:bCs/>
                <w:color w:val="000000"/>
                <w:sz w:val="18"/>
                <w:szCs w:val="18"/>
              </w:rPr>
              <w:t>93,21</w:t>
            </w:r>
          </w:p>
        </w:tc>
        <w:tc>
          <w:tcPr>
            <w:tcW w:w="968" w:type="pct"/>
            <w:tcBorders>
              <w:top w:val="nil"/>
              <w:left w:val="nil"/>
              <w:bottom w:val="nil"/>
              <w:right w:val="nil"/>
            </w:tcBorders>
            <w:vAlign w:val="center"/>
            <w:hideMark/>
          </w:tcPr>
          <w:p w:rsidR="001F4A4B" w:rsidRPr="00B053B1" w:rsidRDefault="00315483" w:rsidP="00B053B1">
            <w:pPr>
              <w:spacing w:after="0" w:line="240" w:lineRule="auto"/>
              <w:jc w:val="right"/>
              <w:rPr>
                <w:rFonts w:ascii="Arial" w:hAnsi="Arial" w:cs="Arial"/>
                <w:color w:val="000000"/>
                <w:sz w:val="18"/>
                <w:szCs w:val="18"/>
              </w:rPr>
            </w:pPr>
            <w:r>
              <w:rPr>
                <w:rFonts w:ascii="Arial" w:hAnsi="Arial" w:cs="Arial"/>
                <w:b/>
                <w:bCs/>
                <w:color w:val="000000"/>
                <w:sz w:val="18"/>
                <w:szCs w:val="18"/>
              </w:rPr>
              <w:t>31.246,10</w:t>
            </w:r>
          </w:p>
        </w:tc>
      </w:tr>
      <w:tr w:rsidR="001F4A4B" w:rsidRPr="00B053B1" w:rsidTr="00B053B1">
        <w:trPr>
          <w:trHeight w:val="340"/>
        </w:trPr>
        <w:tc>
          <w:tcPr>
            <w:tcW w:w="2563" w:type="pct"/>
            <w:tcBorders>
              <w:top w:val="nil"/>
              <w:left w:val="nil"/>
              <w:bottom w:val="nil"/>
              <w:right w:val="nil"/>
            </w:tcBorders>
            <w:vAlign w:val="center"/>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b/>
                <w:bCs/>
                <w:color w:val="000000"/>
                <w:sz w:val="18"/>
                <w:szCs w:val="18"/>
              </w:rPr>
              <w:t xml:space="preserve">V. Acreedores comerciales y otras cuentas a pagar </w:t>
            </w:r>
          </w:p>
        </w:tc>
        <w:tc>
          <w:tcPr>
            <w:tcW w:w="646" w:type="pct"/>
            <w:tcBorders>
              <w:top w:val="nil"/>
              <w:left w:val="nil"/>
              <w:bottom w:val="nil"/>
              <w:right w:val="nil"/>
            </w:tcBorders>
            <w:vAlign w:val="center"/>
            <w:hideMark/>
          </w:tcPr>
          <w:p w:rsidR="001F4A4B" w:rsidRPr="00B053B1" w:rsidRDefault="001F4A4B" w:rsidP="00566B37">
            <w:pPr>
              <w:spacing w:after="0" w:line="240" w:lineRule="auto"/>
              <w:jc w:val="center"/>
              <w:rPr>
                <w:rFonts w:ascii="Arial" w:hAnsi="Arial" w:cs="Arial"/>
                <w:color w:val="000000"/>
                <w:sz w:val="18"/>
                <w:szCs w:val="18"/>
              </w:rPr>
            </w:pPr>
          </w:p>
        </w:tc>
        <w:tc>
          <w:tcPr>
            <w:tcW w:w="822"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843.952,47</w:t>
            </w:r>
          </w:p>
        </w:tc>
        <w:tc>
          <w:tcPr>
            <w:tcW w:w="968" w:type="pct"/>
            <w:tcBorders>
              <w:top w:val="nil"/>
              <w:left w:val="nil"/>
              <w:bottom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b/>
                <w:bCs/>
                <w:color w:val="000000"/>
                <w:sz w:val="18"/>
                <w:szCs w:val="18"/>
              </w:rPr>
              <w:t>123.812,70</w:t>
            </w:r>
          </w:p>
        </w:tc>
      </w:tr>
      <w:tr w:rsidR="001F4A4B" w:rsidRPr="00B053B1" w:rsidTr="00B053B1">
        <w:trPr>
          <w:trHeight w:val="340"/>
        </w:trPr>
        <w:tc>
          <w:tcPr>
            <w:tcW w:w="2563" w:type="pct"/>
            <w:tcBorders>
              <w:top w:val="nil"/>
              <w:left w:val="nil"/>
              <w:right w:val="nil"/>
            </w:tcBorders>
            <w:vAlign w:val="center"/>
            <w:hideMark/>
          </w:tcPr>
          <w:p w:rsidR="001F4A4B" w:rsidRPr="00B053B1" w:rsidRDefault="001F4A4B" w:rsidP="005856BB">
            <w:pPr>
              <w:spacing w:after="0" w:line="240" w:lineRule="auto"/>
              <w:rPr>
                <w:rFonts w:ascii="Arial" w:hAnsi="Arial" w:cs="Arial"/>
                <w:color w:val="000000"/>
                <w:sz w:val="18"/>
                <w:szCs w:val="18"/>
              </w:rPr>
            </w:pPr>
            <w:r w:rsidRPr="00B053B1">
              <w:rPr>
                <w:rFonts w:ascii="Arial" w:hAnsi="Arial" w:cs="Arial"/>
                <w:color w:val="000000"/>
                <w:sz w:val="18"/>
                <w:szCs w:val="18"/>
              </w:rPr>
              <w:t xml:space="preserve">2. Otros acreedores </w:t>
            </w:r>
          </w:p>
        </w:tc>
        <w:tc>
          <w:tcPr>
            <w:tcW w:w="646" w:type="pct"/>
            <w:tcBorders>
              <w:top w:val="nil"/>
              <w:left w:val="nil"/>
              <w:right w:val="nil"/>
            </w:tcBorders>
            <w:vAlign w:val="center"/>
            <w:hideMark/>
          </w:tcPr>
          <w:p w:rsidR="001F4A4B" w:rsidRPr="00B053B1" w:rsidRDefault="001F4A4B" w:rsidP="00566B37">
            <w:pPr>
              <w:spacing w:after="0" w:line="240" w:lineRule="auto"/>
              <w:jc w:val="center"/>
              <w:rPr>
                <w:rFonts w:ascii="Arial" w:hAnsi="Arial" w:cs="Arial"/>
                <w:color w:val="000000"/>
                <w:sz w:val="18"/>
                <w:szCs w:val="18"/>
              </w:rPr>
            </w:pPr>
            <w:r w:rsidRPr="00B053B1">
              <w:rPr>
                <w:rFonts w:ascii="Arial" w:hAnsi="Arial" w:cs="Arial"/>
                <w:b/>
                <w:bCs/>
                <w:sz w:val="18"/>
                <w:szCs w:val="18"/>
              </w:rPr>
              <w:t>6</w:t>
            </w:r>
            <w:r w:rsidR="00F3402C">
              <w:rPr>
                <w:rFonts w:ascii="Arial" w:hAnsi="Arial" w:cs="Arial"/>
                <w:b/>
                <w:bCs/>
                <w:sz w:val="18"/>
                <w:szCs w:val="18"/>
              </w:rPr>
              <w:t xml:space="preserve"> y 9</w:t>
            </w:r>
          </w:p>
        </w:tc>
        <w:tc>
          <w:tcPr>
            <w:tcW w:w="822" w:type="pct"/>
            <w:tcBorders>
              <w:top w:val="nil"/>
              <w:left w:val="nil"/>
              <w:right w:val="nil"/>
            </w:tcBorders>
            <w:vAlign w:val="center"/>
            <w:hideMark/>
          </w:tcPr>
          <w:p w:rsidR="001F4A4B" w:rsidRPr="00B053B1" w:rsidRDefault="00B053B1" w:rsidP="00B053B1">
            <w:pPr>
              <w:spacing w:after="0" w:line="240" w:lineRule="auto"/>
              <w:jc w:val="right"/>
              <w:rPr>
                <w:rFonts w:ascii="Arial" w:hAnsi="Arial" w:cs="Arial"/>
                <w:color w:val="000000"/>
                <w:sz w:val="18"/>
                <w:szCs w:val="18"/>
              </w:rPr>
            </w:pPr>
            <w:r w:rsidRPr="00B053B1">
              <w:rPr>
                <w:rFonts w:ascii="Arial" w:hAnsi="Arial" w:cs="Arial"/>
                <w:bCs/>
                <w:color w:val="000000"/>
                <w:sz w:val="18"/>
                <w:szCs w:val="18"/>
              </w:rPr>
              <w:t>843.952,47</w:t>
            </w:r>
          </w:p>
        </w:tc>
        <w:tc>
          <w:tcPr>
            <w:tcW w:w="968" w:type="pct"/>
            <w:tcBorders>
              <w:top w:val="nil"/>
              <w:left w:val="nil"/>
              <w:right w:val="nil"/>
            </w:tcBorders>
            <w:vAlign w:val="center"/>
            <w:hideMark/>
          </w:tcPr>
          <w:p w:rsidR="001F4A4B" w:rsidRPr="00B053B1" w:rsidRDefault="001F4A4B" w:rsidP="00B053B1">
            <w:pPr>
              <w:spacing w:after="0" w:line="240" w:lineRule="auto"/>
              <w:jc w:val="right"/>
              <w:rPr>
                <w:rFonts w:ascii="Arial" w:hAnsi="Arial" w:cs="Arial"/>
                <w:color w:val="000000"/>
                <w:sz w:val="18"/>
                <w:szCs w:val="18"/>
              </w:rPr>
            </w:pPr>
            <w:r w:rsidRPr="00B053B1">
              <w:rPr>
                <w:rFonts w:ascii="Arial" w:hAnsi="Arial" w:cs="Arial"/>
                <w:color w:val="000000"/>
                <w:sz w:val="18"/>
                <w:szCs w:val="18"/>
              </w:rPr>
              <w:t>123.812,70</w:t>
            </w:r>
          </w:p>
        </w:tc>
      </w:tr>
      <w:tr w:rsidR="00B053B1" w:rsidRPr="00B053B1" w:rsidTr="00B053B1">
        <w:trPr>
          <w:trHeight w:val="170"/>
        </w:trPr>
        <w:tc>
          <w:tcPr>
            <w:tcW w:w="2563" w:type="pct"/>
            <w:tcBorders>
              <w:top w:val="nil"/>
              <w:left w:val="nil"/>
              <w:bottom w:val="single" w:sz="4" w:space="0" w:color="auto"/>
              <w:right w:val="nil"/>
            </w:tcBorders>
            <w:vAlign w:val="center"/>
          </w:tcPr>
          <w:p w:rsidR="00B053B1" w:rsidRPr="00B053B1" w:rsidRDefault="00B053B1" w:rsidP="005856BB">
            <w:pPr>
              <w:spacing w:after="0" w:line="240" w:lineRule="auto"/>
              <w:rPr>
                <w:rFonts w:ascii="Arial" w:hAnsi="Arial" w:cs="Arial"/>
                <w:color w:val="000000"/>
                <w:sz w:val="18"/>
                <w:szCs w:val="18"/>
              </w:rPr>
            </w:pPr>
          </w:p>
        </w:tc>
        <w:tc>
          <w:tcPr>
            <w:tcW w:w="646" w:type="pct"/>
            <w:tcBorders>
              <w:top w:val="nil"/>
              <w:left w:val="nil"/>
              <w:bottom w:val="single" w:sz="4" w:space="0" w:color="auto"/>
              <w:right w:val="nil"/>
            </w:tcBorders>
            <w:vAlign w:val="center"/>
          </w:tcPr>
          <w:p w:rsidR="00B053B1" w:rsidRPr="00B053B1" w:rsidRDefault="00B053B1" w:rsidP="00566B37">
            <w:pPr>
              <w:spacing w:after="0" w:line="240" w:lineRule="auto"/>
              <w:jc w:val="center"/>
              <w:rPr>
                <w:rFonts w:ascii="Arial" w:hAnsi="Arial" w:cs="Arial"/>
                <w:b/>
                <w:bCs/>
                <w:sz w:val="18"/>
                <w:szCs w:val="18"/>
              </w:rPr>
            </w:pPr>
          </w:p>
        </w:tc>
        <w:tc>
          <w:tcPr>
            <w:tcW w:w="822" w:type="pct"/>
            <w:tcBorders>
              <w:top w:val="nil"/>
              <w:left w:val="nil"/>
              <w:bottom w:val="single" w:sz="4" w:space="0" w:color="auto"/>
              <w:right w:val="nil"/>
            </w:tcBorders>
            <w:vAlign w:val="center"/>
          </w:tcPr>
          <w:p w:rsidR="00B053B1" w:rsidRPr="00B053B1" w:rsidRDefault="00B053B1" w:rsidP="00B053B1">
            <w:pPr>
              <w:spacing w:after="0" w:line="240" w:lineRule="auto"/>
              <w:jc w:val="right"/>
              <w:rPr>
                <w:rFonts w:ascii="Arial" w:hAnsi="Arial" w:cs="Arial"/>
                <w:b/>
                <w:bCs/>
                <w:color w:val="000000"/>
                <w:sz w:val="18"/>
                <w:szCs w:val="18"/>
              </w:rPr>
            </w:pPr>
          </w:p>
        </w:tc>
        <w:tc>
          <w:tcPr>
            <w:tcW w:w="968" w:type="pct"/>
            <w:tcBorders>
              <w:top w:val="nil"/>
              <w:left w:val="nil"/>
              <w:bottom w:val="single" w:sz="4" w:space="0" w:color="auto"/>
              <w:right w:val="nil"/>
            </w:tcBorders>
            <w:vAlign w:val="center"/>
          </w:tcPr>
          <w:p w:rsidR="00B053B1" w:rsidRPr="00B053B1" w:rsidRDefault="00B053B1" w:rsidP="00B053B1">
            <w:pPr>
              <w:spacing w:after="0" w:line="240" w:lineRule="auto"/>
              <w:jc w:val="right"/>
              <w:rPr>
                <w:rFonts w:ascii="Arial" w:hAnsi="Arial" w:cs="Arial"/>
                <w:color w:val="000000"/>
                <w:sz w:val="18"/>
                <w:szCs w:val="18"/>
              </w:rPr>
            </w:pPr>
          </w:p>
        </w:tc>
      </w:tr>
      <w:tr w:rsidR="001F4A4B" w:rsidRPr="00B053B1" w:rsidTr="004A6AAC">
        <w:trPr>
          <w:trHeight w:val="340"/>
        </w:trPr>
        <w:tc>
          <w:tcPr>
            <w:tcW w:w="2563"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B053B1" w:rsidRDefault="001F4A4B" w:rsidP="005856BB">
            <w:pPr>
              <w:spacing w:after="0" w:line="240" w:lineRule="auto"/>
              <w:rPr>
                <w:rFonts w:ascii="Arial" w:hAnsi="Arial" w:cs="Arial"/>
                <w:b/>
                <w:bCs/>
                <w:color w:val="000000"/>
                <w:sz w:val="18"/>
                <w:szCs w:val="18"/>
              </w:rPr>
            </w:pPr>
            <w:r w:rsidRPr="00B053B1">
              <w:rPr>
                <w:rFonts w:ascii="Arial" w:hAnsi="Arial" w:cs="Arial"/>
                <w:b/>
                <w:bCs/>
                <w:color w:val="000000"/>
                <w:sz w:val="18"/>
                <w:szCs w:val="18"/>
              </w:rPr>
              <w:t xml:space="preserve">TOTAL PATRIMONIO NETO Y PASIVO (A+B+C) </w:t>
            </w:r>
          </w:p>
        </w:tc>
        <w:tc>
          <w:tcPr>
            <w:tcW w:w="646"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B053B1" w:rsidRDefault="001F4A4B" w:rsidP="00566B37">
            <w:pPr>
              <w:spacing w:after="0" w:line="240" w:lineRule="auto"/>
              <w:jc w:val="center"/>
              <w:rPr>
                <w:rFonts w:ascii="Arial" w:hAnsi="Arial" w:cs="Arial"/>
                <w:b/>
                <w:bCs/>
                <w:sz w:val="18"/>
                <w:szCs w:val="18"/>
              </w:rPr>
            </w:pPr>
          </w:p>
        </w:tc>
        <w:tc>
          <w:tcPr>
            <w:tcW w:w="822"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B053B1" w:rsidRDefault="001F4A4B" w:rsidP="005C00A2">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26.680.22</w:t>
            </w:r>
            <w:r w:rsidR="005C00A2">
              <w:rPr>
                <w:rFonts w:ascii="Arial" w:hAnsi="Arial" w:cs="Arial"/>
                <w:b/>
                <w:bCs/>
                <w:color w:val="000000"/>
                <w:sz w:val="18"/>
                <w:szCs w:val="18"/>
              </w:rPr>
              <w:t>2</w:t>
            </w:r>
            <w:r w:rsidRPr="00B053B1">
              <w:rPr>
                <w:rFonts w:ascii="Arial" w:hAnsi="Arial" w:cs="Arial"/>
                <w:b/>
                <w:bCs/>
                <w:color w:val="000000"/>
                <w:sz w:val="18"/>
                <w:szCs w:val="18"/>
              </w:rPr>
              <w:t>,</w:t>
            </w:r>
            <w:r w:rsidR="005C00A2">
              <w:rPr>
                <w:rFonts w:ascii="Arial" w:hAnsi="Arial" w:cs="Arial"/>
                <w:b/>
                <w:bCs/>
                <w:color w:val="000000"/>
                <w:sz w:val="18"/>
                <w:szCs w:val="18"/>
              </w:rPr>
              <w:t>94</w:t>
            </w:r>
          </w:p>
        </w:tc>
        <w:tc>
          <w:tcPr>
            <w:tcW w:w="968"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B053B1" w:rsidRDefault="001F4A4B" w:rsidP="00B053B1">
            <w:pPr>
              <w:spacing w:after="0" w:line="240" w:lineRule="auto"/>
              <w:jc w:val="right"/>
              <w:rPr>
                <w:rFonts w:ascii="Arial" w:hAnsi="Arial" w:cs="Arial"/>
                <w:b/>
                <w:bCs/>
                <w:color w:val="000000"/>
                <w:sz w:val="18"/>
                <w:szCs w:val="18"/>
              </w:rPr>
            </w:pPr>
            <w:r w:rsidRPr="00B053B1">
              <w:rPr>
                <w:rFonts w:ascii="Arial" w:hAnsi="Arial" w:cs="Arial"/>
                <w:b/>
                <w:bCs/>
                <w:color w:val="000000"/>
                <w:sz w:val="18"/>
                <w:szCs w:val="18"/>
              </w:rPr>
              <w:t>25.738.413,45</w:t>
            </w:r>
          </w:p>
        </w:tc>
      </w:tr>
    </w:tbl>
    <w:p w:rsidR="00B053B1" w:rsidRPr="007E0356" w:rsidRDefault="00B053B1" w:rsidP="007E0356">
      <w:pPr>
        <w:spacing w:before="120" w:after="0" w:line="260" w:lineRule="exact"/>
        <w:jc w:val="center"/>
        <w:rPr>
          <w:rFonts w:ascii="Arial" w:hAnsi="Arial" w:cs="Arial"/>
          <w:i/>
          <w:iCs/>
          <w:sz w:val="18"/>
          <w:szCs w:val="18"/>
        </w:rPr>
      </w:pPr>
      <w:r w:rsidRPr="007E0356">
        <w:rPr>
          <w:rFonts w:ascii="Arial" w:hAnsi="Arial" w:cs="Arial"/>
          <w:i/>
          <w:iCs/>
          <w:sz w:val="18"/>
          <w:szCs w:val="18"/>
        </w:rPr>
        <w:t xml:space="preserve">Las Cuentas Anuales Abreviadas de la Sociedad, que forman una sola unidad, comprenden estos Balances de Situación Abreviados, las Cuentas de Pérdidas y Ganancias Abreviadas y la Memoria Abreviada Anual adjunta que consta de </w:t>
      </w:r>
      <w:r w:rsidR="00315483" w:rsidRPr="007E0356">
        <w:rPr>
          <w:rFonts w:ascii="Arial" w:hAnsi="Arial" w:cs="Arial"/>
          <w:i/>
          <w:iCs/>
          <w:sz w:val="18"/>
          <w:szCs w:val="18"/>
        </w:rPr>
        <w:t>13</w:t>
      </w:r>
      <w:r w:rsidRPr="007E0356">
        <w:rPr>
          <w:rFonts w:ascii="Arial" w:hAnsi="Arial" w:cs="Arial"/>
          <w:i/>
          <w:iCs/>
          <w:sz w:val="18"/>
          <w:szCs w:val="18"/>
        </w:rPr>
        <w:t xml:space="preserve"> Notas</w:t>
      </w:r>
    </w:p>
    <w:p w:rsidR="00275DF2" w:rsidRPr="007E0356" w:rsidRDefault="00275DF2" w:rsidP="00275DF2">
      <w:pPr>
        <w:pStyle w:val="Default"/>
        <w:jc w:val="center"/>
        <w:rPr>
          <w:rFonts w:ascii="Arial" w:hAnsi="Arial" w:cs="Arial"/>
          <w:b/>
          <w:sz w:val="20"/>
          <w:szCs w:val="20"/>
        </w:rPr>
      </w:pPr>
      <w:r>
        <w:br w:type="page"/>
      </w:r>
      <w:proofErr w:type="spellStart"/>
      <w:r w:rsidRPr="007E0356">
        <w:rPr>
          <w:rFonts w:ascii="Arial" w:hAnsi="Arial" w:cs="Arial"/>
          <w:b/>
          <w:sz w:val="20"/>
          <w:szCs w:val="20"/>
        </w:rPr>
        <w:lastRenderedPageBreak/>
        <w:t>Canalink</w:t>
      </w:r>
      <w:proofErr w:type="spellEnd"/>
      <w:r w:rsidRPr="007E0356">
        <w:rPr>
          <w:rFonts w:ascii="Arial" w:hAnsi="Arial" w:cs="Arial"/>
          <w:b/>
          <w:sz w:val="20"/>
          <w:szCs w:val="20"/>
        </w:rPr>
        <w:t xml:space="preserve"> África, S.L.U.</w:t>
      </w:r>
    </w:p>
    <w:p w:rsidR="00275DF2" w:rsidRPr="007E0356" w:rsidRDefault="00275DF2" w:rsidP="00275DF2">
      <w:pPr>
        <w:spacing w:before="120" w:line="240" w:lineRule="exact"/>
        <w:jc w:val="center"/>
        <w:rPr>
          <w:rFonts w:ascii="Arial" w:hAnsi="Arial" w:cs="Arial"/>
          <w:b/>
          <w:bCs/>
          <w:sz w:val="20"/>
          <w:szCs w:val="20"/>
          <w:u w:val="single"/>
        </w:rPr>
      </w:pPr>
      <w:r w:rsidRPr="007E0356">
        <w:rPr>
          <w:rFonts w:ascii="Arial" w:hAnsi="Arial" w:cs="Arial"/>
          <w:b/>
          <w:bCs/>
          <w:sz w:val="20"/>
          <w:szCs w:val="20"/>
          <w:u w:val="single"/>
        </w:rPr>
        <w:t>CUENTAS DE PÉRDIDAS Y GANANCIAS ABREVIADA CORRESPONDIENTE</w:t>
      </w:r>
    </w:p>
    <w:p w:rsidR="00275DF2" w:rsidRPr="007E0356" w:rsidRDefault="00275DF2" w:rsidP="00275DF2">
      <w:pPr>
        <w:spacing w:before="120" w:line="240" w:lineRule="exact"/>
        <w:jc w:val="center"/>
        <w:rPr>
          <w:rFonts w:ascii="Arial" w:hAnsi="Arial" w:cs="Arial"/>
          <w:b/>
          <w:bCs/>
          <w:sz w:val="20"/>
          <w:szCs w:val="20"/>
          <w:u w:val="single"/>
        </w:rPr>
      </w:pPr>
      <w:r w:rsidRPr="007E0356">
        <w:rPr>
          <w:rFonts w:ascii="Arial" w:hAnsi="Arial" w:cs="Arial"/>
          <w:b/>
          <w:bCs/>
          <w:sz w:val="20"/>
          <w:szCs w:val="20"/>
          <w:u w:val="single"/>
        </w:rPr>
        <w:t>A LOS EJERCICIOS TERMINADOS EL 31 DE DICIEMBRE DE 2019 Y 2018</w:t>
      </w:r>
    </w:p>
    <w:p w:rsidR="00275DF2" w:rsidRPr="007E0356" w:rsidRDefault="00275DF2" w:rsidP="007E0356">
      <w:pPr>
        <w:spacing w:after="120" w:line="240" w:lineRule="exact"/>
        <w:jc w:val="center"/>
        <w:rPr>
          <w:rFonts w:ascii="Arial" w:hAnsi="Arial" w:cs="Arial"/>
          <w:sz w:val="20"/>
          <w:szCs w:val="20"/>
        </w:rPr>
      </w:pPr>
      <w:r w:rsidRPr="007E0356">
        <w:rPr>
          <w:rFonts w:ascii="Arial" w:hAnsi="Arial" w:cs="Arial"/>
          <w:sz w:val="20"/>
          <w:szCs w:val="20"/>
        </w:rPr>
        <w:t>(Expresados en euros)</w:t>
      </w:r>
    </w:p>
    <w:tbl>
      <w:tblPr>
        <w:tblW w:w="5000" w:type="pct"/>
        <w:tblCellMar>
          <w:left w:w="70" w:type="dxa"/>
          <w:right w:w="70" w:type="dxa"/>
        </w:tblCellMar>
        <w:tblLook w:val="04A0"/>
      </w:tblPr>
      <w:tblGrid>
        <w:gridCol w:w="4881"/>
        <w:gridCol w:w="1115"/>
        <w:gridCol w:w="1414"/>
        <w:gridCol w:w="1235"/>
      </w:tblGrid>
      <w:tr w:rsidR="00E820C9" w:rsidRPr="00275DF2" w:rsidTr="002A0E07">
        <w:trPr>
          <w:trHeight w:val="340"/>
        </w:trPr>
        <w:tc>
          <w:tcPr>
            <w:tcW w:w="2823" w:type="pct"/>
            <w:tcBorders>
              <w:top w:val="single" w:sz="4" w:space="0" w:color="auto"/>
              <w:left w:val="nil"/>
              <w:bottom w:val="single" w:sz="4" w:space="0" w:color="auto"/>
              <w:right w:val="nil"/>
            </w:tcBorders>
            <w:shd w:val="clear" w:color="auto" w:fill="D9D9D9" w:themeFill="background1" w:themeFillShade="D9"/>
            <w:vAlign w:val="bottom"/>
            <w:hideMark/>
          </w:tcPr>
          <w:p w:rsidR="00E820C9" w:rsidRPr="00275DF2" w:rsidRDefault="00E820C9" w:rsidP="004A6AAC">
            <w:pPr>
              <w:spacing w:after="0" w:line="240" w:lineRule="auto"/>
              <w:rPr>
                <w:rFonts w:ascii="Arial" w:hAnsi="Arial" w:cs="Arial"/>
                <w:b/>
                <w:bCs/>
                <w:color w:val="000000"/>
                <w:sz w:val="18"/>
                <w:szCs w:val="18"/>
              </w:rPr>
            </w:pPr>
            <w:r w:rsidRPr="00275DF2">
              <w:rPr>
                <w:rFonts w:ascii="Arial" w:hAnsi="Arial" w:cs="Arial"/>
                <w:b/>
                <w:bCs/>
                <w:color w:val="000000"/>
                <w:sz w:val="18"/>
                <w:szCs w:val="18"/>
              </w:rPr>
              <w:t>PÉRDIDAS Y GANANCIAS</w:t>
            </w:r>
          </w:p>
        </w:tc>
        <w:tc>
          <w:tcPr>
            <w:tcW w:w="645" w:type="pct"/>
            <w:tcBorders>
              <w:top w:val="single" w:sz="4" w:space="0" w:color="auto"/>
              <w:left w:val="nil"/>
              <w:bottom w:val="single" w:sz="4" w:space="0" w:color="auto"/>
              <w:right w:val="nil"/>
            </w:tcBorders>
            <w:shd w:val="clear" w:color="auto" w:fill="D9D9D9" w:themeFill="background1" w:themeFillShade="D9"/>
            <w:vAlign w:val="bottom"/>
            <w:hideMark/>
          </w:tcPr>
          <w:p w:rsidR="00E820C9" w:rsidRPr="00275DF2" w:rsidRDefault="00E820C9" w:rsidP="004A6AAC">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Notas de Memoria</w:t>
            </w:r>
          </w:p>
        </w:tc>
        <w:tc>
          <w:tcPr>
            <w:tcW w:w="818" w:type="pct"/>
            <w:tcBorders>
              <w:top w:val="single" w:sz="4" w:space="0" w:color="auto"/>
              <w:left w:val="nil"/>
              <w:bottom w:val="single" w:sz="4" w:space="0" w:color="auto"/>
              <w:right w:val="nil"/>
            </w:tcBorders>
            <w:shd w:val="clear" w:color="auto" w:fill="D9D9D9" w:themeFill="background1" w:themeFillShade="D9"/>
            <w:noWrap/>
            <w:vAlign w:val="bottom"/>
            <w:hideMark/>
          </w:tcPr>
          <w:p w:rsidR="00E820C9" w:rsidRPr="00275DF2" w:rsidRDefault="00E820C9" w:rsidP="004A6AAC">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2019</w:t>
            </w:r>
          </w:p>
        </w:tc>
        <w:tc>
          <w:tcPr>
            <w:tcW w:w="714" w:type="pct"/>
            <w:tcBorders>
              <w:top w:val="single" w:sz="4" w:space="0" w:color="auto"/>
              <w:left w:val="nil"/>
              <w:bottom w:val="single" w:sz="4" w:space="0" w:color="auto"/>
              <w:right w:val="nil"/>
            </w:tcBorders>
            <w:shd w:val="clear" w:color="auto" w:fill="D9D9D9" w:themeFill="background1" w:themeFillShade="D9"/>
            <w:noWrap/>
            <w:vAlign w:val="bottom"/>
            <w:hideMark/>
          </w:tcPr>
          <w:p w:rsidR="00E820C9" w:rsidRPr="00275DF2" w:rsidRDefault="00E820C9" w:rsidP="004A6AAC">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2018</w:t>
            </w:r>
          </w:p>
        </w:tc>
      </w:tr>
      <w:tr w:rsidR="00E820C9" w:rsidRPr="00275DF2" w:rsidTr="002A0E07">
        <w:trPr>
          <w:trHeight w:val="340"/>
        </w:trPr>
        <w:tc>
          <w:tcPr>
            <w:tcW w:w="2823" w:type="pct"/>
            <w:tcBorders>
              <w:top w:val="single" w:sz="4" w:space="0" w:color="auto"/>
              <w:left w:val="nil"/>
              <w:bottom w:val="nil"/>
              <w:right w:val="nil"/>
            </w:tcBorders>
            <w:vAlign w:val="center"/>
            <w:hideMark/>
          </w:tcPr>
          <w:p w:rsidR="00E820C9" w:rsidRPr="00275DF2" w:rsidRDefault="00E820C9"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1. Importe neto de la cifra de negocios </w:t>
            </w:r>
          </w:p>
        </w:tc>
        <w:tc>
          <w:tcPr>
            <w:tcW w:w="645" w:type="pct"/>
            <w:tcBorders>
              <w:top w:val="single" w:sz="4" w:space="0" w:color="auto"/>
              <w:left w:val="nil"/>
              <w:bottom w:val="nil"/>
              <w:right w:val="nil"/>
            </w:tcBorders>
            <w:vAlign w:val="center"/>
            <w:hideMark/>
          </w:tcPr>
          <w:p w:rsidR="00E820C9" w:rsidRPr="00275DF2" w:rsidRDefault="00E820C9" w:rsidP="00566B37">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10</w:t>
            </w:r>
          </w:p>
        </w:tc>
        <w:tc>
          <w:tcPr>
            <w:tcW w:w="818" w:type="pct"/>
            <w:tcBorders>
              <w:top w:val="single" w:sz="4" w:space="0" w:color="auto"/>
              <w:left w:val="nil"/>
              <w:bottom w:val="nil"/>
              <w:right w:val="nil"/>
            </w:tcBorders>
            <w:noWrap/>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1.734.285,98</w:t>
            </w:r>
          </w:p>
        </w:tc>
        <w:tc>
          <w:tcPr>
            <w:tcW w:w="714" w:type="pct"/>
            <w:tcBorders>
              <w:top w:val="single" w:sz="4" w:space="0" w:color="auto"/>
              <w:left w:val="nil"/>
              <w:bottom w:val="nil"/>
              <w:right w:val="nil"/>
            </w:tcBorders>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1.722.693,91</w:t>
            </w:r>
          </w:p>
        </w:tc>
      </w:tr>
      <w:tr w:rsidR="00E820C9" w:rsidRPr="00275DF2" w:rsidTr="002A0E07">
        <w:trPr>
          <w:trHeight w:val="340"/>
        </w:trPr>
        <w:tc>
          <w:tcPr>
            <w:tcW w:w="2823" w:type="pct"/>
            <w:tcBorders>
              <w:top w:val="nil"/>
              <w:left w:val="nil"/>
              <w:bottom w:val="nil"/>
              <w:right w:val="nil"/>
            </w:tcBorders>
            <w:vAlign w:val="center"/>
            <w:hideMark/>
          </w:tcPr>
          <w:p w:rsidR="00E820C9" w:rsidRPr="00275DF2" w:rsidRDefault="00E820C9"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5. Otros ingresos de explotación </w:t>
            </w:r>
          </w:p>
        </w:tc>
        <w:tc>
          <w:tcPr>
            <w:tcW w:w="645" w:type="pct"/>
            <w:tcBorders>
              <w:top w:val="nil"/>
              <w:left w:val="nil"/>
              <w:bottom w:val="nil"/>
              <w:right w:val="nil"/>
            </w:tcBorders>
            <w:vAlign w:val="center"/>
            <w:hideMark/>
          </w:tcPr>
          <w:p w:rsidR="00E820C9" w:rsidRPr="00275DF2" w:rsidRDefault="00E820C9" w:rsidP="00566B37">
            <w:pPr>
              <w:spacing w:after="0" w:line="240" w:lineRule="auto"/>
              <w:jc w:val="center"/>
              <w:rPr>
                <w:rFonts w:ascii="Arial" w:hAnsi="Arial" w:cs="Arial"/>
                <w:b/>
                <w:bCs/>
                <w:color w:val="000000"/>
                <w:sz w:val="18"/>
                <w:szCs w:val="18"/>
              </w:rPr>
            </w:pPr>
          </w:p>
        </w:tc>
        <w:tc>
          <w:tcPr>
            <w:tcW w:w="818" w:type="pct"/>
            <w:tcBorders>
              <w:top w:val="nil"/>
              <w:left w:val="nil"/>
              <w:bottom w:val="nil"/>
              <w:right w:val="nil"/>
            </w:tcBorders>
            <w:noWrap/>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185.329,52</w:t>
            </w:r>
          </w:p>
        </w:tc>
        <w:tc>
          <w:tcPr>
            <w:tcW w:w="714" w:type="pct"/>
            <w:tcBorders>
              <w:top w:val="nil"/>
              <w:left w:val="nil"/>
              <w:bottom w:val="nil"/>
              <w:right w:val="nil"/>
            </w:tcBorders>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59.201,35</w:t>
            </w:r>
          </w:p>
        </w:tc>
      </w:tr>
      <w:tr w:rsidR="00E820C9" w:rsidRPr="00275DF2" w:rsidTr="002A0E07">
        <w:trPr>
          <w:trHeight w:val="340"/>
        </w:trPr>
        <w:tc>
          <w:tcPr>
            <w:tcW w:w="2823" w:type="pct"/>
            <w:tcBorders>
              <w:top w:val="nil"/>
              <w:left w:val="nil"/>
              <w:bottom w:val="nil"/>
              <w:right w:val="nil"/>
            </w:tcBorders>
            <w:vAlign w:val="center"/>
            <w:hideMark/>
          </w:tcPr>
          <w:p w:rsidR="00E820C9" w:rsidRPr="00275DF2" w:rsidRDefault="00E820C9"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6. Gastos de personal </w:t>
            </w:r>
          </w:p>
        </w:tc>
        <w:tc>
          <w:tcPr>
            <w:tcW w:w="645" w:type="pct"/>
            <w:tcBorders>
              <w:top w:val="nil"/>
              <w:left w:val="nil"/>
              <w:bottom w:val="nil"/>
              <w:right w:val="nil"/>
            </w:tcBorders>
            <w:vAlign w:val="center"/>
            <w:hideMark/>
          </w:tcPr>
          <w:p w:rsidR="00E820C9" w:rsidRPr="00275DF2" w:rsidRDefault="00E820C9" w:rsidP="00566B37">
            <w:pPr>
              <w:spacing w:after="0" w:line="240" w:lineRule="auto"/>
              <w:jc w:val="center"/>
              <w:rPr>
                <w:rFonts w:ascii="Arial" w:hAnsi="Arial" w:cs="Arial"/>
                <w:b/>
                <w:bCs/>
                <w:color w:val="000000"/>
                <w:sz w:val="18"/>
                <w:szCs w:val="18"/>
              </w:rPr>
            </w:pPr>
          </w:p>
        </w:tc>
        <w:tc>
          <w:tcPr>
            <w:tcW w:w="818" w:type="pct"/>
            <w:tcBorders>
              <w:top w:val="nil"/>
              <w:left w:val="nil"/>
              <w:bottom w:val="nil"/>
              <w:right w:val="nil"/>
            </w:tcBorders>
            <w:vAlign w:val="center"/>
            <w:hideMark/>
          </w:tcPr>
          <w:p w:rsidR="00E820C9" w:rsidRPr="00275DF2" w:rsidRDefault="00E820C9" w:rsidP="00275DF2">
            <w:pPr>
              <w:spacing w:after="0" w:line="240" w:lineRule="auto"/>
              <w:jc w:val="right"/>
              <w:rPr>
                <w:rFonts w:ascii="Arial" w:hAnsi="Arial" w:cs="Arial"/>
                <w:b/>
                <w:bCs/>
                <w:sz w:val="18"/>
                <w:szCs w:val="18"/>
              </w:rPr>
            </w:pPr>
            <w:r w:rsidRPr="00275DF2">
              <w:rPr>
                <w:rFonts w:ascii="Arial" w:hAnsi="Arial" w:cs="Arial"/>
                <w:b/>
                <w:bCs/>
                <w:sz w:val="18"/>
                <w:szCs w:val="18"/>
              </w:rPr>
              <w:t>-</w:t>
            </w:r>
          </w:p>
        </w:tc>
        <w:tc>
          <w:tcPr>
            <w:tcW w:w="714" w:type="pct"/>
            <w:tcBorders>
              <w:top w:val="nil"/>
              <w:left w:val="nil"/>
              <w:bottom w:val="nil"/>
              <w:right w:val="nil"/>
            </w:tcBorders>
            <w:vAlign w:val="center"/>
            <w:hideMark/>
          </w:tcPr>
          <w:p w:rsidR="00E820C9" w:rsidRPr="00275DF2" w:rsidRDefault="00E820C9" w:rsidP="00275DF2">
            <w:pPr>
              <w:spacing w:after="0" w:line="240" w:lineRule="auto"/>
              <w:jc w:val="right"/>
              <w:rPr>
                <w:rFonts w:ascii="Arial" w:hAnsi="Arial" w:cs="Arial"/>
                <w:b/>
                <w:bCs/>
                <w:sz w:val="18"/>
                <w:szCs w:val="18"/>
              </w:rPr>
            </w:pPr>
            <w:r w:rsidRPr="00275DF2">
              <w:rPr>
                <w:rFonts w:ascii="Arial" w:hAnsi="Arial" w:cs="Arial"/>
                <w:b/>
                <w:bCs/>
                <w:sz w:val="18"/>
                <w:szCs w:val="18"/>
              </w:rPr>
              <w:t>-</w:t>
            </w:r>
          </w:p>
        </w:tc>
      </w:tr>
      <w:tr w:rsidR="00E820C9" w:rsidRPr="00275DF2" w:rsidTr="002A0E07">
        <w:trPr>
          <w:trHeight w:val="340"/>
        </w:trPr>
        <w:tc>
          <w:tcPr>
            <w:tcW w:w="2823" w:type="pct"/>
            <w:tcBorders>
              <w:top w:val="nil"/>
              <w:left w:val="nil"/>
              <w:right w:val="nil"/>
            </w:tcBorders>
            <w:vAlign w:val="center"/>
            <w:hideMark/>
          </w:tcPr>
          <w:p w:rsidR="00E820C9" w:rsidRPr="00275DF2" w:rsidRDefault="00E820C9"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7. Otros gastos de explotación </w:t>
            </w:r>
          </w:p>
        </w:tc>
        <w:tc>
          <w:tcPr>
            <w:tcW w:w="645" w:type="pct"/>
            <w:tcBorders>
              <w:top w:val="nil"/>
              <w:left w:val="nil"/>
              <w:right w:val="nil"/>
            </w:tcBorders>
            <w:vAlign w:val="center"/>
            <w:hideMark/>
          </w:tcPr>
          <w:p w:rsidR="00E820C9" w:rsidRPr="00275DF2" w:rsidRDefault="00E820C9" w:rsidP="00566B37">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10</w:t>
            </w:r>
          </w:p>
        </w:tc>
        <w:tc>
          <w:tcPr>
            <w:tcW w:w="818" w:type="pct"/>
            <w:tcBorders>
              <w:top w:val="nil"/>
              <w:left w:val="nil"/>
              <w:right w:val="nil"/>
            </w:tcBorders>
            <w:noWrap/>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(832.679,06)</w:t>
            </w:r>
          </w:p>
        </w:tc>
        <w:tc>
          <w:tcPr>
            <w:tcW w:w="714" w:type="pct"/>
            <w:tcBorders>
              <w:top w:val="nil"/>
              <w:left w:val="nil"/>
              <w:right w:val="nil"/>
            </w:tcBorders>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(753.380,78)</w:t>
            </w:r>
          </w:p>
        </w:tc>
      </w:tr>
      <w:tr w:rsidR="00E820C9" w:rsidRPr="00275DF2" w:rsidTr="002A0E07">
        <w:trPr>
          <w:trHeight w:val="340"/>
        </w:trPr>
        <w:tc>
          <w:tcPr>
            <w:tcW w:w="2823" w:type="pct"/>
            <w:tcBorders>
              <w:top w:val="nil"/>
              <w:left w:val="nil"/>
              <w:right w:val="nil"/>
            </w:tcBorders>
            <w:vAlign w:val="center"/>
            <w:hideMark/>
          </w:tcPr>
          <w:p w:rsidR="00E820C9" w:rsidRPr="00275DF2" w:rsidRDefault="00E820C9"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8. Amortización del inmovilizado </w:t>
            </w:r>
          </w:p>
        </w:tc>
        <w:tc>
          <w:tcPr>
            <w:tcW w:w="645" w:type="pct"/>
            <w:tcBorders>
              <w:top w:val="nil"/>
              <w:left w:val="nil"/>
              <w:right w:val="nil"/>
            </w:tcBorders>
            <w:vAlign w:val="center"/>
            <w:hideMark/>
          </w:tcPr>
          <w:p w:rsidR="00E820C9" w:rsidRPr="00275DF2" w:rsidRDefault="00E820C9" w:rsidP="00566B37">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4</w:t>
            </w:r>
          </w:p>
        </w:tc>
        <w:tc>
          <w:tcPr>
            <w:tcW w:w="818" w:type="pct"/>
            <w:tcBorders>
              <w:top w:val="nil"/>
              <w:left w:val="nil"/>
              <w:right w:val="nil"/>
            </w:tcBorders>
            <w:noWrap/>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(835.350,72)</w:t>
            </w:r>
          </w:p>
        </w:tc>
        <w:tc>
          <w:tcPr>
            <w:tcW w:w="714" w:type="pct"/>
            <w:tcBorders>
              <w:top w:val="nil"/>
              <w:left w:val="nil"/>
              <w:right w:val="nil"/>
            </w:tcBorders>
            <w:vAlign w:val="center"/>
            <w:hideMark/>
          </w:tcPr>
          <w:p w:rsidR="00E820C9" w:rsidRPr="00275DF2" w:rsidRDefault="00E820C9"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(835.350,72)</w:t>
            </w:r>
          </w:p>
        </w:tc>
      </w:tr>
      <w:tr w:rsidR="00275DF2" w:rsidRPr="00275DF2" w:rsidTr="002A0E07">
        <w:trPr>
          <w:trHeight w:val="170"/>
        </w:trPr>
        <w:tc>
          <w:tcPr>
            <w:tcW w:w="2823" w:type="pct"/>
            <w:tcBorders>
              <w:left w:val="nil"/>
              <w:bottom w:val="single" w:sz="4" w:space="0" w:color="auto"/>
              <w:right w:val="nil"/>
            </w:tcBorders>
            <w:vAlign w:val="center"/>
          </w:tcPr>
          <w:p w:rsidR="00275DF2" w:rsidRPr="00275DF2" w:rsidRDefault="00275DF2" w:rsidP="00275DF2">
            <w:pPr>
              <w:spacing w:after="0" w:line="240" w:lineRule="auto"/>
              <w:rPr>
                <w:rFonts w:ascii="Arial" w:hAnsi="Arial" w:cs="Arial"/>
                <w:b/>
                <w:bCs/>
                <w:color w:val="000000"/>
                <w:sz w:val="18"/>
                <w:szCs w:val="18"/>
              </w:rPr>
            </w:pPr>
          </w:p>
        </w:tc>
        <w:tc>
          <w:tcPr>
            <w:tcW w:w="645" w:type="pct"/>
            <w:tcBorders>
              <w:left w:val="nil"/>
              <w:bottom w:val="single" w:sz="4" w:space="0" w:color="auto"/>
              <w:right w:val="nil"/>
            </w:tcBorders>
            <w:vAlign w:val="center"/>
          </w:tcPr>
          <w:p w:rsidR="00275DF2" w:rsidRPr="00275DF2" w:rsidRDefault="00275DF2" w:rsidP="00566B37">
            <w:pPr>
              <w:spacing w:after="0" w:line="240" w:lineRule="auto"/>
              <w:jc w:val="center"/>
              <w:rPr>
                <w:rFonts w:ascii="Arial" w:hAnsi="Arial" w:cs="Arial"/>
                <w:b/>
                <w:bCs/>
                <w:color w:val="000000"/>
                <w:sz w:val="18"/>
                <w:szCs w:val="18"/>
              </w:rPr>
            </w:pPr>
          </w:p>
        </w:tc>
        <w:tc>
          <w:tcPr>
            <w:tcW w:w="818" w:type="pct"/>
            <w:tcBorders>
              <w:left w:val="nil"/>
              <w:bottom w:val="single" w:sz="4" w:space="0" w:color="auto"/>
              <w:right w:val="nil"/>
            </w:tcBorders>
            <w:noWrap/>
            <w:vAlign w:val="center"/>
          </w:tcPr>
          <w:p w:rsidR="00275DF2" w:rsidRPr="00275DF2" w:rsidRDefault="00275DF2" w:rsidP="00275DF2">
            <w:pPr>
              <w:spacing w:after="0" w:line="240" w:lineRule="auto"/>
              <w:jc w:val="right"/>
              <w:rPr>
                <w:rFonts w:ascii="Arial" w:hAnsi="Arial" w:cs="Arial"/>
                <w:b/>
                <w:bCs/>
                <w:color w:val="000000"/>
                <w:sz w:val="18"/>
                <w:szCs w:val="18"/>
              </w:rPr>
            </w:pPr>
          </w:p>
        </w:tc>
        <w:tc>
          <w:tcPr>
            <w:tcW w:w="714" w:type="pct"/>
            <w:tcBorders>
              <w:left w:val="nil"/>
              <w:bottom w:val="single" w:sz="4" w:space="0" w:color="auto"/>
              <w:right w:val="nil"/>
            </w:tcBorders>
            <w:vAlign w:val="center"/>
          </w:tcPr>
          <w:p w:rsidR="00275DF2" w:rsidRPr="00275DF2" w:rsidRDefault="00275DF2" w:rsidP="00275DF2">
            <w:pPr>
              <w:spacing w:after="0" w:line="240" w:lineRule="auto"/>
              <w:jc w:val="right"/>
              <w:rPr>
                <w:rFonts w:ascii="Arial" w:hAnsi="Arial" w:cs="Arial"/>
                <w:b/>
                <w:bCs/>
                <w:color w:val="000000"/>
                <w:sz w:val="18"/>
                <w:szCs w:val="18"/>
              </w:rPr>
            </w:pPr>
          </w:p>
        </w:tc>
      </w:tr>
      <w:tr w:rsidR="00275DF2" w:rsidRPr="00275DF2" w:rsidTr="002A0E07">
        <w:trPr>
          <w:trHeight w:val="424"/>
        </w:trPr>
        <w:tc>
          <w:tcPr>
            <w:tcW w:w="2823" w:type="pct"/>
            <w:tcBorders>
              <w:top w:val="single" w:sz="4" w:space="0" w:color="auto"/>
              <w:left w:val="nil"/>
              <w:bottom w:val="single" w:sz="4" w:space="0" w:color="auto"/>
              <w:right w:val="nil"/>
            </w:tcBorders>
            <w:shd w:val="clear" w:color="auto" w:fill="F2F2F2" w:themeFill="background1" w:themeFillShade="F2"/>
            <w:vAlign w:val="center"/>
            <w:hideMark/>
          </w:tcPr>
          <w:p w:rsidR="00275DF2" w:rsidRPr="00275DF2" w:rsidRDefault="00275DF2"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A) RESULTADO DE EXPLOTACIÓN </w:t>
            </w:r>
          </w:p>
          <w:p w:rsidR="00275DF2" w:rsidRPr="00275DF2" w:rsidRDefault="00275DF2"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(1+2+3+4+5+6+7+8+9+10+11+12+13) </w:t>
            </w:r>
          </w:p>
        </w:tc>
        <w:tc>
          <w:tcPr>
            <w:tcW w:w="645" w:type="pct"/>
            <w:tcBorders>
              <w:top w:val="single" w:sz="4" w:space="0" w:color="auto"/>
              <w:left w:val="nil"/>
              <w:bottom w:val="single" w:sz="4" w:space="0" w:color="auto"/>
              <w:right w:val="nil"/>
            </w:tcBorders>
            <w:shd w:val="clear" w:color="auto" w:fill="F2F2F2" w:themeFill="background1" w:themeFillShade="F2"/>
            <w:vAlign w:val="center"/>
            <w:hideMark/>
          </w:tcPr>
          <w:p w:rsidR="00275DF2" w:rsidRPr="00275DF2" w:rsidRDefault="00275DF2"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bottom w:val="single" w:sz="4" w:space="0" w:color="auto"/>
              <w:right w:val="nil"/>
            </w:tcBorders>
            <w:shd w:val="clear" w:color="auto" w:fill="F2F2F2" w:themeFill="background1" w:themeFillShade="F2"/>
            <w:vAlign w:val="center"/>
            <w:hideMark/>
          </w:tcPr>
          <w:p w:rsidR="00275DF2" w:rsidRPr="00275DF2" w:rsidRDefault="00275DF2" w:rsidP="00275DF2">
            <w:pPr>
              <w:spacing w:after="0" w:line="240" w:lineRule="auto"/>
              <w:jc w:val="right"/>
              <w:rPr>
                <w:rFonts w:ascii="Arial" w:hAnsi="Arial" w:cs="Arial"/>
                <w:b/>
                <w:bCs/>
                <w:sz w:val="18"/>
                <w:szCs w:val="18"/>
              </w:rPr>
            </w:pPr>
            <w:r w:rsidRPr="00275DF2">
              <w:rPr>
                <w:rFonts w:ascii="Arial" w:hAnsi="Arial" w:cs="Arial"/>
                <w:color w:val="000000"/>
                <w:sz w:val="18"/>
                <w:szCs w:val="18"/>
              </w:rPr>
              <w:t> </w:t>
            </w:r>
          </w:p>
          <w:p w:rsidR="00275DF2" w:rsidRPr="00275DF2" w:rsidRDefault="00275DF2" w:rsidP="00275DF2">
            <w:pPr>
              <w:spacing w:after="0" w:line="240" w:lineRule="auto"/>
              <w:jc w:val="right"/>
              <w:rPr>
                <w:rFonts w:ascii="Arial" w:hAnsi="Arial" w:cs="Arial"/>
                <w:b/>
                <w:bCs/>
                <w:sz w:val="18"/>
                <w:szCs w:val="18"/>
              </w:rPr>
            </w:pPr>
            <w:r w:rsidRPr="00275DF2">
              <w:rPr>
                <w:rFonts w:ascii="Arial" w:hAnsi="Arial" w:cs="Arial"/>
                <w:b/>
                <w:bCs/>
                <w:color w:val="000000"/>
                <w:sz w:val="18"/>
                <w:szCs w:val="18"/>
              </w:rPr>
              <w:t>251.585,72</w:t>
            </w:r>
          </w:p>
        </w:tc>
        <w:tc>
          <w:tcPr>
            <w:tcW w:w="714" w:type="pct"/>
            <w:tcBorders>
              <w:top w:val="single" w:sz="4" w:space="0" w:color="auto"/>
              <w:left w:val="nil"/>
              <w:bottom w:val="single" w:sz="4" w:space="0" w:color="auto"/>
              <w:right w:val="nil"/>
            </w:tcBorders>
            <w:shd w:val="clear" w:color="auto" w:fill="F2F2F2" w:themeFill="background1" w:themeFillShade="F2"/>
            <w:vAlign w:val="center"/>
            <w:hideMark/>
          </w:tcPr>
          <w:p w:rsidR="00275DF2" w:rsidRPr="00275DF2" w:rsidRDefault="00275DF2" w:rsidP="00275DF2">
            <w:pPr>
              <w:spacing w:after="0" w:line="240" w:lineRule="auto"/>
              <w:jc w:val="right"/>
              <w:rPr>
                <w:rFonts w:ascii="Arial" w:hAnsi="Arial" w:cs="Arial"/>
                <w:b/>
                <w:bCs/>
                <w:sz w:val="18"/>
                <w:szCs w:val="18"/>
              </w:rPr>
            </w:pPr>
            <w:r w:rsidRPr="00275DF2">
              <w:rPr>
                <w:rFonts w:ascii="Arial" w:hAnsi="Arial" w:cs="Arial"/>
                <w:sz w:val="18"/>
                <w:szCs w:val="18"/>
              </w:rPr>
              <w:t> </w:t>
            </w:r>
          </w:p>
          <w:p w:rsidR="00275DF2" w:rsidRPr="00275DF2" w:rsidRDefault="00275DF2" w:rsidP="00275DF2">
            <w:pPr>
              <w:spacing w:after="0" w:line="240" w:lineRule="auto"/>
              <w:jc w:val="right"/>
              <w:rPr>
                <w:rFonts w:ascii="Arial" w:hAnsi="Arial" w:cs="Arial"/>
                <w:b/>
                <w:bCs/>
                <w:sz w:val="18"/>
                <w:szCs w:val="18"/>
              </w:rPr>
            </w:pPr>
            <w:r w:rsidRPr="00275DF2">
              <w:rPr>
                <w:rFonts w:ascii="Arial" w:hAnsi="Arial" w:cs="Arial"/>
                <w:b/>
                <w:bCs/>
                <w:color w:val="000000"/>
                <w:sz w:val="18"/>
                <w:szCs w:val="18"/>
              </w:rPr>
              <w:t>193.163,76</w:t>
            </w:r>
          </w:p>
        </w:tc>
      </w:tr>
      <w:tr w:rsidR="00275DF2" w:rsidRPr="00275DF2" w:rsidTr="002A0E07">
        <w:trPr>
          <w:trHeight w:val="170"/>
        </w:trPr>
        <w:tc>
          <w:tcPr>
            <w:tcW w:w="2823" w:type="pct"/>
            <w:tcBorders>
              <w:top w:val="single" w:sz="4" w:space="0" w:color="auto"/>
              <w:left w:val="nil"/>
              <w:right w:val="nil"/>
            </w:tcBorders>
            <w:vAlign w:val="center"/>
          </w:tcPr>
          <w:p w:rsidR="00275DF2" w:rsidRPr="00275DF2" w:rsidRDefault="00275DF2" w:rsidP="00275DF2">
            <w:pPr>
              <w:spacing w:after="0" w:line="240" w:lineRule="auto"/>
              <w:rPr>
                <w:rFonts w:ascii="Arial" w:hAnsi="Arial" w:cs="Arial"/>
                <w:b/>
                <w:bCs/>
                <w:color w:val="000000"/>
                <w:sz w:val="18"/>
                <w:szCs w:val="18"/>
              </w:rPr>
            </w:pPr>
          </w:p>
        </w:tc>
        <w:tc>
          <w:tcPr>
            <w:tcW w:w="645" w:type="pct"/>
            <w:tcBorders>
              <w:top w:val="single" w:sz="4" w:space="0" w:color="auto"/>
              <w:left w:val="nil"/>
              <w:right w:val="nil"/>
            </w:tcBorders>
            <w:vAlign w:val="center"/>
          </w:tcPr>
          <w:p w:rsidR="00275DF2" w:rsidRPr="00275DF2" w:rsidRDefault="00275DF2"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right w:val="nil"/>
            </w:tcBorders>
            <w:vAlign w:val="center"/>
          </w:tcPr>
          <w:p w:rsidR="00275DF2" w:rsidRPr="00275DF2" w:rsidRDefault="00275DF2" w:rsidP="00275DF2">
            <w:pPr>
              <w:spacing w:after="0" w:line="240" w:lineRule="auto"/>
              <w:jc w:val="right"/>
              <w:rPr>
                <w:rFonts w:ascii="Arial" w:hAnsi="Arial" w:cs="Arial"/>
                <w:color w:val="000000"/>
                <w:sz w:val="18"/>
                <w:szCs w:val="18"/>
              </w:rPr>
            </w:pPr>
          </w:p>
        </w:tc>
        <w:tc>
          <w:tcPr>
            <w:tcW w:w="714" w:type="pct"/>
            <w:tcBorders>
              <w:top w:val="single" w:sz="4" w:space="0" w:color="auto"/>
              <w:left w:val="nil"/>
              <w:right w:val="nil"/>
            </w:tcBorders>
            <w:vAlign w:val="center"/>
          </w:tcPr>
          <w:p w:rsidR="00275DF2" w:rsidRPr="00275DF2" w:rsidRDefault="00275DF2" w:rsidP="00275DF2">
            <w:pPr>
              <w:spacing w:after="0" w:line="240" w:lineRule="auto"/>
              <w:jc w:val="right"/>
              <w:rPr>
                <w:rFonts w:ascii="Arial" w:hAnsi="Arial" w:cs="Arial"/>
                <w:sz w:val="18"/>
                <w:szCs w:val="18"/>
              </w:rPr>
            </w:pPr>
          </w:p>
        </w:tc>
      </w:tr>
      <w:tr w:rsidR="001F4A4B" w:rsidRPr="00275DF2" w:rsidTr="002A0E07">
        <w:trPr>
          <w:trHeight w:val="340"/>
        </w:trPr>
        <w:tc>
          <w:tcPr>
            <w:tcW w:w="2823" w:type="pct"/>
            <w:tcBorders>
              <w:top w:val="nil"/>
              <w:left w:val="nil"/>
              <w:bottom w:val="single" w:sz="4" w:space="0" w:color="auto"/>
              <w:right w:val="nil"/>
            </w:tcBorders>
            <w:vAlign w:val="center"/>
            <w:hideMark/>
          </w:tcPr>
          <w:p w:rsidR="001F4A4B" w:rsidRPr="00275DF2" w:rsidRDefault="001F4A4B"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17. Diferencias de cambio </w:t>
            </w:r>
          </w:p>
        </w:tc>
        <w:tc>
          <w:tcPr>
            <w:tcW w:w="645" w:type="pct"/>
            <w:tcBorders>
              <w:top w:val="nil"/>
              <w:left w:val="nil"/>
              <w:bottom w:val="single" w:sz="4" w:space="0" w:color="auto"/>
              <w:right w:val="nil"/>
            </w:tcBorders>
            <w:vAlign w:val="center"/>
            <w:hideMark/>
          </w:tcPr>
          <w:p w:rsidR="001F4A4B" w:rsidRPr="00275DF2" w:rsidRDefault="001F4A4B" w:rsidP="00566B37">
            <w:pPr>
              <w:spacing w:after="0" w:line="240" w:lineRule="auto"/>
              <w:jc w:val="center"/>
              <w:rPr>
                <w:rFonts w:ascii="Arial" w:hAnsi="Arial" w:cs="Arial"/>
                <w:b/>
                <w:bCs/>
                <w:color w:val="000000"/>
                <w:sz w:val="18"/>
                <w:szCs w:val="18"/>
              </w:rPr>
            </w:pPr>
            <w:r w:rsidRPr="00275DF2">
              <w:rPr>
                <w:rFonts w:ascii="Arial" w:hAnsi="Arial" w:cs="Arial"/>
                <w:b/>
                <w:bCs/>
                <w:color w:val="000000"/>
                <w:sz w:val="18"/>
                <w:szCs w:val="18"/>
              </w:rPr>
              <w:t>10</w:t>
            </w:r>
          </w:p>
        </w:tc>
        <w:tc>
          <w:tcPr>
            <w:tcW w:w="818" w:type="pct"/>
            <w:tcBorders>
              <w:top w:val="nil"/>
              <w:left w:val="nil"/>
              <w:bottom w:val="single" w:sz="4" w:space="0" w:color="auto"/>
              <w:right w:val="nil"/>
            </w:tcBorders>
            <w:vAlign w:val="center"/>
            <w:hideMark/>
          </w:tcPr>
          <w:p w:rsidR="001F4A4B" w:rsidRPr="00275DF2" w:rsidRDefault="004A6AAC" w:rsidP="00275DF2">
            <w:pPr>
              <w:spacing w:after="0" w:line="240" w:lineRule="auto"/>
              <w:jc w:val="right"/>
              <w:rPr>
                <w:rFonts w:ascii="Arial" w:hAnsi="Arial" w:cs="Arial"/>
                <w:b/>
                <w:bCs/>
                <w:sz w:val="18"/>
                <w:szCs w:val="18"/>
              </w:rPr>
            </w:pPr>
            <w:r>
              <w:rPr>
                <w:rFonts w:ascii="Arial" w:hAnsi="Arial" w:cs="Arial"/>
                <w:b/>
                <w:bCs/>
                <w:color w:val="000000"/>
                <w:sz w:val="18"/>
                <w:szCs w:val="18"/>
              </w:rPr>
              <w:t>(4.622,22</w:t>
            </w:r>
            <w:r w:rsidR="001F4A4B" w:rsidRPr="00275DF2">
              <w:rPr>
                <w:rFonts w:ascii="Arial" w:hAnsi="Arial" w:cs="Arial"/>
                <w:b/>
                <w:bCs/>
                <w:color w:val="000000"/>
                <w:sz w:val="18"/>
                <w:szCs w:val="18"/>
              </w:rPr>
              <w:t>)</w:t>
            </w:r>
          </w:p>
        </w:tc>
        <w:tc>
          <w:tcPr>
            <w:tcW w:w="714" w:type="pct"/>
            <w:tcBorders>
              <w:top w:val="nil"/>
              <w:left w:val="nil"/>
              <w:bottom w:val="single" w:sz="4" w:space="0" w:color="auto"/>
              <w:right w:val="nil"/>
            </w:tcBorders>
            <w:vAlign w:val="center"/>
            <w:hideMark/>
          </w:tcPr>
          <w:p w:rsidR="001F4A4B" w:rsidRPr="00275DF2" w:rsidRDefault="001F4A4B" w:rsidP="00275DF2">
            <w:pPr>
              <w:spacing w:after="0" w:line="240" w:lineRule="auto"/>
              <w:jc w:val="right"/>
              <w:rPr>
                <w:rFonts w:ascii="Arial" w:hAnsi="Arial" w:cs="Arial"/>
                <w:b/>
                <w:bCs/>
                <w:sz w:val="18"/>
                <w:szCs w:val="18"/>
              </w:rPr>
            </w:pPr>
            <w:r w:rsidRPr="00275DF2">
              <w:rPr>
                <w:rFonts w:ascii="Arial" w:hAnsi="Arial" w:cs="Arial"/>
                <w:b/>
                <w:bCs/>
                <w:color w:val="000000"/>
                <w:sz w:val="18"/>
                <w:szCs w:val="18"/>
              </w:rPr>
              <w:t>3.242,89</w:t>
            </w:r>
          </w:p>
        </w:tc>
      </w:tr>
      <w:tr w:rsidR="001F4A4B" w:rsidRPr="00275DF2" w:rsidTr="002A0E07">
        <w:trPr>
          <w:trHeight w:val="340"/>
        </w:trPr>
        <w:tc>
          <w:tcPr>
            <w:tcW w:w="2823"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rPr>
                <w:rFonts w:ascii="Arial" w:hAnsi="Arial" w:cs="Arial"/>
                <w:color w:val="000000"/>
                <w:sz w:val="18"/>
                <w:szCs w:val="18"/>
              </w:rPr>
            </w:pPr>
            <w:r w:rsidRPr="00275DF2">
              <w:rPr>
                <w:rFonts w:ascii="Arial" w:hAnsi="Arial" w:cs="Arial"/>
                <w:b/>
                <w:bCs/>
                <w:color w:val="000000"/>
                <w:sz w:val="18"/>
                <w:szCs w:val="18"/>
              </w:rPr>
              <w:t xml:space="preserve">B) RESULTADO FINANCIERO (14+15+16+17+18+19) </w:t>
            </w:r>
          </w:p>
        </w:tc>
        <w:tc>
          <w:tcPr>
            <w:tcW w:w="645"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(4.622,22)</w:t>
            </w:r>
          </w:p>
        </w:tc>
        <w:tc>
          <w:tcPr>
            <w:tcW w:w="714"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3.242,89</w:t>
            </w:r>
          </w:p>
        </w:tc>
      </w:tr>
      <w:tr w:rsidR="00275DF2" w:rsidRPr="00275DF2" w:rsidTr="002A0E07">
        <w:trPr>
          <w:trHeight w:val="227"/>
        </w:trPr>
        <w:tc>
          <w:tcPr>
            <w:tcW w:w="2823" w:type="pct"/>
            <w:tcBorders>
              <w:top w:val="single" w:sz="4" w:space="0" w:color="auto"/>
              <w:left w:val="nil"/>
              <w:bottom w:val="single" w:sz="4" w:space="0" w:color="auto"/>
              <w:right w:val="nil"/>
            </w:tcBorders>
            <w:vAlign w:val="center"/>
          </w:tcPr>
          <w:p w:rsidR="00275DF2" w:rsidRPr="00275DF2" w:rsidRDefault="00275DF2" w:rsidP="00275DF2">
            <w:pPr>
              <w:spacing w:after="0" w:line="240" w:lineRule="auto"/>
              <w:rPr>
                <w:rFonts w:ascii="Arial" w:hAnsi="Arial" w:cs="Arial"/>
                <w:b/>
                <w:bCs/>
                <w:color w:val="000000"/>
                <w:sz w:val="18"/>
                <w:szCs w:val="18"/>
              </w:rPr>
            </w:pPr>
          </w:p>
        </w:tc>
        <w:tc>
          <w:tcPr>
            <w:tcW w:w="645" w:type="pct"/>
            <w:tcBorders>
              <w:top w:val="single" w:sz="4" w:space="0" w:color="auto"/>
              <w:left w:val="nil"/>
              <w:bottom w:val="single" w:sz="4" w:space="0" w:color="auto"/>
              <w:right w:val="nil"/>
            </w:tcBorders>
            <w:vAlign w:val="center"/>
          </w:tcPr>
          <w:p w:rsidR="00275DF2" w:rsidRPr="00275DF2" w:rsidRDefault="00275DF2"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bottom w:val="single" w:sz="4" w:space="0" w:color="auto"/>
              <w:right w:val="nil"/>
            </w:tcBorders>
            <w:vAlign w:val="center"/>
          </w:tcPr>
          <w:p w:rsidR="00275DF2" w:rsidRPr="00275DF2" w:rsidRDefault="00275DF2" w:rsidP="00275DF2">
            <w:pPr>
              <w:spacing w:after="0" w:line="240" w:lineRule="auto"/>
              <w:jc w:val="right"/>
              <w:rPr>
                <w:rFonts w:ascii="Arial" w:hAnsi="Arial" w:cs="Arial"/>
                <w:b/>
                <w:bCs/>
                <w:color w:val="000000"/>
                <w:sz w:val="18"/>
                <w:szCs w:val="18"/>
              </w:rPr>
            </w:pPr>
          </w:p>
        </w:tc>
        <w:tc>
          <w:tcPr>
            <w:tcW w:w="714" w:type="pct"/>
            <w:tcBorders>
              <w:top w:val="single" w:sz="4" w:space="0" w:color="auto"/>
              <w:left w:val="nil"/>
              <w:bottom w:val="single" w:sz="4" w:space="0" w:color="auto"/>
              <w:right w:val="nil"/>
            </w:tcBorders>
            <w:vAlign w:val="center"/>
          </w:tcPr>
          <w:p w:rsidR="00275DF2" w:rsidRPr="00275DF2" w:rsidRDefault="00275DF2" w:rsidP="00275DF2">
            <w:pPr>
              <w:spacing w:after="0" w:line="240" w:lineRule="auto"/>
              <w:jc w:val="right"/>
              <w:rPr>
                <w:rFonts w:ascii="Arial" w:hAnsi="Arial" w:cs="Arial"/>
                <w:b/>
                <w:bCs/>
                <w:color w:val="000000"/>
                <w:sz w:val="18"/>
                <w:szCs w:val="18"/>
              </w:rPr>
            </w:pPr>
          </w:p>
        </w:tc>
      </w:tr>
      <w:tr w:rsidR="001F4A4B" w:rsidRPr="00275DF2" w:rsidTr="002A0E07">
        <w:trPr>
          <w:trHeight w:val="340"/>
        </w:trPr>
        <w:tc>
          <w:tcPr>
            <w:tcW w:w="2823"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C) RESULTADO ANTES DE IMPUESTOS (A+B) </w:t>
            </w:r>
          </w:p>
        </w:tc>
        <w:tc>
          <w:tcPr>
            <w:tcW w:w="645"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bottom w:val="single" w:sz="4" w:space="0" w:color="auto"/>
              <w:right w:val="nil"/>
            </w:tcBorders>
            <w:shd w:val="clear" w:color="auto" w:fill="F2F2F2" w:themeFill="background1" w:themeFillShade="F2"/>
            <w:noWrap/>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246.963,50</w:t>
            </w:r>
          </w:p>
        </w:tc>
        <w:tc>
          <w:tcPr>
            <w:tcW w:w="714"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196.406,65</w:t>
            </w:r>
          </w:p>
        </w:tc>
      </w:tr>
      <w:tr w:rsidR="001F4A4B" w:rsidRPr="00275DF2" w:rsidTr="002A0E07">
        <w:trPr>
          <w:trHeight w:val="340"/>
        </w:trPr>
        <w:tc>
          <w:tcPr>
            <w:tcW w:w="2823" w:type="pct"/>
            <w:tcBorders>
              <w:top w:val="single" w:sz="4" w:space="0" w:color="auto"/>
              <w:left w:val="nil"/>
              <w:right w:val="nil"/>
            </w:tcBorders>
            <w:vAlign w:val="center"/>
            <w:hideMark/>
          </w:tcPr>
          <w:p w:rsidR="001F4A4B" w:rsidRPr="00275DF2" w:rsidRDefault="001F4A4B"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20. Impuestos sobre beneficios </w:t>
            </w:r>
          </w:p>
        </w:tc>
        <w:tc>
          <w:tcPr>
            <w:tcW w:w="645" w:type="pct"/>
            <w:tcBorders>
              <w:top w:val="single" w:sz="4" w:space="0" w:color="auto"/>
              <w:left w:val="nil"/>
              <w:right w:val="nil"/>
            </w:tcBorders>
            <w:vAlign w:val="center"/>
            <w:hideMark/>
          </w:tcPr>
          <w:p w:rsidR="001F4A4B" w:rsidRPr="00275DF2" w:rsidRDefault="00F3402C" w:rsidP="00566B37">
            <w:pPr>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818" w:type="pct"/>
            <w:tcBorders>
              <w:top w:val="single" w:sz="4" w:space="0" w:color="auto"/>
              <w:left w:val="nil"/>
              <w:right w:val="nil"/>
            </w:tcBorders>
            <w:vAlign w:val="center"/>
            <w:hideMark/>
          </w:tcPr>
          <w:p w:rsidR="001F4A4B" w:rsidRPr="00275DF2" w:rsidRDefault="001F4A4B" w:rsidP="005C00A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(61.7</w:t>
            </w:r>
            <w:r w:rsidR="005C00A2">
              <w:rPr>
                <w:rFonts w:ascii="Arial" w:hAnsi="Arial" w:cs="Arial"/>
                <w:b/>
                <w:bCs/>
                <w:color w:val="000000"/>
                <w:sz w:val="18"/>
                <w:szCs w:val="18"/>
              </w:rPr>
              <w:t>40</w:t>
            </w:r>
            <w:r w:rsidRPr="00275DF2">
              <w:rPr>
                <w:rFonts w:ascii="Arial" w:hAnsi="Arial" w:cs="Arial"/>
                <w:b/>
                <w:bCs/>
                <w:color w:val="000000"/>
                <w:sz w:val="18"/>
                <w:szCs w:val="18"/>
              </w:rPr>
              <w:t>,</w:t>
            </w:r>
            <w:r w:rsidR="005C00A2">
              <w:rPr>
                <w:rFonts w:ascii="Arial" w:hAnsi="Arial" w:cs="Arial"/>
                <w:b/>
                <w:bCs/>
                <w:color w:val="000000"/>
                <w:sz w:val="18"/>
                <w:szCs w:val="18"/>
              </w:rPr>
              <w:t>88</w:t>
            </w:r>
            <w:r w:rsidRPr="00275DF2">
              <w:rPr>
                <w:rFonts w:ascii="Arial" w:hAnsi="Arial" w:cs="Arial"/>
                <w:b/>
                <w:bCs/>
                <w:color w:val="000000"/>
                <w:sz w:val="18"/>
                <w:szCs w:val="18"/>
              </w:rPr>
              <w:t>)</w:t>
            </w:r>
          </w:p>
        </w:tc>
        <w:tc>
          <w:tcPr>
            <w:tcW w:w="714" w:type="pct"/>
            <w:tcBorders>
              <w:top w:val="single" w:sz="4" w:space="0" w:color="auto"/>
              <w:left w:val="nil"/>
              <w:right w:val="nil"/>
            </w:tcBorders>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(26.089,76)</w:t>
            </w:r>
          </w:p>
        </w:tc>
      </w:tr>
      <w:tr w:rsidR="00275DF2" w:rsidRPr="00275DF2" w:rsidTr="002A0E07">
        <w:trPr>
          <w:trHeight w:val="113"/>
        </w:trPr>
        <w:tc>
          <w:tcPr>
            <w:tcW w:w="2823" w:type="pct"/>
            <w:tcBorders>
              <w:top w:val="nil"/>
              <w:left w:val="nil"/>
              <w:bottom w:val="single" w:sz="4" w:space="0" w:color="auto"/>
              <w:right w:val="nil"/>
            </w:tcBorders>
            <w:vAlign w:val="center"/>
          </w:tcPr>
          <w:p w:rsidR="00275DF2" w:rsidRPr="00275DF2" w:rsidRDefault="00275DF2" w:rsidP="00275DF2">
            <w:pPr>
              <w:spacing w:after="0" w:line="240" w:lineRule="auto"/>
              <w:rPr>
                <w:rFonts w:ascii="Arial" w:hAnsi="Arial" w:cs="Arial"/>
                <w:b/>
                <w:bCs/>
                <w:color w:val="000000"/>
                <w:sz w:val="18"/>
                <w:szCs w:val="18"/>
              </w:rPr>
            </w:pPr>
          </w:p>
        </w:tc>
        <w:tc>
          <w:tcPr>
            <w:tcW w:w="645" w:type="pct"/>
            <w:tcBorders>
              <w:top w:val="nil"/>
              <w:left w:val="nil"/>
              <w:bottom w:val="single" w:sz="4" w:space="0" w:color="auto"/>
              <w:right w:val="nil"/>
            </w:tcBorders>
            <w:vAlign w:val="center"/>
          </w:tcPr>
          <w:p w:rsidR="00275DF2" w:rsidRPr="00275DF2" w:rsidRDefault="00275DF2" w:rsidP="00566B37">
            <w:pPr>
              <w:spacing w:after="0" w:line="240" w:lineRule="auto"/>
              <w:jc w:val="center"/>
              <w:rPr>
                <w:rFonts w:ascii="Arial" w:hAnsi="Arial" w:cs="Arial"/>
                <w:b/>
                <w:bCs/>
                <w:color w:val="000000"/>
                <w:sz w:val="18"/>
                <w:szCs w:val="18"/>
              </w:rPr>
            </w:pPr>
          </w:p>
        </w:tc>
        <w:tc>
          <w:tcPr>
            <w:tcW w:w="818" w:type="pct"/>
            <w:tcBorders>
              <w:top w:val="nil"/>
              <w:left w:val="nil"/>
              <w:bottom w:val="single" w:sz="4" w:space="0" w:color="auto"/>
              <w:right w:val="nil"/>
            </w:tcBorders>
            <w:vAlign w:val="center"/>
          </w:tcPr>
          <w:p w:rsidR="00275DF2" w:rsidRPr="00275DF2" w:rsidRDefault="00275DF2" w:rsidP="00275DF2">
            <w:pPr>
              <w:spacing w:after="0" w:line="240" w:lineRule="auto"/>
              <w:jc w:val="right"/>
              <w:rPr>
                <w:rFonts w:ascii="Arial" w:hAnsi="Arial" w:cs="Arial"/>
                <w:b/>
                <w:bCs/>
                <w:color w:val="000000"/>
                <w:sz w:val="18"/>
                <w:szCs w:val="18"/>
              </w:rPr>
            </w:pPr>
          </w:p>
        </w:tc>
        <w:tc>
          <w:tcPr>
            <w:tcW w:w="714" w:type="pct"/>
            <w:tcBorders>
              <w:top w:val="nil"/>
              <w:left w:val="nil"/>
              <w:bottom w:val="single" w:sz="4" w:space="0" w:color="auto"/>
              <w:right w:val="nil"/>
            </w:tcBorders>
            <w:vAlign w:val="center"/>
          </w:tcPr>
          <w:p w:rsidR="00275DF2" w:rsidRPr="00275DF2" w:rsidRDefault="00275DF2" w:rsidP="00275DF2">
            <w:pPr>
              <w:spacing w:after="0" w:line="240" w:lineRule="auto"/>
              <w:jc w:val="right"/>
              <w:rPr>
                <w:rFonts w:ascii="Arial" w:hAnsi="Arial" w:cs="Arial"/>
                <w:b/>
                <w:bCs/>
                <w:color w:val="000000"/>
                <w:sz w:val="18"/>
                <w:szCs w:val="18"/>
              </w:rPr>
            </w:pPr>
          </w:p>
        </w:tc>
      </w:tr>
      <w:tr w:rsidR="001F4A4B" w:rsidRPr="00275DF2" w:rsidTr="002A0E07">
        <w:trPr>
          <w:trHeight w:val="340"/>
        </w:trPr>
        <w:tc>
          <w:tcPr>
            <w:tcW w:w="2823"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rPr>
                <w:rFonts w:ascii="Arial" w:hAnsi="Arial" w:cs="Arial"/>
                <w:b/>
                <w:bCs/>
                <w:color w:val="000000"/>
                <w:sz w:val="18"/>
                <w:szCs w:val="18"/>
              </w:rPr>
            </w:pPr>
            <w:r w:rsidRPr="00275DF2">
              <w:rPr>
                <w:rFonts w:ascii="Arial" w:hAnsi="Arial" w:cs="Arial"/>
                <w:b/>
                <w:bCs/>
                <w:color w:val="000000"/>
                <w:sz w:val="18"/>
                <w:szCs w:val="18"/>
              </w:rPr>
              <w:t xml:space="preserve">D) RESULTADO DEL EJERCICIO (C+20) </w:t>
            </w:r>
          </w:p>
        </w:tc>
        <w:tc>
          <w:tcPr>
            <w:tcW w:w="645"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566B37">
            <w:pPr>
              <w:spacing w:after="0" w:line="240" w:lineRule="auto"/>
              <w:jc w:val="center"/>
              <w:rPr>
                <w:rFonts w:ascii="Arial" w:hAnsi="Arial" w:cs="Arial"/>
                <w:b/>
                <w:bCs/>
                <w:color w:val="000000"/>
                <w:sz w:val="18"/>
                <w:szCs w:val="18"/>
              </w:rPr>
            </w:pPr>
          </w:p>
        </w:tc>
        <w:tc>
          <w:tcPr>
            <w:tcW w:w="818" w:type="pct"/>
            <w:tcBorders>
              <w:top w:val="single" w:sz="4" w:space="0" w:color="auto"/>
              <w:left w:val="nil"/>
              <w:bottom w:val="single" w:sz="4" w:space="0" w:color="auto"/>
              <w:right w:val="nil"/>
            </w:tcBorders>
            <w:shd w:val="clear" w:color="auto" w:fill="F2F2F2" w:themeFill="background1" w:themeFillShade="F2"/>
            <w:noWrap/>
            <w:vAlign w:val="center"/>
            <w:hideMark/>
          </w:tcPr>
          <w:p w:rsidR="001F4A4B" w:rsidRPr="00275DF2" w:rsidRDefault="001F4A4B" w:rsidP="005C00A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185.22</w:t>
            </w:r>
            <w:r w:rsidR="005C00A2">
              <w:rPr>
                <w:rFonts w:ascii="Arial" w:hAnsi="Arial" w:cs="Arial"/>
                <w:b/>
                <w:bCs/>
                <w:color w:val="000000"/>
                <w:sz w:val="18"/>
                <w:szCs w:val="18"/>
              </w:rPr>
              <w:t>2</w:t>
            </w:r>
            <w:r w:rsidRPr="00275DF2">
              <w:rPr>
                <w:rFonts w:ascii="Arial" w:hAnsi="Arial" w:cs="Arial"/>
                <w:b/>
                <w:bCs/>
                <w:color w:val="000000"/>
                <w:sz w:val="18"/>
                <w:szCs w:val="18"/>
              </w:rPr>
              <w:t>,</w:t>
            </w:r>
            <w:r w:rsidR="005C00A2">
              <w:rPr>
                <w:rFonts w:ascii="Arial" w:hAnsi="Arial" w:cs="Arial"/>
                <w:b/>
                <w:bCs/>
                <w:color w:val="000000"/>
                <w:sz w:val="18"/>
                <w:szCs w:val="18"/>
              </w:rPr>
              <w:t>62</w:t>
            </w:r>
          </w:p>
        </w:tc>
        <w:tc>
          <w:tcPr>
            <w:tcW w:w="714" w:type="pct"/>
            <w:tcBorders>
              <w:top w:val="single" w:sz="4" w:space="0" w:color="auto"/>
              <w:left w:val="nil"/>
              <w:bottom w:val="single" w:sz="4" w:space="0" w:color="auto"/>
              <w:right w:val="nil"/>
            </w:tcBorders>
            <w:shd w:val="clear" w:color="auto" w:fill="F2F2F2" w:themeFill="background1" w:themeFillShade="F2"/>
            <w:vAlign w:val="center"/>
            <w:hideMark/>
          </w:tcPr>
          <w:p w:rsidR="001F4A4B" w:rsidRPr="00275DF2" w:rsidRDefault="001F4A4B" w:rsidP="00275DF2">
            <w:pPr>
              <w:spacing w:after="0" w:line="240" w:lineRule="auto"/>
              <w:jc w:val="right"/>
              <w:rPr>
                <w:rFonts w:ascii="Arial" w:hAnsi="Arial" w:cs="Arial"/>
                <w:b/>
                <w:bCs/>
                <w:color w:val="000000"/>
                <w:sz w:val="18"/>
                <w:szCs w:val="18"/>
              </w:rPr>
            </w:pPr>
            <w:r w:rsidRPr="00275DF2">
              <w:rPr>
                <w:rFonts w:ascii="Arial" w:hAnsi="Arial" w:cs="Arial"/>
                <w:b/>
                <w:bCs/>
                <w:color w:val="000000"/>
                <w:sz w:val="18"/>
                <w:szCs w:val="18"/>
              </w:rPr>
              <w:t>170.316,89</w:t>
            </w:r>
          </w:p>
        </w:tc>
      </w:tr>
    </w:tbl>
    <w:p w:rsidR="00D63117" w:rsidRDefault="00275DF2" w:rsidP="007E0356">
      <w:pPr>
        <w:spacing w:before="120" w:after="0" w:line="260" w:lineRule="exact"/>
        <w:jc w:val="center"/>
        <w:rPr>
          <w:rFonts w:ascii="Arial" w:hAnsi="Arial" w:cs="Arial"/>
          <w:i/>
          <w:iCs/>
          <w:sz w:val="18"/>
          <w:szCs w:val="18"/>
        </w:rPr>
      </w:pPr>
      <w:r w:rsidRPr="007E0356">
        <w:rPr>
          <w:rFonts w:ascii="Arial" w:hAnsi="Arial" w:cs="Arial"/>
          <w:i/>
          <w:iCs/>
          <w:sz w:val="18"/>
          <w:szCs w:val="18"/>
        </w:rPr>
        <w:t xml:space="preserve">Las Cuentas Anuales Abreviadas de la Sociedad, que forman una sola unidad, comprenden estas Cuentas de Pérdidas y Ganancias Abreviadas, los Balances de Situación Abreviados y la Memoria Anual Abreviada adjunta que consta de </w:t>
      </w:r>
      <w:r w:rsidR="00315483" w:rsidRPr="007E0356">
        <w:rPr>
          <w:rFonts w:ascii="Arial" w:hAnsi="Arial" w:cs="Arial"/>
          <w:i/>
          <w:iCs/>
          <w:sz w:val="18"/>
          <w:szCs w:val="18"/>
        </w:rPr>
        <w:t>13</w:t>
      </w:r>
      <w:r w:rsidRPr="007E0356">
        <w:rPr>
          <w:rFonts w:ascii="Arial" w:hAnsi="Arial" w:cs="Arial"/>
          <w:i/>
          <w:iCs/>
          <w:sz w:val="18"/>
          <w:szCs w:val="18"/>
        </w:rPr>
        <w:t xml:space="preserve"> Notas.</w:t>
      </w:r>
    </w:p>
    <w:p w:rsidR="007E0356" w:rsidRDefault="007E0356" w:rsidP="007E0356">
      <w:pPr>
        <w:spacing w:before="120" w:after="0" w:line="260" w:lineRule="exact"/>
        <w:jc w:val="center"/>
        <w:rPr>
          <w:rFonts w:ascii="Arial" w:hAnsi="Arial" w:cs="Arial"/>
          <w:i/>
          <w:iCs/>
          <w:sz w:val="18"/>
          <w:szCs w:val="18"/>
        </w:rPr>
      </w:pPr>
    </w:p>
    <w:p w:rsidR="007E0356" w:rsidRPr="007E0356" w:rsidRDefault="007E0356" w:rsidP="007E0356">
      <w:pPr>
        <w:spacing w:before="120" w:after="0" w:line="260" w:lineRule="exact"/>
        <w:jc w:val="center"/>
        <w:rPr>
          <w:rFonts w:ascii="Arial" w:hAnsi="Arial" w:cs="Arial"/>
          <w:i/>
          <w:iCs/>
          <w:sz w:val="18"/>
          <w:szCs w:val="18"/>
        </w:rPr>
        <w:sectPr w:rsidR="007E0356" w:rsidRPr="007E0356" w:rsidSect="00D63117">
          <w:headerReference w:type="default" r:id="rId12"/>
          <w:pgSz w:w="11907" w:h="16839"/>
          <w:pgMar w:top="1701" w:right="1701" w:bottom="1701" w:left="1701" w:header="850" w:footer="720" w:gutter="0"/>
          <w:pgNumType w:start="1"/>
          <w:cols w:space="720"/>
          <w:noEndnote/>
          <w:docGrid w:linePitch="299"/>
        </w:sectPr>
      </w:pPr>
    </w:p>
    <w:p w:rsidR="004A6AAC" w:rsidRPr="00815B0C" w:rsidRDefault="00403B74" w:rsidP="004A6AAC">
      <w:pPr>
        <w:spacing w:before="120"/>
        <w:jc w:val="center"/>
        <w:rPr>
          <w:rFonts w:ascii="Arial" w:hAnsi="Arial" w:cs="Arial"/>
          <w:b/>
          <w:bCs/>
          <w:sz w:val="24"/>
          <w:szCs w:val="24"/>
          <w:u w:val="single"/>
        </w:rPr>
      </w:pPr>
      <w:proofErr w:type="spellStart"/>
      <w:r w:rsidRPr="00815B0C">
        <w:rPr>
          <w:rFonts w:ascii="Arial" w:hAnsi="Arial" w:cs="Arial"/>
          <w:b/>
          <w:bCs/>
          <w:sz w:val="24"/>
          <w:szCs w:val="24"/>
          <w:u w:val="single"/>
        </w:rPr>
        <w:lastRenderedPageBreak/>
        <w:t>Canalink</w:t>
      </w:r>
      <w:proofErr w:type="spellEnd"/>
      <w:r w:rsidRPr="00815B0C">
        <w:rPr>
          <w:rFonts w:ascii="Arial" w:hAnsi="Arial" w:cs="Arial"/>
          <w:b/>
          <w:bCs/>
          <w:sz w:val="24"/>
          <w:szCs w:val="24"/>
          <w:u w:val="single"/>
        </w:rPr>
        <w:t xml:space="preserve"> </w:t>
      </w:r>
      <w:r w:rsidR="007E0356" w:rsidRPr="00815B0C">
        <w:rPr>
          <w:rFonts w:ascii="Arial" w:hAnsi="Arial" w:cs="Arial"/>
          <w:b/>
          <w:bCs/>
          <w:sz w:val="24"/>
          <w:szCs w:val="24"/>
          <w:u w:val="single"/>
        </w:rPr>
        <w:t>Á</w:t>
      </w:r>
      <w:r w:rsidRPr="00815B0C">
        <w:rPr>
          <w:rFonts w:ascii="Arial" w:hAnsi="Arial" w:cs="Arial"/>
          <w:b/>
          <w:bCs/>
          <w:sz w:val="24"/>
          <w:szCs w:val="24"/>
          <w:u w:val="single"/>
        </w:rPr>
        <w:t>frica</w:t>
      </w:r>
      <w:r w:rsidR="004A6AAC" w:rsidRPr="00815B0C">
        <w:rPr>
          <w:rFonts w:ascii="Arial" w:hAnsi="Arial" w:cs="Arial"/>
          <w:b/>
          <w:bCs/>
          <w:sz w:val="24"/>
          <w:szCs w:val="24"/>
          <w:u w:val="single"/>
        </w:rPr>
        <w:t>, S.L.U.</w:t>
      </w:r>
    </w:p>
    <w:p w:rsidR="00336822" w:rsidRPr="00815B0C" w:rsidRDefault="004A6AAC" w:rsidP="004A6AAC">
      <w:pPr>
        <w:spacing w:before="120"/>
        <w:jc w:val="center"/>
        <w:rPr>
          <w:rFonts w:ascii="Arial" w:hAnsi="Arial" w:cs="Arial"/>
          <w:b/>
          <w:bCs/>
          <w:sz w:val="24"/>
          <w:szCs w:val="24"/>
          <w:u w:val="single"/>
        </w:rPr>
      </w:pPr>
      <w:r w:rsidRPr="00815B0C">
        <w:rPr>
          <w:rFonts w:ascii="Arial" w:hAnsi="Arial" w:cs="Arial"/>
          <w:b/>
          <w:bCs/>
          <w:sz w:val="24"/>
          <w:szCs w:val="24"/>
          <w:u w:val="single"/>
        </w:rPr>
        <w:t>MEMORIA ABREVIADA DEL EJERCICIO 2019</w:t>
      </w:r>
    </w:p>
    <w:p w:rsidR="007E0356" w:rsidRPr="00815B0C" w:rsidRDefault="007E0356" w:rsidP="004353E6">
      <w:pPr>
        <w:pStyle w:val="Default"/>
        <w:rPr>
          <w:rFonts w:ascii="Arial" w:hAnsi="Arial" w:cs="Arial"/>
          <w:sz w:val="20"/>
          <w:szCs w:val="20"/>
        </w:rPr>
      </w:pPr>
    </w:p>
    <w:p w:rsidR="00336822" w:rsidRPr="00815B0C" w:rsidRDefault="00336822" w:rsidP="007E0356">
      <w:pPr>
        <w:pStyle w:val="CM20"/>
        <w:spacing w:before="120" w:after="120" w:line="260" w:lineRule="exact"/>
        <w:ind w:left="414" w:hanging="357"/>
        <w:jc w:val="both"/>
        <w:rPr>
          <w:rFonts w:ascii="Arial" w:hAnsi="Arial" w:cs="Arial"/>
          <w:sz w:val="20"/>
          <w:szCs w:val="20"/>
        </w:rPr>
      </w:pPr>
      <w:r w:rsidRPr="00815B0C">
        <w:rPr>
          <w:rFonts w:ascii="Arial" w:hAnsi="Arial" w:cs="Arial"/>
          <w:b/>
          <w:bCs/>
          <w:sz w:val="20"/>
          <w:szCs w:val="20"/>
        </w:rPr>
        <w:t>1.-</w:t>
      </w:r>
      <w:r w:rsidRPr="00815B0C">
        <w:rPr>
          <w:rFonts w:ascii="Arial" w:hAnsi="Arial" w:cs="Arial"/>
          <w:b/>
          <w:bCs/>
          <w:sz w:val="20"/>
          <w:szCs w:val="20"/>
        </w:rPr>
        <w:tab/>
        <w:t xml:space="preserve">ACTIVIDAD DE LA EMPRESA </w:t>
      </w:r>
    </w:p>
    <w:p w:rsidR="00336822" w:rsidRPr="00815B0C" w:rsidRDefault="007E0356" w:rsidP="007E0356">
      <w:pPr>
        <w:pStyle w:val="CM20"/>
        <w:spacing w:before="120" w:after="120" w:line="260" w:lineRule="exact"/>
        <w:jc w:val="both"/>
        <w:rPr>
          <w:rFonts w:ascii="Arial" w:hAnsi="Arial" w:cs="Arial"/>
          <w:sz w:val="20"/>
          <w:szCs w:val="20"/>
        </w:rPr>
      </w:pPr>
      <w:proofErr w:type="spellStart"/>
      <w:r w:rsidRPr="00815B0C">
        <w:rPr>
          <w:rFonts w:ascii="Arial" w:hAnsi="Arial" w:cs="Arial"/>
          <w:b/>
          <w:sz w:val="20"/>
          <w:szCs w:val="20"/>
        </w:rPr>
        <w:t>Canalink</w:t>
      </w:r>
      <w:proofErr w:type="spellEnd"/>
      <w:r w:rsidRPr="00815B0C">
        <w:rPr>
          <w:rFonts w:ascii="Arial" w:hAnsi="Arial" w:cs="Arial"/>
          <w:b/>
          <w:sz w:val="20"/>
          <w:szCs w:val="20"/>
        </w:rPr>
        <w:t xml:space="preserve"> África, S.L.U. </w:t>
      </w:r>
      <w:r w:rsidRPr="00815B0C">
        <w:rPr>
          <w:rFonts w:ascii="Arial" w:hAnsi="Arial" w:cs="Arial"/>
          <w:sz w:val="20"/>
          <w:szCs w:val="20"/>
        </w:rPr>
        <w:t>(en adelante “La Sociedad”)</w:t>
      </w:r>
      <w:r w:rsidR="00336822" w:rsidRPr="00815B0C">
        <w:rPr>
          <w:rFonts w:ascii="Arial" w:hAnsi="Arial" w:cs="Arial"/>
          <w:sz w:val="20"/>
          <w:szCs w:val="20"/>
        </w:rPr>
        <w:t xml:space="preserve"> se constituyó el 15 de mayo de 2012, como sociedad limitada mediante escritura otorgada ante el notario Alfonso-Manuel </w:t>
      </w:r>
      <w:proofErr w:type="spellStart"/>
      <w:r w:rsidR="00336822" w:rsidRPr="00815B0C">
        <w:rPr>
          <w:rFonts w:ascii="Arial" w:hAnsi="Arial" w:cs="Arial"/>
          <w:sz w:val="20"/>
          <w:szCs w:val="20"/>
        </w:rPr>
        <w:t>Caballé</w:t>
      </w:r>
      <w:proofErr w:type="spellEnd"/>
      <w:r w:rsidR="00336822" w:rsidRPr="00815B0C">
        <w:rPr>
          <w:rFonts w:ascii="Arial" w:hAnsi="Arial" w:cs="Arial"/>
          <w:sz w:val="20"/>
          <w:szCs w:val="20"/>
        </w:rPr>
        <w:t xml:space="preserve"> Cruz, nº 741 de protocolo, inscrita inicialmente en el Registro Mercantil de S/C de Tenerife en el Tomo 3246, Folio 190, Hoja TF-50762.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Su domicilio social se encuentra establecido en el Polígono Industrial de Granadilla, s/n, 38600, San Isidro-Granadilla de Abona, Santa Cruz de Tenerife.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El objeto fundamental de la Sociedad será la comercialización, distribución e instalación, mantenimiento y la prestación de servicios informáticos y de telecomunicaciones.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 actividad actual de la empresa coincide con su objeto social.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 información del grupo de sociedades en los términos previstos en el artículo 42 del Código de Comercio, es la siguiente: </w:t>
      </w:r>
    </w:p>
    <w:p w:rsidR="00336822" w:rsidRPr="00532899" w:rsidRDefault="00336822" w:rsidP="007E0356">
      <w:pPr>
        <w:pStyle w:val="CM20"/>
        <w:numPr>
          <w:ilvl w:val="0"/>
          <w:numId w:val="2"/>
        </w:numPr>
        <w:spacing w:before="120" w:after="120" w:line="260" w:lineRule="exact"/>
        <w:ind w:left="567" w:hanging="283"/>
        <w:jc w:val="both"/>
        <w:rPr>
          <w:rFonts w:ascii="Arial" w:hAnsi="Arial" w:cs="Arial"/>
          <w:sz w:val="20"/>
          <w:szCs w:val="20"/>
        </w:rPr>
      </w:pPr>
      <w:r w:rsidRPr="001F4A4B">
        <w:rPr>
          <w:rFonts w:ascii="Arial" w:hAnsi="Arial" w:cs="Arial"/>
          <w:sz w:val="20"/>
          <w:szCs w:val="20"/>
        </w:rPr>
        <w:t xml:space="preserve">Sociedad dominante: </w:t>
      </w:r>
      <w:r w:rsidRPr="007E0356">
        <w:rPr>
          <w:rFonts w:ascii="Arial" w:hAnsi="Arial" w:cs="Arial"/>
          <w:b/>
          <w:sz w:val="20"/>
          <w:szCs w:val="20"/>
        </w:rPr>
        <w:t>Instituto Tecnológico y de Energías Renovables, S</w:t>
      </w:r>
      <w:r w:rsidR="007E0356">
        <w:rPr>
          <w:rFonts w:ascii="Arial" w:hAnsi="Arial" w:cs="Arial"/>
          <w:b/>
          <w:sz w:val="20"/>
          <w:szCs w:val="20"/>
        </w:rPr>
        <w:t>.</w:t>
      </w:r>
      <w:r w:rsidRPr="007E0356">
        <w:rPr>
          <w:rFonts w:ascii="Arial" w:hAnsi="Arial" w:cs="Arial"/>
          <w:b/>
          <w:sz w:val="20"/>
          <w:szCs w:val="20"/>
        </w:rPr>
        <w:t>A</w:t>
      </w:r>
      <w:r w:rsidR="007E0356">
        <w:rPr>
          <w:rFonts w:ascii="Arial" w:hAnsi="Arial" w:cs="Arial"/>
          <w:b/>
          <w:sz w:val="20"/>
          <w:szCs w:val="20"/>
        </w:rPr>
        <w:t>. (ITER, S.A.)</w:t>
      </w:r>
      <w:r w:rsidRPr="001F4A4B">
        <w:rPr>
          <w:rFonts w:ascii="Arial" w:hAnsi="Arial" w:cs="Arial"/>
          <w:sz w:val="20"/>
          <w:szCs w:val="20"/>
        </w:rPr>
        <w:t xml:space="preserve">, con domicilio en el Polígono Industrial de Granadilla s/n, 38600 San Isidro-Granadilla de </w:t>
      </w:r>
      <w:r w:rsidRPr="00532899">
        <w:rPr>
          <w:rFonts w:ascii="Arial" w:hAnsi="Arial" w:cs="Arial"/>
          <w:sz w:val="20"/>
          <w:szCs w:val="20"/>
        </w:rPr>
        <w:t xml:space="preserve">Abona, provincia de Santa Cruz de Tenerife. </w:t>
      </w:r>
    </w:p>
    <w:p w:rsidR="00336822" w:rsidRPr="00532899" w:rsidRDefault="00336822" w:rsidP="007E0356">
      <w:pPr>
        <w:pStyle w:val="CM20"/>
        <w:spacing w:before="120" w:after="120" w:line="260" w:lineRule="exact"/>
        <w:ind w:left="567"/>
        <w:jc w:val="both"/>
        <w:rPr>
          <w:rFonts w:ascii="Arial" w:hAnsi="Arial" w:cs="Arial"/>
          <w:sz w:val="20"/>
          <w:szCs w:val="20"/>
        </w:rPr>
      </w:pPr>
      <w:proofErr w:type="spellStart"/>
      <w:r w:rsidRPr="00532899">
        <w:rPr>
          <w:rFonts w:ascii="Arial" w:hAnsi="Arial" w:cs="Arial"/>
          <w:sz w:val="20"/>
          <w:szCs w:val="20"/>
        </w:rPr>
        <w:t>Canalink</w:t>
      </w:r>
      <w:proofErr w:type="spellEnd"/>
      <w:r w:rsidRPr="00532899">
        <w:rPr>
          <w:rFonts w:ascii="Arial" w:hAnsi="Arial" w:cs="Arial"/>
          <w:sz w:val="20"/>
          <w:szCs w:val="20"/>
        </w:rPr>
        <w:t xml:space="preserve"> África S</w:t>
      </w:r>
      <w:r w:rsidR="007E0356" w:rsidRPr="00532899">
        <w:rPr>
          <w:rFonts w:ascii="Arial" w:hAnsi="Arial" w:cs="Arial"/>
          <w:sz w:val="20"/>
          <w:szCs w:val="20"/>
        </w:rPr>
        <w:t>.</w:t>
      </w:r>
      <w:r w:rsidRPr="00532899">
        <w:rPr>
          <w:rFonts w:ascii="Arial" w:hAnsi="Arial" w:cs="Arial"/>
          <w:sz w:val="20"/>
          <w:szCs w:val="20"/>
        </w:rPr>
        <w:t>L</w:t>
      </w:r>
      <w:r w:rsidR="007E0356" w:rsidRPr="00532899">
        <w:rPr>
          <w:rFonts w:ascii="Arial" w:hAnsi="Arial" w:cs="Arial"/>
          <w:sz w:val="20"/>
          <w:szCs w:val="20"/>
        </w:rPr>
        <w:t>.U.</w:t>
      </w:r>
      <w:r w:rsidRPr="00532899">
        <w:rPr>
          <w:rFonts w:ascii="Arial" w:hAnsi="Arial" w:cs="Arial"/>
          <w:sz w:val="20"/>
          <w:szCs w:val="20"/>
        </w:rPr>
        <w:t xml:space="preserve"> forma parte del perímetro de consolidación del I</w:t>
      </w:r>
      <w:r w:rsidR="007E0356" w:rsidRPr="00532899">
        <w:rPr>
          <w:rFonts w:ascii="Arial" w:hAnsi="Arial" w:cs="Arial"/>
          <w:sz w:val="20"/>
          <w:szCs w:val="20"/>
        </w:rPr>
        <w:t>TER, S.A.</w:t>
      </w:r>
      <w:r w:rsidRPr="00532899">
        <w:rPr>
          <w:rFonts w:ascii="Arial" w:hAnsi="Arial" w:cs="Arial"/>
          <w:sz w:val="20"/>
          <w:szCs w:val="20"/>
        </w:rPr>
        <w:t xml:space="preserve">, que al cierre del ejercicio poseía el 100% de las participaciones. Se integra en la consolidación de esta Sociedad bajo el método de integración global. </w:t>
      </w:r>
    </w:p>
    <w:p w:rsidR="00336822" w:rsidRPr="00532899" w:rsidRDefault="00336822" w:rsidP="007E0356">
      <w:pPr>
        <w:pStyle w:val="CM20"/>
        <w:spacing w:before="120" w:after="120" w:line="260" w:lineRule="exact"/>
        <w:jc w:val="both"/>
        <w:rPr>
          <w:rFonts w:ascii="Arial" w:hAnsi="Arial" w:cs="Arial"/>
          <w:sz w:val="20"/>
          <w:szCs w:val="20"/>
        </w:rPr>
      </w:pPr>
      <w:r w:rsidRPr="00532899">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3. Normas de registro y valoración. </w:t>
      </w:r>
    </w:p>
    <w:p w:rsidR="002F0727" w:rsidRPr="00532899" w:rsidRDefault="002F0727" w:rsidP="002F0727">
      <w:pPr>
        <w:pStyle w:val="Default"/>
        <w:rPr>
          <w:rFonts w:ascii="Arial" w:hAnsi="Arial" w:cs="Arial"/>
          <w:sz w:val="20"/>
          <w:szCs w:val="20"/>
        </w:rPr>
      </w:pPr>
    </w:p>
    <w:p w:rsidR="00336822" w:rsidRPr="00532899" w:rsidRDefault="00336822" w:rsidP="007E0356">
      <w:pPr>
        <w:pStyle w:val="CM20"/>
        <w:spacing w:before="120" w:after="120" w:line="260" w:lineRule="exact"/>
        <w:ind w:left="414" w:hanging="357"/>
        <w:jc w:val="both"/>
        <w:rPr>
          <w:rFonts w:ascii="Arial" w:hAnsi="Arial" w:cs="Arial"/>
          <w:b/>
          <w:bCs/>
          <w:sz w:val="20"/>
          <w:szCs w:val="20"/>
        </w:rPr>
      </w:pPr>
      <w:r w:rsidRPr="00532899">
        <w:rPr>
          <w:rFonts w:ascii="Arial" w:hAnsi="Arial" w:cs="Arial"/>
          <w:b/>
          <w:bCs/>
          <w:sz w:val="20"/>
          <w:szCs w:val="20"/>
        </w:rPr>
        <w:t>2.-</w:t>
      </w:r>
      <w:r w:rsidRPr="00532899">
        <w:rPr>
          <w:rFonts w:ascii="Arial" w:hAnsi="Arial" w:cs="Arial"/>
          <w:b/>
          <w:bCs/>
          <w:sz w:val="20"/>
          <w:szCs w:val="20"/>
        </w:rPr>
        <w:tab/>
        <w:t xml:space="preserve">BASES DE PRESENTACIÓN DE LAS CUENTAS ANUALES </w:t>
      </w:r>
      <w:r w:rsidR="000E4364" w:rsidRPr="00532899">
        <w:rPr>
          <w:rFonts w:ascii="Arial" w:hAnsi="Arial" w:cs="Arial"/>
          <w:b/>
          <w:bCs/>
          <w:sz w:val="20"/>
          <w:szCs w:val="20"/>
        </w:rPr>
        <w:t>ABREVIADAS</w:t>
      </w:r>
    </w:p>
    <w:p w:rsidR="00336822" w:rsidRPr="00532899" w:rsidRDefault="00336822" w:rsidP="007E0356">
      <w:pPr>
        <w:pStyle w:val="CM20"/>
        <w:spacing w:before="120" w:after="120" w:line="260" w:lineRule="exact"/>
        <w:jc w:val="both"/>
        <w:rPr>
          <w:rFonts w:ascii="Arial" w:hAnsi="Arial" w:cs="Arial"/>
          <w:b/>
          <w:sz w:val="20"/>
          <w:szCs w:val="20"/>
          <w:u w:val="single"/>
        </w:rPr>
      </w:pPr>
      <w:r w:rsidRPr="00532899">
        <w:rPr>
          <w:rFonts w:ascii="Arial" w:hAnsi="Arial" w:cs="Arial"/>
          <w:b/>
          <w:sz w:val="20"/>
          <w:szCs w:val="20"/>
          <w:u w:val="single"/>
        </w:rPr>
        <w:t>2.1 Imagen fiel</w:t>
      </w:r>
    </w:p>
    <w:p w:rsidR="004A6AAC" w:rsidRDefault="004A6AAC" w:rsidP="007E0356">
      <w:pPr>
        <w:pStyle w:val="CM20"/>
        <w:spacing w:before="120" w:after="120" w:line="260" w:lineRule="exact"/>
        <w:jc w:val="both"/>
        <w:rPr>
          <w:rFonts w:ascii="Arial" w:hAnsi="Arial" w:cs="Arial"/>
          <w:sz w:val="20"/>
          <w:szCs w:val="20"/>
        </w:rPr>
      </w:pPr>
      <w:r w:rsidRPr="00532899">
        <w:rPr>
          <w:rFonts w:ascii="Arial" w:hAnsi="Arial" w:cs="Arial"/>
          <w:sz w:val="20"/>
          <w:szCs w:val="20"/>
        </w:rPr>
        <w:t xml:space="preserve">Las </w:t>
      </w:r>
      <w:r w:rsidR="000E4364" w:rsidRPr="00532899">
        <w:rPr>
          <w:rFonts w:ascii="Arial" w:hAnsi="Arial" w:cs="Arial"/>
          <w:sz w:val="20"/>
          <w:szCs w:val="20"/>
        </w:rPr>
        <w:t>cu</w:t>
      </w:r>
      <w:r w:rsidRPr="00532899">
        <w:rPr>
          <w:rFonts w:ascii="Arial" w:hAnsi="Arial" w:cs="Arial"/>
          <w:sz w:val="20"/>
          <w:szCs w:val="20"/>
        </w:rPr>
        <w:t xml:space="preserve">entas </w:t>
      </w:r>
      <w:r w:rsidR="000E4364" w:rsidRPr="00532899">
        <w:rPr>
          <w:rFonts w:ascii="Arial" w:hAnsi="Arial" w:cs="Arial"/>
          <w:sz w:val="20"/>
          <w:szCs w:val="20"/>
        </w:rPr>
        <w:t>a</w:t>
      </w:r>
      <w:r w:rsidRPr="00532899">
        <w:rPr>
          <w:rFonts w:ascii="Arial" w:hAnsi="Arial" w:cs="Arial"/>
          <w:sz w:val="20"/>
          <w:szCs w:val="20"/>
        </w:rPr>
        <w:t xml:space="preserve">nuales </w:t>
      </w:r>
      <w:r w:rsidR="000E4364" w:rsidRPr="00532899">
        <w:rPr>
          <w:rFonts w:ascii="Arial" w:hAnsi="Arial" w:cs="Arial"/>
          <w:sz w:val="20"/>
          <w:szCs w:val="20"/>
        </w:rPr>
        <w:t>a</w:t>
      </w:r>
      <w:r w:rsidRPr="00532899">
        <w:rPr>
          <w:rFonts w:ascii="Arial" w:hAnsi="Arial" w:cs="Arial"/>
          <w:sz w:val="20"/>
          <w:szCs w:val="20"/>
        </w:rPr>
        <w:t xml:space="preserve">breviadas del ejercicio 2019 han sido obtenidas a partir de los registros contables de la Sociedad y se han formulado de acuerdo con la legislación mercantil vigente y las normas establecidas </w:t>
      </w:r>
      <w:r w:rsidRPr="004A6AAC">
        <w:rPr>
          <w:rFonts w:ascii="Arial" w:hAnsi="Arial" w:cs="Arial"/>
          <w:sz w:val="20"/>
          <w:szCs w:val="20"/>
        </w:rPr>
        <w:t>en el Plan General de Contabilidad aprobado por el Real Decreto 1514/2007, de 16 de noviembre, aplicando las modificaciones introducidas al mismo mediante el Real Decreto 1159/2010, de 17 de septiembre, y Real Decreto 602/2016, de 2 de diciembre, con objeto de mostrar la imagen fiel del patrimonio, de la situación financiera y de los resultados de la Sociedad.</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No existen razones excepcionales por las que, para mostrar la imagen fiel, no se hayan aplicado disposiciones legales en materia contable. </w:t>
      </w:r>
    </w:p>
    <w:p w:rsidR="00336822" w:rsidRPr="001F4A4B" w:rsidRDefault="00336822" w:rsidP="00532899">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En el caso de que sea necesario aportar informaciones complementarias, cuando la aplicación de las disposiciones legales no sea suficiente para mostrar la imagen fiel, se indicará su ubicación en la memoria. </w:t>
      </w:r>
    </w:p>
    <w:p w:rsidR="00336822" w:rsidRPr="001F4A4B" w:rsidRDefault="00336822" w:rsidP="007E0356">
      <w:pPr>
        <w:pStyle w:val="CM22"/>
        <w:spacing w:before="120" w:line="260" w:lineRule="exact"/>
        <w:jc w:val="both"/>
        <w:rPr>
          <w:rFonts w:ascii="Arial" w:hAnsi="Arial" w:cs="Arial"/>
          <w:sz w:val="20"/>
          <w:szCs w:val="20"/>
        </w:rPr>
      </w:pPr>
      <w:r w:rsidRPr="001F4A4B">
        <w:rPr>
          <w:rFonts w:ascii="Arial" w:hAnsi="Arial" w:cs="Arial"/>
          <w:sz w:val="20"/>
          <w:szCs w:val="20"/>
        </w:rPr>
        <w:t xml:space="preserve">Las </w:t>
      </w:r>
      <w:r w:rsidR="000E4364">
        <w:rPr>
          <w:rFonts w:ascii="Arial" w:hAnsi="Arial" w:cs="Arial"/>
          <w:sz w:val="20"/>
          <w:szCs w:val="20"/>
        </w:rPr>
        <w:t>cu</w:t>
      </w:r>
      <w:r w:rsidR="000E4364" w:rsidRPr="004A6AAC">
        <w:rPr>
          <w:rFonts w:ascii="Arial" w:hAnsi="Arial" w:cs="Arial"/>
          <w:sz w:val="20"/>
          <w:szCs w:val="20"/>
        </w:rPr>
        <w:t xml:space="preserve">entas </w:t>
      </w:r>
      <w:r w:rsidR="000E4364">
        <w:rPr>
          <w:rFonts w:ascii="Arial" w:hAnsi="Arial" w:cs="Arial"/>
          <w:sz w:val="20"/>
          <w:szCs w:val="20"/>
        </w:rPr>
        <w:t>a</w:t>
      </w:r>
      <w:r w:rsidR="000E4364" w:rsidRPr="004A6AAC">
        <w:rPr>
          <w:rFonts w:ascii="Arial" w:hAnsi="Arial" w:cs="Arial"/>
          <w:sz w:val="20"/>
          <w:szCs w:val="20"/>
        </w:rPr>
        <w:t xml:space="preserve">nuales </w:t>
      </w:r>
      <w:r w:rsidR="000E4364">
        <w:rPr>
          <w:rFonts w:ascii="Arial" w:hAnsi="Arial" w:cs="Arial"/>
          <w:sz w:val="20"/>
          <w:szCs w:val="20"/>
        </w:rPr>
        <w:t>a</w:t>
      </w:r>
      <w:r w:rsidR="000E4364" w:rsidRPr="004A6AAC">
        <w:rPr>
          <w:rFonts w:ascii="Arial" w:hAnsi="Arial" w:cs="Arial"/>
          <w:sz w:val="20"/>
          <w:szCs w:val="20"/>
        </w:rPr>
        <w:t>breviadas</w:t>
      </w:r>
      <w:r w:rsidRPr="001F4A4B">
        <w:rPr>
          <w:rFonts w:ascii="Arial" w:hAnsi="Arial" w:cs="Arial"/>
          <w:sz w:val="20"/>
          <w:szCs w:val="20"/>
        </w:rPr>
        <w:t xml:space="preserve"> adjuntas se someterán a la aprobación por el socio único, estimándose que serán aprobadas sin modificación alguna.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336822" w:rsidRPr="004A6AAC" w:rsidRDefault="00336822" w:rsidP="007E0356">
      <w:pPr>
        <w:pStyle w:val="CM20"/>
        <w:spacing w:before="120" w:after="120" w:line="260" w:lineRule="exact"/>
        <w:jc w:val="both"/>
        <w:rPr>
          <w:rFonts w:ascii="Arial" w:hAnsi="Arial" w:cs="Arial"/>
          <w:b/>
          <w:sz w:val="20"/>
          <w:szCs w:val="20"/>
          <w:u w:val="single"/>
        </w:rPr>
      </w:pPr>
      <w:r w:rsidRPr="004A6AAC">
        <w:rPr>
          <w:rFonts w:ascii="Arial" w:hAnsi="Arial" w:cs="Arial"/>
          <w:b/>
          <w:sz w:val="20"/>
          <w:szCs w:val="20"/>
          <w:u w:val="single"/>
        </w:rPr>
        <w:lastRenderedPageBreak/>
        <w:t>2.2 Principios Contables no obligatorios aplicados</w:t>
      </w:r>
    </w:p>
    <w:p w:rsidR="00336822" w:rsidRPr="001F4A4B" w:rsidRDefault="00336822" w:rsidP="007E0356">
      <w:pPr>
        <w:pStyle w:val="CM23"/>
        <w:spacing w:before="120" w:after="120" w:line="260" w:lineRule="exact"/>
        <w:jc w:val="both"/>
        <w:rPr>
          <w:rFonts w:ascii="Arial" w:hAnsi="Arial" w:cs="Arial"/>
          <w:sz w:val="20"/>
          <w:szCs w:val="20"/>
        </w:rPr>
      </w:pPr>
      <w:r w:rsidRPr="001F4A4B">
        <w:rPr>
          <w:rFonts w:ascii="Arial" w:hAnsi="Arial" w:cs="Arial"/>
          <w:sz w:val="20"/>
          <w:szCs w:val="20"/>
        </w:rPr>
        <w:t>No se han aplicado principios contables no obligatorios</w:t>
      </w:r>
      <w:r w:rsidR="00A258C4">
        <w:rPr>
          <w:rFonts w:ascii="Arial" w:hAnsi="Arial" w:cs="Arial"/>
          <w:sz w:val="20"/>
          <w:szCs w:val="20"/>
        </w:rPr>
        <w:t>.</w:t>
      </w:r>
    </w:p>
    <w:p w:rsidR="004A6AAC" w:rsidRPr="00F53014" w:rsidRDefault="00336822" w:rsidP="007E0356">
      <w:pPr>
        <w:pStyle w:val="CM22"/>
        <w:spacing w:before="120" w:line="260" w:lineRule="exact"/>
        <w:jc w:val="both"/>
        <w:rPr>
          <w:rFonts w:ascii="Arial" w:hAnsi="Arial" w:cs="Arial"/>
          <w:b/>
          <w:sz w:val="20"/>
          <w:szCs w:val="20"/>
          <w:u w:val="single"/>
        </w:rPr>
      </w:pPr>
      <w:r w:rsidRPr="00F53014">
        <w:rPr>
          <w:rFonts w:ascii="Arial" w:hAnsi="Arial" w:cs="Arial"/>
          <w:b/>
          <w:sz w:val="20"/>
          <w:szCs w:val="20"/>
          <w:u w:val="single"/>
        </w:rPr>
        <w:t>2.3 Aspectos críticos de la valoración y</w:t>
      </w:r>
      <w:r w:rsidR="004A6AAC" w:rsidRPr="00F53014">
        <w:rPr>
          <w:rFonts w:ascii="Arial" w:hAnsi="Arial" w:cs="Arial"/>
          <w:b/>
          <w:sz w:val="20"/>
          <w:szCs w:val="20"/>
          <w:u w:val="single"/>
        </w:rPr>
        <w:t xml:space="preserve"> estimación de la incertidumbre</w:t>
      </w:r>
    </w:p>
    <w:p w:rsidR="00F53014" w:rsidRDefault="00F53014" w:rsidP="007E0356">
      <w:pPr>
        <w:pStyle w:val="CM22"/>
        <w:spacing w:before="120" w:line="260" w:lineRule="exact"/>
        <w:jc w:val="both"/>
        <w:rPr>
          <w:rFonts w:ascii="Arial" w:hAnsi="Arial" w:cs="Arial"/>
          <w:sz w:val="20"/>
          <w:szCs w:val="20"/>
        </w:rPr>
      </w:pPr>
      <w:r w:rsidRPr="00F53014">
        <w:rPr>
          <w:rFonts w:ascii="Arial" w:hAnsi="Arial" w:cs="Arial"/>
          <w:sz w:val="20"/>
          <w:szCs w:val="20"/>
        </w:rPr>
        <w:t xml:space="preserve">El Administrador Único ha elaborado los estados financieros bajo el principio de empresa en funcionamiento, sin que exista ningún tipo de riesgo importante que pueda suponer cambios significativos en el valor de los activos o pasivos en el ejercicio siguiente. </w:t>
      </w:r>
    </w:p>
    <w:p w:rsidR="00336822" w:rsidRPr="001F4A4B" w:rsidRDefault="00336822" w:rsidP="007E0356">
      <w:pPr>
        <w:pStyle w:val="CM22"/>
        <w:spacing w:before="120" w:line="260" w:lineRule="exact"/>
        <w:jc w:val="both"/>
        <w:rPr>
          <w:rFonts w:ascii="Arial" w:hAnsi="Arial" w:cs="Arial"/>
          <w:sz w:val="20"/>
          <w:szCs w:val="20"/>
        </w:rPr>
      </w:pPr>
      <w:r w:rsidRPr="001F4A4B">
        <w:rPr>
          <w:rFonts w:ascii="Arial" w:hAnsi="Arial" w:cs="Arial"/>
          <w:sz w:val="20"/>
          <w:szCs w:val="20"/>
        </w:rPr>
        <w:t>La información contenida en estas cuentas a</w:t>
      </w:r>
      <w:r w:rsidR="00F53014">
        <w:rPr>
          <w:rFonts w:ascii="Arial" w:hAnsi="Arial" w:cs="Arial"/>
          <w:sz w:val="20"/>
          <w:szCs w:val="20"/>
        </w:rPr>
        <w:t xml:space="preserve">nuales </w:t>
      </w:r>
      <w:r w:rsidR="00A258C4">
        <w:rPr>
          <w:rFonts w:ascii="Arial" w:hAnsi="Arial" w:cs="Arial"/>
          <w:sz w:val="20"/>
          <w:szCs w:val="20"/>
        </w:rPr>
        <w:t xml:space="preserve">abreviadas </w:t>
      </w:r>
      <w:r w:rsidR="00F53014">
        <w:rPr>
          <w:rFonts w:ascii="Arial" w:hAnsi="Arial" w:cs="Arial"/>
          <w:sz w:val="20"/>
          <w:szCs w:val="20"/>
        </w:rPr>
        <w:t xml:space="preserve">es responsabilidad del Administrador Único </w:t>
      </w:r>
      <w:r w:rsidRPr="001F4A4B">
        <w:rPr>
          <w:rFonts w:ascii="Arial" w:hAnsi="Arial" w:cs="Arial"/>
          <w:sz w:val="20"/>
          <w:szCs w:val="20"/>
        </w:rPr>
        <w:t xml:space="preserve">de la Sociedad. </w:t>
      </w:r>
    </w:p>
    <w:p w:rsidR="00336822" w:rsidRPr="001F4A4B" w:rsidRDefault="00336822" w:rsidP="007E0356">
      <w:pPr>
        <w:pStyle w:val="CM22"/>
        <w:spacing w:before="120" w:line="260" w:lineRule="exact"/>
        <w:jc w:val="both"/>
        <w:rPr>
          <w:rFonts w:ascii="Arial" w:hAnsi="Arial" w:cs="Arial"/>
          <w:sz w:val="20"/>
          <w:szCs w:val="20"/>
        </w:rPr>
      </w:pPr>
      <w:r w:rsidRPr="001F4A4B">
        <w:rPr>
          <w:rFonts w:ascii="Arial" w:hAnsi="Arial" w:cs="Arial"/>
          <w:sz w:val="20"/>
          <w:szCs w:val="20"/>
        </w:rPr>
        <w:t xml:space="preserve">En las cuentas anuales </w:t>
      </w:r>
      <w:r w:rsidR="00F53014">
        <w:rPr>
          <w:rFonts w:ascii="Arial" w:hAnsi="Arial" w:cs="Arial"/>
          <w:sz w:val="20"/>
          <w:szCs w:val="20"/>
        </w:rPr>
        <w:t xml:space="preserve">abreviadas </w:t>
      </w:r>
      <w:r w:rsidRPr="001F4A4B">
        <w:rPr>
          <w:rFonts w:ascii="Arial" w:hAnsi="Arial" w:cs="Arial"/>
          <w:sz w:val="20"/>
          <w:szCs w:val="20"/>
        </w:rPr>
        <w:t>adjuntas se han utilizado ocasionalmen</w:t>
      </w:r>
      <w:r w:rsidR="00F53014">
        <w:rPr>
          <w:rFonts w:ascii="Arial" w:hAnsi="Arial" w:cs="Arial"/>
          <w:sz w:val="20"/>
          <w:szCs w:val="20"/>
        </w:rPr>
        <w:t>te estimaciones realizadas por el Administrador</w:t>
      </w:r>
      <w:r w:rsidRPr="001F4A4B">
        <w:rPr>
          <w:rFonts w:ascii="Arial" w:hAnsi="Arial" w:cs="Arial"/>
          <w:sz w:val="20"/>
          <w:szCs w:val="20"/>
        </w:rPr>
        <w:t xml:space="preserve"> para cuantificar algunos de los activos, pasivos, ingresos, gastos y compromisos que figuran registrados en ella. Básicamente, estas estimaciones se refieren a: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-Vida útil de los activos materiales e intangibles: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 </w:t>
      </w:r>
    </w:p>
    <w:p w:rsidR="00336822" w:rsidRPr="00F53014" w:rsidRDefault="00336822" w:rsidP="007E0356">
      <w:pPr>
        <w:pStyle w:val="CM22"/>
        <w:spacing w:before="120" w:line="260" w:lineRule="exact"/>
        <w:jc w:val="both"/>
        <w:rPr>
          <w:rFonts w:ascii="Arial" w:hAnsi="Arial" w:cs="Arial"/>
          <w:b/>
          <w:sz w:val="20"/>
          <w:szCs w:val="20"/>
          <w:u w:val="single"/>
        </w:rPr>
      </w:pPr>
      <w:r w:rsidRPr="00F53014">
        <w:rPr>
          <w:rFonts w:ascii="Arial" w:hAnsi="Arial" w:cs="Arial"/>
          <w:b/>
          <w:sz w:val="20"/>
          <w:szCs w:val="20"/>
          <w:u w:val="single"/>
        </w:rPr>
        <w:t>2.4 Comparación de la información</w:t>
      </w:r>
    </w:p>
    <w:p w:rsidR="00336822" w:rsidRPr="001F4A4B" w:rsidRDefault="00F53014" w:rsidP="007E0356">
      <w:pPr>
        <w:pStyle w:val="CM20"/>
        <w:spacing w:before="120" w:after="120" w:line="260" w:lineRule="exact"/>
        <w:jc w:val="both"/>
        <w:rPr>
          <w:rFonts w:ascii="Arial" w:hAnsi="Arial" w:cs="Arial"/>
          <w:sz w:val="20"/>
          <w:szCs w:val="20"/>
        </w:rPr>
      </w:pPr>
      <w:r w:rsidRPr="00F53014">
        <w:rPr>
          <w:rFonts w:ascii="Arial" w:hAnsi="Arial" w:cs="Arial"/>
          <w:sz w:val="20"/>
          <w:szCs w:val="20"/>
        </w:rPr>
        <w:t>Las cuentas anuales abreviadas presentan a efectos comparativos, con cada una de las partidas del balance de situación abreviado y de la cuenta de pérdidas y ganancias abreviadas, además de las cifras del ejercicio 2019, las correspondientes al ejercicio anterior. Asimismo, la información contenida en esta memoria abreviada referida al ejercicio 2019 se presenta, a efectos comparativos con la información del ejercicio 2018.</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La Sociedad no está obligada a auditar las cuentas anuales de los ejercicios 201</w:t>
      </w:r>
      <w:r w:rsidR="00F53014">
        <w:rPr>
          <w:rFonts w:ascii="Arial" w:hAnsi="Arial" w:cs="Arial"/>
          <w:sz w:val="20"/>
          <w:szCs w:val="20"/>
        </w:rPr>
        <w:t>9</w:t>
      </w:r>
      <w:r w:rsidRPr="001F4A4B">
        <w:rPr>
          <w:rFonts w:ascii="Arial" w:hAnsi="Arial" w:cs="Arial"/>
          <w:sz w:val="20"/>
          <w:szCs w:val="20"/>
        </w:rPr>
        <w:t xml:space="preserve"> y </w:t>
      </w:r>
      <w:r w:rsidR="002F7219" w:rsidRPr="001F4A4B">
        <w:rPr>
          <w:rFonts w:ascii="Arial" w:hAnsi="Arial" w:cs="Arial"/>
          <w:sz w:val="20"/>
          <w:szCs w:val="20"/>
        </w:rPr>
        <w:t>201</w:t>
      </w:r>
      <w:r w:rsidR="00F53014">
        <w:rPr>
          <w:rFonts w:ascii="Arial" w:hAnsi="Arial" w:cs="Arial"/>
          <w:sz w:val="20"/>
          <w:szCs w:val="20"/>
        </w:rPr>
        <w:t>8</w:t>
      </w:r>
      <w:r w:rsidRPr="001F4A4B">
        <w:rPr>
          <w:rFonts w:ascii="Arial" w:hAnsi="Arial" w:cs="Arial"/>
          <w:sz w:val="20"/>
          <w:szCs w:val="20"/>
        </w:rPr>
        <w:t xml:space="preserve">. </w:t>
      </w:r>
    </w:p>
    <w:p w:rsidR="00F53014" w:rsidRDefault="00336822" w:rsidP="007E0356">
      <w:pPr>
        <w:pStyle w:val="CM20"/>
        <w:spacing w:before="120" w:after="120" w:line="260" w:lineRule="exact"/>
        <w:jc w:val="both"/>
        <w:rPr>
          <w:rFonts w:ascii="Arial" w:hAnsi="Arial" w:cs="Arial"/>
          <w:b/>
          <w:sz w:val="20"/>
          <w:szCs w:val="20"/>
          <w:u w:val="single"/>
        </w:rPr>
      </w:pPr>
      <w:r w:rsidRPr="00F53014">
        <w:rPr>
          <w:rFonts w:ascii="Arial" w:hAnsi="Arial" w:cs="Arial"/>
          <w:b/>
          <w:sz w:val="20"/>
          <w:szCs w:val="20"/>
          <w:u w:val="single"/>
        </w:rPr>
        <w:t>2.5 Elementos</w:t>
      </w:r>
      <w:r w:rsidR="00F53014">
        <w:rPr>
          <w:rFonts w:ascii="Arial" w:hAnsi="Arial" w:cs="Arial"/>
          <w:b/>
          <w:sz w:val="20"/>
          <w:szCs w:val="20"/>
          <w:u w:val="single"/>
        </w:rPr>
        <w:t xml:space="preserve"> Recogidos en Varias Partidas</w:t>
      </w:r>
    </w:p>
    <w:p w:rsidR="00336822" w:rsidRPr="00F53014" w:rsidRDefault="00336822" w:rsidP="007E0356">
      <w:pPr>
        <w:pStyle w:val="CM20"/>
        <w:spacing w:before="120" w:after="120" w:line="260" w:lineRule="exact"/>
        <w:jc w:val="both"/>
        <w:rPr>
          <w:rFonts w:ascii="Arial" w:hAnsi="Arial" w:cs="Arial"/>
          <w:b/>
          <w:sz w:val="20"/>
          <w:szCs w:val="20"/>
          <w:u w:val="single"/>
        </w:rPr>
      </w:pPr>
      <w:r w:rsidRPr="001F4A4B">
        <w:rPr>
          <w:rFonts w:ascii="Arial" w:hAnsi="Arial" w:cs="Arial"/>
          <w:sz w:val="20"/>
          <w:szCs w:val="20"/>
        </w:rPr>
        <w:t xml:space="preserve">No se presentan elementos patrimoniales registrados en dos o más partidas del balance. </w:t>
      </w:r>
    </w:p>
    <w:p w:rsidR="00336822" w:rsidRPr="00F53014" w:rsidRDefault="00336822" w:rsidP="00532899">
      <w:pPr>
        <w:pStyle w:val="CM20"/>
        <w:keepNext/>
        <w:keepLines/>
        <w:spacing w:before="120" w:after="120" w:line="260" w:lineRule="exact"/>
        <w:jc w:val="both"/>
        <w:rPr>
          <w:rFonts w:ascii="Arial" w:hAnsi="Arial" w:cs="Arial"/>
          <w:b/>
          <w:sz w:val="20"/>
          <w:szCs w:val="20"/>
          <w:u w:val="single"/>
        </w:rPr>
      </w:pPr>
      <w:r w:rsidRPr="00F53014">
        <w:rPr>
          <w:rFonts w:ascii="Arial" w:hAnsi="Arial" w:cs="Arial"/>
          <w:b/>
          <w:sz w:val="20"/>
          <w:szCs w:val="20"/>
          <w:u w:val="single"/>
        </w:rPr>
        <w:t>2.6 Cambios en criterios contables</w:t>
      </w:r>
    </w:p>
    <w:p w:rsidR="00336822" w:rsidRPr="001F4A4B" w:rsidRDefault="00336822" w:rsidP="00532899">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Durante el ejercicio </w:t>
      </w:r>
      <w:r w:rsidR="002F7219" w:rsidRPr="001F4A4B">
        <w:rPr>
          <w:rFonts w:ascii="Arial" w:hAnsi="Arial" w:cs="Arial"/>
          <w:sz w:val="20"/>
          <w:szCs w:val="20"/>
        </w:rPr>
        <w:t>2019</w:t>
      </w:r>
      <w:r w:rsidRPr="001F4A4B">
        <w:rPr>
          <w:rFonts w:ascii="Arial" w:hAnsi="Arial" w:cs="Arial"/>
          <w:sz w:val="20"/>
          <w:szCs w:val="20"/>
        </w:rPr>
        <w:t xml:space="preserve"> no se han producido cambios significativos de criterios contables respecto a los criterios aplicados en el ejercicio anterior. </w:t>
      </w:r>
    </w:p>
    <w:p w:rsidR="00336822" w:rsidRPr="00F53014" w:rsidRDefault="00336822" w:rsidP="00A258C4">
      <w:pPr>
        <w:pStyle w:val="CM20"/>
        <w:spacing w:before="120" w:after="120" w:line="280" w:lineRule="exact"/>
        <w:jc w:val="both"/>
        <w:rPr>
          <w:rFonts w:ascii="Arial" w:hAnsi="Arial" w:cs="Arial"/>
          <w:b/>
          <w:sz w:val="20"/>
          <w:szCs w:val="20"/>
          <w:u w:val="single"/>
        </w:rPr>
      </w:pPr>
      <w:r w:rsidRPr="00F53014">
        <w:rPr>
          <w:rFonts w:ascii="Arial" w:hAnsi="Arial" w:cs="Arial"/>
          <w:b/>
          <w:sz w:val="20"/>
          <w:szCs w:val="20"/>
          <w:u w:val="single"/>
        </w:rPr>
        <w:t>2.7 Corrección de errores</w:t>
      </w:r>
    </w:p>
    <w:p w:rsidR="00336822" w:rsidRPr="001F4A4B" w:rsidRDefault="00336822" w:rsidP="007E0356">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Las cuentas anuales </w:t>
      </w:r>
      <w:r w:rsidR="007E0356">
        <w:rPr>
          <w:rFonts w:ascii="Arial" w:hAnsi="Arial" w:cs="Arial"/>
          <w:sz w:val="20"/>
          <w:szCs w:val="20"/>
        </w:rPr>
        <w:t xml:space="preserve">abreviadas </w:t>
      </w:r>
      <w:r w:rsidRPr="001F4A4B">
        <w:rPr>
          <w:rFonts w:ascii="Arial" w:hAnsi="Arial" w:cs="Arial"/>
          <w:sz w:val="20"/>
          <w:szCs w:val="20"/>
        </w:rPr>
        <w:t xml:space="preserve">del ejercicio </w:t>
      </w:r>
      <w:r w:rsidR="002F7219" w:rsidRPr="001F4A4B">
        <w:rPr>
          <w:rFonts w:ascii="Arial" w:hAnsi="Arial" w:cs="Arial"/>
          <w:sz w:val="20"/>
          <w:szCs w:val="20"/>
        </w:rPr>
        <w:t>2019</w:t>
      </w:r>
      <w:r w:rsidRPr="001F4A4B">
        <w:rPr>
          <w:rFonts w:ascii="Arial" w:hAnsi="Arial" w:cs="Arial"/>
          <w:sz w:val="20"/>
          <w:szCs w:val="20"/>
        </w:rPr>
        <w:t xml:space="preserve"> no incluyen ajustes realizados como consecuencia de errores detectados en el ejercicio. </w:t>
      </w:r>
    </w:p>
    <w:p w:rsidR="00336822" w:rsidRPr="00F53014" w:rsidRDefault="00336822" w:rsidP="00A258C4">
      <w:pPr>
        <w:pStyle w:val="CM20"/>
        <w:spacing w:before="120" w:after="120" w:line="280" w:lineRule="exact"/>
        <w:jc w:val="both"/>
        <w:rPr>
          <w:rFonts w:ascii="Arial" w:hAnsi="Arial" w:cs="Arial"/>
          <w:b/>
          <w:sz w:val="20"/>
          <w:szCs w:val="20"/>
          <w:u w:val="single"/>
        </w:rPr>
      </w:pPr>
      <w:r w:rsidRPr="00F53014">
        <w:rPr>
          <w:rFonts w:ascii="Arial" w:hAnsi="Arial" w:cs="Arial"/>
          <w:b/>
          <w:sz w:val="20"/>
          <w:szCs w:val="20"/>
          <w:u w:val="single"/>
        </w:rPr>
        <w:t>2.8 Importancia relativa</w:t>
      </w:r>
    </w:p>
    <w:p w:rsidR="00336822" w:rsidRPr="001F4A4B" w:rsidRDefault="00336822" w:rsidP="00532899">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Al determinar la información a desglosar en la presente memoria </w:t>
      </w:r>
      <w:r w:rsidR="00A258C4">
        <w:rPr>
          <w:rFonts w:ascii="Arial" w:hAnsi="Arial" w:cs="Arial"/>
          <w:sz w:val="20"/>
          <w:szCs w:val="20"/>
        </w:rPr>
        <w:t xml:space="preserve">abreviada </w:t>
      </w:r>
      <w:r w:rsidRPr="001F4A4B">
        <w:rPr>
          <w:rFonts w:ascii="Arial" w:hAnsi="Arial" w:cs="Arial"/>
          <w:sz w:val="20"/>
          <w:szCs w:val="20"/>
        </w:rPr>
        <w:t xml:space="preserve">sobre las diferentes partidas de los estados financieros u otros asuntos, la Sociedad, de acuerdo con el Marco Conceptual del Plan General de Contabilidad, ha tenido en cuenta la importancia relativa en relación con las cuentas anuales </w:t>
      </w:r>
      <w:r w:rsidR="00A258C4">
        <w:rPr>
          <w:rFonts w:ascii="Arial" w:hAnsi="Arial" w:cs="Arial"/>
          <w:sz w:val="20"/>
          <w:szCs w:val="20"/>
        </w:rPr>
        <w:t xml:space="preserve">abreviadas </w:t>
      </w:r>
      <w:r w:rsidRPr="001F4A4B">
        <w:rPr>
          <w:rFonts w:ascii="Arial" w:hAnsi="Arial" w:cs="Arial"/>
          <w:sz w:val="20"/>
          <w:szCs w:val="20"/>
        </w:rPr>
        <w:t xml:space="preserve">del ejercicio </w:t>
      </w:r>
      <w:r w:rsidR="002F7219" w:rsidRPr="001F4A4B">
        <w:rPr>
          <w:rFonts w:ascii="Arial" w:hAnsi="Arial" w:cs="Arial"/>
          <w:sz w:val="20"/>
          <w:szCs w:val="20"/>
        </w:rPr>
        <w:t>2019</w:t>
      </w:r>
      <w:r w:rsidRPr="001F4A4B">
        <w:rPr>
          <w:rFonts w:ascii="Arial" w:hAnsi="Arial" w:cs="Arial"/>
          <w:sz w:val="20"/>
          <w:szCs w:val="20"/>
        </w:rPr>
        <w:t xml:space="preserve">. </w:t>
      </w:r>
    </w:p>
    <w:p w:rsidR="00D63117" w:rsidRDefault="00D63117" w:rsidP="00532899">
      <w:pPr>
        <w:pStyle w:val="CM20"/>
        <w:spacing w:after="120"/>
        <w:jc w:val="both"/>
        <w:rPr>
          <w:rFonts w:ascii="Arial" w:hAnsi="Arial" w:cs="Arial"/>
          <w:b/>
          <w:bCs/>
          <w:sz w:val="20"/>
          <w:szCs w:val="20"/>
        </w:rPr>
      </w:pPr>
    </w:p>
    <w:p w:rsidR="00336822" w:rsidRPr="001F4A4B" w:rsidRDefault="00336822" w:rsidP="00532899">
      <w:pPr>
        <w:pStyle w:val="CM20"/>
        <w:spacing w:before="120" w:after="120" w:line="260" w:lineRule="exact"/>
        <w:jc w:val="both"/>
        <w:rPr>
          <w:rFonts w:ascii="Arial" w:hAnsi="Arial" w:cs="Arial"/>
          <w:sz w:val="20"/>
          <w:szCs w:val="20"/>
        </w:rPr>
      </w:pPr>
      <w:r w:rsidRPr="001F4A4B">
        <w:rPr>
          <w:rFonts w:ascii="Arial" w:hAnsi="Arial" w:cs="Arial"/>
          <w:b/>
          <w:bCs/>
          <w:sz w:val="20"/>
          <w:szCs w:val="20"/>
        </w:rPr>
        <w:t>3.-</w:t>
      </w:r>
      <w:r w:rsidR="00F53014" w:rsidRPr="001F4A4B">
        <w:rPr>
          <w:rFonts w:ascii="Arial" w:hAnsi="Arial" w:cs="Arial"/>
          <w:b/>
          <w:bCs/>
          <w:sz w:val="20"/>
          <w:szCs w:val="20"/>
        </w:rPr>
        <w:t xml:space="preserve">NORMAS DE REGISTRO Y VALORACIÓN </w:t>
      </w:r>
    </w:p>
    <w:p w:rsidR="00336822" w:rsidRPr="00F53014" w:rsidRDefault="00F53014" w:rsidP="00532899">
      <w:pPr>
        <w:pStyle w:val="CM20"/>
        <w:spacing w:before="120" w:after="120" w:line="280" w:lineRule="exact"/>
        <w:jc w:val="both"/>
        <w:rPr>
          <w:rFonts w:ascii="Arial" w:hAnsi="Arial" w:cs="Arial"/>
          <w:b/>
          <w:sz w:val="20"/>
          <w:szCs w:val="20"/>
          <w:u w:val="single"/>
        </w:rPr>
      </w:pPr>
      <w:r>
        <w:rPr>
          <w:rFonts w:ascii="Arial" w:hAnsi="Arial" w:cs="Arial"/>
          <w:b/>
          <w:sz w:val="20"/>
          <w:szCs w:val="20"/>
          <w:u w:val="single"/>
        </w:rPr>
        <w:t>3.1 Inmovilizado intangible</w:t>
      </w:r>
    </w:p>
    <w:p w:rsidR="00336822" w:rsidRPr="001F4A4B" w:rsidRDefault="00336822" w:rsidP="00532899">
      <w:pPr>
        <w:pStyle w:val="CM20"/>
        <w:spacing w:after="120"/>
        <w:jc w:val="both"/>
        <w:rPr>
          <w:rFonts w:ascii="Arial" w:hAnsi="Arial" w:cs="Arial"/>
          <w:sz w:val="20"/>
          <w:szCs w:val="20"/>
        </w:rPr>
      </w:pPr>
      <w:r w:rsidRPr="001F4A4B">
        <w:rPr>
          <w:rFonts w:ascii="Arial" w:hAnsi="Arial" w:cs="Arial"/>
          <w:sz w:val="20"/>
          <w:szCs w:val="20"/>
        </w:rPr>
        <w:t xml:space="preserve">La Sociedad no dispone de elementos de inmovilizado intangible. </w:t>
      </w:r>
    </w:p>
    <w:p w:rsidR="00336822" w:rsidRPr="00F53014" w:rsidRDefault="00F53014" w:rsidP="00532899">
      <w:pPr>
        <w:pStyle w:val="CM20"/>
        <w:spacing w:before="120" w:after="120" w:line="280" w:lineRule="exact"/>
        <w:jc w:val="both"/>
        <w:rPr>
          <w:rFonts w:ascii="Arial" w:hAnsi="Arial" w:cs="Arial"/>
          <w:b/>
          <w:sz w:val="20"/>
          <w:szCs w:val="20"/>
          <w:u w:val="single"/>
        </w:rPr>
      </w:pPr>
      <w:r>
        <w:rPr>
          <w:rFonts w:ascii="Arial" w:hAnsi="Arial" w:cs="Arial"/>
          <w:b/>
          <w:sz w:val="20"/>
          <w:szCs w:val="20"/>
          <w:u w:val="single"/>
        </w:rPr>
        <w:t>3.2 Inmovilizado material</w:t>
      </w:r>
    </w:p>
    <w:p w:rsidR="00F53014" w:rsidRDefault="00336822" w:rsidP="00532899">
      <w:pPr>
        <w:pStyle w:val="CM5"/>
        <w:spacing w:after="120" w:line="240" w:lineRule="auto"/>
        <w:jc w:val="both"/>
        <w:rPr>
          <w:rFonts w:ascii="Arial" w:hAnsi="Arial" w:cs="Arial"/>
          <w:sz w:val="20"/>
          <w:szCs w:val="20"/>
        </w:rPr>
      </w:pPr>
      <w:r w:rsidRPr="001F4A4B">
        <w:rPr>
          <w:rFonts w:ascii="Arial" w:hAnsi="Arial" w:cs="Arial"/>
          <w:sz w:val="20"/>
          <w:szCs w:val="20"/>
        </w:rPr>
        <w:lastRenderedPageBreak/>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336822" w:rsidRPr="001F4A4B" w:rsidRDefault="00336822" w:rsidP="00532899">
      <w:pPr>
        <w:pStyle w:val="CM5"/>
        <w:spacing w:after="120" w:line="240" w:lineRule="auto"/>
        <w:jc w:val="both"/>
        <w:rPr>
          <w:rFonts w:ascii="Arial" w:hAnsi="Arial" w:cs="Arial"/>
          <w:sz w:val="20"/>
          <w:szCs w:val="20"/>
        </w:rPr>
      </w:pPr>
      <w:r w:rsidRPr="001F4A4B">
        <w:rPr>
          <w:rFonts w:ascii="Arial" w:hAnsi="Arial" w:cs="Arial"/>
          <w:sz w:val="20"/>
          <w:szCs w:val="20"/>
        </w:rPr>
        <w:t xml:space="preserve">La Agrupación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w:t>
      </w:r>
      <w:r w:rsidR="00B80064" w:rsidRPr="001F4A4B">
        <w:rPr>
          <w:rFonts w:ascii="Arial" w:hAnsi="Arial" w:cs="Arial"/>
          <w:sz w:val="20"/>
          <w:szCs w:val="20"/>
        </w:rPr>
        <w:t>actividad</w:t>
      </w:r>
      <w:r w:rsidRPr="001F4A4B">
        <w:rPr>
          <w:rFonts w:ascii="Arial" w:hAnsi="Arial" w:cs="Arial"/>
          <w:sz w:val="20"/>
          <w:szCs w:val="20"/>
        </w:rPr>
        <w:t xml:space="preserve"> se contabilizan como un gasto en la cuenta de pérdidas y ganancias a medida en que se incurran. </w:t>
      </w:r>
    </w:p>
    <w:p w:rsidR="00B80064" w:rsidRPr="001F4A4B" w:rsidRDefault="00336822" w:rsidP="00532899">
      <w:pPr>
        <w:pStyle w:val="CM20"/>
        <w:spacing w:after="120"/>
        <w:jc w:val="both"/>
        <w:rPr>
          <w:rFonts w:ascii="Arial" w:hAnsi="Arial" w:cs="Arial"/>
          <w:sz w:val="20"/>
          <w:szCs w:val="20"/>
        </w:rPr>
      </w:pPr>
      <w:r w:rsidRPr="001F4A4B">
        <w:rPr>
          <w:rFonts w:ascii="Arial" w:hAnsi="Arial" w:cs="Arial"/>
          <w:sz w:val="20"/>
          <w:szCs w:val="20"/>
        </w:rPr>
        <w:t xml:space="preserve">Las cantidades entregadas a cuenta de adquisiciones futuras de bienes del inmovilizado </w:t>
      </w:r>
      <w:r w:rsidR="00B80064" w:rsidRPr="001F4A4B">
        <w:rPr>
          <w:rFonts w:ascii="Arial" w:hAnsi="Arial" w:cs="Arial"/>
          <w:sz w:val="20"/>
          <w:szCs w:val="20"/>
        </w:rPr>
        <w:t>material</w:t>
      </w:r>
      <w:r w:rsidRPr="001F4A4B">
        <w:rPr>
          <w:rFonts w:ascii="Arial" w:hAnsi="Arial" w:cs="Arial"/>
          <w:sz w:val="20"/>
          <w:szCs w:val="20"/>
        </w:rPr>
        <w:t xml:space="preserve">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 </w:t>
      </w:r>
    </w:p>
    <w:p w:rsidR="00F53014" w:rsidRDefault="00336822" w:rsidP="00532899">
      <w:pPr>
        <w:pStyle w:val="CM20"/>
        <w:keepNext/>
        <w:keepLines/>
        <w:spacing w:after="120"/>
        <w:jc w:val="both"/>
        <w:rPr>
          <w:rFonts w:ascii="Arial" w:hAnsi="Arial" w:cs="Arial"/>
          <w:sz w:val="20"/>
          <w:szCs w:val="20"/>
        </w:rPr>
      </w:pPr>
      <w:r w:rsidRPr="001F4A4B">
        <w:rPr>
          <w:rFonts w:ascii="Arial" w:hAnsi="Arial" w:cs="Arial"/>
          <w:sz w:val="20"/>
          <w:szCs w:val="20"/>
        </w:rPr>
        <w:t xml:space="preserve">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 </w:t>
      </w:r>
    </w:p>
    <w:p w:rsidR="00F53014"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Un cambio en el calendario o en el importe de los flujos de efectivo estimados para cancelar la obligación asociada al desmantelamiento o la rehabilitación. </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Se registra la pérdida por deterioro del valor de un elemento del inmovilizado material cuando su valor neto contable supere a su importe recuperable, entendiendo éste como el mayor importe entre su valor razonable menos los costes de venta y su valor en uso. </w:t>
      </w:r>
    </w:p>
    <w:p w:rsidR="00336822" w:rsidRDefault="00336822" w:rsidP="00A258C4">
      <w:pPr>
        <w:pStyle w:val="CM20"/>
        <w:keepNext/>
        <w:keepLines/>
        <w:spacing w:after="120" w:line="260" w:lineRule="exact"/>
        <w:jc w:val="both"/>
        <w:rPr>
          <w:rFonts w:ascii="Arial" w:hAnsi="Arial" w:cs="Arial"/>
          <w:sz w:val="20"/>
          <w:szCs w:val="20"/>
        </w:rPr>
      </w:pPr>
      <w:r w:rsidRPr="001F4A4B">
        <w:rPr>
          <w:rFonts w:ascii="Arial" w:hAnsi="Arial" w:cs="Arial"/>
          <w:sz w:val="20"/>
          <w:szCs w:val="20"/>
        </w:rPr>
        <w:t xml:space="preserve">Los gastos realizados durante el ejercicio con motivo de las obras y trabajos efectuados por la </w:t>
      </w:r>
      <w:r w:rsidR="00B80064" w:rsidRPr="001F4A4B">
        <w:rPr>
          <w:rFonts w:ascii="Arial" w:hAnsi="Arial" w:cs="Arial"/>
          <w:sz w:val="20"/>
          <w:szCs w:val="20"/>
        </w:rPr>
        <w:t>Agrupación</w:t>
      </w:r>
      <w:r w:rsidRPr="001F4A4B">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w:t>
      </w:r>
      <w:r w:rsidR="00B80064" w:rsidRPr="001F4A4B">
        <w:rPr>
          <w:rFonts w:ascii="Arial" w:hAnsi="Arial" w:cs="Arial"/>
          <w:sz w:val="20"/>
          <w:szCs w:val="20"/>
        </w:rPr>
        <w:t>curso</w:t>
      </w:r>
      <w:r w:rsidRPr="001F4A4B">
        <w:rPr>
          <w:rFonts w:ascii="Arial" w:hAnsi="Arial" w:cs="Arial"/>
          <w:sz w:val="20"/>
          <w:szCs w:val="20"/>
        </w:rPr>
        <w:t xml:space="preserve"> se cargan por el importe de dichos gastos, con abono a la partida de ingresos que recoge los trabajos realizados por la Sociedad para sí misma. </w:t>
      </w:r>
    </w:p>
    <w:p w:rsidR="00F53014" w:rsidRDefault="00336822" w:rsidP="00A258C4">
      <w:pPr>
        <w:pStyle w:val="CM20"/>
        <w:spacing w:after="200" w:line="260" w:lineRule="exact"/>
        <w:jc w:val="both"/>
        <w:rPr>
          <w:rFonts w:ascii="Arial" w:hAnsi="Arial" w:cs="Arial"/>
          <w:sz w:val="20"/>
          <w:szCs w:val="20"/>
        </w:rPr>
      </w:pPr>
      <w:r w:rsidRPr="001F4A4B">
        <w:rPr>
          <w:rFonts w:ascii="Arial" w:hAnsi="Arial" w:cs="Arial"/>
          <w:sz w:val="20"/>
          <w:szCs w:val="20"/>
        </w:rPr>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tbl>
      <w:tblPr>
        <w:tblW w:w="6804" w:type="dxa"/>
        <w:jc w:val="center"/>
        <w:tblCellMar>
          <w:left w:w="70" w:type="dxa"/>
          <w:right w:w="70" w:type="dxa"/>
        </w:tblCellMar>
        <w:tblLook w:val="04A0"/>
      </w:tblPr>
      <w:tblGrid>
        <w:gridCol w:w="4760"/>
        <w:gridCol w:w="2044"/>
      </w:tblGrid>
      <w:tr w:rsidR="00F53014" w:rsidRPr="001F4A4B" w:rsidTr="00A258C4">
        <w:trPr>
          <w:trHeight w:val="340"/>
          <w:jc w:val="center"/>
        </w:trPr>
        <w:tc>
          <w:tcPr>
            <w:tcW w:w="0" w:type="auto"/>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F53014" w:rsidRPr="00F53014" w:rsidRDefault="00F53014" w:rsidP="00A258C4">
            <w:pPr>
              <w:spacing w:after="0" w:line="240" w:lineRule="auto"/>
              <w:rPr>
                <w:rFonts w:ascii="Arial" w:hAnsi="Arial" w:cs="Arial"/>
                <w:b/>
                <w:color w:val="000000"/>
                <w:sz w:val="20"/>
                <w:szCs w:val="20"/>
              </w:rPr>
            </w:pPr>
            <w:r w:rsidRPr="00F53014">
              <w:rPr>
                <w:rFonts w:ascii="Arial" w:hAnsi="Arial" w:cs="Arial"/>
                <w:b/>
                <w:color w:val="000000"/>
                <w:sz w:val="20"/>
                <w:szCs w:val="20"/>
              </w:rPr>
              <w:t>Descripción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53014" w:rsidRPr="00F53014" w:rsidRDefault="00F53014" w:rsidP="00A258C4">
            <w:pPr>
              <w:spacing w:after="0" w:line="240" w:lineRule="auto"/>
              <w:jc w:val="center"/>
              <w:rPr>
                <w:rFonts w:ascii="Arial" w:hAnsi="Arial" w:cs="Arial"/>
                <w:b/>
                <w:color w:val="000000"/>
                <w:sz w:val="20"/>
                <w:szCs w:val="20"/>
              </w:rPr>
            </w:pPr>
            <w:r w:rsidRPr="00F53014">
              <w:rPr>
                <w:rFonts w:ascii="Arial" w:hAnsi="Arial" w:cs="Arial"/>
                <w:b/>
                <w:color w:val="000000"/>
                <w:sz w:val="20"/>
                <w:szCs w:val="20"/>
              </w:rPr>
              <w:t>% Anual</w:t>
            </w:r>
          </w:p>
        </w:tc>
      </w:tr>
      <w:tr w:rsidR="00F53014" w:rsidRPr="001F4A4B" w:rsidTr="00A258C4">
        <w:trPr>
          <w:trHeight w:val="34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rsidR="00F53014" w:rsidRPr="001F4A4B" w:rsidRDefault="00F53014" w:rsidP="00A258C4">
            <w:pPr>
              <w:spacing w:after="0" w:line="240" w:lineRule="auto"/>
              <w:rPr>
                <w:rFonts w:ascii="Arial" w:hAnsi="Arial" w:cs="Arial"/>
                <w:color w:val="000000"/>
                <w:sz w:val="20"/>
                <w:szCs w:val="20"/>
              </w:rPr>
            </w:pPr>
            <w:r w:rsidRPr="001F4A4B">
              <w:rPr>
                <w:rFonts w:ascii="Arial" w:hAnsi="Arial" w:cs="Arial"/>
                <w:color w:val="000000"/>
                <w:sz w:val="20"/>
                <w:szCs w:val="20"/>
              </w:rPr>
              <w:lastRenderedPageBreak/>
              <w:t>Instalaciones Técnicas</w:t>
            </w:r>
          </w:p>
        </w:tc>
        <w:tc>
          <w:tcPr>
            <w:tcW w:w="0" w:type="auto"/>
            <w:tcBorders>
              <w:top w:val="nil"/>
              <w:left w:val="nil"/>
              <w:bottom w:val="single" w:sz="4" w:space="0" w:color="auto"/>
              <w:right w:val="single" w:sz="4" w:space="0" w:color="auto"/>
            </w:tcBorders>
            <w:noWrap/>
            <w:vAlign w:val="center"/>
            <w:hideMark/>
          </w:tcPr>
          <w:p w:rsidR="00F53014" w:rsidRPr="001F4A4B" w:rsidRDefault="00F53014" w:rsidP="00A258C4">
            <w:pPr>
              <w:spacing w:after="0" w:line="240" w:lineRule="auto"/>
              <w:jc w:val="center"/>
              <w:rPr>
                <w:rFonts w:ascii="Arial" w:hAnsi="Arial" w:cs="Arial"/>
                <w:color w:val="000000"/>
                <w:sz w:val="20"/>
                <w:szCs w:val="20"/>
              </w:rPr>
            </w:pPr>
            <w:r w:rsidRPr="001F4A4B">
              <w:rPr>
                <w:rFonts w:ascii="Arial" w:hAnsi="Arial" w:cs="Arial"/>
                <w:color w:val="000000"/>
                <w:sz w:val="20"/>
                <w:szCs w:val="20"/>
              </w:rPr>
              <w:t>3,33%</w:t>
            </w:r>
          </w:p>
        </w:tc>
      </w:tr>
    </w:tbl>
    <w:p w:rsidR="00336822" w:rsidRPr="001F4A4B" w:rsidRDefault="00336822" w:rsidP="00A258C4">
      <w:pPr>
        <w:pStyle w:val="CM20"/>
        <w:spacing w:before="200" w:after="120"/>
        <w:jc w:val="both"/>
        <w:rPr>
          <w:rFonts w:ascii="Arial" w:hAnsi="Arial" w:cs="Arial"/>
          <w:sz w:val="20"/>
          <w:szCs w:val="20"/>
        </w:rPr>
      </w:pPr>
      <w:r w:rsidRPr="001F4A4B">
        <w:rPr>
          <w:rFonts w:ascii="Arial" w:hAnsi="Arial" w:cs="Arial"/>
          <w:sz w:val="20"/>
          <w:szCs w:val="20"/>
        </w:rPr>
        <w:t xml:space="preserve">Los activos registrados por este tipo de operaciones se amortizan con criterios similares a los aplicados al conjunto de los activos materiales, atendiendo a su naturaleza. </w:t>
      </w:r>
    </w:p>
    <w:p w:rsidR="00336822" w:rsidRPr="001F4A4B" w:rsidRDefault="00336822" w:rsidP="00532899">
      <w:pPr>
        <w:pStyle w:val="CM20"/>
        <w:spacing w:after="120" w:line="260" w:lineRule="exact"/>
        <w:jc w:val="both"/>
        <w:rPr>
          <w:rFonts w:ascii="Arial" w:hAnsi="Arial" w:cs="Arial"/>
          <w:sz w:val="20"/>
          <w:szCs w:val="20"/>
        </w:rPr>
      </w:pPr>
      <w:r w:rsidRPr="001F4A4B">
        <w:rPr>
          <w:rFonts w:ascii="Arial" w:hAnsi="Arial" w:cs="Arial"/>
          <w:sz w:val="20"/>
          <w:szCs w:val="20"/>
        </w:rPr>
        <w:t xml:space="preserve">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 </w:t>
      </w:r>
    </w:p>
    <w:p w:rsidR="00336822" w:rsidRPr="001F4A4B" w:rsidRDefault="00336822" w:rsidP="00532899">
      <w:pPr>
        <w:pStyle w:val="CM20"/>
        <w:spacing w:after="120" w:line="260" w:lineRule="exact"/>
        <w:jc w:val="both"/>
        <w:rPr>
          <w:rFonts w:ascii="Arial" w:hAnsi="Arial" w:cs="Arial"/>
          <w:sz w:val="20"/>
          <w:szCs w:val="20"/>
        </w:rPr>
      </w:pPr>
      <w:r w:rsidRPr="001F4A4B">
        <w:rPr>
          <w:rFonts w:ascii="Arial" w:hAnsi="Arial" w:cs="Arial"/>
          <w:sz w:val="20"/>
          <w:szCs w:val="20"/>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336822" w:rsidRPr="001F4A4B" w:rsidRDefault="00336822" w:rsidP="00532899">
      <w:pPr>
        <w:pStyle w:val="CM20"/>
        <w:spacing w:after="120" w:line="260" w:lineRule="exact"/>
        <w:jc w:val="both"/>
        <w:rPr>
          <w:rFonts w:ascii="Arial" w:hAnsi="Arial" w:cs="Arial"/>
          <w:sz w:val="20"/>
          <w:szCs w:val="20"/>
        </w:rPr>
      </w:pPr>
      <w:r w:rsidRPr="001F4A4B">
        <w:rPr>
          <w:rFonts w:ascii="Arial" w:hAnsi="Arial" w:cs="Arial"/>
          <w:sz w:val="20"/>
          <w:szCs w:val="20"/>
        </w:rPr>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336822" w:rsidRPr="001F4A4B" w:rsidRDefault="00336822" w:rsidP="00A258C4">
      <w:pPr>
        <w:pStyle w:val="CM20"/>
        <w:keepNext/>
        <w:keepLines/>
        <w:spacing w:after="120" w:line="260" w:lineRule="exact"/>
        <w:jc w:val="both"/>
        <w:rPr>
          <w:rFonts w:ascii="Arial" w:hAnsi="Arial" w:cs="Arial"/>
          <w:sz w:val="20"/>
          <w:szCs w:val="20"/>
        </w:rPr>
      </w:pPr>
      <w:r w:rsidRPr="001F4A4B">
        <w:rPr>
          <w:rFonts w:ascii="Arial" w:hAnsi="Arial" w:cs="Arial"/>
          <w:sz w:val="20"/>
          <w:szCs w:val="20"/>
        </w:rPr>
        <w:t xml:space="preserve">Una vez reconocida la corrección valorativa por deterioro o su reversión, se ajustan las amortizaciones de los ejercicios siguientes considerando el nuevo valor contable. </w:t>
      </w:r>
    </w:p>
    <w:p w:rsidR="00AE0EAE" w:rsidRPr="001F4A4B" w:rsidRDefault="00336822" w:rsidP="00A258C4">
      <w:pPr>
        <w:pStyle w:val="CM20"/>
        <w:keepNext/>
        <w:keepLines/>
        <w:spacing w:after="120" w:line="260" w:lineRule="exact"/>
        <w:jc w:val="both"/>
        <w:rPr>
          <w:rFonts w:ascii="Arial" w:hAnsi="Arial" w:cs="Arial"/>
          <w:sz w:val="20"/>
          <w:szCs w:val="20"/>
        </w:rPr>
      </w:pPr>
      <w:r w:rsidRPr="001F4A4B">
        <w:rPr>
          <w:rFonts w:ascii="Arial" w:hAnsi="Arial" w:cs="Arial"/>
          <w:sz w:val="20"/>
          <w:szCs w:val="20"/>
        </w:rPr>
        <w:t xml:space="preserve">No </w:t>
      </w:r>
      <w:r w:rsidR="00AE0EAE" w:rsidRPr="001F4A4B">
        <w:rPr>
          <w:rFonts w:ascii="Arial" w:hAnsi="Arial" w:cs="Arial"/>
          <w:sz w:val="20"/>
          <w:szCs w:val="20"/>
        </w:rPr>
        <w:t>obstante,</w:t>
      </w:r>
      <w:r w:rsidRPr="001F4A4B">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 </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En el ejercicio </w:t>
      </w:r>
      <w:r w:rsidR="002F7219" w:rsidRPr="001F4A4B">
        <w:rPr>
          <w:rFonts w:ascii="Arial" w:hAnsi="Arial" w:cs="Arial"/>
          <w:sz w:val="20"/>
          <w:szCs w:val="20"/>
        </w:rPr>
        <w:t>2019</w:t>
      </w:r>
      <w:r w:rsidRPr="001F4A4B">
        <w:rPr>
          <w:rFonts w:ascii="Arial" w:hAnsi="Arial" w:cs="Arial"/>
          <w:sz w:val="20"/>
          <w:szCs w:val="20"/>
        </w:rPr>
        <w:t xml:space="preserve"> la Sociedad no ha registrado pérdidas por deterioro de los inmovilizados materiales. </w:t>
      </w:r>
    </w:p>
    <w:p w:rsidR="00336822" w:rsidRPr="002672FE" w:rsidRDefault="00336822" w:rsidP="00A258C4">
      <w:pPr>
        <w:pStyle w:val="CM20"/>
        <w:spacing w:before="120" w:after="120" w:line="280" w:lineRule="exact"/>
        <w:jc w:val="both"/>
        <w:rPr>
          <w:rFonts w:ascii="Arial" w:hAnsi="Arial" w:cs="Arial"/>
          <w:b/>
          <w:sz w:val="20"/>
          <w:szCs w:val="20"/>
          <w:u w:val="single"/>
        </w:rPr>
      </w:pPr>
      <w:r w:rsidRPr="002672FE">
        <w:rPr>
          <w:rFonts w:ascii="Arial" w:hAnsi="Arial" w:cs="Arial"/>
          <w:b/>
          <w:sz w:val="20"/>
          <w:szCs w:val="20"/>
          <w:u w:val="single"/>
        </w:rPr>
        <w:t xml:space="preserve">3.3 Activos financieros y pasivos financieros </w:t>
      </w:r>
    </w:p>
    <w:p w:rsidR="00336822" w:rsidRPr="002672FE" w:rsidRDefault="00336822" w:rsidP="00A258C4">
      <w:pPr>
        <w:pStyle w:val="CM20"/>
        <w:spacing w:after="120" w:line="260" w:lineRule="exact"/>
        <w:jc w:val="both"/>
        <w:rPr>
          <w:rFonts w:ascii="Arial" w:hAnsi="Arial" w:cs="Arial"/>
          <w:sz w:val="20"/>
          <w:szCs w:val="20"/>
        </w:rPr>
      </w:pPr>
      <w:r w:rsidRPr="001F4A4B">
        <w:rPr>
          <w:rFonts w:ascii="Arial" w:hAnsi="Arial" w:cs="Arial"/>
          <w:sz w:val="20"/>
          <w:szCs w:val="20"/>
        </w:rPr>
        <w:t xml:space="preserve">La Sociedad tiene registrados en el capítulo de instrumentos financieros, aquellos contratos que </w:t>
      </w:r>
      <w:r w:rsidRPr="002672FE">
        <w:rPr>
          <w:rFonts w:ascii="Arial" w:hAnsi="Arial" w:cs="Arial"/>
          <w:sz w:val="20"/>
          <w:szCs w:val="20"/>
        </w:rPr>
        <w:t xml:space="preserve">dan lugar a un activo financiero en una empresa y, simultáneamente, a un pasivo financiero o a un instrumento de patrimonio en otra empresa. Se consideran, por </w:t>
      </w:r>
      <w:r w:rsidR="00AE0EAE" w:rsidRPr="002672FE">
        <w:rPr>
          <w:rFonts w:ascii="Arial" w:hAnsi="Arial" w:cs="Arial"/>
          <w:sz w:val="20"/>
          <w:szCs w:val="20"/>
        </w:rPr>
        <w:t>tanto,</w:t>
      </w:r>
      <w:r w:rsidRPr="002672FE">
        <w:rPr>
          <w:rFonts w:ascii="Arial" w:hAnsi="Arial" w:cs="Arial"/>
          <w:sz w:val="20"/>
          <w:szCs w:val="20"/>
        </w:rPr>
        <w:t xml:space="preserve"> instrumentos financieros, los siguientes. La presente norma resulta de aplicación a los siguientes. </w:t>
      </w:r>
    </w:p>
    <w:p w:rsidR="002672FE" w:rsidRPr="002672FE" w:rsidRDefault="002672FE" w:rsidP="00A258C4">
      <w:pPr>
        <w:keepNext/>
        <w:keepLines/>
        <w:spacing w:before="120" w:after="120" w:line="260" w:lineRule="exact"/>
        <w:ind w:firstLine="284"/>
        <w:jc w:val="both"/>
        <w:rPr>
          <w:rFonts w:ascii="Arial" w:hAnsi="Arial" w:cs="Arial"/>
          <w:b/>
          <w:sz w:val="20"/>
          <w:lang w:val="en-US"/>
        </w:rPr>
      </w:pPr>
      <w:r w:rsidRPr="002672FE">
        <w:rPr>
          <w:rFonts w:ascii="Arial" w:hAnsi="Arial" w:cs="Arial"/>
          <w:b/>
          <w:sz w:val="20"/>
          <w:lang w:val="en-US"/>
        </w:rPr>
        <w:t xml:space="preserve">a) </w:t>
      </w:r>
      <w:proofErr w:type="spellStart"/>
      <w:r w:rsidRPr="002672FE">
        <w:rPr>
          <w:rFonts w:ascii="Arial" w:hAnsi="Arial" w:cs="Arial"/>
          <w:b/>
          <w:sz w:val="20"/>
          <w:lang w:val="en-US"/>
        </w:rPr>
        <w:t>Activos</w:t>
      </w:r>
      <w:proofErr w:type="spellEnd"/>
      <w:r w:rsidRPr="002672FE">
        <w:rPr>
          <w:rFonts w:ascii="Arial" w:hAnsi="Arial" w:cs="Arial"/>
          <w:b/>
          <w:sz w:val="20"/>
          <w:lang w:val="en-US"/>
        </w:rPr>
        <w:t xml:space="preserve"> </w:t>
      </w:r>
      <w:proofErr w:type="spellStart"/>
      <w:r w:rsidRPr="002672FE">
        <w:rPr>
          <w:rFonts w:ascii="Arial" w:hAnsi="Arial" w:cs="Arial"/>
          <w:b/>
          <w:sz w:val="20"/>
          <w:lang w:val="en-US"/>
        </w:rPr>
        <w:t>financieros</w:t>
      </w:r>
      <w:proofErr w:type="spellEnd"/>
      <w:r w:rsidRPr="002672FE">
        <w:rPr>
          <w:rFonts w:ascii="Arial" w:hAnsi="Arial" w:cs="Arial"/>
          <w:b/>
          <w:sz w:val="20"/>
          <w:lang w:val="en-US"/>
        </w:rPr>
        <w:t>:</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Efectivo y otros activos líquidos equivalentes.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Créditos por operaciones comerciales: clientes y deudores varios;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Créditos a terceros: tales como los préstamos y créditos financieros concedidos, incluidos los surgidos de la venta de activos no corrientes;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Valores representativos de deuda de otras empresas adquiridos: tales como las obligaciones, bonos y pagarés;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Instrumentos de patrimonio de otras empresas adquiridos: acciones, participaciones en instituciones de inversión colectiva y otros instrumentos de patrimonio;</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Derivados con valoración favorable para la empresa: entre ellos, futuros, opciones, permutas financieras y compraventa de moneda extranjera a plazo, y</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Otros activos financieros: tales como depósitos en entidades de crédito, anticipos y créditos al personal, fianzas y depósitos constituidos, dividendos a cobrar y desembolsos exigidos sobre instrumentos de patrimonio propio.</w:t>
      </w:r>
    </w:p>
    <w:p w:rsidR="002672FE" w:rsidRPr="002672FE" w:rsidRDefault="002672FE" w:rsidP="007E0356">
      <w:pPr>
        <w:spacing w:before="120" w:after="120" w:line="240" w:lineRule="auto"/>
        <w:ind w:firstLine="284"/>
        <w:jc w:val="both"/>
        <w:rPr>
          <w:rFonts w:ascii="Arial" w:hAnsi="Arial" w:cs="Arial"/>
          <w:b/>
          <w:sz w:val="20"/>
          <w:lang w:val="en-US"/>
        </w:rPr>
      </w:pPr>
      <w:r w:rsidRPr="002672FE">
        <w:rPr>
          <w:rFonts w:ascii="Arial" w:hAnsi="Arial" w:cs="Arial"/>
          <w:b/>
          <w:sz w:val="20"/>
          <w:lang w:val="en-US"/>
        </w:rPr>
        <w:lastRenderedPageBreak/>
        <w:t xml:space="preserve">b) </w:t>
      </w:r>
      <w:proofErr w:type="spellStart"/>
      <w:r w:rsidRPr="002672FE">
        <w:rPr>
          <w:rFonts w:ascii="Arial" w:hAnsi="Arial" w:cs="Arial"/>
          <w:b/>
          <w:sz w:val="20"/>
          <w:lang w:val="en-US"/>
        </w:rPr>
        <w:t>Pasivos</w:t>
      </w:r>
      <w:proofErr w:type="spellEnd"/>
      <w:r w:rsidRPr="002672FE">
        <w:rPr>
          <w:rFonts w:ascii="Arial" w:hAnsi="Arial" w:cs="Arial"/>
          <w:b/>
          <w:sz w:val="20"/>
          <w:lang w:val="en-US"/>
        </w:rPr>
        <w:t xml:space="preserve"> </w:t>
      </w:r>
      <w:proofErr w:type="spellStart"/>
      <w:r w:rsidRPr="002672FE">
        <w:rPr>
          <w:rFonts w:ascii="Arial" w:hAnsi="Arial" w:cs="Arial"/>
          <w:b/>
          <w:sz w:val="20"/>
          <w:lang w:val="en-US"/>
        </w:rPr>
        <w:t>financieros</w:t>
      </w:r>
      <w:proofErr w:type="spellEnd"/>
      <w:r w:rsidRPr="002672FE">
        <w:rPr>
          <w:rFonts w:ascii="Arial" w:hAnsi="Arial" w:cs="Arial"/>
          <w:b/>
          <w:sz w:val="20"/>
          <w:lang w:val="en-US"/>
        </w:rPr>
        <w:t>:</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Débitos por operaciones comerciales: proveedores y acreedores varios;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Deudas con entidades de crédito;</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Obligaciones y otros valores negociables emitidos: tales como bonos y pagarés;</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Derivados con valoración desfavorable para la empresa: entre ellos, futuros, opciones, permutas financieras y compraventa de moneda extranjera a plazo;</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Deudas con características especiales, y</w:t>
      </w:r>
    </w:p>
    <w:p w:rsidR="002672FE" w:rsidRPr="002672FE" w:rsidRDefault="002672FE" w:rsidP="007E0356">
      <w:pPr>
        <w:numPr>
          <w:ilvl w:val="0"/>
          <w:numId w:val="3"/>
        </w:numPr>
        <w:tabs>
          <w:tab w:val="clear" w:pos="1068"/>
          <w:tab w:val="num" w:pos="567"/>
        </w:tabs>
        <w:spacing w:before="60" w:after="60" w:line="240" w:lineRule="auto"/>
        <w:ind w:left="568" w:hanging="284"/>
        <w:jc w:val="both"/>
        <w:rPr>
          <w:rFonts w:ascii="Arial" w:hAnsi="Arial" w:cs="Arial"/>
          <w:sz w:val="20"/>
        </w:rPr>
      </w:pPr>
      <w:r w:rsidRPr="002672FE">
        <w:rPr>
          <w:rFonts w:ascii="Arial" w:hAnsi="Arial" w:cs="Arial"/>
          <w:sz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2672FE" w:rsidRPr="002672FE" w:rsidRDefault="002672FE" w:rsidP="002F0727">
      <w:pPr>
        <w:spacing w:after="120" w:line="240" w:lineRule="auto"/>
        <w:ind w:left="284"/>
        <w:jc w:val="both"/>
        <w:rPr>
          <w:rFonts w:ascii="Arial" w:hAnsi="Arial" w:cs="Arial"/>
          <w:sz w:val="20"/>
        </w:rPr>
      </w:pPr>
      <w:r w:rsidRPr="002672FE">
        <w:rPr>
          <w:rFonts w:ascii="Arial" w:hAnsi="Arial" w:cs="Arial"/>
          <w:b/>
          <w:sz w:val="20"/>
        </w:rPr>
        <w:t xml:space="preserve">c) Instrumentos de patrimonio propio: </w:t>
      </w:r>
      <w:r w:rsidRPr="002672FE">
        <w:rPr>
          <w:rFonts w:ascii="Arial" w:hAnsi="Arial" w:cs="Arial"/>
          <w:sz w:val="20"/>
        </w:rPr>
        <w:t>todos los instrumentos financieros que se incluyen dentro de los fondos propios, tal como las acciones ordinarias emitidas</w:t>
      </w:r>
    </w:p>
    <w:p w:rsidR="00336822" w:rsidRPr="002672FE" w:rsidRDefault="00336822" w:rsidP="00532899">
      <w:pPr>
        <w:pStyle w:val="CM20"/>
        <w:keepNext/>
        <w:keepLines/>
        <w:spacing w:before="120" w:after="120"/>
        <w:jc w:val="both"/>
        <w:rPr>
          <w:rFonts w:ascii="Arial" w:hAnsi="Arial" w:cs="Arial"/>
          <w:b/>
          <w:sz w:val="20"/>
          <w:szCs w:val="20"/>
          <w:u w:val="single"/>
        </w:rPr>
      </w:pPr>
      <w:r w:rsidRPr="002672FE">
        <w:rPr>
          <w:rFonts w:ascii="Arial" w:hAnsi="Arial" w:cs="Arial"/>
          <w:b/>
          <w:sz w:val="20"/>
          <w:szCs w:val="20"/>
          <w:u w:val="single"/>
        </w:rPr>
        <w:t>3.3.1. Inversiones financieras a largo y corto plazo</w:t>
      </w:r>
    </w:p>
    <w:p w:rsidR="002672FE" w:rsidRPr="002672FE" w:rsidRDefault="00336822" w:rsidP="00532899">
      <w:pPr>
        <w:pStyle w:val="CM20"/>
        <w:keepNext/>
        <w:keepLines/>
        <w:spacing w:before="120" w:after="120" w:line="280" w:lineRule="exact"/>
        <w:rPr>
          <w:rFonts w:ascii="Arial" w:hAnsi="Arial" w:cs="Arial"/>
          <w:b/>
          <w:sz w:val="20"/>
          <w:szCs w:val="20"/>
        </w:rPr>
      </w:pPr>
      <w:r w:rsidRPr="002672FE">
        <w:rPr>
          <w:rFonts w:ascii="Arial" w:hAnsi="Arial" w:cs="Arial"/>
          <w:b/>
          <w:sz w:val="20"/>
          <w:szCs w:val="20"/>
          <w:u w:val="single"/>
        </w:rPr>
        <w:t>Préstamos y cuentas por cobrar</w:t>
      </w:r>
    </w:p>
    <w:p w:rsidR="00336822" w:rsidRPr="001F4A4B" w:rsidRDefault="002672FE" w:rsidP="00532899">
      <w:pPr>
        <w:pStyle w:val="CM20"/>
        <w:keepNext/>
        <w:keepLines/>
        <w:spacing w:after="120"/>
        <w:rPr>
          <w:rFonts w:ascii="Arial" w:hAnsi="Arial" w:cs="Arial"/>
          <w:sz w:val="20"/>
          <w:szCs w:val="20"/>
        </w:rPr>
      </w:pPr>
      <w:r>
        <w:rPr>
          <w:rFonts w:ascii="Arial" w:hAnsi="Arial" w:cs="Arial"/>
          <w:sz w:val="20"/>
          <w:szCs w:val="20"/>
        </w:rPr>
        <w:t>S</w:t>
      </w:r>
      <w:r w:rsidR="00336822" w:rsidRPr="001F4A4B">
        <w:rPr>
          <w:rFonts w:ascii="Arial" w:hAnsi="Arial" w:cs="Arial"/>
          <w:sz w:val="20"/>
          <w:szCs w:val="20"/>
        </w:rPr>
        <w:t xml:space="preserve">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 </w:t>
      </w:r>
    </w:p>
    <w:p w:rsidR="002672FE" w:rsidRPr="002672FE" w:rsidRDefault="00336822" w:rsidP="00A258C4">
      <w:pPr>
        <w:pStyle w:val="CM20"/>
        <w:spacing w:before="120" w:after="120" w:line="280" w:lineRule="exact"/>
        <w:rPr>
          <w:rFonts w:ascii="Arial" w:hAnsi="Arial" w:cs="Arial"/>
          <w:b/>
          <w:sz w:val="20"/>
          <w:szCs w:val="20"/>
        </w:rPr>
      </w:pPr>
      <w:r w:rsidRPr="002672FE">
        <w:rPr>
          <w:rFonts w:ascii="Arial" w:hAnsi="Arial" w:cs="Arial"/>
          <w:b/>
          <w:sz w:val="20"/>
          <w:szCs w:val="20"/>
          <w:u w:val="single"/>
        </w:rPr>
        <w:t>Inversiones mantenidas hasta su vencimiento</w:t>
      </w:r>
    </w:p>
    <w:p w:rsidR="00336822" w:rsidRPr="001F4A4B" w:rsidRDefault="002672FE" w:rsidP="002F0727">
      <w:pPr>
        <w:pStyle w:val="CM20"/>
        <w:spacing w:after="120"/>
        <w:rPr>
          <w:rFonts w:ascii="Arial" w:hAnsi="Arial" w:cs="Arial"/>
          <w:sz w:val="20"/>
          <w:szCs w:val="20"/>
        </w:rPr>
      </w:pPr>
      <w:proofErr w:type="gramStart"/>
      <w:r>
        <w:rPr>
          <w:rFonts w:ascii="Arial" w:hAnsi="Arial" w:cs="Arial"/>
          <w:sz w:val="20"/>
          <w:szCs w:val="20"/>
        </w:rPr>
        <w:t>A</w:t>
      </w:r>
      <w:r w:rsidR="00336822" w:rsidRPr="001F4A4B">
        <w:rPr>
          <w:rFonts w:ascii="Arial" w:hAnsi="Arial" w:cs="Arial"/>
          <w:sz w:val="20"/>
          <w:szCs w:val="20"/>
        </w:rPr>
        <w:t>quellos valores representativos de deuda, con una fecha de vencimiento fijada</w:t>
      </w:r>
      <w:proofErr w:type="gramEnd"/>
      <w:r w:rsidR="00336822" w:rsidRPr="001F4A4B">
        <w:rPr>
          <w:rFonts w:ascii="Arial" w:hAnsi="Arial" w:cs="Arial"/>
          <w:sz w:val="20"/>
          <w:szCs w:val="20"/>
        </w:rPr>
        <w:t xml:space="preserve">, cobros de cuantía determinada o determinable, que se negocien en un mercado activo y que la Sociedad tiene intención y capacidad de conservar hasta su vencimiento. Se contabilizan a su coste amortizado. </w:t>
      </w:r>
    </w:p>
    <w:p w:rsidR="002672FE" w:rsidRPr="002672FE" w:rsidRDefault="00336822" w:rsidP="00A258C4">
      <w:pPr>
        <w:pStyle w:val="CM20"/>
        <w:spacing w:before="120" w:after="120" w:line="280" w:lineRule="exact"/>
        <w:rPr>
          <w:rFonts w:ascii="Arial" w:hAnsi="Arial" w:cs="Arial"/>
          <w:b/>
          <w:sz w:val="20"/>
          <w:szCs w:val="20"/>
          <w:u w:val="single"/>
        </w:rPr>
      </w:pPr>
      <w:r w:rsidRPr="002672FE">
        <w:rPr>
          <w:rFonts w:ascii="Arial" w:hAnsi="Arial" w:cs="Arial"/>
          <w:b/>
          <w:sz w:val="20"/>
          <w:szCs w:val="20"/>
          <w:u w:val="single"/>
        </w:rPr>
        <w:t>Activos financieros registrados a valor razo</w:t>
      </w:r>
      <w:r w:rsidR="002672FE" w:rsidRPr="002672FE">
        <w:rPr>
          <w:rFonts w:ascii="Arial" w:hAnsi="Arial" w:cs="Arial"/>
          <w:b/>
          <w:sz w:val="20"/>
          <w:szCs w:val="20"/>
          <w:u w:val="single"/>
        </w:rPr>
        <w:t>nable con cambios en resultados</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La Sociedad clasifica los activos y pasivos financieros a valor razonable con cambios en la cuenta de pérdidas y ganancias en el momento de su reconocimiento inicial sólo si: </w:t>
      </w:r>
    </w:p>
    <w:p w:rsidR="002672FE" w:rsidRPr="002672FE" w:rsidRDefault="002672FE" w:rsidP="002F0727">
      <w:pPr>
        <w:numPr>
          <w:ilvl w:val="2"/>
          <w:numId w:val="4"/>
        </w:numPr>
        <w:tabs>
          <w:tab w:val="clear" w:pos="1282"/>
          <w:tab w:val="num" w:pos="567"/>
        </w:tabs>
        <w:spacing w:after="120" w:line="240" w:lineRule="auto"/>
        <w:ind w:left="567" w:hanging="283"/>
        <w:jc w:val="both"/>
        <w:rPr>
          <w:rFonts w:ascii="Arial" w:hAnsi="Arial" w:cs="Arial"/>
          <w:sz w:val="20"/>
        </w:rPr>
      </w:pPr>
      <w:r w:rsidRPr="002672FE">
        <w:rPr>
          <w:rFonts w:ascii="Arial" w:hAnsi="Arial" w:cs="Arial"/>
          <w:sz w:val="20"/>
        </w:rPr>
        <w:t>con ello se elimina o reduce significativamente la no correlación contable entre activos y pasivos financieros o</w:t>
      </w:r>
    </w:p>
    <w:p w:rsidR="002672FE" w:rsidRPr="002672FE" w:rsidRDefault="002672FE" w:rsidP="002F0727">
      <w:pPr>
        <w:numPr>
          <w:ilvl w:val="2"/>
          <w:numId w:val="4"/>
        </w:numPr>
        <w:tabs>
          <w:tab w:val="clear" w:pos="1282"/>
          <w:tab w:val="num" w:pos="567"/>
        </w:tabs>
        <w:spacing w:after="120" w:line="240" w:lineRule="auto"/>
        <w:ind w:left="567" w:hanging="283"/>
        <w:jc w:val="both"/>
        <w:rPr>
          <w:rFonts w:ascii="Arial" w:hAnsi="Arial" w:cs="Arial"/>
          <w:sz w:val="20"/>
        </w:rPr>
      </w:pPr>
      <w:r w:rsidRPr="002672FE">
        <w:rPr>
          <w:rFonts w:ascii="Arial" w:hAnsi="Arial" w:cs="Arial"/>
          <w:sz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1F4A4B">
        <w:rPr>
          <w:rFonts w:ascii="Arial" w:hAnsi="Arial" w:cs="Arial"/>
          <w:sz w:val="20"/>
          <w:szCs w:val="20"/>
        </w:rPr>
        <w:t>multigrupo</w:t>
      </w:r>
      <w:proofErr w:type="spellEnd"/>
      <w:r w:rsidRPr="001F4A4B">
        <w:rPr>
          <w:rFonts w:ascii="Arial" w:hAnsi="Arial" w:cs="Arial"/>
          <w:sz w:val="20"/>
          <w:szCs w:val="20"/>
        </w:rPr>
        <w:t xml:space="preserve">. </w:t>
      </w:r>
    </w:p>
    <w:p w:rsidR="002672FE" w:rsidRPr="00D63117" w:rsidRDefault="00336822" w:rsidP="00A258C4">
      <w:pPr>
        <w:pStyle w:val="CM20"/>
        <w:spacing w:before="120" w:after="120" w:line="280" w:lineRule="exact"/>
        <w:rPr>
          <w:rFonts w:ascii="Arial" w:hAnsi="Arial" w:cs="Arial"/>
          <w:b/>
          <w:bCs/>
          <w:sz w:val="20"/>
          <w:szCs w:val="20"/>
          <w:u w:val="single"/>
        </w:rPr>
      </w:pPr>
      <w:r w:rsidRPr="00D63117">
        <w:rPr>
          <w:rFonts w:ascii="Arial" w:hAnsi="Arial" w:cs="Arial"/>
          <w:b/>
          <w:bCs/>
          <w:sz w:val="20"/>
          <w:szCs w:val="20"/>
          <w:u w:val="single"/>
        </w:rPr>
        <w:t xml:space="preserve">Las inversiones en empresas del grupo, asociadas y </w:t>
      </w:r>
      <w:proofErr w:type="spellStart"/>
      <w:r w:rsidRPr="00D63117">
        <w:rPr>
          <w:rFonts w:ascii="Arial" w:hAnsi="Arial" w:cs="Arial"/>
          <w:b/>
          <w:bCs/>
          <w:sz w:val="20"/>
          <w:szCs w:val="20"/>
          <w:u w:val="single"/>
        </w:rPr>
        <w:t>multigrupo</w:t>
      </w:r>
      <w:proofErr w:type="spellEnd"/>
    </w:p>
    <w:p w:rsidR="00336822" w:rsidRPr="001F4A4B" w:rsidRDefault="00336822" w:rsidP="007E0356">
      <w:pPr>
        <w:pStyle w:val="CM20"/>
        <w:spacing w:before="120" w:after="120" w:line="260" w:lineRule="exact"/>
        <w:jc w:val="both"/>
        <w:rPr>
          <w:rFonts w:ascii="Arial" w:hAnsi="Arial" w:cs="Arial"/>
          <w:sz w:val="20"/>
          <w:szCs w:val="20"/>
        </w:rPr>
      </w:pPr>
      <w:r w:rsidRPr="00D63117">
        <w:rPr>
          <w:rFonts w:ascii="Arial" w:hAnsi="Arial" w:cs="Arial"/>
          <w:bCs/>
          <w:sz w:val="20"/>
          <w:szCs w:val="20"/>
        </w:rPr>
        <w:t xml:space="preserve">Inversiones disponibles para la venta: son el resto de </w:t>
      </w:r>
      <w:r w:rsidR="003D7BD2" w:rsidRPr="00D63117">
        <w:rPr>
          <w:rFonts w:ascii="Arial" w:hAnsi="Arial" w:cs="Arial"/>
          <w:bCs/>
          <w:sz w:val="20"/>
          <w:szCs w:val="20"/>
        </w:rPr>
        <w:t>las inversiones</w:t>
      </w:r>
      <w:r w:rsidRPr="00D63117">
        <w:rPr>
          <w:rFonts w:ascii="Arial" w:hAnsi="Arial" w:cs="Arial"/>
          <w:bCs/>
          <w:sz w:val="20"/>
          <w:szCs w:val="20"/>
        </w:rPr>
        <w:t xml:space="preserve"> que no entran dentro de las</w:t>
      </w:r>
      <w:r w:rsidRPr="00D63117">
        <w:rPr>
          <w:rFonts w:ascii="Arial" w:hAnsi="Arial" w:cs="Arial"/>
          <w:sz w:val="20"/>
          <w:szCs w:val="20"/>
        </w:rPr>
        <w:t xml:space="preserve"> cuatro</w:t>
      </w:r>
      <w:r w:rsidRPr="001F4A4B">
        <w:rPr>
          <w:rFonts w:ascii="Arial" w:hAnsi="Arial" w:cs="Arial"/>
          <w:sz w:val="20"/>
          <w:szCs w:val="20"/>
        </w:rPr>
        <w:t xml:space="preserve">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w:t>
      </w:r>
      <w:r w:rsidRPr="001F4A4B">
        <w:rPr>
          <w:rFonts w:ascii="Arial" w:hAnsi="Arial" w:cs="Arial"/>
          <w:sz w:val="20"/>
          <w:szCs w:val="20"/>
        </w:rPr>
        <w:lastRenderedPageBreak/>
        <w:t xml:space="preserve">sociedades no cotizadas, normalmente el valor de mercado no es posible determinarlo de manera fiable por lo que, cuando se da esta circunstancia, se valoran por su coste de adquisición o por un importe inferior si existe evidencia de su deterioro. </w:t>
      </w:r>
    </w:p>
    <w:p w:rsidR="00336822" w:rsidRPr="002672FE" w:rsidRDefault="00336822" w:rsidP="00532899">
      <w:pPr>
        <w:pStyle w:val="CM20"/>
        <w:keepNext/>
        <w:keepLines/>
        <w:spacing w:before="120" w:after="120" w:line="280" w:lineRule="exact"/>
        <w:rPr>
          <w:rFonts w:ascii="Arial" w:hAnsi="Arial" w:cs="Arial"/>
          <w:sz w:val="20"/>
          <w:szCs w:val="20"/>
          <w:u w:val="single"/>
        </w:rPr>
      </w:pPr>
      <w:r w:rsidRPr="002672FE">
        <w:rPr>
          <w:rFonts w:ascii="Arial" w:hAnsi="Arial" w:cs="Arial"/>
          <w:b/>
          <w:bCs/>
          <w:sz w:val="20"/>
          <w:szCs w:val="20"/>
          <w:u w:val="single"/>
        </w:rPr>
        <w:t xml:space="preserve">Intereses </w:t>
      </w:r>
      <w:r w:rsidR="003D7BD2" w:rsidRPr="002672FE">
        <w:rPr>
          <w:rFonts w:ascii="Arial" w:hAnsi="Arial" w:cs="Arial"/>
          <w:b/>
          <w:bCs/>
          <w:sz w:val="20"/>
          <w:szCs w:val="20"/>
          <w:u w:val="single"/>
        </w:rPr>
        <w:t>y dividendos</w:t>
      </w:r>
      <w:r w:rsidRPr="002672FE">
        <w:rPr>
          <w:rFonts w:ascii="Arial" w:hAnsi="Arial" w:cs="Arial"/>
          <w:b/>
          <w:bCs/>
          <w:sz w:val="20"/>
          <w:szCs w:val="20"/>
          <w:u w:val="single"/>
        </w:rPr>
        <w:t xml:space="preserve"> recibidos de activos financieros</w:t>
      </w:r>
    </w:p>
    <w:p w:rsidR="00336822" w:rsidRPr="001F4A4B" w:rsidRDefault="00336822" w:rsidP="00532899">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336822" w:rsidRPr="002672FE" w:rsidRDefault="00336822" w:rsidP="00A258C4">
      <w:pPr>
        <w:pStyle w:val="CM20"/>
        <w:spacing w:before="120" w:after="120" w:line="280" w:lineRule="exact"/>
        <w:rPr>
          <w:rFonts w:ascii="Arial" w:hAnsi="Arial" w:cs="Arial"/>
          <w:sz w:val="20"/>
          <w:szCs w:val="20"/>
          <w:u w:val="single"/>
        </w:rPr>
      </w:pPr>
      <w:r w:rsidRPr="002672FE">
        <w:rPr>
          <w:rFonts w:ascii="Arial" w:hAnsi="Arial" w:cs="Arial"/>
          <w:b/>
          <w:bCs/>
          <w:sz w:val="20"/>
          <w:szCs w:val="20"/>
          <w:u w:val="single"/>
        </w:rPr>
        <w:t>Baja de activos financieros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336822" w:rsidRPr="001F4A4B" w:rsidRDefault="00336822" w:rsidP="007E0356">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 </w:t>
      </w:r>
    </w:p>
    <w:p w:rsidR="00336822" w:rsidRPr="002672FE" w:rsidRDefault="002672FE" w:rsidP="00A258C4">
      <w:pPr>
        <w:pStyle w:val="CM20"/>
        <w:spacing w:before="120" w:after="120" w:line="280" w:lineRule="exact"/>
        <w:rPr>
          <w:rFonts w:ascii="Arial" w:hAnsi="Arial" w:cs="Arial"/>
          <w:b/>
          <w:sz w:val="20"/>
          <w:szCs w:val="20"/>
          <w:u w:val="single"/>
        </w:rPr>
      </w:pPr>
      <w:r>
        <w:rPr>
          <w:rFonts w:ascii="Arial" w:hAnsi="Arial" w:cs="Arial"/>
          <w:b/>
          <w:sz w:val="20"/>
          <w:szCs w:val="20"/>
          <w:u w:val="single"/>
        </w:rPr>
        <w:t>3.3.2. Pasivos financieros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336822" w:rsidRPr="001F4A4B" w:rsidRDefault="002672FE" w:rsidP="00A258C4">
      <w:pPr>
        <w:pStyle w:val="CM20"/>
        <w:spacing w:before="120" w:after="120" w:line="280" w:lineRule="exact"/>
        <w:rPr>
          <w:rFonts w:ascii="Arial" w:hAnsi="Arial" w:cs="Arial"/>
          <w:sz w:val="20"/>
          <w:szCs w:val="20"/>
        </w:rPr>
      </w:pPr>
      <w:r>
        <w:rPr>
          <w:rFonts w:ascii="Arial" w:hAnsi="Arial" w:cs="Arial"/>
          <w:b/>
          <w:bCs/>
          <w:sz w:val="20"/>
          <w:szCs w:val="20"/>
          <w:u w:val="single"/>
        </w:rPr>
        <w:t>Fianzas entregadas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depósitos o fianzas constituidas en garantía de determinadas </w:t>
      </w:r>
      <w:r w:rsidR="00526344" w:rsidRPr="001F4A4B">
        <w:rPr>
          <w:rFonts w:ascii="Arial" w:hAnsi="Arial" w:cs="Arial"/>
          <w:sz w:val="20"/>
          <w:szCs w:val="20"/>
        </w:rPr>
        <w:t>obligaciones</w:t>
      </w:r>
      <w:r w:rsidRPr="001F4A4B">
        <w:rPr>
          <w:rFonts w:ascii="Arial" w:hAnsi="Arial" w:cs="Arial"/>
          <w:sz w:val="20"/>
          <w:szCs w:val="20"/>
        </w:rPr>
        <w:t xml:space="preserve"> se valoran por el importe efectivamente satisfecho, que no difiere significativamente de su valor razonable. </w:t>
      </w:r>
    </w:p>
    <w:p w:rsidR="00336822" w:rsidRPr="002672FE" w:rsidRDefault="002672FE" w:rsidP="00532899">
      <w:pPr>
        <w:pStyle w:val="CM20"/>
        <w:keepNext/>
        <w:keepLines/>
        <w:spacing w:before="120" w:after="120" w:line="280" w:lineRule="exact"/>
        <w:rPr>
          <w:rFonts w:ascii="Arial" w:hAnsi="Arial" w:cs="Arial"/>
          <w:sz w:val="20"/>
          <w:szCs w:val="20"/>
          <w:u w:val="single"/>
        </w:rPr>
      </w:pPr>
      <w:r>
        <w:rPr>
          <w:rFonts w:ascii="Arial" w:hAnsi="Arial" w:cs="Arial"/>
          <w:b/>
          <w:bCs/>
          <w:sz w:val="20"/>
          <w:szCs w:val="20"/>
          <w:u w:val="single"/>
        </w:rPr>
        <w:t>Valor razonable</w:t>
      </w:r>
    </w:p>
    <w:p w:rsidR="00336822" w:rsidRPr="001F4A4B" w:rsidRDefault="00336822" w:rsidP="00532899">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El valor razonable es el importe por el que puede ser intercambiado un activo o liquidado un pasivo, entre partes interesadas y debidamente informadas, que realicen una transacción en condiciones de independencia mutua.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w:t>
      </w:r>
      <w:r w:rsidRPr="001F4A4B">
        <w:rPr>
          <w:rFonts w:ascii="Arial" w:hAnsi="Arial" w:cs="Arial"/>
          <w:sz w:val="20"/>
          <w:szCs w:val="20"/>
        </w:rPr>
        <w:lastRenderedPageBreak/>
        <w:t xml:space="preserve">mediante la aplicación de modelos y técnicas de valoración. </w:t>
      </w:r>
    </w:p>
    <w:p w:rsidR="00526344"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Se asume que el valor en libros de los créditos y débitos por operaciones comerciales se aproxima a su valor razonable. </w:t>
      </w:r>
    </w:p>
    <w:p w:rsidR="00336822" w:rsidRPr="002672FE" w:rsidRDefault="00336822" w:rsidP="00A258C4">
      <w:pPr>
        <w:pStyle w:val="CM20"/>
        <w:spacing w:before="120" w:after="120" w:line="280" w:lineRule="exact"/>
        <w:rPr>
          <w:rFonts w:ascii="Arial" w:hAnsi="Arial" w:cs="Arial"/>
          <w:b/>
          <w:sz w:val="20"/>
          <w:szCs w:val="20"/>
          <w:u w:val="single"/>
        </w:rPr>
      </w:pPr>
      <w:r w:rsidRPr="002672FE">
        <w:rPr>
          <w:rFonts w:ascii="Arial" w:hAnsi="Arial" w:cs="Arial"/>
          <w:b/>
          <w:sz w:val="20"/>
          <w:szCs w:val="20"/>
          <w:u w:val="single"/>
        </w:rPr>
        <w:t>3.3.3. Inversiones en empresas de</w:t>
      </w:r>
      <w:r w:rsidR="002672FE">
        <w:rPr>
          <w:rFonts w:ascii="Arial" w:hAnsi="Arial" w:cs="Arial"/>
          <w:b/>
          <w:sz w:val="20"/>
          <w:szCs w:val="20"/>
          <w:u w:val="single"/>
        </w:rPr>
        <w:t xml:space="preserve">l grupo, </w:t>
      </w:r>
      <w:proofErr w:type="spellStart"/>
      <w:r w:rsidR="002672FE">
        <w:rPr>
          <w:rFonts w:ascii="Arial" w:hAnsi="Arial" w:cs="Arial"/>
          <w:b/>
          <w:sz w:val="20"/>
          <w:szCs w:val="20"/>
          <w:u w:val="single"/>
        </w:rPr>
        <w:t>multigrupo</w:t>
      </w:r>
      <w:proofErr w:type="spellEnd"/>
      <w:r w:rsidR="002672FE">
        <w:rPr>
          <w:rFonts w:ascii="Arial" w:hAnsi="Arial" w:cs="Arial"/>
          <w:b/>
          <w:sz w:val="20"/>
          <w:szCs w:val="20"/>
          <w:u w:val="single"/>
        </w:rPr>
        <w:t xml:space="preserve"> y asociadas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Las inversiones en empresas del grupo, </w:t>
      </w:r>
      <w:proofErr w:type="spellStart"/>
      <w:r w:rsidRPr="001F4A4B">
        <w:rPr>
          <w:rFonts w:ascii="Arial" w:hAnsi="Arial" w:cs="Arial"/>
          <w:sz w:val="20"/>
          <w:szCs w:val="20"/>
        </w:rPr>
        <w:t>multigrupo</w:t>
      </w:r>
      <w:proofErr w:type="spellEnd"/>
      <w:r w:rsidRPr="001F4A4B">
        <w:rPr>
          <w:rFonts w:ascii="Arial" w:hAnsi="Arial" w:cs="Arial"/>
          <w:sz w:val="20"/>
          <w:szCs w:val="20"/>
        </w:rPr>
        <w:t xml:space="preserve"> y asociadas, se valoran inicialmente por su coste, que equivale al valor razonable de la contraprestación entregada más los costes de transacción.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 </w:t>
      </w:r>
    </w:p>
    <w:p w:rsidR="006F1EE9" w:rsidRPr="001F4A4B" w:rsidRDefault="00336822" w:rsidP="007E0356">
      <w:pPr>
        <w:pStyle w:val="CM23"/>
        <w:spacing w:before="120" w:after="120" w:line="260" w:lineRule="exact"/>
        <w:jc w:val="both"/>
        <w:rPr>
          <w:rFonts w:ascii="Arial" w:hAnsi="Arial" w:cs="Arial"/>
          <w:sz w:val="20"/>
          <w:szCs w:val="20"/>
        </w:rPr>
      </w:pPr>
      <w:r w:rsidRPr="001F4A4B">
        <w:rPr>
          <w:rFonts w:ascii="Arial" w:hAnsi="Arial" w:cs="Arial"/>
          <w:sz w:val="20"/>
          <w:szCs w:val="20"/>
        </w:rPr>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336822" w:rsidRPr="00D63117" w:rsidRDefault="00336822" w:rsidP="00A258C4">
      <w:pPr>
        <w:pStyle w:val="CM23"/>
        <w:spacing w:before="120" w:after="120" w:line="280" w:lineRule="exact"/>
        <w:rPr>
          <w:rFonts w:ascii="Arial" w:hAnsi="Arial" w:cs="Arial"/>
          <w:b/>
          <w:sz w:val="20"/>
          <w:szCs w:val="20"/>
          <w:u w:val="single"/>
        </w:rPr>
      </w:pPr>
      <w:r w:rsidRPr="00D63117">
        <w:rPr>
          <w:rFonts w:ascii="Arial" w:hAnsi="Arial" w:cs="Arial"/>
          <w:b/>
          <w:sz w:val="20"/>
          <w:szCs w:val="20"/>
          <w:u w:val="single"/>
        </w:rPr>
        <w:t>3.4 Transacciones en moneda extranjera</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36822" w:rsidRPr="00D63117" w:rsidRDefault="00336822" w:rsidP="00A258C4">
      <w:pPr>
        <w:pStyle w:val="CM20"/>
        <w:spacing w:before="120" w:after="120" w:line="280" w:lineRule="exact"/>
        <w:rPr>
          <w:rFonts w:ascii="Arial" w:hAnsi="Arial" w:cs="Arial"/>
          <w:b/>
          <w:sz w:val="20"/>
          <w:szCs w:val="20"/>
          <w:u w:val="single"/>
        </w:rPr>
      </w:pPr>
      <w:r w:rsidRPr="00D63117">
        <w:rPr>
          <w:rFonts w:ascii="Arial" w:hAnsi="Arial" w:cs="Arial"/>
          <w:b/>
          <w:sz w:val="20"/>
          <w:szCs w:val="20"/>
          <w:u w:val="single"/>
        </w:rPr>
        <w:t>3.5 Impuestos sobre beneficios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activos y pasivos por impuestos </w:t>
      </w:r>
      <w:r w:rsidR="00526344" w:rsidRPr="001F4A4B">
        <w:rPr>
          <w:rFonts w:ascii="Arial" w:hAnsi="Arial" w:cs="Arial"/>
          <w:sz w:val="20"/>
          <w:szCs w:val="20"/>
        </w:rPr>
        <w:t>diferidos</w:t>
      </w:r>
      <w:r w:rsidRPr="001F4A4B">
        <w:rPr>
          <w:rFonts w:ascii="Arial" w:hAnsi="Arial" w:cs="Arial"/>
          <w:sz w:val="20"/>
          <w:szCs w:val="20"/>
        </w:rPr>
        <w:t xml:space="preserve">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Se reconoce el correspondiente pasivo por impuestos diferidos para todas las diferencias </w:t>
      </w:r>
      <w:r w:rsidRPr="001F4A4B">
        <w:rPr>
          <w:rFonts w:ascii="Arial" w:hAnsi="Arial" w:cs="Arial"/>
          <w:sz w:val="20"/>
          <w:szCs w:val="20"/>
        </w:rPr>
        <w:lastRenderedPageBreak/>
        <w:t xml:space="preserve">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 </w:t>
      </w:r>
    </w:p>
    <w:p w:rsidR="00336822" w:rsidRPr="001F4A4B" w:rsidRDefault="00336822" w:rsidP="007E0356">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 </w:t>
      </w:r>
    </w:p>
    <w:p w:rsidR="00526344"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rsidR="00336822" w:rsidRPr="001F4A4B" w:rsidRDefault="00336822" w:rsidP="002F0727">
      <w:pPr>
        <w:pStyle w:val="CM20"/>
        <w:spacing w:after="120"/>
        <w:jc w:val="both"/>
        <w:rPr>
          <w:rFonts w:ascii="Arial" w:hAnsi="Arial" w:cs="Arial"/>
          <w:sz w:val="20"/>
          <w:szCs w:val="20"/>
        </w:rPr>
      </w:pPr>
      <w:r w:rsidRPr="001F4A4B">
        <w:rPr>
          <w:rFonts w:ascii="Arial" w:hAnsi="Arial" w:cs="Arial"/>
          <w:sz w:val="20"/>
          <w:szCs w:val="20"/>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336822" w:rsidRPr="00D63117" w:rsidRDefault="00336822" w:rsidP="00A258C4">
      <w:pPr>
        <w:pStyle w:val="CM20"/>
        <w:spacing w:before="120" w:after="120" w:line="280" w:lineRule="exact"/>
        <w:rPr>
          <w:rFonts w:ascii="Arial" w:hAnsi="Arial" w:cs="Arial"/>
          <w:b/>
          <w:sz w:val="20"/>
          <w:szCs w:val="20"/>
          <w:u w:val="single"/>
        </w:rPr>
      </w:pPr>
      <w:r w:rsidRPr="00D63117">
        <w:rPr>
          <w:rFonts w:ascii="Arial" w:hAnsi="Arial" w:cs="Arial"/>
          <w:b/>
          <w:sz w:val="20"/>
          <w:szCs w:val="20"/>
          <w:u w:val="single"/>
        </w:rPr>
        <w:t>3.6 Ingresos y gastos</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ingresos y gastos se imputan en función del criterio del devengo con independencia del momento en que se produce la corriente monetaria o financiera derivada de ellos.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No obstante, la Sociedad únicamente contabiliza los beneficios realizados a la fecha de cierre del ejercicio, en tanto que los riesgos y las pérdidas previsibles, aun siendo eventuales, se contabilizan tan pronto son conocidos. </w:t>
      </w:r>
    </w:p>
    <w:p w:rsidR="00336822" w:rsidRPr="001F4A4B" w:rsidRDefault="00336822" w:rsidP="00532899">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w:t>
      </w:r>
      <w:r w:rsidR="00526344" w:rsidRPr="001F4A4B">
        <w:rPr>
          <w:rFonts w:ascii="Arial" w:hAnsi="Arial" w:cs="Arial"/>
          <w:sz w:val="20"/>
          <w:szCs w:val="20"/>
        </w:rPr>
        <w:t>obstante,</w:t>
      </w:r>
      <w:r w:rsidRPr="001F4A4B">
        <w:rPr>
          <w:rFonts w:ascii="Arial" w:hAnsi="Arial" w:cs="Arial"/>
          <w:sz w:val="20"/>
          <w:szCs w:val="20"/>
        </w:rPr>
        <w:t xml:space="preserve"> la Agrupación incluye los intereses incorporados a los créditos comerciales con vencimiento no superior a un año que no tienen un tipo de interés contractual, cuando el efecto de no actualizar los flujos de efectivo no es significativo.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descuentos concedidos a clientes se reconocen en el momento en que es probable que se van a cumplir las condiciones que determinan su concesión como una reducción de los ingresos por ventas. </w:t>
      </w:r>
    </w:p>
    <w:p w:rsidR="00336822" w:rsidRPr="001F4A4B" w:rsidRDefault="00336822" w:rsidP="007E0356">
      <w:pPr>
        <w:pStyle w:val="CM23"/>
        <w:spacing w:before="120" w:after="120" w:line="260" w:lineRule="exact"/>
        <w:jc w:val="both"/>
        <w:rPr>
          <w:rFonts w:ascii="Arial" w:hAnsi="Arial" w:cs="Arial"/>
          <w:sz w:val="20"/>
          <w:szCs w:val="20"/>
        </w:rPr>
      </w:pPr>
      <w:r w:rsidRPr="001F4A4B">
        <w:rPr>
          <w:rFonts w:ascii="Arial" w:hAnsi="Arial" w:cs="Arial"/>
          <w:sz w:val="20"/>
          <w:szCs w:val="20"/>
        </w:rPr>
        <w:t xml:space="preserve">Los anticipos a cuenta de ventas futuras figuran valorados por el valor recibido. </w:t>
      </w:r>
    </w:p>
    <w:p w:rsidR="00336822" w:rsidRPr="00D63117" w:rsidRDefault="00336822" w:rsidP="003F371C">
      <w:pPr>
        <w:pStyle w:val="CM20"/>
        <w:spacing w:before="120" w:after="120"/>
        <w:jc w:val="both"/>
        <w:rPr>
          <w:rFonts w:ascii="Arial" w:hAnsi="Arial" w:cs="Arial"/>
          <w:b/>
          <w:sz w:val="20"/>
          <w:szCs w:val="20"/>
          <w:u w:val="single"/>
        </w:rPr>
      </w:pPr>
      <w:r w:rsidRPr="00D63117">
        <w:rPr>
          <w:rFonts w:ascii="Arial" w:hAnsi="Arial" w:cs="Arial"/>
          <w:b/>
          <w:sz w:val="20"/>
          <w:szCs w:val="20"/>
          <w:u w:val="single"/>
        </w:rPr>
        <w:t xml:space="preserve">3.7 Criterios empleados en transacciones entre partes vinculadas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rsidR="00336822" w:rsidRPr="001F4A4B" w:rsidRDefault="00336822" w:rsidP="007E0356">
      <w:pPr>
        <w:pStyle w:val="Default"/>
        <w:keepNext/>
        <w:keepLines/>
        <w:tabs>
          <w:tab w:val="left" w:pos="567"/>
        </w:tabs>
        <w:spacing w:after="120"/>
        <w:ind w:left="579" w:hanging="295"/>
        <w:jc w:val="both"/>
        <w:rPr>
          <w:rFonts w:ascii="Arial" w:hAnsi="Arial" w:cs="Arial"/>
          <w:sz w:val="20"/>
          <w:szCs w:val="20"/>
        </w:rPr>
      </w:pPr>
      <w:r w:rsidRPr="001F4A4B">
        <w:rPr>
          <w:rFonts w:ascii="Arial" w:hAnsi="Arial" w:cs="Arial"/>
          <w:color w:val="auto"/>
          <w:sz w:val="20"/>
          <w:szCs w:val="20"/>
        </w:rPr>
        <w:lastRenderedPageBreak/>
        <w:t xml:space="preserve">a) Se entenderá que una empresa forma parte del grupo cuando ambas estén </w:t>
      </w:r>
      <w:r w:rsidRPr="001F4A4B">
        <w:rPr>
          <w:rFonts w:ascii="Arial" w:hAnsi="Arial" w:cs="Arial"/>
          <w:sz w:val="20"/>
          <w:szCs w:val="20"/>
        </w:rPr>
        <w:t xml:space="preserve">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336822" w:rsidRPr="001F4A4B" w:rsidRDefault="00336822" w:rsidP="007E0356">
      <w:pPr>
        <w:pStyle w:val="CM20"/>
        <w:tabs>
          <w:tab w:val="left" w:pos="567"/>
        </w:tabs>
        <w:spacing w:after="120"/>
        <w:ind w:left="578" w:hanging="294"/>
        <w:jc w:val="both"/>
        <w:rPr>
          <w:rFonts w:ascii="Arial" w:hAnsi="Arial" w:cs="Arial"/>
          <w:sz w:val="20"/>
          <w:szCs w:val="20"/>
        </w:rPr>
      </w:pPr>
      <w:r w:rsidRPr="001F4A4B">
        <w:rPr>
          <w:rFonts w:ascii="Arial" w:hAnsi="Arial" w:cs="Arial"/>
          <w:sz w:val="20"/>
          <w:szCs w:val="20"/>
        </w:rPr>
        <w:t>b)</w:t>
      </w:r>
      <w:r w:rsidRPr="001F4A4B">
        <w:rPr>
          <w:rFonts w:ascii="Arial" w:hAnsi="Arial" w:cs="Arial"/>
          <w:sz w:val="20"/>
          <w:szCs w:val="20"/>
        </w:rPr>
        <w:tab/>
        <w:t xml:space="preserve">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336822" w:rsidRPr="001F4A4B" w:rsidRDefault="00336822" w:rsidP="007E0356">
      <w:pPr>
        <w:pStyle w:val="CM20"/>
        <w:tabs>
          <w:tab w:val="left" w:pos="567"/>
        </w:tabs>
        <w:spacing w:after="120"/>
        <w:ind w:left="578" w:hanging="294"/>
        <w:jc w:val="both"/>
        <w:rPr>
          <w:rFonts w:ascii="Arial" w:hAnsi="Arial" w:cs="Arial"/>
          <w:sz w:val="20"/>
          <w:szCs w:val="20"/>
        </w:rPr>
      </w:pPr>
      <w:r w:rsidRPr="001F4A4B">
        <w:rPr>
          <w:rFonts w:ascii="Arial" w:hAnsi="Arial" w:cs="Arial"/>
          <w:sz w:val="20"/>
          <w:szCs w:val="20"/>
        </w:rPr>
        <w:t>c)</w:t>
      </w:r>
      <w:r w:rsidRPr="001F4A4B">
        <w:rPr>
          <w:rFonts w:ascii="Arial" w:hAnsi="Arial" w:cs="Arial"/>
          <w:sz w:val="20"/>
          <w:szCs w:val="20"/>
        </w:rPr>
        <w:tab/>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526344"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Se consideran partes vinculadas a la Sociedad, adicionalmente a las empresas del grupo, asociadas y </w:t>
      </w:r>
      <w:proofErr w:type="spellStart"/>
      <w:r w:rsidRPr="001F4A4B">
        <w:rPr>
          <w:rFonts w:ascii="Arial" w:hAnsi="Arial" w:cs="Arial"/>
          <w:sz w:val="20"/>
          <w:szCs w:val="20"/>
        </w:rPr>
        <w:t>multigrupo</w:t>
      </w:r>
      <w:proofErr w:type="spellEnd"/>
      <w:r w:rsidRPr="001F4A4B">
        <w:rPr>
          <w:rFonts w:ascii="Arial" w:hAnsi="Arial" w:cs="Arial"/>
          <w:sz w:val="20"/>
          <w:szCs w:val="20"/>
        </w:rPr>
        <w:t xml:space="preserve">,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r w:rsidR="00526344" w:rsidRPr="001F4A4B">
        <w:rPr>
          <w:rFonts w:ascii="Arial" w:hAnsi="Arial" w:cs="Arial"/>
          <w:sz w:val="20"/>
          <w:szCs w:val="20"/>
        </w:rPr>
        <w:t>Asimismo,</w:t>
      </w:r>
      <w:r w:rsidRPr="001F4A4B">
        <w:rPr>
          <w:rFonts w:ascii="Arial" w:hAnsi="Arial" w:cs="Arial"/>
          <w:sz w:val="20"/>
          <w:szCs w:val="20"/>
        </w:rPr>
        <w:t xml:space="preserve">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336822" w:rsidRPr="002F0727" w:rsidRDefault="00336822" w:rsidP="003F371C">
      <w:pPr>
        <w:pStyle w:val="CM20"/>
        <w:spacing w:before="120" w:after="120"/>
        <w:jc w:val="both"/>
        <w:rPr>
          <w:rFonts w:ascii="Arial" w:hAnsi="Arial" w:cs="Arial"/>
          <w:b/>
          <w:sz w:val="20"/>
          <w:szCs w:val="20"/>
          <w:u w:val="single"/>
        </w:rPr>
      </w:pPr>
      <w:r w:rsidRPr="002F0727">
        <w:rPr>
          <w:rFonts w:ascii="Arial" w:hAnsi="Arial" w:cs="Arial"/>
          <w:b/>
          <w:sz w:val="20"/>
          <w:szCs w:val="20"/>
          <w:u w:val="single"/>
        </w:rPr>
        <w:t>3.8 Derechos de emisión</w:t>
      </w:r>
      <w:r w:rsidR="002F0727">
        <w:rPr>
          <w:rFonts w:ascii="Arial" w:hAnsi="Arial" w:cs="Arial"/>
          <w:b/>
          <w:sz w:val="20"/>
          <w:szCs w:val="20"/>
          <w:u w:val="single"/>
        </w:rPr>
        <w:t xml:space="preserve"> de gases de efecto invernadero</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rsidR="00336822" w:rsidRPr="001F4A4B"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Los derechos de emisión no se amortizan. Y están sujetos a las correcciones valorativas por deterioro que sean necesarias. </w:t>
      </w:r>
    </w:p>
    <w:p w:rsidR="00336822" w:rsidRDefault="00336822" w:rsidP="007E0356">
      <w:pPr>
        <w:pStyle w:val="CM20"/>
        <w:spacing w:before="120" w:after="120" w:line="260" w:lineRule="exact"/>
        <w:jc w:val="both"/>
        <w:rPr>
          <w:rFonts w:ascii="Arial" w:hAnsi="Arial" w:cs="Arial"/>
          <w:sz w:val="20"/>
          <w:szCs w:val="20"/>
        </w:rPr>
      </w:pPr>
      <w:r w:rsidRPr="001F4A4B">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532899" w:rsidRPr="00532899" w:rsidRDefault="00532899" w:rsidP="00532899">
      <w:pPr>
        <w:pStyle w:val="Default"/>
      </w:pPr>
    </w:p>
    <w:p w:rsidR="00336822" w:rsidRPr="001F4A4B" w:rsidRDefault="00951C2B" w:rsidP="00532899">
      <w:pPr>
        <w:pStyle w:val="CM23"/>
        <w:spacing w:before="120" w:after="120" w:line="260" w:lineRule="exact"/>
        <w:ind w:left="357" w:hanging="357"/>
        <w:jc w:val="both"/>
        <w:rPr>
          <w:rFonts w:ascii="Arial" w:hAnsi="Arial" w:cs="Arial"/>
          <w:sz w:val="20"/>
          <w:szCs w:val="20"/>
        </w:rPr>
      </w:pPr>
      <w:r>
        <w:rPr>
          <w:rFonts w:ascii="Arial" w:hAnsi="Arial" w:cs="Arial"/>
          <w:b/>
          <w:bCs/>
          <w:sz w:val="20"/>
          <w:szCs w:val="20"/>
        </w:rPr>
        <w:t>4.-INMOVILIZADO MATERIAL</w:t>
      </w:r>
    </w:p>
    <w:p w:rsidR="00951C2B" w:rsidRPr="00951C2B" w:rsidRDefault="00951C2B" w:rsidP="00951C2B">
      <w:pPr>
        <w:pStyle w:val="CM25"/>
        <w:spacing w:after="120"/>
        <w:jc w:val="both"/>
      </w:pPr>
      <w:r w:rsidRPr="00951C2B">
        <w:rPr>
          <w:rFonts w:ascii="Arial" w:hAnsi="Arial" w:cs="Arial"/>
          <w:sz w:val="20"/>
          <w:szCs w:val="20"/>
        </w:rPr>
        <w:t xml:space="preserve">El detalle y movimiento del inmovilizado material a lo largo del ejercicio 2019 y 2018 es el siguiente, en euros: </w:t>
      </w:r>
    </w:p>
    <w:tbl>
      <w:tblPr>
        <w:tblW w:w="5000" w:type="pct"/>
        <w:tblCellMar>
          <w:left w:w="70" w:type="dxa"/>
          <w:right w:w="70" w:type="dxa"/>
        </w:tblCellMar>
        <w:tblLook w:val="04A0"/>
      </w:tblPr>
      <w:tblGrid>
        <w:gridCol w:w="2845"/>
        <w:gridCol w:w="1293"/>
        <w:gridCol w:w="1102"/>
        <w:gridCol w:w="1293"/>
        <w:gridCol w:w="1102"/>
        <w:gridCol w:w="1293"/>
      </w:tblGrid>
      <w:tr w:rsidR="00951C2B" w:rsidRPr="00532899" w:rsidTr="00532899">
        <w:trPr>
          <w:trHeight w:val="340"/>
        </w:trPr>
        <w:tc>
          <w:tcPr>
            <w:tcW w:w="1593"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color w:val="000000"/>
                <w:sz w:val="18"/>
                <w:szCs w:val="18"/>
              </w:rPr>
            </w:pPr>
          </w:p>
        </w:tc>
        <w:tc>
          <w:tcPr>
            <w:tcW w:w="724"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b/>
                <w:bCs/>
                <w:color w:val="000000"/>
                <w:sz w:val="18"/>
                <w:szCs w:val="18"/>
              </w:rPr>
            </w:pPr>
            <w:r w:rsidRPr="00532899">
              <w:rPr>
                <w:rFonts w:ascii="Arial" w:hAnsi="Arial" w:cs="Arial"/>
                <w:b/>
                <w:bCs/>
                <w:color w:val="000000"/>
                <w:sz w:val="18"/>
                <w:szCs w:val="18"/>
              </w:rPr>
              <w:t>01/01/2018</w:t>
            </w:r>
          </w:p>
        </w:tc>
        <w:tc>
          <w:tcPr>
            <w:tcW w:w="617"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b/>
                <w:bCs/>
                <w:color w:val="000000"/>
                <w:sz w:val="18"/>
                <w:szCs w:val="18"/>
              </w:rPr>
            </w:pPr>
            <w:r w:rsidRPr="00532899">
              <w:rPr>
                <w:rFonts w:ascii="Arial" w:hAnsi="Arial" w:cs="Arial"/>
                <w:b/>
                <w:bCs/>
                <w:color w:val="000000"/>
                <w:sz w:val="18"/>
                <w:szCs w:val="18"/>
              </w:rPr>
              <w:t>Altas</w:t>
            </w:r>
          </w:p>
        </w:tc>
        <w:tc>
          <w:tcPr>
            <w:tcW w:w="724"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b/>
                <w:bCs/>
                <w:color w:val="000000"/>
                <w:sz w:val="18"/>
                <w:szCs w:val="18"/>
              </w:rPr>
            </w:pPr>
            <w:r w:rsidRPr="00532899">
              <w:rPr>
                <w:rFonts w:ascii="Arial" w:hAnsi="Arial" w:cs="Arial"/>
                <w:b/>
                <w:bCs/>
                <w:color w:val="000000"/>
                <w:sz w:val="18"/>
                <w:szCs w:val="18"/>
              </w:rPr>
              <w:t>31/12/2018</w:t>
            </w:r>
          </w:p>
        </w:tc>
        <w:tc>
          <w:tcPr>
            <w:tcW w:w="617"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b/>
                <w:bCs/>
                <w:color w:val="000000"/>
                <w:sz w:val="18"/>
                <w:szCs w:val="18"/>
              </w:rPr>
            </w:pPr>
            <w:r w:rsidRPr="00532899">
              <w:rPr>
                <w:rFonts w:ascii="Arial" w:hAnsi="Arial" w:cs="Arial"/>
                <w:b/>
                <w:bCs/>
                <w:color w:val="000000"/>
                <w:sz w:val="18"/>
                <w:szCs w:val="18"/>
              </w:rPr>
              <w:t>Altas</w:t>
            </w:r>
          </w:p>
        </w:tc>
        <w:tc>
          <w:tcPr>
            <w:tcW w:w="724" w:type="pct"/>
            <w:tcBorders>
              <w:top w:val="nil"/>
              <w:left w:val="nil"/>
              <w:bottom w:val="single" w:sz="8" w:space="0" w:color="auto"/>
              <w:right w:val="nil"/>
            </w:tcBorders>
            <w:shd w:val="clear" w:color="000000" w:fill="D9D9D9"/>
            <w:vAlign w:val="bottom"/>
            <w:hideMark/>
          </w:tcPr>
          <w:p w:rsidR="00951C2B" w:rsidRPr="00532899" w:rsidRDefault="00951C2B" w:rsidP="007E0356">
            <w:pPr>
              <w:spacing w:after="0" w:line="240" w:lineRule="auto"/>
              <w:jc w:val="center"/>
              <w:rPr>
                <w:rFonts w:ascii="Arial" w:hAnsi="Arial" w:cs="Arial"/>
                <w:b/>
                <w:bCs/>
                <w:color w:val="000000"/>
                <w:sz w:val="18"/>
                <w:szCs w:val="18"/>
              </w:rPr>
            </w:pPr>
            <w:r w:rsidRPr="00532899">
              <w:rPr>
                <w:rFonts w:ascii="Arial" w:hAnsi="Arial" w:cs="Arial"/>
                <w:b/>
                <w:bCs/>
                <w:color w:val="000000"/>
                <w:sz w:val="18"/>
                <w:szCs w:val="18"/>
              </w:rPr>
              <w:t>31/12/2019</w:t>
            </w:r>
          </w:p>
        </w:tc>
      </w:tr>
      <w:tr w:rsidR="00951C2B" w:rsidRPr="00532899" w:rsidTr="00DD3FE4">
        <w:trPr>
          <w:trHeight w:val="255"/>
        </w:trPr>
        <w:tc>
          <w:tcPr>
            <w:tcW w:w="1593" w:type="pct"/>
            <w:tcBorders>
              <w:top w:val="nil"/>
              <w:left w:val="nil"/>
              <w:bottom w:val="nil"/>
              <w:right w:val="nil"/>
            </w:tcBorders>
            <w:vAlign w:val="center"/>
            <w:hideMark/>
          </w:tcPr>
          <w:p w:rsidR="00951C2B" w:rsidRPr="00532899" w:rsidRDefault="00951C2B" w:rsidP="007E0356">
            <w:pPr>
              <w:spacing w:after="0" w:line="240" w:lineRule="auto"/>
              <w:rPr>
                <w:rFonts w:ascii="Arial" w:hAnsi="Arial" w:cs="Arial"/>
                <w:b/>
                <w:bCs/>
                <w:color w:val="000000"/>
                <w:sz w:val="18"/>
                <w:szCs w:val="18"/>
              </w:rPr>
            </w:pPr>
            <w:r w:rsidRPr="00532899">
              <w:rPr>
                <w:rFonts w:ascii="Arial" w:hAnsi="Arial" w:cs="Arial"/>
                <w:b/>
                <w:bCs/>
                <w:color w:val="000000"/>
                <w:sz w:val="18"/>
                <w:szCs w:val="18"/>
              </w:rPr>
              <w:t>Coste:</w:t>
            </w: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b/>
                <w:bCs/>
                <w:color w:val="000000"/>
                <w:sz w:val="18"/>
                <w:szCs w:val="18"/>
              </w:rPr>
            </w:pP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r>
      <w:tr w:rsidR="00951C2B" w:rsidRPr="00532899" w:rsidTr="00532899">
        <w:trPr>
          <w:trHeight w:val="283"/>
        </w:trPr>
        <w:tc>
          <w:tcPr>
            <w:tcW w:w="1593" w:type="pct"/>
            <w:tcBorders>
              <w:top w:val="nil"/>
              <w:left w:val="nil"/>
              <w:bottom w:val="nil"/>
              <w:right w:val="nil"/>
            </w:tcBorders>
            <w:noWrap/>
            <w:vAlign w:val="center"/>
            <w:hideMark/>
          </w:tcPr>
          <w:p w:rsidR="00951C2B" w:rsidRPr="00532899" w:rsidRDefault="00DD3FE4" w:rsidP="007E0356">
            <w:pPr>
              <w:spacing w:after="0" w:line="240" w:lineRule="auto"/>
              <w:rPr>
                <w:rFonts w:ascii="Arial" w:hAnsi="Arial" w:cs="Arial"/>
                <w:color w:val="000000"/>
                <w:sz w:val="18"/>
                <w:szCs w:val="18"/>
              </w:rPr>
            </w:pPr>
            <w:proofErr w:type="spellStart"/>
            <w:r w:rsidRPr="00532899">
              <w:rPr>
                <w:rFonts w:ascii="Arial" w:hAnsi="Arial" w:cs="Arial"/>
                <w:color w:val="000000"/>
                <w:sz w:val="18"/>
                <w:szCs w:val="18"/>
              </w:rPr>
              <w:t>Instal</w:t>
            </w:r>
            <w:proofErr w:type="spellEnd"/>
            <w:r w:rsidRPr="00532899">
              <w:rPr>
                <w:rFonts w:ascii="Arial" w:hAnsi="Arial" w:cs="Arial"/>
                <w:color w:val="000000"/>
                <w:sz w:val="18"/>
                <w:szCs w:val="18"/>
              </w:rPr>
              <w:t>.</w:t>
            </w:r>
            <w:r w:rsidR="00951C2B" w:rsidRPr="00532899">
              <w:rPr>
                <w:rFonts w:ascii="Arial" w:hAnsi="Arial" w:cs="Arial"/>
                <w:color w:val="000000"/>
                <w:sz w:val="18"/>
                <w:szCs w:val="18"/>
              </w:rPr>
              <w:t xml:space="preserve"> técnicas </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25.085.605,75</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25.085.605,75</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25.085.605,75</w:t>
            </w:r>
          </w:p>
        </w:tc>
      </w:tr>
      <w:tr w:rsidR="00951C2B" w:rsidRPr="00532899" w:rsidTr="00532899">
        <w:trPr>
          <w:trHeight w:val="283"/>
        </w:trPr>
        <w:tc>
          <w:tcPr>
            <w:tcW w:w="1593" w:type="pct"/>
            <w:tcBorders>
              <w:top w:val="nil"/>
              <w:left w:val="nil"/>
              <w:bottom w:val="nil"/>
              <w:right w:val="nil"/>
            </w:tcBorders>
            <w:noWrap/>
            <w:vAlign w:val="center"/>
            <w:hideMark/>
          </w:tcPr>
          <w:p w:rsidR="00951C2B" w:rsidRPr="00532899" w:rsidRDefault="00DD3FE4" w:rsidP="007E0356">
            <w:pPr>
              <w:spacing w:after="0" w:line="240" w:lineRule="auto"/>
              <w:rPr>
                <w:rFonts w:ascii="Arial" w:hAnsi="Arial" w:cs="Arial"/>
                <w:color w:val="000000"/>
                <w:sz w:val="18"/>
                <w:szCs w:val="18"/>
              </w:rPr>
            </w:pPr>
            <w:proofErr w:type="spellStart"/>
            <w:r w:rsidRPr="00532899">
              <w:rPr>
                <w:rFonts w:ascii="Arial" w:hAnsi="Arial" w:cs="Arial"/>
                <w:color w:val="000000"/>
                <w:sz w:val="18"/>
                <w:szCs w:val="18"/>
              </w:rPr>
              <w:t>Instal</w:t>
            </w:r>
            <w:proofErr w:type="spellEnd"/>
            <w:r w:rsidRPr="00532899">
              <w:rPr>
                <w:rFonts w:ascii="Arial" w:hAnsi="Arial" w:cs="Arial"/>
                <w:color w:val="000000"/>
                <w:sz w:val="18"/>
                <w:szCs w:val="18"/>
              </w:rPr>
              <w:t>.</w:t>
            </w:r>
            <w:r w:rsidR="00951C2B" w:rsidRPr="00532899">
              <w:rPr>
                <w:rFonts w:ascii="Arial" w:hAnsi="Arial" w:cs="Arial"/>
                <w:color w:val="000000"/>
                <w:sz w:val="18"/>
                <w:szCs w:val="18"/>
              </w:rPr>
              <w:t xml:space="preserve"> técnicas en montaje</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144.680,55</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144.680,55</w:t>
            </w:r>
          </w:p>
        </w:tc>
      </w:tr>
      <w:tr w:rsidR="00951C2B" w:rsidRPr="00532899" w:rsidTr="00532899">
        <w:trPr>
          <w:trHeight w:val="283"/>
        </w:trPr>
        <w:tc>
          <w:tcPr>
            <w:tcW w:w="1593" w:type="pct"/>
            <w:tcBorders>
              <w:top w:val="nil"/>
              <w:left w:val="nil"/>
              <w:bottom w:val="nil"/>
              <w:right w:val="nil"/>
            </w:tcBorders>
            <w:shd w:val="clear" w:color="000000" w:fill="F2F2F2"/>
            <w:vAlign w:val="center"/>
            <w:hideMark/>
          </w:tcPr>
          <w:p w:rsidR="00951C2B" w:rsidRPr="00532899" w:rsidRDefault="00951C2B" w:rsidP="007E0356">
            <w:pPr>
              <w:spacing w:after="0" w:line="240" w:lineRule="auto"/>
              <w:rPr>
                <w:rFonts w:ascii="Arial" w:hAnsi="Arial" w:cs="Arial"/>
                <w:b/>
                <w:bCs/>
                <w:color w:val="000000"/>
                <w:sz w:val="18"/>
                <w:szCs w:val="18"/>
              </w:rPr>
            </w:pPr>
            <w:r w:rsidRPr="00532899">
              <w:rPr>
                <w:rFonts w:ascii="Arial" w:hAnsi="Arial" w:cs="Arial"/>
                <w:b/>
                <w:bCs/>
                <w:color w:val="000000"/>
                <w:sz w:val="18"/>
                <w:szCs w:val="18"/>
              </w:rPr>
              <w:t> </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25.085.605,75</w:t>
            </w:r>
          </w:p>
        </w:tc>
        <w:tc>
          <w:tcPr>
            <w:tcW w:w="617"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25.085.605,75</w:t>
            </w:r>
          </w:p>
        </w:tc>
        <w:tc>
          <w:tcPr>
            <w:tcW w:w="617"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144.680,55</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25.230.286,30</w:t>
            </w:r>
          </w:p>
        </w:tc>
      </w:tr>
      <w:tr w:rsidR="00951C2B" w:rsidRPr="00532899" w:rsidTr="00DD3FE4">
        <w:trPr>
          <w:trHeight w:val="255"/>
        </w:trPr>
        <w:tc>
          <w:tcPr>
            <w:tcW w:w="1593" w:type="pct"/>
            <w:tcBorders>
              <w:top w:val="nil"/>
              <w:left w:val="nil"/>
              <w:bottom w:val="nil"/>
              <w:right w:val="nil"/>
            </w:tcBorders>
            <w:vAlign w:val="center"/>
            <w:hideMark/>
          </w:tcPr>
          <w:p w:rsidR="00951C2B" w:rsidRPr="00532899" w:rsidRDefault="00951C2B" w:rsidP="007E0356">
            <w:pPr>
              <w:spacing w:after="0" w:line="240" w:lineRule="auto"/>
              <w:rPr>
                <w:rFonts w:ascii="Arial" w:hAnsi="Arial" w:cs="Arial"/>
                <w:b/>
                <w:bCs/>
                <w:color w:val="000000"/>
                <w:sz w:val="18"/>
                <w:szCs w:val="18"/>
              </w:rPr>
            </w:pPr>
            <w:proofErr w:type="spellStart"/>
            <w:r w:rsidRPr="00532899">
              <w:rPr>
                <w:rFonts w:ascii="Arial" w:hAnsi="Arial" w:cs="Arial"/>
                <w:b/>
                <w:bCs/>
                <w:color w:val="000000"/>
                <w:sz w:val="18"/>
                <w:szCs w:val="18"/>
              </w:rPr>
              <w:lastRenderedPageBreak/>
              <w:t>Amort</w:t>
            </w:r>
            <w:proofErr w:type="spellEnd"/>
            <w:r w:rsidRPr="00532899">
              <w:rPr>
                <w:rFonts w:ascii="Arial" w:hAnsi="Arial" w:cs="Arial"/>
                <w:b/>
                <w:bCs/>
                <w:color w:val="000000"/>
                <w:sz w:val="18"/>
                <w:szCs w:val="18"/>
              </w:rPr>
              <w:t>. Acumulada:</w:t>
            </w: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b/>
                <w:bCs/>
                <w:color w:val="000000"/>
                <w:sz w:val="18"/>
                <w:szCs w:val="18"/>
              </w:rPr>
            </w:pPr>
          </w:p>
        </w:tc>
        <w:tc>
          <w:tcPr>
            <w:tcW w:w="617"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617"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r>
      <w:tr w:rsidR="00951C2B" w:rsidRPr="00532899" w:rsidTr="00532899">
        <w:trPr>
          <w:trHeight w:val="283"/>
        </w:trPr>
        <w:tc>
          <w:tcPr>
            <w:tcW w:w="1593" w:type="pct"/>
            <w:tcBorders>
              <w:top w:val="nil"/>
              <w:left w:val="nil"/>
              <w:bottom w:val="nil"/>
              <w:right w:val="nil"/>
            </w:tcBorders>
            <w:shd w:val="clear" w:color="000000" w:fill="FFFFFF"/>
            <w:noWrap/>
            <w:vAlign w:val="center"/>
            <w:hideMark/>
          </w:tcPr>
          <w:p w:rsidR="00951C2B" w:rsidRPr="00532899" w:rsidRDefault="00DD3FE4" w:rsidP="007E0356">
            <w:pPr>
              <w:spacing w:after="0" w:line="240" w:lineRule="auto"/>
              <w:rPr>
                <w:rFonts w:ascii="Arial" w:hAnsi="Arial" w:cs="Arial"/>
                <w:color w:val="000000"/>
                <w:sz w:val="18"/>
                <w:szCs w:val="18"/>
              </w:rPr>
            </w:pPr>
            <w:proofErr w:type="spellStart"/>
            <w:r w:rsidRPr="00532899">
              <w:rPr>
                <w:rFonts w:ascii="Arial" w:hAnsi="Arial" w:cs="Arial"/>
                <w:color w:val="000000"/>
                <w:sz w:val="18"/>
                <w:szCs w:val="18"/>
              </w:rPr>
              <w:t>Instal</w:t>
            </w:r>
            <w:proofErr w:type="spellEnd"/>
            <w:r w:rsidRPr="00532899">
              <w:rPr>
                <w:rFonts w:ascii="Arial" w:hAnsi="Arial" w:cs="Arial"/>
                <w:color w:val="000000"/>
                <w:sz w:val="18"/>
                <w:szCs w:val="18"/>
              </w:rPr>
              <w:t>.</w:t>
            </w:r>
            <w:r w:rsidR="00951C2B" w:rsidRPr="00532899">
              <w:rPr>
                <w:rFonts w:ascii="Arial" w:hAnsi="Arial" w:cs="Arial"/>
                <w:color w:val="000000"/>
                <w:sz w:val="18"/>
                <w:szCs w:val="18"/>
              </w:rPr>
              <w:t xml:space="preserve"> técnicas</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-1.798.324,37</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-835.350,72</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-2.633.675,09</w:t>
            </w: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-835.350,72</w:t>
            </w: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color w:val="000000"/>
                <w:sz w:val="18"/>
                <w:szCs w:val="18"/>
              </w:rPr>
            </w:pPr>
            <w:r w:rsidRPr="00532899">
              <w:rPr>
                <w:rFonts w:ascii="Arial" w:hAnsi="Arial" w:cs="Arial"/>
                <w:color w:val="000000"/>
                <w:sz w:val="18"/>
                <w:szCs w:val="18"/>
              </w:rPr>
              <w:t>-3.469.025,81</w:t>
            </w:r>
          </w:p>
        </w:tc>
      </w:tr>
      <w:tr w:rsidR="00951C2B" w:rsidRPr="00532899" w:rsidTr="00532899">
        <w:trPr>
          <w:trHeight w:val="283"/>
        </w:trPr>
        <w:tc>
          <w:tcPr>
            <w:tcW w:w="1593" w:type="pct"/>
            <w:tcBorders>
              <w:top w:val="nil"/>
              <w:left w:val="nil"/>
              <w:bottom w:val="nil"/>
              <w:right w:val="nil"/>
            </w:tcBorders>
            <w:shd w:val="clear" w:color="000000" w:fill="F2F2F2"/>
            <w:vAlign w:val="center"/>
            <w:hideMark/>
          </w:tcPr>
          <w:p w:rsidR="00951C2B" w:rsidRPr="00532899" w:rsidRDefault="00951C2B" w:rsidP="007E0356">
            <w:pPr>
              <w:spacing w:after="0" w:line="240" w:lineRule="auto"/>
              <w:rPr>
                <w:rFonts w:ascii="Arial" w:hAnsi="Arial" w:cs="Arial"/>
                <w:b/>
                <w:bCs/>
                <w:color w:val="000000"/>
                <w:sz w:val="18"/>
                <w:szCs w:val="18"/>
              </w:rPr>
            </w:pPr>
            <w:r w:rsidRPr="00532899">
              <w:rPr>
                <w:rFonts w:ascii="Arial" w:hAnsi="Arial" w:cs="Arial"/>
                <w:b/>
                <w:bCs/>
                <w:color w:val="000000"/>
                <w:sz w:val="18"/>
                <w:szCs w:val="18"/>
              </w:rPr>
              <w:t> </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-1.798.324,37</w:t>
            </w:r>
          </w:p>
        </w:tc>
        <w:tc>
          <w:tcPr>
            <w:tcW w:w="617"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-835.350,72</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-2.633.675,09</w:t>
            </w:r>
          </w:p>
        </w:tc>
        <w:tc>
          <w:tcPr>
            <w:tcW w:w="617"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-835.350,72</w:t>
            </w:r>
          </w:p>
        </w:tc>
        <w:tc>
          <w:tcPr>
            <w:tcW w:w="724" w:type="pct"/>
            <w:tcBorders>
              <w:top w:val="nil"/>
              <w:left w:val="nil"/>
              <w:bottom w:val="nil"/>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-3.469.025,81</w:t>
            </w:r>
          </w:p>
        </w:tc>
      </w:tr>
      <w:tr w:rsidR="00951C2B" w:rsidRPr="00532899" w:rsidTr="00DD3FE4">
        <w:trPr>
          <w:trHeight w:val="255"/>
        </w:trPr>
        <w:tc>
          <w:tcPr>
            <w:tcW w:w="1593" w:type="pct"/>
            <w:tcBorders>
              <w:top w:val="nil"/>
              <w:left w:val="nil"/>
              <w:bottom w:val="nil"/>
              <w:right w:val="nil"/>
            </w:tcBorders>
            <w:noWrap/>
            <w:vAlign w:val="center"/>
            <w:hideMark/>
          </w:tcPr>
          <w:p w:rsidR="00951C2B" w:rsidRPr="00532899" w:rsidRDefault="00951C2B" w:rsidP="007E0356">
            <w:pPr>
              <w:spacing w:after="0" w:line="240" w:lineRule="auto"/>
              <w:rPr>
                <w:rFonts w:ascii="Arial" w:hAnsi="Arial" w:cs="Arial"/>
                <w:b/>
                <w:bCs/>
                <w:color w:val="000000"/>
                <w:sz w:val="18"/>
                <w:szCs w:val="18"/>
              </w:rPr>
            </w:pP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vAlign w:val="center"/>
            <w:hideMark/>
          </w:tcPr>
          <w:p w:rsidR="00951C2B" w:rsidRPr="00532899" w:rsidRDefault="00951C2B" w:rsidP="007E0356">
            <w:pPr>
              <w:spacing w:after="0" w:line="240" w:lineRule="auto"/>
              <w:jc w:val="right"/>
              <w:rPr>
                <w:rFonts w:ascii="Arial" w:hAnsi="Arial" w:cs="Arial"/>
                <w:sz w:val="18"/>
                <w:szCs w:val="18"/>
              </w:rPr>
            </w:pPr>
          </w:p>
        </w:tc>
        <w:tc>
          <w:tcPr>
            <w:tcW w:w="617"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c>
          <w:tcPr>
            <w:tcW w:w="724" w:type="pct"/>
            <w:tcBorders>
              <w:top w:val="nil"/>
              <w:left w:val="nil"/>
              <w:bottom w:val="nil"/>
              <w:right w:val="nil"/>
            </w:tcBorders>
            <w:noWrap/>
            <w:vAlign w:val="center"/>
            <w:hideMark/>
          </w:tcPr>
          <w:p w:rsidR="00951C2B" w:rsidRPr="00532899" w:rsidRDefault="00951C2B" w:rsidP="007E0356">
            <w:pPr>
              <w:spacing w:after="0" w:line="240" w:lineRule="auto"/>
              <w:jc w:val="right"/>
              <w:rPr>
                <w:rFonts w:ascii="Arial" w:hAnsi="Arial" w:cs="Arial"/>
                <w:sz w:val="18"/>
                <w:szCs w:val="18"/>
              </w:rPr>
            </w:pPr>
          </w:p>
        </w:tc>
      </w:tr>
      <w:tr w:rsidR="00951C2B" w:rsidRPr="00532899" w:rsidTr="00532899">
        <w:trPr>
          <w:trHeight w:val="283"/>
        </w:trPr>
        <w:tc>
          <w:tcPr>
            <w:tcW w:w="1593"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rPr>
                <w:rFonts w:ascii="Arial" w:hAnsi="Arial" w:cs="Arial"/>
                <w:b/>
                <w:bCs/>
                <w:color w:val="000000"/>
                <w:sz w:val="18"/>
                <w:szCs w:val="18"/>
              </w:rPr>
            </w:pPr>
            <w:proofErr w:type="spellStart"/>
            <w:r w:rsidRPr="00532899">
              <w:rPr>
                <w:rFonts w:ascii="Arial" w:hAnsi="Arial" w:cs="Arial"/>
                <w:b/>
                <w:bCs/>
                <w:color w:val="000000"/>
                <w:sz w:val="18"/>
                <w:szCs w:val="18"/>
              </w:rPr>
              <w:t>Inmov</w:t>
            </w:r>
            <w:proofErr w:type="spellEnd"/>
            <w:r w:rsidRPr="00532899">
              <w:rPr>
                <w:rFonts w:ascii="Arial" w:hAnsi="Arial" w:cs="Arial"/>
                <w:b/>
                <w:bCs/>
                <w:color w:val="000000"/>
                <w:sz w:val="18"/>
                <w:szCs w:val="18"/>
              </w:rPr>
              <w:t>. Material, Neto</w:t>
            </w:r>
          </w:p>
        </w:tc>
        <w:tc>
          <w:tcPr>
            <w:tcW w:w="724"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23.287.281,38</w:t>
            </w:r>
          </w:p>
        </w:tc>
        <w:tc>
          <w:tcPr>
            <w:tcW w:w="617"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p>
        </w:tc>
        <w:tc>
          <w:tcPr>
            <w:tcW w:w="724"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22.451.930,66</w:t>
            </w:r>
          </w:p>
        </w:tc>
        <w:tc>
          <w:tcPr>
            <w:tcW w:w="617"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p>
        </w:tc>
        <w:tc>
          <w:tcPr>
            <w:tcW w:w="724" w:type="pct"/>
            <w:tcBorders>
              <w:top w:val="single" w:sz="8" w:space="0" w:color="auto"/>
              <w:left w:val="nil"/>
              <w:bottom w:val="single" w:sz="8" w:space="0" w:color="auto"/>
              <w:right w:val="nil"/>
            </w:tcBorders>
            <w:shd w:val="clear" w:color="000000" w:fill="F2F2F2"/>
            <w:noWrap/>
            <w:vAlign w:val="center"/>
            <w:hideMark/>
          </w:tcPr>
          <w:p w:rsidR="00951C2B" w:rsidRPr="00532899" w:rsidRDefault="00951C2B" w:rsidP="007E0356">
            <w:pPr>
              <w:spacing w:after="0" w:line="240" w:lineRule="auto"/>
              <w:jc w:val="right"/>
              <w:rPr>
                <w:rFonts w:ascii="Arial" w:hAnsi="Arial" w:cs="Arial"/>
                <w:b/>
                <w:bCs/>
                <w:color w:val="000000"/>
                <w:sz w:val="18"/>
                <w:szCs w:val="18"/>
              </w:rPr>
            </w:pPr>
            <w:r w:rsidRPr="00532899">
              <w:rPr>
                <w:rFonts w:ascii="Arial" w:hAnsi="Arial" w:cs="Arial"/>
                <w:b/>
                <w:bCs/>
                <w:color w:val="000000"/>
                <w:sz w:val="18"/>
                <w:szCs w:val="18"/>
              </w:rPr>
              <w:t>21.761.260,49</w:t>
            </w:r>
          </w:p>
        </w:tc>
      </w:tr>
    </w:tbl>
    <w:p w:rsidR="00336822" w:rsidRPr="001F4A4B" w:rsidRDefault="00336822">
      <w:pPr>
        <w:pStyle w:val="Default"/>
        <w:rPr>
          <w:rFonts w:ascii="Arial" w:hAnsi="Arial" w:cs="Arial"/>
          <w:color w:val="auto"/>
          <w:sz w:val="20"/>
          <w:szCs w:val="20"/>
        </w:rPr>
      </w:pPr>
    </w:p>
    <w:p w:rsidR="00336822" w:rsidRPr="001F4A4B" w:rsidRDefault="00532899" w:rsidP="00951C2B">
      <w:pPr>
        <w:pStyle w:val="CM20"/>
        <w:spacing w:after="120"/>
        <w:jc w:val="both"/>
        <w:rPr>
          <w:rFonts w:ascii="Arial" w:hAnsi="Arial" w:cs="Arial"/>
          <w:sz w:val="20"/>
          <w:szCs w:val="20"/>
        </w:rPr>
      </w:pPr>
      <w:r>
        <w:rPr>
          <w:rFonts w:ascii="Arial" w:hAnsi="Arial" w:cs="Arial"/>
          <w:sz w:val="20"/>
          <w:szCs w:val="20"/>
        </w:rPr>
        <w:t>En el epígrafe de Instalaciones técnicas figura</w:t>
      </w:r>
      <w:r w:rsidR="00336822" w:rsidRPr="001F4A4B">
        <w:rPr>
          <w:rFonts w:ascii="Arial" w:hAnsi="Arial" w:cs="Arial"/>
          <w:sz w:val="20"/>
          <w:szCs w:val="20"/>
        </w:rPr>
        <w:t xml:space="preserve"> el </w:t>
      </w:r>
      <w:r>
        <w:rPr>
          <w:rFonts w:ascii="Arial" w:hAnsi="Arial" w:cs="Arial"/>
          <w:sz w:val="20"/>
          <w:szCs w:val="20"/>
        </w:rPr>
        <w:t>coste</w:t>
      </w:r>
      <w:r w:rsidR="00336822" w:rsidRPr="001F4A4B">
        <w:rPr>
          <w:rFonts w:ascii="Arial" w:hAnsi="Arial" w:cs="Arial"/>
          <w:sz w:val="20"/>
          <w:szCs w:val="20"/>
        </w:rPr>
        <w:t xml:space="preserve"> de</w:t>
      </w:r>
      <w:r>
        <w:rPr>
          <w:rFonts w:ascii="Arial" w:hAnsi="Arial" w:cs="Arial"/>
          <w:sz w:val="20"/>
          <w:szCs w:val="20"/>
        </w:rPr>
        <w:t>:</w:t>
      </w:r>
      <w:r w:rsidR="00336822" w:rsidRPr="001F4A4B">
        <w:rPr>
          <w:rFonts w:ascii="Arial" w:hAnsi="Arial" w:cs="Arial"/>
          <w:sz w:val="20"/>
          <w:szCs w:val="20"/>
        </w:rPr>
        <w:t xml:space="preserve"> </w:t>
      </w:r>
      <w:r>
        <w:rPr>
          <w:rFonts w:ascii="Arial" w:hAnsi="Arial" w:cs="Arial"/>
          <w:sz w:val="20"/>
          <w:szCs w:val="20"/>
        </w:rPr>
        <w:t>“I</w:t>
      </w:r>
      <w:r w:rsidR="00336822" w:rsidRPr="001F4A4B">
        <w:rPr>
          <w:rFonts w:ascii="Arial" w:hAnsi="Arial" w:cs="Arial"/>
          <w:sz w:val="20"/>
          <w:szCs w:val="20"/>
        </w:rPr>
        <w:t>nstalación, puesta en marcha y equipamiento de los segmentos del ramal del cable submarino del consorcio en el Consorcio ACE (</w:t>
      </w:r>
      <w:proofErr w:type="spellStart"/>
      <w:r w:rsidR="00336822" w:rsidRPr="001F4A4B">
        <w:rPr>
          <w:rFonts w:ascii="Arial" w:hAnsi="Arial" w:cs="Arial"/>
          <w:sz w:val="20"/>
          <w:szCs w:val="20"/>
        </w:rPr>
        <w:t>African</w:t>
      </w:r>
      <w:proofErr w:type="spellEnd"/>
      <w:r w:rsidR="00336822" w:rsidRPr="001F4A4B">
        <w:rPr>
          <w:rFonts w:ascii="Arial" w:hAnsi="Arial" w:cs="Arial"/>
          <w:sz w:val="20"/>
          <w:szCs w:val="20"/>
        </w:rPr>
        <w:t xml:space="preserve"> </w:t>
      </w:r>
      <w:proofErr w:type="spellStart"/>
      <w:r w:rsidR="00336822" w:rsidRPr="001F4A4B">
        <w:rPr>
          <w:rFonts w:ascii="Arial" w:hAnsi="Arial" w:cs="Arial"/>
          <w:sz w:val="20"/>
          <w:szCs w:val="20"/>
        </w:rPr>
        <w:t>Coast</w:t>
      </w:r>
      <w:proofErr w:type="spellEnd"/>
      <w:r w:rsidR="00336822" w:rsidRPr="001F4A4B">
        <w:rPr>
          <w:rFonts w:ascii="Arial" w:hAnsi="Arial" w:cs="Arial"/>
          <w:sz w:val="20"/>
          <w:szCs w:val="20"/>
        </w:rPr>
        <w:t xml:space="preserve"> </w:t>
      </w:r>
      <w:proofErr w:type="spellStart"/>
      <w:r w:rsidR="00336822" w:rsidRPr="001F4A4B">
        <w:rPr>
          <w:rFonts w:ascii="Arial" w:hAnsi="Arial" w:cs="Arial"/>
          <w:sz w:val="20"/>
          <w:szCs w:val="20"/>
        </w:rPr>
        <w:t>to</w:t>
      </w:r>
      <w:proofErr w:type="spellEnd"/>
      <w:r w:rsidR="00336822" w:rsidRPr="001F4A4B">
        <w:rPr>
          <w:rFonts w:ascii="Arial" w:hAnsi="Arial" w:cs="Arial"/>
          <w:sz w:val="20"/>
          <w:szCs w:val="20"/>
        </w:rPr>
        <w:t xml:space="preserve"> </w:t>
      </w:r>
      <w:proofErr w:type="spellStart"/>
      <w:r w:rsidR="00336822" w:rsidRPr="001F4A4B">
        <w:rPr>
          <w:rFonts w:ascii="Arial" w:hAnsi="Arial" w:cs="Arial"/>
          <w:sz w:val="20"/>
          <w:szCs w:val="20"/>
        </w:rPr>
        <w:t>Europe</w:t>
      </w:r>
      <w:proofErr w:type="spellEnd"/>
      <w:r w:rsidR="00336822" w:rsidRPr="001F4A4B">
        <w:rPr>
          <w:rFonts w:ascii="Arial" w:hAnsi="Arial" w:cs="Arial"/>
          <w:sz w:val="20"/>
          <w:szCs w:val="20"/>
        </w:rPr>
        <w:t>)</w:t>
      </w:r>
      <w:r>
        <w:rPr>
          <w:rFonts w:ascii="Arial" w:hAnsi="Arial" w:cs="Arial"/>
          <w:sz w:val="20"/>
          <w:szCs w:val="20"/>
        </w:rPr>
        <w:t>”</w:t>
      </w:r>
      <w:r w:rsidR="00336822" w:rsidRPr="001F4A4B">
        <w:rPr>
          <w:rFonts w:ascii="Arial" w:hAnsi="Arial" w:cs="Arial"/>
          <w:sz w:val="20"/>
          <w:szCs w:val="20"/>
        </w:rPr>
        <w:t xml:space="preserve"> correspondiente a Canarias. </w:t>
      </w:r>
    </w:p>
    <w:p w:rsidR="00336822" w:rsidRPr="001F4A4B" w:rsidRDefault="00336822" w:rsidP="00951C2B">
      <w:pPr>
        <w:pStyle w:val="CM20"/>
        <w:spacing w:after="120"/>
        <w:jc w:val="both"/>
        <w:rPr>
          <w:rFonts w:ascii="Arial" w:hAnsi="Arial" w:cs="Arial"/>
          <w:sz w:val="20"/>
          <w:szCs w:val="20"/>
        </w:rPr>
      </w:pPr>
      <w:r w:rsidRPr="001F4A4B">
        <w:rPr>
          <w:rFonts w:ascii="Arial" w:hAnsi="Arial" w:cs="Arial"/>
          <w:sz w:val="20"/>
          <w:szCs w:val="20"/>
        </w:rPr>
        <w:t xml:space="preserve">Este proyecto se corresponde con un sistema de cable submarino, promovido por este consorcio, formado por unos 20 socios operadores de telecomunicaciones africanos, además de France Telecom, que una vez terminado </w:t>
      </w:r>
      <w:r w:rsidR="00951C2B">
        <w:rPr>
          <w:rFonts w:ascii="Arial" w:hAnsi="Arial" w:cs="Arial"/>
          <w:sz w:val="20"/>
          <w:szCs w:val="20"/>
        </w:rPr>
        <w:t>recorrerá 17.000 Km, y permite</w:t>
      </w:r>
      <w:r w:rsidRPr="001F4A4B">
        <w:rPr>
          <w:rFonts w:ascii="Arial" w:hAnsi="Arial" w:cs="Arial"/>
          <w:sz w:val="20"/>
          <w:szCs w:val="20"/>
        </w:rPr>
        <w:t xml:space="preserve"> la conexión de telecomunicaciones e Internet de los países de la costa occidental africana. </w:t>
      </w:r>
    </w:p>
    <w:p w:rsidR="00336822" w:rsidRPr="001F4A4B" w:rsidRDefault="00336822" w:rsidP="00951C2B">
      <w:pPr>
        <w:pStyle w:val="CM20"/>
        <w:spacing w:after="120"/>
        <w:jc w:val="both"/>
        <w:rPr>
          <w:rFonts w:ascii="Arial" w:hAnsi="Arial" w:cs="Arial"/>
          <w:sz w:val="20"/>
          <w:szCs w:val="20"/>
        </w:rPr>
      </w:pPr>
      <w:r w:rsidRPr="001F4A4B">
        <w:rPr>
          <w:rFonts w:ascii="Arial" w:hAnsi="Arial" w:cs="Arial"/>
          <w:sz w:val="20"/>
          <w:szCs w:val="20"/>
        </w:rPr>
        <w:t xml:space="preserve">Durante el ejercicio, no se han producido correcciones valorativas por deterioro de valor. </w:t>
      </w:r>
    </w:p>
    <w:p w:rsidR="00336822" w:rsidRPr="001F4A4B" w:rsidRDefault="00336822" w:rsidP="00951C2B">
      <w:pPr>
        <w:pStyle w:val="CM23"/>
        <w:spacing w:after="120"/>
        <w:jc w:val="both"/>
        <w:rPr>
          <w:rFonts w:ascii="Arial" w:hAnsi="Arial" w:cs="Arial"/>
          <w:sz w:val="20"/>
          <w:szCs w:val="20"/>
        </w:rPr>
      </w:pPr>
      <w:r w:rsidRPr="001F4A4B">
        <w:rPr>
          <w:rFonts w:ascii="Arial" w:hAnsi="Arial" w:cs="Arial"/>
          <w:sz w:val="20"/>
          <w:szCs w:val="20"/>
        </w:rPr>
        <w:t xml:space="preserve">No existen arrendamientos financieros u operaciones análogas sobre activos no corrientes. </w:t>
      </w:r>
    </w:p>
    <w:p w:rsidR="00DD3FE4" w:rsidRDefault="00DD3FE4">
      <w:pPr>
        <w:pStyle w:val="CM20"/>
        <w:spacing w:line="231" w:lineRule="atLeast"/>
        <w:rPr>
          <w:rFonts w:ascii="Arial" w:hAnsi="Arial" w:cs="Arial"/>
          <w:b/>
          <w:bCs/>
          <w:sz w:val="20"/>
          <w:szCs w:val="20"/>
        </w:rPr>
      </w:pPr>
    </w:p>
    <w:p w:rsidR="00336822" w:rsidRPr="00532899" w:rsidRDefault="00336822" w:rsidP="00532899">
      <w:pPr>
        <w:pStyle w:val="CM20"/>
        <w:keepNext/>
        <w:keepLines/>
        <w:spacing w:before="120" w:after="120" w:line="260" w:lineRule="exact"/>
        <w:rPr>
          <w:rFonts w:ascii="Arial" w:hAnsi="Arial" w:cs="Arial"/>
          <w:b/>
          <w:bCs/>
          <w:sz w:val="20"/>
          <w:szCs w:val="20"/>
        </w:rPr>
      </w:pPr>
      <w:r w:rsidRPr="001F4A4B">
        <w:rPr>
          <w:rFonts w:ascii="Arial" w:hAnsi="Arial" w:cs="Arial"/>
          <w:b/>
          <w:bCs/>
          <w:sz w:val="20"/>
          <w:szCs w:val="20"/>
        </w:rPr>
        <w:t xml:space="preserve">5.-ACTIVOS FINANCIEROS </w:t>
      </w:r>
    </w:p>
    <w:p w:rsidR="00336822" w:rsidRPr="00532899" w:rsidRDefault="00336822" w:rsidP="00532899">
      <w:pPr>
        <w:pStyle w:val="CM20"/>
        <w:keepNext/>
        <w:keepLines/>
        <w:spacing w:after="120"/>
        <w:jc w:val="both"/>
        <w:rPr>
          <w:rFonts w:ascii="Arial" w:hAnsi="Arial" w:cs="Arial"/>
          <w:b/>
          <w:sz w:val="20"/>
          <w:szCs w:val="20"/>
        </w:rPr>
      </w:pPr>
      <w:r w:rsidRPr="00532899">
        <w:rPr>
          <w:rFonts w:ascii="Arial" w:hAnsi="Arial" w:cs="Arial"/>
          <w:b/>
          <w:sz w:val="20"/>
          <w:szCs w:val="20"/>
        </w:rPr>
        <w:t xml:space="preserve">a) Activos financieros no corrientes </w:t>
      </w:r>
    </w:p>
    <w:p w:rsidR="00336822" w:rsidRPr="001F4A4B" w:rsidRDefault="00336822" w:rsidP="00815B0C">
      <w:pPr>
        <w:pStyle w:val="CM20"/>
        <w:keepNext/>
        <w:keepLines/>
        <w:spacing w:after="120"/>
        <w:jc w:val="both"/>
        <w:rPr>
          <w:rFonts w:ascii="Arial" w:hAnsi="Arial" w:cs="Arial"/>
          <w:sz w:val="20"/>
          <w:szCs w:val="20"/>
        </w:rPr>
      </w:pPr>
      <w:r w:rsidRPr="001F4A4B">
        <w:rPr>
          <w:rFonts w:ascii="Arial" w:hAnsi="Arial" w:cs="Arial"/>
          <w:sz w:val="20"/>
          <w:szCs w:val="20"/>
        </w:rPr>
        <w:t xml:space="preserve">El Balance de Situación de esta </w:t>
      </w:r>
      <w:r w:rsidR="00815B0C">
        <w:rPr>
          <w:rFonts w:ascii="Arial" w:hAnsi="Arial" w:cs="Arial"/>
          <w:sz w:val="20"/>
          <w:szCs w:val="20"/>
        </w:rPr>
        <w:t>Sociedad</w:t>
      </w:r>
      <w:r w:rsidRPr="001F4A4B">
        <w:rPr>
          <w:rFonts w:ascii="Arial" w:hAnsi="Arial" w:cs="Arial"/>
          <w:sz w:val="20"/>
          <w:szCs w:val="20"/>
        </w:rPr>
        <w:t xml:space="preserve"> no muestra Activos Financieros a largo plazo. </w:t>
      </w:r>
    </w:p>
    <w:p w:rsidR="00336822" w:rsidRPr="00532899" w:rsidRDefault="00336822" w:rsidP="00532899">
      <w:pPr>
        <w:pStyle w:val="CM20"/>
        <w:keepNext/>
        <w:keepLines/>
        <w:spacing w:after="120"/>
        <w:jc w:val="both"/>
        <w:rPr>
          <w:rFonts w:ascii="Arial" w:hAnsi="Arial" w:cs="Arial"/>
          <w:b/>
          <w:sz w:val="20"/>
          <w:szCs w:val="20"/>
        </w:rPr>
      </w:pPr>
      <w:r w:rsidRPr="00532899">
        <w:rPr>
          <w:rFonts w:ascii="Arial" w:hAnsi="Arial" w:cs="Arial"/>
          <w:b/>
          <w:sz w:val="20"/>
          <w:szCs w:val="20"/>
        </w:rPr>
        <w:t xml:space="preserve">b) Correcciones por deterioro del valor originadas por el riesgo de crédito </w:t>
      </w:r>
    </w:p>
    <w:p w:rsidR="00336822" w:rsidRPr="001F4A4B" w:rsidRDefault="00336822" w:rsidP="00815B0C">
      <w:pPr>
        <w:pStyle w:val="CM15"/>
        <w:keepNext/>
        <w:keepLines/>
        <w:spacing w:after="120" w:line="240" w:lineRule="auto"/>
        <w:jc w:val="both"/>
        <w:rPr>
          <w:rFonts w:ascii="Arial" w:hAnsi="Arial" w:cs="Arial"/>
          <w:sz w:val="20"/>
          <w:szCs w:val="20"/>
        </w:rPr>
      </w:pPr>
      <w:r w:rsidRPr="001F4A4B">
        <w:rPr>
          <w:rFonts w:ascii="Arial" w:hAnsi="Arial" w:cs="Arial"/>
          <w:sz w:val="20"/>
          <w:szCs w:val="20"/>
        </w:rPr>
        <w:t xml:space="preserve">No se han registrado correcciones de valor. </w:t>
      </w:r>
    </w:p>
    <w:p w:rsidR="00336822" w:rsidRPr="00532899" w:rsidRDefault="00336822" w:rsidP="00532899">
      <w:pPr>
        <w:pStyle w:val="CM16"/>
        <w:keepNext/>
        <w:keepLines/>
        <w:spacing w:after="120" w:line="240" w:lineRule="auto"/>
        <w:ind w:left="284" w:hanging="284"/>
        <w:jc w:val="both"/>
        <w:rPr>
          <w:rFonts w:ascii="Arial" w:hAnsi="Arial" w:cs="Arial"/>
          <w:b/>
          <w:sz w:val="20"/>
          <w:szCs w:val="20"/>
        </w:rPr>
      </w:pPr>
      <w:r w:rsidRPr="00532899">
        <w:rPr>
          <w:rFonts w:ascii="Arial" w:hAnsi="Arial" w:cs="Arial"/>
          <w:b/>
          <w:sz w:val="20"/>
          <w:szCs w:val="20"/>
        </w:rPr>
        <w:t xml:space="preserve">c) Activos financieros designados a valor razonable con cambios en la cuenta de pérdidas y ganancias. </w:t>
      </w:r>
    </w:p>
    <w:p w:rsidR="00336822" w:rsidRPr="001F4A4B" w:rsidRDefault="00315483" w:rsidP="00815B0C">
      <w:pPr>
        <w:pStyle w:val="CM16"/>
        <w:spacing w:after="120" w:line="240" w:lineRule="auto"/>
        <w:jc w:val="both"/>
        <w:rPr>
          <w:rFonts w:ascii="Arial" w:hAnsi="Arial" w:cs="Arial"/>
          <w:sz w:val="20"/>
          <w:szCs w:val="20"/>
        </w:rPr>
      </w:pPr>
      <w:r>
        <w:rPr>
          <w:rFonts w:ascii="Arial" w:hAnsi="Arial" w:cs="Arial"/>
          <w:sz w:val="20"/>
          <w:szCs w:val="20"/>
        </w:rPr>
        <w:t xml:space="preserve">La </w:t>
      </w:r>
      <w:r w:rsidR="00815B0C">
        <w:rPr>
          <w:rFonts w:ascii="Arial" w:hAnsi="Arial" w:cs="Arial"/>
          <w:sz w:val="20"/>
          <w:szCs w:val="20"/>
        </w:rPr>
        <w:t>Sociedad</w:t>
      </w:r>
      <w:r>
        <w:rPr>
          <w:rFonts w:ascii="Arial" w:hAnsi="Arial" w:cs="Arial"/>
          <w:sz w:val="20"/>
          <w:szCs w:val="20"/>
        </w:rPr>
        <w:t xml:space="preserve"> no dispone de</w:t>
      </w:r>
      <w:r w:rsidR="00336822" w:rsidRPr="001F4A4B">
        <w:rPr>
          <w:rFonts w:ascii="Arial" w:hAnsi="Arial" w:cs="Arial"/>
          <w:sz w:val="20"/>
          <w:szCs w:val="20"/>
        </w:rPr>
        <w:t xml:space="preserve"> este tipo de activos. </w:t>
      </w:r>
    </w:p>
    <w:p w:rsidR="00951C2B" w:rsidRPr="00532899" w:rsidRDefault="00336822" w:rsidP="00951C2B">
      <w:pPr>
        <w:pStyle w:val="Default"/>
        <w:spacing w:after="120"/>
        <w:ind w:left="284" w:hanging="284"/>
        <w:jc w:val="both"/>
        <w:rPr>
          <w:rFonts w:ascii="Arial" w:hAnsi="Arial" w:cs="Arial"/>
          <w:b/>
          <w:color w:val="auto"/>
          <w:sz w:val="20"/>
          <w:szCs w:val="20"/>
        </w:rPr>
      </w:pPr>
      <w:r w:rsidRPr="00532899">
        <w:rPr>
          <w:rFonts w:ascii="Arial" w:hAnsi="Arial" w:cs="Arial"/>
          <w:b/>
          <w:color w:val="auto"/>
          <w:sz w:val="20"/>
          <w:szCs w:val="20"/>
        </w:rPr>
        <w:t xml:space="preserve">d) Empresas del grupo, </w:t>
      </w:r>
      <w:proofErr w:type="spellStart"/>
      <w:r w:rsidRPr="00532899">
        <w:rPr>
          <w:rFonts w:ascii="Arial" w:hAnsi="Arial" w:cs="Arial"/>
          <w:b/>
          <w:color w:val="auto"/>
          <w:sz w:val="20"/>
          <w:szCs w:val="20"/>
        </w:rPr>
        <w:t>multigrupo</w:t>
      </w:r>
      <w:proofErr w:type="spellEnd"/>
      <w:r w:rsidRPr="00532899">
        <w:rPr>
          <w:rFonts w:ascii="Arial" w:hAnsi="Arial" w:cs="Arial"/>
          <w:b/>
          <w:color w:val="auto"/>
          <w:sz w:val="20"/>
          <w:szCs w:val="20"/>
        </w:rPr>
        <w:t xml:space="preserve"> y asociadas</w:t>
      </w:r>
    </w:p>
    <w:p w:rsidR="00336822" w:rsidRPr="001F4A4B" w:rsidRDefault="00336822" w:rsidP="00815B0C">
      <w:pPr>
        <w:pStyle w:val="Default"/>
        <w:spacing w:after="120"/>
        <w:jc w:val="both"/>
        <w:rPr>
          <w:rFonts w:ascii="Arial" w:hAnsi="Arial" w:cs="Arial"/>
          <w:color w:val="auto"/>
          <w:sz w:val="20"/>
          <w:szCs w:val="20"/>
        </w:rPr>
      </w:pPr>
      <w:r w:rsidRPr="001F4A4B">
        <w:rPr>
          <w:rFonts w:ascii="Arial" w:hAnsi="Arial" w:cs="Arial"/>
          <w:color w:val="auto"/>
          <w:sz w:val="20"/>
          <w:szCs w:val="20"/>
        </w:rPr>
        <w:t>La</w:t>
      </w:r>
      <w:r w:rsidR="00815B0C">
        <w:rPr>
          <w:rFonts w:ascii="Arial" w:hAnsi="Arial" w:cs="Arial"/>
          <w:color w:val="auto"/>
          <w:sz w:val="20"/>
          <w:szCs w:val="20"/>
        </w:rPr>
        <w:t xml:space="preserve"> Sociedad</w:t>
      </w:r>
      <w:r w:rsidRPr="001F4A4B">
        <w:rPr>
          <w:rFonts w:ascii="Arial" w:hAnsi="Arial" w:cs="Arial"/>
          <w:color w:val="auto"/>
          <w:sz w:val="20"/>
          <w:szCs w:val="20"/>
        </w:rPr>
        <w:t xml:space="preserve"> no tiene acciones o participaciones de entidades que puedan ser consideradas como empresas del grupo, </w:t>
      </w:r>
      <w:proofErr w:type="spellStart"/>
      <w:r w:rsidRPr="001F4A4B">
        <w:rPr>
          <w:rFonts w:ascii="Arial" w:hAnsi="Arial" w:cs="Arial"/>
          <w:color w:val="auto"/>
          <w:sz w:val="20"/>
          <w:szCs w:val="20"/>
        </w:rPr>
        <w:t>multigrupo</w:t>
      </w:r>
      <w:proofErr w:type="spellEnd"/>
      <w:r w:rsidRPr="001F4A4B">
        <w:rPr>
          <w:rFonts w:ascii="Arial" w:hAnsi="Arial" w:cs="Arial"/>
          <w:color w:val="auto"/>
          <w:sz w:val="20"/>
          <w:szCs w:val="20"/>
        </w:rPr>
        <w:t xml:space="preserve">, asociadas u otras. </w:t>
      </w:r>
    </w:p>
    <w:p w:rsidR="00336822" w:rsidRPr="00532899" w:rsidRDefault="00336822" w:rsidP="00951C2B">
      <w:pPr>
        <w:pStyle w:val="CM16"/>
        <w:spacing w:after="120" w:line="240" w:lineRule="auto"/>
        <w:jc w:val="both"/>
        <w:rPr>
          <w:rFonts w:ascii="Arial" w:hAnsi="Arial" w:cs="Arial"/>
          <w:b/>
          <w:sz w:val="20"/>
          <w:szCs w:val="20"/>
        </w:rPr>
      </w:pPr>
      <w:r w:rsidRPr="00532899">
        <w:rPr>
          <w:rFonts w:ascii="Arial" w:hAnsi="Arial" w:cs="Arial"/>
          <w:b/>
          <w:sz w:val="20"/>
          <w:szCs w:val="20"/>
        </w:rPr>
        <w:t xml:space="preserve">e) Activos financieros corrientes </w:t>
      </w:r>
    </w:p>
    <w:p w:rsidR="00951C2B" w:rsidRDefault="00951C2B" w:rsidP="00815B0C">
      <w:pPr>
        <w:keepNext/>
        <w:keepLines/>
        <w:spacing w:before="120" w:after="200" w:line="260" w:lineRule="exact"/>
        <w:jc w:val="both"/>
        <w:rPr>
          <w:rFonts w:ascii="Arial" w:hAnsi="Arial" w:cs="Arial"/>
          <w:sz w:val="20"/>
          <w:szCs w:val="20"/>
        </w:rPr>
      </w:pPr>
      <w:r w:rsidRPr="00951C2B">
        <w:rPr>
          <w:rFonts w:ascii="Arial" w:hAnsi="Arial" w:cs="Arial"/>
          <w:sz w:val="20"/>
          <w:szCs w:val="20"/>
        </w:rPr>
        <w:t xml:space="preserve">El detalle de activos financieros a corto plazo a 31 de diciembre de 2019 y 2018, salvo inversiones en el patrimonio de empresas del grupo, </w:t>
      </w:r>
      <w:proofErr w:type="spellStart"/>
      <w:r w:rsidRPr="00951C2B">
        <w:rPr>
          <w:rFonts w:ascii="Arial" w:hAnsi="Arial" w:cs="Arial"/>
          <w:sz w:val="20"/>
          <w:szCs w:val="20"/>
        </w:rPr>
        <w:t>multigrupo</w:t>
      </w:r>
      <w:proofErr w:type="spellEnd"/>
      <w:r w:rsidRPr="00951C2B">
        <w:rPr>
          <w:rFonts w:ascii="Arial" w:hAnsi="Arial" w:cs="Arial"/>
          <w:sz w:val="20"/>
          <w:szCs w:val="20"/>
        </w:rPr>
        <w:t xml:space="preserve"> y asociadas, es el siguiente, en euros:</w:t>
      </w:r>
    </w:p>
    <w:tbl>
      <w:tblPr>
        <w:tblW w:w="6804" w:type="dxa"/>
        <w:jc w:val="center"/>
        <w:tblCellMar>
          <w:left w:w="70" w:type="dxa"/>
          <w:right w:w="70" w:type="dxa"/>
        </w:tblCellMar>
        <w:tblLook w:val="04A0"/>
      </w:tblPr>
      <w:tblGrid>
        <w:gridCol w:w="4118"/>
        <w:gridCol w:w="1343"/>
        <w:gridCol w:w="1343"/>
      </w:tblGrid>
      <w:tr w:rsidR="001C5ACE" w:rsidRPr="001C5ACE" w:rsidTr="00532899">
        <w:trPr>
          <w:trHeight w:val="283"/>
          <w:jc w:val="center"/>
        </w:trPr>
        <w:tc>
          <w:tcPr>
            <w:tcW w:w="0" w:type="auto"/>
            <w:tcBorders>
              <w:top w:val="nil"/>
              <w:left w:val="nil"/>
              <w:bottom w:val="single" w:sz="4" w:space="0" w:color="auto"/>
              <w:right w:val="nil"/>
            </w:tcBorders>
            <w:shd w:val="clear" w:color="000000" w:fill="D9D9D9"/>
            <w:noWrap/>
            <w:vAlign w:val="bottom"/>
            <w:hideMark/>
          </w:tcPr>
          <w:p w:rsidR="001C5ACE" w:rsidRPr="001C5ACE" w:rsidRDefault="001C5ACE" w:rsidP="001C5ACE">
            <w:pPr>
              <w:spacing w:after="0" w:line="240" w:lineRule="auto"/>
              <w:rPr>
                <w:rFonts w:ascii="Arial" w:hAnsi="Arial" w:cs="Arial"/>
                <w:b/>
                <w:bCs/>
                <w:color w:val="000000"/>
                <w:sz w:val="18"/>
                <w:szCs w:val="20"/>
              </w:rPr>
            </w:pPr>
            <w:r w:rsidRPr="001C5ACE">
              <w:rPr>
                <w:rFonts w:ascii="Arial" w:hAnsi="Arial" w:cs="Arial"/>
                <w:b/>
                <w:bCs/>
                <w:color w:val="000000"/>
                <w:sz w:val="18"/>
                <w:szCs w:val="20"/>
              </w:rPr>
              <w:t>Créditos, derivados y otros a corto plazo</w:t>
            </w:r>
          </w:p>
        </w:tc>
        <w:tc>
          <w:tcPr>
            <w:tcW w:w="0" w:type="auto"/>
            <w:tcBorders>
              <w:top w:val="nil"/>
              <w:left w:val="nil"/>
              <w:bottom w:val="single" w:sz="4" w:space="0" w:color="auto"/>
              <w:right w:val="nil"/>
            </w:tcBorders>
            <w:shd w:val="clear" w:color="000000" w:fill="D9D9D9"/>
            <w:noWrap/>
            <w:vAlign w:val="bottom"/>
            <w:hideMark/>
          </w:tcPr>
          <w:p w:rsidR="001C5ACE" w:rsidRPr="001C5ACE" w:rsidRDefault="001C5ACE" w:rsidP="001C5ACE">
            <w:pPr>
              <w:spacing w:after="0" w:line="240" w:lineRule="auto"/>
              <w:jc w:val="center"/>
              <w:rPr>
                <w:rFonts w:ascii="Arial" w:hAnsi="Arial" w:cs="Arial"/>
                <w:b/>
                <w:bCs/>
                <w:color w:val="000000"/>
                <w:sz w:val="18"/>
                <w:szCs w:val="20"/>
              </w:rPr>
            </w:pPr>
            <w:r w:rsidRPr="001C5ACE">
              <w:rPr>
                <w:rFonts w:ascii="Arial" w:hAnsi="Arial" w:cs="Arial"/>
                <w:b/>
                <w:bCs/>
                <w:color w:val="000000"/>
                <w:sz w:val="18"/>
                <w:szCs w:val="20"/>
              </w:rPr>
              <w:t>31/12/2019</w:t>
            </w:r>
          </w:p>
        </w:tc>
        <w:tc>
          <w:tcPr>
            <w:tcW w:w="0" w:type="auto"/>
            <w:tcBorders>
              <w:top w:val="nil"/>
              <w:left w:val="nil"/>
              <w:bottom w:val="single" w:sz="4" w:space="0" w:color="auto"/>
              <w:right w:val="nil"/>
            </w:tcBorders>
            <w:shd w:val="clear" w:color="000000" w:fill="D9D9D9"/>
            <w:noWrap/>
            <w:vAlign w:val="bottom"/>
            <w:hideMark/>
          </w:tcPr>
          <w:p w:rsidR="001C5ACE" w:rsidRPr="001C5ACE" w:rsidRDefault="001C5ACE" w:rsidP="001C5ACE">
            <w:pPr>
              <w:spacing w:after="0" w:line="240" w:lineRule="auto"/>
              <w:jc w:val="center"/>
              <w:rPr>
                <w:rFonts w:ascii="Arial" w:hAnsi="Arial" w:cs="Arial"/>
                <w:b/>
                <w:bCs/>
                <w:color w:val="000000"/>
                <w:sz w:val="18"/>
                <w:szCs w:val="20"/>
              </w:rPr>
            </w:pPr>
            <w:r w:rsidRPr="001C5ACE">
              <w:rPr>
                <w:rFonts w:ascii="Arial" w:hAnsi="Arial" w:cs="Arial"/>
                <w:b/>
                <w:bCs/>
                <w:color w:val="000000"/>
                <w:sz w:val="18"/>
                <w:szCs w:val="20"/>
              </w:rPr>
              <w:t>31/12/2018</w:t>
            </w:r>
          </w:p>
        </w:tc>
      </w:tr>
      <w:tr w:rsidR="001C5ACE" w:rsidRPr="001C5ACE" w:rsidTr="00532899">
        <w:trPr>
          <w:trHeight w:val="283"/>
          <w:jc w:val="center"/>
        </w:trPr>
        <w:tc>
          <w:tcPr>
            <w:tcW w:w="0" w:type="auto"/>
            <w:tcBorders>
              <w:top w:val="single" w:sz="4" w:space="0" w:color="auto"/>
              <w:left w:val="nil"/>
              <w:bottom w:val="nil"/>
              <w:right w:val="nil"/>
            </w:tcBorders>
            <w:noWrap/>
            <w:vAlign w:val="center"/>
            <w:hideMark/>
          </w:tcPr>
          <w:p w:rsidR="001C5ACE" w:rsidRPr="001C5ACE" w:rsidRDefault="001C5ACE" w:rsidP="001C5ACE">
            <w:pPr>
              <w:spacing w:after="0" w:line="240" w:lineRule="auto"/>
              <w:rPr>
                <w:rFonts w:ascii="Arial" w:hAnsi="Arial" w:cs="Arial"/>
                <w:color w:val="000000"/>
                <w:sz w:val="18"/>
                <w:szCs w:val="20"/>
              </w:rPr>
            </w:pPr>
            <w:r w:rsidRPr="001C5ACE">
              <w:rPr>
                <w:rFonts w:ascii="Arial" w:hAnsi="Arial" w:cs="Arial"/>
                <w:color w:val="000000"/>
                <w:sz w:val="18"/>
                <w:szCs w:val="20"/>
              </w:rPr>
              <w:t xml:space="preserve">Activos valor razonable con cambios en </w:t>
            </w:r>
            <w:proofErr w:type="spellStart"/>
            <w:r w:rsidRPr="001C5ACE">
              <w:rPr>
                <w:rFonts w:ascii="Arial" w:hAnsi="Arial" w:cs="Arial"/>
                <w:color w:val="000000"/>
                <w:sz w:val="18"/>
                <w:szCs w:val="20"/>
              </w:rPr>
              <w:t>pyg</w:t>
            </w:r>
            <w:proofErr w:type="spellEnd"/>
          </w:p>
        </w:tc>
        <w:tc>
          <w:tcPr>
            <w:tcW w:w="0" w:type="auto"/>
            <w:tcBorders>
              <w:top w:val="single" w:sz="4" w:space="0" w:color="auto"/>
              <w:left w:val="nil"/>
              <w:bottom w:val="nil"/>
              <w:right w:val="nil"/>
            </w:tcBorders>
            <w:noWrap/>
            <w:vAlign w:val="center"/>
            <w:hideMark/>
          </w:tcPr>
          <w:p w:rsidR="001C5ACE" w:rsidRPr="001C5ACE" w:rsidRDefault="001C5ACE" w:rsidP="001C5ACE">
            <w:pPr>
              <w:spacing w:after="0" w:line="240" w:lineRule="auto"/>
              <w:jc w:val="right"/>
              <w:rPr>
                <w:rFonts w:ascii="Arial" w:hAnsi="Arial" w:cs="Arial"/>
                <w:color w:val="000000"/>
                <w:sz w:val="18"/>
                <w:szCs w:val="20"/>
              </w:rPr>
            </w:pPr>
            <w:r w:rsidRPr="001C5ACE">
              <w:rPr>
                <w:rFonts w:ascii="Arial" w:hAnsi="Arial" w:cs="Arial"/>
                <w:color w:val="000000"/>
                <w:sz w:val="18"/>
                <w:szCs w:val="20"/>
              </w:rPr>
              <w:t>417.800,00</w:t>
            </w:r>
          </w:p>
        </w:tc>
        <w:tc>
          <w:tcPr>
            <w:tcW w:w="0" w:type="auto"/>
            <w:tcBorders>
              <w:top w:val="single" w:sz="4" w:space="0" w:color="auto"/>
              <w:left w:val="nil"/>
              <w:bottom w:val="nil"/>
              <w:right w:val="nil"/>
            </w:tcBorders>
            <w:noWrap/>
            <w:vAlign w:val="center"/>
            <w:hideMark/>
          </w:tcPr>
          <w:p w:rsidR="001C5ACE" w:rsidRPr="001C5ACE" w:rsidRDefault="001C5ACE" w:rsidP="001C5ACE">
            <w:pPr>
              <w:spacing w:after="0" w:line="240" w:lineRule="auto"/>
              <w:jc w:val="right"/>
              <w:rPr>
                <w:rFonts w:ascii="Arial" w:hAnsi="Arial" w:cs="Arial"/>
                <w:color w:val="000000"/>
                <w:sz w:val="18"/>
                <w:szCs w:val="20"/>
              </w:rPr>
            </w:pPr>
            <w:r w:rsidRPr="001C5ACE">
              <w:rPr>
                <w:rFonts w:ascii="Arial" w:hAnsi="Arial" w:cs="Arial"/>
                <w:color w:val="000000"/>
                <w:sz w:val="18"/>
                <w:szCs w:val="20"/>
              </w:rPr>
              <w:t>705.039,41</w:t>
            </w:r>
          </w:p>
        </w:tc>
      </w:tr>
      <w:tr w:rsidR="001C5ACE" w:rsidRPr="001C5ACE" w:rsidTr="00532899">
        <w:trPr>
          <w:trHeight w:val="283"/>
          <w:jc w:val="center"/>
        </w:trPr>
        <w:tc>
          <w:tcPr>
            <w:tcW w:w="0" w:type="auto"/>
            <w:tcBorders>
              <w:top w:val="nil"/>
              <w:left w:val="nil"/>
              <w:bottom w:val="single" w:sz="4" w:space="0" w:color="auto"/>
              <w:right w:val="nil"/>
            </w:tcBorders>
            <w:noWrap/>
            <w:vAlign w:val="center"/>
            <w:hideMark/>
          </w:tcPr>
          <w:p w:rsidR="001C5ACE" w:rsidRPr="001C5ACE" w:rsidRDefault="001C5ACE" w:rsidP="001C5ACE">
            <w:pPr>
              <w:spacing w:after="0" w:line="240" w:lineRule="auto"/>
              <w:rPr>
                <w:rFonts w:ascii="Arial" w:hAnsi="Arial" w:cs="Arial"/>
                <w:color w:val="000000"/>
                <w:sz w:val="18"/>
                <w:szCs w:val="20"/>
              </w:rPr>
            </w:pPr>
            <w:r w:rsidRPr="001C5ACE">
              <w:rPr>
                <w:rFonts w:ascii="Arial" w:hAnsi="Arial" w:cs="Arial"/>
                <w:color w:val="000000"/>
                <w:sz w:val="18"/>
                <w:szCs w:val="20"/>
              </w:rPr>
              <w:t>Préstamos y partidas a cobrar</w:t>
            </w:r>
          </w:p>
        </w:tc>
        <w:tc>
          <w:tcPr>
            <w:tcW w:w="0" w:type="auto"/>
            <w:tcBorders>
              <w:top w:val="nil"/>
              <w:left w:val="nil"/>
              <w:bottom w:val="single" w:sz="4" w:space="0" w:color="auto"/>
              <w:right w:val="nil"/>
            </w:tcBorders>
            <w:noWrap/>
            <w:vAlign w:val="center"/>
            <w:hideMark/>
          </w:tcPr>
          <w:p w:rsidR="001C5ACE" w:rsidRPr="001C5ACE" w:rsidRDefault="001C5ACE" w:rsidP="00CB128F">
            <w:pPr>
              <w:spacing w:after="0" w:line="240" w:lineRule="auto"/>
              <w:jc w:val="right"/>
              <w:rPr>
                <w:rFonts w:ascii="Arial" w:hAnsi="Arial" w:cs="Arial"/>
                <w:color w:val="000000"/>
                <w:sz w:val="18"/>
                <w:szCs w:val="20"/>
              </w:rPr>
            </w:pPr>
            <w:r w:rsidRPr="001C5ACE">
              <w:rPr>
                <w:rFonts w:ascii="Arial" w:hAnsi="Arial" w:cs="Arial"/>
                <w:color w:val="000000"/>
                <w:sz w:val="18"/>
                <w:szCs w:val="20"/>
              </w:rPr>
              <w:t>4.482.61</w:t>
            </w:r>
            <w:r w:rsidR="00CB128F">
              <w:rPr>
                <w:rFonts w:ascii="Arial" w:hAnsi="Arial" w:cs="Arial"/>
                <w:color w:val="000000"/>
                <w:sz w:val="18"/>
                <w:szCs w:val="20"/>
              </w:rPr>
              <w:t>6</w:t>
            </w:r>
            <w:r w:rsidRPr="001C5ACE">
              <w:rPr>
                <w:rFonts w:ascii="Arial" w:hAnsi="Arial" w:cs="Arial"/>
                <w:color w:val="000000"/>
                <w:sz w:val="18"/>
                <w:szCs w:val="20"/>
              </w:rPr>
              <w:t>,</w:t>
            </w:r>
            <w:r w:rsidR="00CB128F">
              <w:rPr>
                <w:rFonts w:ascii="Arial" w:hAnsi="Arial" w:cs="Arial"/>
                <w:color w:val="000000"/>
                <w:sz w:val="18"/>
                <w:szCs w:val="20"/>
              </w:rPr>
              <w:t>05</w:t>
            </w:r>
          </w:p>
        </w:tc>
        <w:tc>
          <w:tcPr>
            <w:tcW w:w="0" w:type="auto"/>
            <w:tcBorders>
              <w:top w:val="nil"/>
              <w:left w:val="nil"/>
              <w:bottom w:val="single" w:sz="4" w:space="0" w:color="auto"/>
              <w:right w:val="nil"/>
            </w:tcBorders>
            <w:noWrap/>
            <w:vAlign w:val="center"/>
            <w:hideMark/>
          </w:tcPr>
          <w:p w:rsidR="001C5ACE" w:rsidRPr="001C5ACE" w:rsidRDefault="001C5ACE" w:rsidP="001C5ACE">
            <w:pPr>
              <w:spacing w:after="0" w:line="240" w:lineRule="auto"/>
              <w:jc w:val="right"/>
              <w:rPr>
                <w:rFonts w:ascii="Arial" w:hAnsi="Arial" w:cs="Arial"/>
                <w:color w:val="000000"/>
                <w:sz w:val="18"/>
                <w:szCs w:val="20"/>
              </w:rPr>
            </w:pPr>
            <w:r w:rsidRPr="001C5ACE">
              <w:rPr>
                <w:rFonts w:ascii="Arial" w:hAnsi="Arial" w:cs="Arial"/>
                <w:color w:val="000000"/>
                <w:sz w:val="18"/>
                <w:szCs w:val="20"/>
              </w:rPr>
              <w:t>2.572.286,36</w:t>
            </w:r>
          </w:p>
        </w:tc>
      </w:tr>
      <w:tr w:rsidR="001C5ACE" w:rsidRPr="001C5ACE" w:rsidTr="00532899">
        <w:trPr>
          <w:trHeight w:val="283"/>
          <w:jc w:val="center"/>
        </w:trPr>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1C5ACE" w:rsidRPr="001C5ACE" w:rsidRDefault="001C5ACE" w:rsidP="001C5ACE">
            <w:pPr>
              <w:spacing w:after="0" w:line="240" w:lineRule="auto"/>
              <w:rPr>
                <w:rFonts w:ascii="Arial" w:hAnsi="Arial" w:cs="Arial"/>
                <w:b/>
                <w:bCs/>
                <w:color w:val="000000"/>
                <w:sz w:val="18"/>
                <w:szCs w:val="20"/>
              </w:rPr>
            </w:pPr>
            <w:r w:rsidRPr="001C5ACE">
              <w:rPr>
                <w:rFonts w:ascii="Arial" w:hAnsi="Arial" w:cs="Arial"/>
                <w:b/>
                <w:bCs/>
                <w:color w:val="000000"/>
                <w:sz w:val="18"/>
                <w:szCs w:val="20"/>
              </w:rPr>
              <w:t>Total</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1C5ACE" w:rsidRPr="001C5ACE" w:rsidRDefault="001C5ACE" w:rsidP="00CB128F">
            <w:pPr>
              <w:spacing w:after="0" w:line="240" w:lineRule="auto"/>
              <w:jc w:val="right"/>
              <w:rPr>
                <w:rFonts w:ascii="Arial" w:hAnsi="Arial" w:cs="Arial"/>
                <w:b/>
                <w:bCs/>
                <w:color w:val="000000"/>
                <w:sz w:val="18"/>
                <w:szCs w:val="20"/>
              </w:rPr>
            </w:pPr>
            <w:r w:rsidRPr="001C5ACE">
              <w:rPr>
                <w:rFonts w:ascii="Arial" w:hAnsi="Arial" w:cs="Arial"/>
                <w:b/>
                <w:bCs/>
                <w:color w:val="000000"/>
                <w:sz w:val="18"/>
                <w:szCs w:val="20"/>
              </w:rPr>
              <w:t>4.900.41</w:t>
            </w:r>
            <w:r w:rsidR="00CB128F">
              <w:rPr>
                <w:rFonts w:ascii="Arial" w:hAnsi="Arial" w:cs="Arial"/>
                <w:b/>
                <w:bCs/>
                <w:color w:val="000000"/>
                <w:sz w:val="18"/>
                <w:szCs w:val="20"/>
              </w:rPr>
              <w:t>6,05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rsidR="001C5ACE" w:rsidRPr="001C5ACE" w:rsidRDefault="001C5ACE" w:rsidP="001C5ACE">
            <w:pPr>
              <w:spacing w:after="0" w:line="240" w:lineRule="auto"/>
              <w:jc w:val="right"/>
              <w:rPr>
                <w:rFonts w:ascii="Arial" w:hAnsi="Arial" w:cs="Arial"/>
                <w:b/>
                <w:bCs/>
                <w:color w:val="000000"/>
                <w:sz w:val="18"/>
                <w:szCs w:val="20"/>
              </w:rPr>
            </w:pPr>
            <w:r w:rsidRPr="001C5ACE">
              <w:rPr>
                <w:rFonts w:ascii="Arial" w:hAnsi="Arial" w:cs="Arial"/>
                <w:b/>
                <w:bCs/>
                <w:color w:val="000000"/>
                <w:sz w:val="18"/>
                <w:szCs w:val="20"/>
              </w:rPr>
              <w:t>3.277.325,77</w:t>
            </w:r>
          </w:p>
        </w:tc>
      </w:tr>
    </w:tbl>
    <w:p w:rsidR="00D36A30" w:rsidRPr="00D36A30" w:rsidRDefault="00D36A30" w:rsidP="00532899">
      <w:pPr>
        <w:keepNext/>
        <w:keepLines/>
        <w:spacing w:before="200" w:after="120" w:line="240" w:lineRule="auto"/>
        <w:jc w:val="both"/>
        <w:rPr>
          <w:rFonts w:ascii="Arial" w:hAnsi="Arial" w:cs="Arial"/>
          <w:sz w:val="20"/>
          <w:szCs w:val="20"/>
        </w:rPr>
      </w:pPr>
      <w:r w:rsidRPr="00D36A30">
        <w:rPr>
          <w:rFonts w:ascii="Arial" w:hAnsi="Arial" w:cs="Arial"/>
          <w:sz w:val="20"/>
          <w:szCs w:val="20"/>
        </w:rPr>
        <w:t xml:space="preserve">La composición de los préstamos y partidas a cobrar </w:t>
      </w:r>
      <w:r>
        <w:rPr>
          <w:rFonts w:ascii="Arial" w:hAnsi="Arial" w:cs="Arial"/>
          <w:sz w:val="20"/>
          <w:szCs w:val="20"/>
        </w:rPr>
        <w:t>a 31 de diciembre de 2019 y 2018 es el</w:t>
      </w:r>
      <w:r w:rsidRPr="00D36A30">
        <w:rPr>
          <w:rFonts w:ascii="Arial" w:hAnsi="Arial" w:cs="Arial"/>
          <w:sz w:val="20"/>
          <w:szCs w:val="20"/>
        </w:rPr>
        <w:t xml:space="preserve"> siguiente, en euros:</w:t>
      </w:r>
    </w:p>
    <w:tbl>
      <w:tblPr>
        <w:tblW w:w="5000" w:type="pct"/>
        <w:jc w:val="center"/>
        <w:tblCellMar>
          <w:left w:w="70" w:type="dxa"/>
          <w:right w:w="70" w:type="dxa"/>
        </w:tblCellMar>
        <w:tblLook w:val="04A0"/>
      </w:tblPr>
      <w:tblGrid>
        <w:gridCol w:w="5738"/>
        <w:gridCol w:w="1595"/>
        <w:gridCol w:w="1595"/>
      </w:tblGrid>
      <w:tr w:rsidR="006B6B57" w:rsidRPr="006B6B57" w:rsidTr="00532899">
        <w:trPr>
          <w:trHeight w:val="283"/>
          <w:jc w:val="center"/>
        </w:trPr>
        <w:tc>
          <w:tcPr>
            <w:tcW w:w="3213" w:type="pct"/>
            <w:tcBorders>
              <w:top w:val="nil"/>
              <w:left w:val="nil"/>
              <w:bottom w:val="single" w:sz="4" w:space="0" w:color="auto"/>
              <w:right w:val="nil"/>
            </w:tcBorders>
            <w:shd w:val="clear" w:color="000000" w:fill="D9D9D9"/>
            <w:noWrap/>
            <w:vAlign w:val="bottom"/>
            <w:hideMark/>
          </w:tcPr>
          <w:p w:rsidR="006B6B57" w:rsidRPr="006B6B57" w:rsidRDefault="006B6B57" w:rsidP="00D36A30">
            <w:pPr>
              <w:spacing w:after="0" w:line="240" w:lineRule="auto"/>
              <w:jc w:val="center"/>
              <w:rPr>
                <w:rFonts w:ascii="Arial" w:hAnsi="Arial" w:cs="Arial"/>
                <w:color w:val="000000"/>
                <w:sz w:val="18"/>
                <w:szCs w:val="18"/>
              </w:rPr>
            </w:pPr>
          </w:p>
        </w:tc>
        <w:tc>
          <w:tcPr>
            <w:tcW w:w="893" w:type="pct"/>
            <w:tcBorders>
              <w:top w:val="nil"/>
              <w:left w:val="nil"/>
              <w:bottom w:val="single" w:sz="4" w:space="0" w:color="auto"/>
              <w:right w:val="nil"/>
            </w:tcBorders>
            <w:shd w:val="clear" w:color="000000" w:fill="D9D9D9"/>
            <w:noWrap/>
            <w:vAlign w:val="bottom"/>
            <w:hideMark/>
          </w:tcPr>
          <w:p w:rsidR="006B6B57" w:rsidRPr="006B6B57" w:rsidRDefault="006B6B57" w:rsidP="00D36A30">
            <w:pPr>
              <w:spacing w:after="0" w:line="240" w:lineRule="auto"/>
              <w:jc w:val="center"/>
              <w:rPr>
                <w:rFonts w:ascii="Arial" w:hAnsi="Arial" w:cs="Arial"/>
                <w:b/>
                <w:bCs/>
                <w:color w:val="000000"/>
                <w:sz w:val="18"/>
                <w:szCs w:val="18"/>
              </w:rPr>
            </w:pPr>
            <w:r w:rsidRPr="006B6B57">
              <w:rPr>
                <w:rFonts w:ascii="Arial" w:hAnsi="Arial" w:cs="Arial"/>
                <w:b/>
                <w:bCs/>
                <w:color w:val="000000"/>
                <w:sz w:val="18"/>
                <w:szCs w:val="18"/>
              </w:rPr>
              <w:t>31/12/2019</w:t>
            </w:r>
          </w:p>
        </w:tc>
        <w:tc>
          <w:tcPr>
            <w:tcW w:w="893" w:type="pct"/>
            <w:tcBorders>
              <w:top w:val="nil"/>
              <w:left w:val="nil"/>
              <w:bottom w:val="single" w:sz="4" w:space="0" w:color="auto"/>
              <w:right w:val="nil"/>
            </w:tcBorders>
            <w:shd w:val="clear" w:color="000000" w:fill="D9D9D9"/>
            <w:noWrap/>
            <w:vAlign w:val="bottom"/>
            <w:hideMark/>
          </w:tcPr>
          <w:p w:rsidR="006B6B57" w:rsidRPr="006B6B57" w:rsidRDefault="006B6B57" w:rsidP="00D36A30">
            <w:pPr>
              <w:spacing w:after="0" w:line="240" w:lineRule="auto"/>
              <w:jc w:val="center"/>
              <w:rPr>
                <w:rFonts w:ascii="Arial" w:hAnsi="Arial" w:cs="Arial"/>
                <w:b/>
                <w:bCs/>
                <w:color w:val="000000"/>
                <w:sz w:val="18"/>
                <w:szCs w:val="18"/>
              </w:rPr>
            </w:pPr>
            <w:r w:rsidRPr="006B6B57">
              <w:rPr>
                <w:rFonts w:ascii="Arial" w:hAnsi="Arial" w:cs="Arial"/>
                <w:b/>
                <w:bCs/>
                <w:color w:val="000000"/>
                <w:sz w:val="18"/>
                <w:szCs w:val="18"/>
              </w:rPr>
              <w:t>31/12/2018</w:t>
            </w:r>
          </w:p>
        </w:tc>
      </w:tr>
      <w:tr w:rsidR="006B6B57" w:rsidRPr="006B6B57" w:rsidTr="00DD3FE4">
        <w:trPr>
          <w:trHeight w:val="255"/>
          <w:jc w:val="center"/>
        </w:trPr>
        <w:tc>
          <w:tcPr>
            <w:tcW w:w="3213" w:type="pct"/>
            <w:tcBorders>
              <w:top w:val="nil"/>
              <w:left w:val="nil"/>
              <w:bottom w:val="nil"/>
              <w:right w:val="nil"/>
            </w:tcBorders>
            <w:noWrap/>
            <w:vAlign w:val="center"/>
            <w:hideMark/>
          </w:tcPr>
          <w:p w:rsidR="006B6B57" w:rsidRPr="006B6B57" w:rsidRDefault="006B6B57" w:rsidP="00D36A30">
            <w:pPr>
              <w:spacing w:after="0" w:line="240" w:lineRule="auto"/>
              <w:rPr>
                <w:rFonts w:ascii="Arial" w:hAnsi="Arial" w:cs="Arial"/>
                <w:b/>
                <w:bCs/>
                <w:color w:val="000000"/>
                <w:sz w:val="18"/>
                <w:szCs w:val="18"/>
              </w:rPr>
            </w:pPr>
            <w:r w:rsidRPr="006B6B57">
              <w:rPr>
                <w:rFonts w:ascii="Arial" w:hAnsi="Arial" w:cs="Arial"/>
                <w:b/>
                <w:bCs/>
                <w:color w:val="000000"/>
                <w:sz w:val="18"/>
                <w:szCs w:val="18"/>
              </w:rPr>
              <w:t>Deudores comerciales y otras cuentas a cobrar</w:t>
            </w:r>
          </w:p>
        </w:tc>
        <w:tc>
          <w:tcPr>
            <w:tcW w:w="893" w:type="pct"/>
            <w:tcBorders>
              <w:top w:val="nil"/>
              <w:left w:val="nil"/>
              <w:bottom w:val="nil"/>
              <w:right w:val="nil"/>
            </w:tcBorders>
            <w:noWrap/>
            <w:vAlign w:val="center"/>
            <w:hideMark/>
          </w:tcPr>
          <w:p w:rsidR="006B6B57" w:rsidRPr="006B6B57" w:rsidRDefault="006B6B57" w:rsidP="00D36A30">
            <w:pPr>
              <w:spacing w:after="0" w:line="240" w:lineRule="auto"/>
              <w:jc w:val="right"/>
              <w:rPr>
                <w:rFonts w:ascii="Arial" w:hAnsi="Arial" w:cs="Arial"/>
                <w:b/>
                <w:bCs/>
                <w:color w:val="000000"/>
                <w:sz w:val="18"/>
                <w:szCs w:val="18"/>
              </w:rPr>
            </w:pPr>
          </w:p>
        </w:tc>
        <w:tc>
          <w:tcPr>
            <w:tcW w:w="893" w:type="pct"/>
            <w:tcBorders>
              <w:top w:val="nil"/>
              <w:left w:val="nil"/>
              <w:bottom w:val="nil"/>
              <w:right w:val="nil"/>
            </w:tcBorders>
            <w:noWrap/>
            <w:vAlign w:val="center"/>
            <w:hideMark/>
          </w:tcPr>
          <w:p w:rsidR="006B6B57" w:rsidRPr="006B6B57" w:rsidRDefault="006B6B57" w:rsidP="00D36A30">
            <w:pPr>
              <w:spacing w:after="0" w:line="240" w:lineRule="auto"/>
              <w:jc w:val="right"/>
              <w:rPr>
                <w:rFonts w:ascii="Times New Roman" w:hAnsi="Times New Roman"/>
                <w:sz w:val="20"/>
                <w:szCs w:val="20"/>
              </w:rPr>
            </w:pPr>
          </w:p>
        </w:tc>
      </w:tr>
      <w:tr w:rsidR="006B6B57" w:rsidRPr="006B6B57" w:rsidTr="00532899">
        <w:trPr>
          <w:trHeight w:val="283"/>
          <w:jc w:val="center"/>
        </w:trPr>
        <w:tc>
          <w:tcPr>
            <w:tcW w:w="3213" w:type="pct"/>
            <w:tcBorders>
              <w:top w:val="nil"/>
              <w:left w:val="nil"/>
              <w:bottom w:val="nil"/>
              <w:right w:val="nil"/>
            </w:tcBorders>
            <w:noWrap/>
            <w:vAlign w:val="center"/>
            <w:hideMark/>
          </w:tcPr>
          <w:p w:rsidR="006B6B57" w:rsidRPr="006B6B57" w:rsidRDefault="00315483" w:rsidP="00D36A30">
            <w:pPr>
              <w:spacing w:after="0" w:line="240" w:lineRule="auto"/>
              <w:ind w:firstLineChars="100" w:firstLine="180"/>
              <w:rPr>
                <w:rFonts w:ascii="Arial" w:hAnsi="Arial" w:cs="Arial"/>
                <w:color w:val="000000"/>
                <w:sz w:val="18"/>
                <w:szCs w:val="18"/>
              </w:rPr>
            </w:pPr>
            <w:r>
              <w:rPr>
                <w:rFonts w:ascii="Arial" w:hAnsi="Arial" w:cs="Arial"/>
                <w:color w:val="000000"/>
                <w:sz w:val="18"/>
                <w:szCs w:val="18"/>
              </w:rPr>
              <w:t>Clientes por ventas y prestació</w:t>
            </w:r>
            <w:r w:rsidR="006B6B57" w:rsidRPr="006B6B57">
              <w:rPr>
                <w:rFonts w:ascii="Arial" w:hAnsi="Arial" w:cs="Arial"/>
                <w:color w:val="000000"/>
                <w:sz w:val="18"/>
                <w:szCs w:val="18"/>
              </w:rPr>
              <w:t>n de servicios</w:t>
            </w:r>
          </w:p>
        </w:tc>
        <w:tc>
          <w:tcPr>
            <w:tcW w:w="893" w:type="pct"/>
            <w:tcBorders>
              <w:top w:val="nil"/>
              <w:left w:val="nil"/>
              <w:bottom w:val="nil"/>
              <w:right w:val="nil"/>
            </w:tcBorders>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765.621,05</w:t>
            </w:r>
          </w:p>
        </w:tc>
        <w:tc>
          <w:tcPr>
            <w:tcW w:w="893" w:type="pct"/>
            <w:tcBorders>
              <w:top w:val="nil"/>
              <w:left w:val="nil"/>
              <w:bottom w:val="nil"/>
              <w:right w:val="nil"/>
            </w:tcBorders>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60.420,92</w:t>
            </w:r>
          </w:p>
        </w:tc>
      </w:tr>
      <w:tr w:rsidR="006B6B57" w:rsidRPr="006B6B57" w:rsidTr="00532899">
        <w:trPr>
          <w:trHeight w:val="283"/>
          <w:jc w:val="center"/>
        </w:trPr>
        <w:tc>
          <w:tcPr>
            <w:tcW w:w="3213" w:type="pct"/>
            <w:tcBorders>
              <w:top w:val="nil"/>
              <w:left w:val="nil"/>
              <w:bottom w:val="nil"/>
              <w:right w:val="nil"/>
            </w:tcBorders>
            <w:noWrap/>
            <w:vAlign w:val="center"/>
            <w:hideMark/>
          </w:tcPr>
          <w:p w:rsidR="006B6B57" w:rsidRPr="006B6B57" w:rsidRDefault="006B6B57" w:rsidP="00D36A30">
            <w:pPr>
              <w:spacing w:after="0" w:line="240" w:lineRule="auto"/>
              <w:ind w:firstLineChars="100" w:firstLine="180"/>
              <w:rPr>
                <w:rFonts w:ascii="Arial" w:hAnsi="Arial" w:cs="Arial"/>
                <w:color w:val="000000"/>
                <w:sz w:val="18"/>
                <w:szCs w:val="18"/>
              </w:rPr>
            </w:pPr>
            <w:r w:rsidRPr="006B6B57">
              <w:rPr>
                <w:rFonts w:ascii="Arial" w:hAnsi="Arial" w:cs="Arial"/>
                <w:color w:val="000000"/>
                <w:sz w:val="18"/>
                <w:szCs w:val="18"/>
              </w:rPr>
              <w:t>Clientes, empresa</w:t>
            </w:r>
            <w:r w:rsidR="008C1D63">
              <w:rPr>
                <w:rFonts w:ascii="Arial" w:hAnsi="Arial" w:cs="Arial"/>
                <w:color w:val="000000"/>
                <w:sz w:val="18"/>
                <w:szCs w:val="18"/>
              </w:rPr>
              <w:t>s del grupo y asociadas (Nota 9</w:t>
            </w:r>
            <w:r w:rsidRPr="006B6B57">
              <w:rPr>
                <w:rFonts w:ascii="Arial" w:hAnsi="Arial" w:cs="Arial"/>
                <w:color w:val="000000"/>
                <w:sz w:val="18"/>
                <w:szCs w:val="18"/>
              </w:rPr>
              <w:t>)</w:t>
            </w:r>
          </w:p>
        </w:tc>
        <w:tc>
          <w:tcPr>
            <w:tcW w:w="893" w:type="pct"/>
            <w:tcBorders>
              <w:top w:val="nil"/>
              <w:left w:val="nil"/>
              <w:bottom w:val="nil"/>
              <w:right w:val="nil"/>
            </w:tcBorders>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3.197.000,00</w:t>
            </w:r>
          </w:p>
        </w:tc>
        <w:tc>
          <w:tcPr>
            <w:tcW w:w="893" w:type="pct"/>
            <w:tcBorders>
              <w:top w:val="nil"/>
              <w:left w:val="nil"/>
              <w:bottom w:val="nil"/>
              <w:right w:val="nil"/>
            </w:tcBorders>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1.961.000,00</w:t>
            </w:r>
          </w:p>
        </w:tc>
      </w:tr>
      <w:tr w:rsidR="006B6B57" w:rsidRPr="006B6B57" w:rsidTr="00532899">
        <w:trPr>
          <w:trHeight w:val="283"/>
          <w:jc w:val="center"/>
        </w:trPr>
        <w:tc>
          <w:tcPr>
            <w:tcW w:w="3213" w:type="pct"/>
            <w:tcBorders>
              <w:top w:val="nil"/>
              <w:left w:val="nil"/>
              <w:bottom w:val="nil"/>
              <w:right w:val="nil"/>
            </w:tcBorders>
            <w:noWrap/>
            <w:vAlign w:val="center"/>
            <w:hideMark/>
          </w:tcPr>
          <w:p w:rsidR="006B6B57" w:rsidRPr="006B6B57" w:rsidRDefault="006B6B57" w:rsidP="00D36A30">
            <w:pPr>
              <w:spacing w:after="0" w:line="240" w:lineRule="auto"/>
              <w:rPr>
                <w:rFonts w:ascii="Arial" w:hAnsi="Arial" w:cs="Arial"/>
                <w:b/>
                <w:bCs/>
                <w:color w:val="000000"/>
                <w:sz w:val="18"/>
                <w:szCs w:val="18"/>
              </w:rPr>
            </w:pPr>
            <w:r w:rsidRPr="006B6B57">
              <w:rPr>
                <w:rFonts w:ascii="Arial" w:hAnsi="Arial" w:cs="Arial"/>
                <w:b/>
                <w:bCs/>
                <w:color w:val="000000"/>
                <w:sz w:val="18"/>
                <w:szCs w:val="18"/>
              </w:rPr>
              <w:t>Inversiones E</w:t>
            </w:r>
            <w:r w:rsidR="00532899">
              <w:rPr>
                <w:rFonts w:ascii="Arial" w:hAnsi="Arial" w:cs="Arial"/>
                <w:b/>
                <w:bCs/>
                <w:color w:val="000000"/>
                <w:sz w:val="18"/>
                <w:szCs w:val="18"/>
              </w:rPr>
              <w:t>ª</w:t>
            </w:r>
            <w:r w:rsidRPr="006B6B57">
              <w:rPr>
                <w:rFonts w:ascii="Arial" w:hAnsi="Arial" w:cs="Arial"/>
                <w:b/>
                <w:bCs/>
                <w:color w:val="000000"/>
                <w:sz w:val="18"/>
                <w:szCs w:val="18"/>
              </w:rPr>
              <w:t xml:space="preserve"> del grupo y asociadas c/p</w:t>
            </w:r>
            <w:r w:rsidR="008C1D63">
              <w:rPr>
                <w:rFonts w:ascii="Arial" w:hAnsi="Arial" w:cs="Arial"/>
                <w:b/>
                <w:bCs/>
                <w:color w:val="000000"/>
                <w:sz w:val="18"/>
                <w:szCs w:val="18"/>
              </w:rPr>
              <w:t xml:space="preserve"> (Nota 9)</w:t>
            </w:r>
          </w:p>
        </w:tc>
        <w:tc>
          <w:tcPr>
            <w:tcW w:w="893" w:type="pct"/>
            <w:tcBorders>
              <w:top w:val="nil"/>
              <w:left w:val="nil"/>
              <w:bottom w:val="nil"/>
              <w:right w:val="nil"/>
            </w:tcBorders>
            <w:vAlign w:val="center"/>
            <w:hideMark/>
          </w:tcPr>
          <w:p w:rsidR="006B6B57" w:rsidRPr="006B6B57" w:rsidRDefault="006B6B57" w:rsidP="00CB128F">
            <w:pPr>
              <w:spacing w:after="0" w:line="240" w:lineRule="auto"/>
              <w:jc w:val="right"/>
              <w:rPr>
                <w:rFonts w:ascii="Arial" w:hAnsi="Arial" w:cs="Arial"/>
                <w:color w:val="000000"/>
                <w:sz w:val="18"/>
                <w:szCs w:val="18"/>
              </w:rPr>
            </w:pPr>
            <w:r w:rsidRPr="006B6B57">
              <w:rPr>
                <w:rFonts w:ascii="Arial" w:hAnsi="Arial" w:cs="Arial"/>
                <w:color w:val="000000"/>
                <w:sz w:val="18"/>
                <w:szCs w:val="18"/>
              </w:rPr>
              <w:t>519.84</w:t>
            </w:r>
            <w:r w:rsidR="00CB128F">
              <w:rPr>
                <w:rFonts w:ascii="Arial" w:hAnsi="Arial" w:cs="Arial"/>
                <w:color w:val="000000"/>
                <w:sz w:val="18"/>
                <w:szCs w:val="18"/>
              </w:rPr>
              <w:t>0,92</w:t>
            </w:r>
          </w:p>
        </w:tc>
        <w:tc>
          <w:tcPr>
            <w:tcW w:w="893" w:type="pct"/>
            <w:tcBorders>
              <w:top w:val="nil"/>
              <w:left w:val="nil"/>
              <w:bottom w:val="nil"/>
              <w:right w:val="nil"/>
            </w:tcBorders>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550.711,36</w:t>
            </w:r>
          </w:p>
        </w:tc>
      </w:tr>
      <w:tr w:rsidR="006B6B57" w:rsidRPr="006B6B57" w:rsidTr="00532899">
        <w:trPr>
          <w:trHeight w:val="283"/>
          <w:jc w:val="center"/>
        </w:trPr>
        <w:tc>
          <w:tcPr>
            <w:tcW w:w="3213" w:type="pct"/>
            <w:tcBorders>
              <w:top w:val="nil"/>
              <w:left w:val="nil"/>
              <w:bottom w:val="single" w:sz="4" w:space="0" w:color="auto"/>
              <w:right w:val="nil"/>
            </w:tcBorders>
            <w:noWrap/>
            <w:vAlign w:val="center"/>
            <w:hideMark/>
          </w:tcPr>
          <w:p w:rsidR="006B6B57" w:rsidRPr="006B6B57" w:rsidRDefault="006B6B57" w:rsidP="00D36A30">
            <w:pPr>
              <w:spacing w:after="0" w:line="240" w:lineRule="auto"/>
              <w:rPr>
                <w:rFonts w:ascii="Arial" w:hAnsi="Arial" w:cs="Arial"/>
                <w:b/>
                <w:bCs/>
                <w:color w:val="000000"/>
                <w:sz w:val="18"/>
                <w:szCs w:val="18"/>
              </w:rPr>
            </w:pPr>
            <w:r w:rsidRPr="006B6B57">
              <w:rPr>
                <w:rFonts w:ascii="Arial" w:hAnsi="Arial" w:cs="Arial"/>
                <w:b/>
                <w:bCs/>
                <w:color w:val="000000"/>
                <w:sz w:val="18"/>
                <w:szCs w:val="18"/>
              </w:rPr>
              <w:t>Inversiones financieras a c/p</w:t>
            </w:r>
          </w:p>
        </w:tc>
        <w:tc>
          <w:tcPr>
            <w:tcW w:w="893" w:type="pct"/>
            <w:tcBorders>
              <w:top w:val="nil"/>
              <w:left w:val="nil"/>
              <w:bottom w:val="single" w:sz="4" w:space="0" w:color="auto"/>
              <w:right w:val="nil"/>
            </w:tcBorders>
            <w:noWrap/>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154,08</w:t>
            </w:r>
          </w:p>
        </w:tc>
        <w:tc>
          <w:tcPr>
            <w:tcW w:w="893" w:type="pct"/>
            <w:tcBorders>
              <w:top w:val="nil"/>
              <w:left w:val="nil"/>
              <w:bottom w:val="single" w:sz="4" w:space="0" w:color="auto"/>
              <w:right w:val="nil"/>
            </w:tcBorders>
            <w:noWrap/>
            <w:vAlign w:val="center"/>
            <w:hideMark/>
          </w:tcPr>
          <w:p w:rsidR="006B6B57" w:rsidRPr="006B6B57" w:rsidRDefault="006B6B57" w:rsidP="00D36A30">
            <w:pPr>
              <w:spacing w:after="0" w:line="240" w:lineRule="auto"/>
              <w:jc w:val="right"/>
              <w:rPr>
                <w:rFonts w:ascii="Arial" w:hAnsi="Arial" w:cs="Arial"/>
                <w:color w:val="000000"/>
                <w:sz w:val="18"/>
                <w:szCs w:val="18"/>
              </w:rPr>
            </w:pPr>
            <w:r w:rsidRPr="006B6B57">
              <w:rPr>
                <w:rFonts w:ascii="Arial" w:hAnsi="Arial" w:cs="Arial"/>
                <w:color w:val="000000"/>
                <w:sz w:val="18"/>
                <w:szCs w:val="18"/>
              </w:rPr>
              <w:t>154,08</w:t>
            </w:r>
          </w:p>
        </w:tc>
      </w:tr>
      <w:tr w:rsidR="006B6B57" w:rsidRPr="006B6B57" w:rsidTr="00532899">
        <w:trPr>
          <w:trHeight w:val="255"/>
          <w:jc w:val="center"/>
        </w:trPr>
        <w:tc>
          <w:tcPr>
            <w:tcW w:w="3213" w:type="pct"/>
            <w:tcBorders>
              <w:top w:val="single" w:sz="4" w:space="0" w:color="auto"/>
              <w:left w:val="nil"/>
              <w:bottom w:val="single" w:sz="4" w:space="0" w:color="auto"/>
              <w:right w:val="nil"/>
            </w:tcBorders>
            <w:shd w:val="clear" w:color="auto" w:fill="F2F2F2" w:themeFill="background1" w:themeFillShade="F2"/>
            <w:noWrap/>
            <w:vAlign w:val="center"/>
            <w:hideMark/>
          </w:tcPr>
          <w:p w:rsidR="006B6B57" w:rsidRPr="006B6B57" w:rsidRDefault="006B6B57" w:rsidP="00D36A30">
            <w:pPr>
              <w:spacing w:after="0" w:line="240" w:lineRule="auto"/>
              <w:rPr>
                <w:rFonts w:ascii="Arial" w:hAnsi="Arial" w:cs="Arial"/>
                <w:b/>
                <w:bCs/>
                <w:color w:val="000000"/>
                <w:sz w:val="18"/>
                <w:szCs w:val="18"/>
              </w:rPr>
            </w:pPr>
            <w:r w:rsidRPr="006B6B57">
              <w:rPr>
                <w:rFonts w:ascii="Arial" w:hAnsi="Arial" w:cs="Arial"/>
                <w:b/>
                <w:bCs/>
                <w:color w:val="000000"/>
                <w:sz w:val="18"/>
                <w:szCs w:val="18"/>
              </w:rPr>
              <w:t>Total</w:t>
            </w:r>
          </w:p>
        </w:tc>
        <w:tc>
          <w:tcPr>
            <w:tcW w:w="893" w:type="pct"/>
            <w:tcBorders>
              <w:top w:val="single" w:sz="4" w:space="0" w:color="auto"/>
              <w:left w:val="nil"/>
              <w:bottom w:val="single" w:sz="4" w:space="0" w:color="auto"/>
              <w:right w:val="nil"/>
            </w:tcBorders>
            <w:shd w:val="clear" w:color="auto" w:fill="F2F2F2" w:themeFill="background1" w:themeFillShade="F2"/>
            <w:vAlign w:val="center"/>
            <w:hideMark/>
          </w:tcPr>
          <w:p w:rsidR="006B6B57" w:rsidRPr="006B6B57" w:rsidRDefault="006B6B57" w:rsidP="00CB128F">
            <w:pPr>
              <w:spacing w:after="0" w:line="240" w:lineRule="auto"/>
              <w:jc w:val="right"/>
              <w:rPr>
                <w:rFonts w:ascii="Arial" w:hAnsi="Arial" w:cs="Arial"/>
                <w:b/>
                <w:bCs/>
                <w:color w:val="000000"/>
                <w:sz w:val="18"/>
                <w:szCs w:val="18"/>
              </w:rPr>
            </w:pPr>
            <w:r w:rsidRPr="006B6B57">
              <w:rPr>
                <w:rFonts w:ascii="Arial" w:hAnsi="Arial" w:cs="Arial"/>
                <w:b/>
                <w:bCs/>
                <w:color w:val="000000"/>
                <w:sz w:val="18"/>
                <w:szCs w:val="18"/>
              </w:rPr>
              <w:t>4.482.61</w:t>
            </w:r>
            <w:r w:rsidR="00CB128F">
              <w:rPr>
                <w:rFonts w:ascii="Arial" w:hAnsi="Arial" w:cs="Arial"/>
                <w:b/>
                <w:bCs/>
                <w:color w:val="000000"/>
                <w:sz w:val="18"/>
                <w:szCs w:val="18"/>
              </w:rPr>
              <w:t>6</w:t>
            </w:r>
            <w:r w:rsidRPr="006B6B57">
              <w:rPr>
                <w:rFonts w:ascii="Arial" w:hAnsi="Arial" w:cs="Arial"/>
                <w:b/>
                <w:bCs/>
                <w:color w:val="000000"/>
                <w:sz w:val="18"/>
                <w:szCs w:val="18"/>
              </w:rPr>
              <w:t>,</w:t>
            </w:r>
            <w:r w:rsidR="00CB128F">
              <w:rPr>
                <w:rFonts w:ascii="Arial" w:hAnsi="Arial" w:cs="Arial"/>
                <w:b/>
                <w:bCs/>
                <w:color w:val="000000"/>
                <w:sz w:val="18"/>
                <w:szCs w:val="18"/>
              </w:rPr>
              <w:t>05</w:t>
            </w:r>
          </w:p>
        </w:tc>
        <w:tc>
          <w:tcPr>
            <w:tcW w:w="893" w:type="pct"/>
            <w:tcBorders>
              <w:top w:val="single" w:sz="4" w:space="0" w:color="auto"/>
              <w:left w:val="nil"/>
              <w:bottom w:val="single" w:sz="4" w:space="0" w:color="auto"/>
              <w:right w:val="nil"/>
            </w:tcBorders>
            <w:shd w:val="clear" w:color="auto" w:fill="F2F2F2" w:themeFill="background1" w:themeFillShade="F2"/>
            <w:vAlign w:val="center"/>
            <w:hideMark/>
          </w:tcPr>
          <w:p w:rsidR="006B6B57" w:rsidRPr="006B6B57" w:rsidRDefault="006B6B57" w:rsidP="00D36A30">
            <w:pPr>
              <w:spacing w:after="0" w:line="240" w:lineRule="auto"/>
              <w:jc w:val="right"/>
              <w:rPr>
                <w:rFonts w:ascii="Arial" w:hAnsi="Arial" w:cs="Arial"/>
                <w:b/>
                <w:bCs/>
                <w:color w:val="000000"/>
                <w:sz w:val="18"/>
                <w:szCs w:val="18"/>
              </w:rPr>
            </w:pPr>
            <w:r w:rsidRPr="006B6B57">
              <w:rPr>
                <w:rFonts w:ascii="Arial" w:hAnsi="Arial" w:cs="Arial"/>
                <w:b/>
                <w:bCs/>
                <w:color w:val="000000"/>
                <w:sz w:val="18"/>
                <w:szCs w:val="18"/>
              </w:rPr>
              <w:t>2.572.286,36</w:t>
            </w:r>
          </w:p>
        </w:tc>
      </w:tr>
    </w:tbl>
    <w:p w:rsidR="00336822" w:rsidRPr="001F4A4B" w:rsidRDefault="00336822" w:rsidP="00815B0C">
      <w:pPr>
        <w:keepNext/>
        <w:keepLines/>
        <w:spacing w:before="200" w:after="120" w:line="260" w:lineRule="exact"/>
        <w:jc w:val="both"/>
        <w:rPr>
          <w:rFonts w:ascii="Arial" w:hAnsi="Arial" w:cs="Arial"/>
          <w:sz w:val="20"/>
          <w:szCs w:val="20"/>
        </w:rPr>
      </w:pPr>
      <w:r w:rsidRPr="001F4A4B">
        <w:rPr>
          <w:rFonts w:ascii="Arial" w:hAnsi="Arial" w:cs="Arial"/>
          <w:sz w:val="20"/>
          <w:szCs w:val="20"/>
        </w:rPr>
        <w:lastRenderedPageBreak/>
        <w:t>Las inversiones financieras en empresas del grupo a corto plazo, se corresponden con los créditos fiscales de que dispone la sociedad por las retenciones y deducciones pendientes de aplicar y asumidas por el grupo consolidado fiscal al que pertenece, por importe de</w:t>
      </w:r>
      <w:r w:rsidR="00E45C78" w:rsidRPr="001F4A4B">
        <w:rPr>
          <w:rFonts w:ascii="Arial" w:hAnsi="Arial" w:cs="Arial"/>
          <w:sz w:val="20"/>
          <w:szCs w:val="20"/>
        </w:rPr>
        <w:t xml:space="preserve"> </w:t>
      </w:r>
      <w:r w:rsidR="00E45C78" w:rsidRPr="00532899">
        <w:rPr>
          <w:rFonts w:ascii="Arial" w:hAnsi="Arial" w:cs="Arial"/>
          <w:sz w:val="20"/>
          <w:szCs w:val="20"/>
        </w:rPr>
        <w:t>519.84</w:t>
      </w:r>
      <w:r w:rsidR="00EF0811" w:rsidRPr="00532899">
        <w:rPr>
          <w:rFonts w:ascii="Arial" w:hAnsi="Arial" w:cs="Arial"/>
          <w:sz w:val="20"/>
          <w:szCs w:val="20"/>
        </w:rPr>
        <w:t>0,92</w:t>
      </w:r>
      <w:r w:rsidR="00E45C78" w:rsidRPr="00532899">
        <w:rPr>
          <w:rFonts w:ascii="Arial" w:hAnsi="Arial" w:cs="Arial"/>
          <w:sz w:val="20"/>
          <w:szCs w:val="20"/>
        </w:rPr>
        <w:t xml:space="preserve"> euros</w:t>
      </w:r>
      <w:r w:rsidR="000567DA">
        <w:rPr>
          <w:rFonts w:ascii="Arial" w:hAnsi="Arial" w:cs="Arial"/>
          <w:sz w:val="20"/>
          <w:szCs w:val="20"/>
        </w:rPr>
        <w:t xml:space="preserve"> </w:t>
      </w:r>
      <w:r w:rsidRPr="001F4A4B">
        <w:rPr>
          <w:rFonts w:ascii="Arial" w:hAnsi="Arial" w:cs="Arial"/>
          <w:sz w:val="20"/>
          <w:szCs w:val="20"/>
        </w:rPr>
        <w:t>(</w:t>
      </w:r>
      <w:r w:rsidR="00E45FFA" w:rsidRPr="001F4A4B">
        <w:rPr>
          <w:rFonts w:ascii="Arial" w:hAnsi="Arial" w:cs="Arial"/>
          <w:sz w:val="20"/>
          <w:szCs w:val="20"/>
        </w:rPr>
        <w:t xml:space="preserve">550.711,36 </w:t>
      </w:r>
      <w:r w:rsidR="00E45C78" w:rsidRPr="001F4A4B">
        <w:rPr>
          <w:rFonts w:ascii="Arial" w:hAnsi="Arial" w:cs="Arial"/>
          <w:sz w:val="20"/>
          <w:szCs w:val="20"/>
        </w:rPr>
        <w:t>euros</w:t>
      </w:r>
      <w:r w:rsidR="00E45FFA" w:rsidRPr="001F4A4B">
        <w:rPr>
          <w:rFonts w:ascii="Arial" w:hAnsi="Arial" w:cs="Arial"/>
          <w:sz w:val="20"/>
          <w:szCs w:val="20"/>
        </w:rPr>
        <w:t xml:space="preserve"> </w:t>
      </w:r>
      <w:r w:rsidRPr="001F4A4B">
        <w:rPr>
          <w:rFonts w:ascii="Arial" w:hAnsi="Arial" w:cs="Arial"/>
          <w:sz w:val="20"/>
          <w:szCs w:val="20"/>
        </w:rPr>
        <w:t>en 201</w:t>
      </w:r>
      <w:r w:rsidR="00E45FFA" w:rsidRPr="001F4A4B">
        <w:rPr>
          <w:rFonts w:ascii="Arial" w:hAnsi="Arial" w:cs="Arial"/>
          <w:sz w:val="20"/>
          <w:szCs w:val="20"/>
        </w:rPr>
        <w:t>8</w:t>
      </w:r>
      <w:r w:rsidRPr="001F4A4B">
        <w:rPr>
          <w:rFonts w:ascii="Arial" w:hAnsi="Arial" w:cs="Arial"/>
          <w:sz w:val="20"/>
          <w:szCs w:val="20"/>
        </w:rPr>
        <w:t xml:space="preserve">). </w:t>
      </w:r>
    </w:p>
    <w:p w:rsidR="00336822" w:rsidRPr="001F4A4B" w:rsidRDefault="00336822" w:rsidP="00815B0C">
      <w:pPr>
        <w:pStyle w:val="CM21"/>
        <w:spacing w:after="120" w:line="260" w:lineRule="exact"/>
        <w:jc w:val="both"/>
        <w:rPr>
          <w:rFonts w:ascii="Arial" w:hAnsi="Arial" w:cs="Arial"/>
          <w:sz w:val="20"/>
          <w:szCs w:val="20"/>
        </w:rPr>
      </w:pPr>
      <w:r w:rsidRPr="001F4A4B">
        <w:rPr>
          <w:rFonts w:ascii="Arial" w:hAnsi="Arial" w:cs="Arial"/>
          <w:sz w:val="20"/>
          <w:szCs w:val="20"/>
        </w:rPr>
        <w:t>Las inversiones financieras a corto plazo se corresponden con un depósito realizado en el Registro Mercantil por</w:t>
      </w:r>
      <w:r w:rsidR="003B4D65" w:rsidRPr="001F4A4B">
        <w:rPr>
          <w:rFonts w:ascii="Arial" w:hAnsi="Arial" w:cs="Arial"/>
          <w:sz w:val="20"/>
          <w:szCs w:val="20"/>
        </w:rPr>
        <w:t xml:space="preserve"> 154,08 euros</w:t>
      </w:r>
      <w:r w:rsidR="00E45FFA" w:rsidRPr="001F4A4B">
        <w:rPr>
          <w:rFonts w:ascii="Arial" w:hAnsi="Arial" w:cs="Arial"/>
          <w:sz w:val="20"/>
          <w:szCs w:val="20"/>
        </w:rPr>
        <w:t xml:space="preserve"> </w:t>
      </w:r>
      <w:r w:rsidRPr="001F4A4B">
        <w:rPr>
          <w:rFonts w:ascii="Arial" w:hAnsi="Arial" w:cs="Arial"/>
          <w:sz w:val="20"/>
          <w:szCs w:val="20"/>
        </w:rPr>
        <w:t xml:space="preserve">en </w:t>
      </w:r>
      <w:r w:rsidR="002F7219" w:rsidRPr="001F4A4B">
        <w:rPr>
          <w:rFonts w:ascii="Arial" w:hAnsi="Arial" w:cs="Arial"/>
          <w:sz w:val="20"/>
          <w:szCs w:val="20"/>
        </w:rPr>
        <w:t>2019</w:t>
      </w:r>
      <w:r w:rsidR="00E45FFA" w:rsidRPr="001F4A4B">
        <w:rPr>
          <w:rFonts w:ascii="Arial" w:hAnsi="Arial" w:cs="Arial"/>
          <w:sz w:val="20"/>
          <w:szCs w:val="20"/>
        </w:rPr>
        <w:t xml:space="preserve"> </w:t>
      </w:r>
      <w:r w:rsidRPr="001F4A4B">
        <w:rPr>
          <w:rFonts w:ascii="Arial" w:hAnsi="Arial" w:cs="Arial"/>
          <w:sz w:val="20"/>
          <w:szCs w:val="20"/>
        </w:rPr>
        <w:t xml:space="preserve">(154,08 </w:t>
      </w:r>
      <w:r w:rsidR="003B4D65" w:rsidRPr="001F4A4B">
        <w:rPr>
          <w:rFonts w:ascii="Arial" w:hAnsi="Arial" w:cs="Arial"/>
          <w:sz w:val="20"/>
          <w:szCs w:val="20"/>
        </w:rPr>
        <w:t>euros</w:t>
      </w:r>
      <w:r w:rsidRPr="001F4A4B">
        <w:rPr>
          <w:rFonts w:ascii="Arial" w:hAnsi="Arial" w:cs="Arial"/>
          <w:sz w:val="20"/>
          <w:szCs w:val="20"/>
        </w:rPr>
        <w:t xml:space="preserve"> en 201</w:t>
      </w:r>
      <w:r w:rsidR="00E45FFA" w:rsidRPr="001F4A4B">
        <w:rPr>
          <w:rFonts w:ascii="Arial" w:hAnsi="Arial" w:cs="Arial"/>
          <w:sz w:val="20"/>
          <w:szCs w:val="20"/>
        </w:rPr>
        <w:t>8</w:t>
      </w:r>
      <w:r w:rsidRPr="001F4A4B">
        <w:rPr>
          <w:rFonts w:ascii="Arial" w:hAnsi="Arial" w:cs="Arial"/>
          <w:sz w:val="20"/>
          <w:szCs w:val="20"/>
        </w:rPr>
        <w:t xml:space="preserve">). </w:t>
      </w:r>
    </w:p>
    <w:p w:rsidR="00336822" w:rsidRPr="00532899" w:rsidRDefault="00336822" w:rsidP="00532899">
      <w:pPr>
        <w:pStyle w:val="CM16"/>
        <w:spacing w:after="120" w:line="240" w:lineRule="auto"/>
        <w:jc w:val="both"/>
        <w:rPr>
          <w:rFonts w:ascii="Arial" w:hAnsi="Arial" w:cs="Arial"/>
          <w:b/>
          <w:sz w:val="20"/>
          <w:szCs w:val="20"/>
        </w:rPr>
      </w:pPr>
      <w:r w:rsidRPr="00532899">
        <w:rPr>
          <w:rFonts w:ascii="Arial" w:hAnsi="Arial" w:cs="Arial"/>
          <w:b/>
          <w:sz w:val="20"/>
          <w:szCs w:val="20"/>
        </w:rPr>
        <w:t xml:space="preserve">f) Efectivo y otros activos financieros </w:t>
      </w:r>
    </w:p>
    <w:p w:rsidR="00336822" w:rsidRDefault="00336822" w:rsidP="00815B0C">
      <w:pPr>
        <w:pStyle w:val="CM25"/>
        <w:spacing w:before="120" w:after="200" w:line="260" w:lineRule="exact"/>
        <w:jc w:val="both"/>
        <w:rPr>
          <w:rFonts w:ascii="Arial" w:hAnsi="Arial" w:cs="Arial"/>
          <w:sz w:val="20"/>
          <w:szCs w:val="20"/>
        </w:rPr>
      </w:pPr>
      <w:r w:rsidRPr="001F4A4B">
        <w:rPr>
          <w:rFonts w:ascii="Arial" w:hAnsi="Arial" w:cs="Arial"/>
          <w:sz w:val="20"/>
          <w:szCs w:val="20"/>
        </w:rPr>
        <w:t xml:space="preserve">El detalle del epígrafe de efectivo y otros activos líquidos equivalentes al cierre del ejercicio es como sigue: </w:t>
      </w:r>
    </w:p>
    <w:tbl>
      <w:tblPr>
        <w:tblW w:w="6804" w:type="dxa"/>
        <w:jc w:val="center"/>
        <w:tblInd w:w="70" w:type="dxa"/>
        <w:tblBorders>
          <w:bottom w:val="single" w:sz="4" w:space="0" w:color="auto"/>
          <w:insideH w:val="single" w:sz="8" w:space="0" w:color="auto"/>
        </w:tblBorders>
        <w:tblCellMar>
          <w:left w:w="70" w:type="dxa"/>
          <w:right w:w="70" w:type="dxa"/>
        </w:tblCellMar>
        <w:tblLook w:val="04A0"/>
      </w:tblPr>
      <w:tblGrid>
        <w:gridCol w:w="2616"/>
        <w:gridCol w:w="2094"/>
        <w:gridCol w:w="2094"/>
      </w:tblGrid>
      <w:tr w:rsidR="00383B30" w:rsidRPr="00383B30" w:rsidTr="00532899">
        <w:trPr>
          <w:trHeight w:val="283"/>
          <w:jc w:val="center"/>
        </w:trPr>
        <w:tc>
          <w:tcPr>
            <w:tcW w:w="0" w:type="auto"/>
            <w:tcBorders>
              <w:top w:val="nil"/>
              <w:bottom w:val="single" w:sz="4" w:space="0" w:color="auto"/>
            </w:tcBorders>
            <w:shd w:val="clear" w:color="000000" w:fill="D9D9D9"/>
            <w:noWrap/>
            <w:vAlign w:val="center"/>
            <w:hideMark/>
          </w:tcPr>
          <w:p w:rsidR="00383B30" w:rsidRPr="00383B30" w:rsidRDefault="00383B30" w:rsidP="00383B30">
            <w:pPr>
              <w:spacing w:after="0" w:line="240" w:lineRule="auto"/>
              <w:rPr>
                <w:rFonts w:ascii="Arial" w:hAnsi="Arial" w:cs="Arial"/>
                <w:b/>
                <w:bCs/>
                <w:color w:val="000000"/>
                <w:sz w:val="18"/>
                <w:szCs w:val="18"/>
              </w:rPr>
            </w:pPr>
            <w:r w:rsidRPr="00383B30">
              <w:rPr>
                <w:rFonts w:ascii="Arial" w:hAnsi="Arial" w:cs="Arial"/>
                <w:b/>
                <w:bCs/>
                <w:color w:val="000000"/>
                <w:sz w:val="18"/>
                <w:szCs w:val="18"/>
              </w:rPr>
              <w:t>Tesorería</w:t>
            </w:r>
          </w:p>
        </w:tc>
        <w:tc>
          <w:tcPr>
            <w:tcW w:w="0" w:type="auto"/>
            <w:tcBorders>
              <w:top w:val="nil"/>
              <w:bottom w:val="single" w:sz="4" w:space="0" w:color="auto"/>
            </w:tcBorders>
            <w:shd w:val="clear" w:color="000000" w:fill="D9D9D9"/>
            <w:noWrap/>
            <w:vAlign w:val="center"/>
            <w:hideMark/>
          </w:tcPr>
          <w:p w:rsidR="00383B30" w:rsidRPr="00383B30" w:rsidRDefault="00383B30" w:rsidP="00383B30">
            <w:pPr>
              <w:spacing w:after="0" w:line="240" w:lineRule="auto"/>
              <w:jc w:val="center"/>
              <w:rPr>
                <w:rFonts w:ascii="Arial" w:hAnsi="Arial" w:cs="Arial"/>
                <w:b/>
                <w:bCs/>
                <w:color w:val="000000"/>
                <w:sz w:val="18"/>
                <w:szCs w:val="18"/>
              </w:rPr>
            </w:pPr>
            <w:r w:rsidRPr="00383B30">
              <w:rPr>
                <w:rFonts w:ascii="Arial" w:hAnsi="Arial" w:cs="Arial"/>
                <w:b/>
                <w:bCs/>
                <w:color w:val="000000"/>
                <w:sz w:val="18"/>
                <w:szCs w:val="18"/>
              </w:rPr>
              <w:t>31/12/2019</w:t>
            </w:r>
          </w:p>
        </w:tc>
        <w:tc>
          <w:tcPr>
            <w:tcW w:w="0" w:type="auto"/>
            <w:tcBorders>
              <w:top w:val="nil"/>
              <w:bottom w:val="single" w:sz="4" w:space="0" w:color="auto"/>
            </w:tcBorders>
            <w:shd w:val="clear" w:color="000000" w:fill="D9D9D9"/>
            <w:noWrap/>
            <w:vAlign w:val="center"/>
            <w:hideMark/>
          </w:tcPr>
          <w:p w:rsidR="00383B30" w:rsidRPr="00383B30" w:rsidRDefault="00383B30" w:rsidP="00383B30">
            <w:pPr>
              <w:spacing w:after="0" w:line="240" w:lineRule="auto"/>
              <w:jc w:val="center"/>
              <w:rPr>
                <w:rFonts w:ascii="Arial" w:hAnsi="Arial" w:cs="Arial"/>
                <w:b/>
                <w:bCs/>
                <w:color w:val="000000"/>
                <w:sz w:val="18"/>
                <w:szCs w:val="18"/>
              </w:rPr>
            </w:pPr>
            <w:r w:rsidRPr="00383B30">
              <w:rPr>
                <w:rFonts w:ascii="Arial" w:hAnsi="Arial" w:cs="Arial"/>
                <w:b/>
                <w:bCs/>
                <w:color w:val="000000"/>
                <w:sz w:val="18"/>
                <w:szCs w:val="18"/>
              </w:rPr>
              <w:t>31/12/2018</w:t>
            </w:r>
          </w:p>
        </w:tc>
      </w:tr>
      <w:tr w:rsidR="00383B30" w:rsidRPr="00383B30" w:rsidTr="00532899">
        <w:trPr>
          <w:trHeight w:val="283"/>
          <w:jc w:val="center"/>
        </w:trPr>
        <w:tc>
          <w:tcPr>
            <w:tcW w:w="0" w:type="auto"/>
            <w:tcBorders>
              <w:top w:val="single" w:sz="4" w:space="0" w:color="auto"/>
              <w:bottom w:val="single" w:sz="4" w:space="0" w:color="auto"/>
            </w:tcBorders>
            <w:noWrap/>
            <w:vAlign w:val="center"/>
            <w:hideMark/>
          </w:tcPr>
          <w:p w:rsidR="00383B30" w:rsidRPr="00383B30" w:rsidRDefault="00383B30" w:rsidP="00383B30">
            <w:pPr>
              <w:spacing w:after="0" w:line="240" w:lineRule="auto"/>
              <w:rPr>
                <w:rFonts w:ascii="Arial" w:hAnsi="Arial" w:cs="Arial"/>
                <w:color w:val="000000"/>
                <w:sz w:val="18"/>
                <w:szCs w:val="18"/>
              </w:rPr>
            </w:pPr>
            <w:r w:rsidRPr="00383B30">
              <w:rPr>
                <w:rFonts w:ascii="Arial" w:hAnsi="Arial" w:cs="Arial"/>
                <w:color w:val="000000"/>
                <w:sz w:val="18"/>
                <w:szCs w:val="18"/>
              </w:rPr>
              <w:t>Caja y Bancos</w:t>
            </w:r>
          </w:p>
        </w:tc>
        <w:tc>
          <w:tcPr>
            <w:tcW w:w="0" w:type="auto"/>
            <w:tcBorders>
              <w:top w:val="single" w:sz="4" w:space="0" w:color="auto"/>
              <w:bottom w:val="single" w:sz="4" w:space="0" w:color="auto"/>
            </w:tcBorders>
            <w:noWrap/>
            <w:vAlign w:val="center"/>
            <w:hideMark/>
          </w:tcPr>
          <w:p w:rsidR="00383B30" w:rsidRPr="00383B30" w:rsidRDefault="00383B30" w:rsidP="00383B30">
            <w:pPr>
              <w:spacing w:after="0" w:line="240" w:lineRule="auto"/>
              <w:jc w:val="right"/>
              <w:rPr>
                <w:rFonts w:ascii="Arial" w:hAnsi="Arial" w:cs="Arial"/>
                <w:color w:val="000000"/>
                <w:sz w:val="18"/>
                <w:szCs w:val="18"/>
              </w:rPr>
            </w:pPr>
            <w:r w:rsidRPr="00383B30">
              <w:rPr>
                <w:rFonts w:ascii="Arial" w:hAnsi="Arial" w:cs="Arial"/>
                <w:color w:val="000000"/>
                <w:sz w:val="18"/>
                <w:szCs w:val="18"/>
              </w:rPr>
              <w:t>417.800,00</w:t>
            </w:r>
          </w:p>
        </w:tc>
        <w:tc>
          <w:tcPr>
            <w:tcW w:w="0" w:type="auto"/>
            <w:tcBorders>
              <w:top w:val="single" w:sz="4" w:space="0" w:color="auto"/>
              <w:bottom w:val="single" w:sz="4" w:space="0" w:color="auto"/>
            </w:tcBorders>
            <w:noWrap/>
            <w:vAlign w:val="center"/>
            <w:hideMark/>
          </w:tcPr>
          <w:p w:rsidR="00383B30" w:rsidRPr="00383B30" w:rsidRDefault="00383B30" w:rsidP="00383B30">
            <w:pPr>
              <w:spacing w:after="0" w:line="240" w:lineRule="auto"/>
              <w:jc w:val="right"/>
              <w:rPr>
                <w:rFonts w:ascii="Arial" w:hAnsi="Arial" w:cs="Arial"/>
                <w:color w:val="000000"/>
                <w:sz w:val="18"/>
                <w:szCs w:val="18"/>
              </w:rPr>
            </w:pPr>
            <w:r w:rsidRPr="00383B30">
              <w:rPr>
                <w:rFonts w:ascii="Arial" w:hAnsi="Arial" w:cs="Arial"/>
                <w:color w:val="000000"/>
                <w:sz w:val="18"/>
                <w:szCs w:val="18"/>
              </w:rPr>
              <w:t>705.039,41</w:t>
            </w:r>
          </w:p>
        </w:tc>
      </w:tr>
    </w:tbl>
    <w:p w:rsidR="00383B30" w:rsidRPr="00383B30" w:rsidRDefault="00383B30" w:rsidP="00383B30">
      <w:pPr>
        <w:pStyle w:val="Default"/>
        <w:rPr>
          <w:b/>
        </w:rPr>
      </w:pPr>
    </w:p>
    <w:p w:rsidR="00E45FFA" w:rsidRPr="00532899" w:rsidRDefault="00E45FFA" w:rsidP="00532899">
      <w:pPr>
        <w:pStyle w:val="CM20"/>
        <w:keepNext/>
        <w:keepLines/>
        <w:spacing w:before="120" w:after="120" w:line="260" w:lineRule="exact"/>
        <w:rPr>
          <w:rFonts w:ascii="Arial" w:hAnsi="Arial" w:cs="Arial"/>
          <w:b/>
          <w:bCs/>
          <w:sz w:val="20"/>
          <w:szCs w:val="20"/>
        </w:rPr>
      </w:pPr>
      <w:r w:rsidRPr="00532899">
        <w:rPr>
          <w:rFonts w:ascii="Arial" w:hAnsi="Arial" w:cs="Arial"/>
          <w:b/>
          <w:bCs/>
          <w:sz w:val="20"/>
          <w:szCs w:val="20"/>
        </w:rPr>
        <w:t xml:space="preserve">6.- PASIVOS FINANCIEROS </w:t>
      </w:r>
    </w:p>
    <w:p w:rsidR="00CF32BA" w:rsidRPr="00CF32BA" w:rsidRDefault="00CF32BA" w:rsidP="00532899">
      <w:pPr>
        <w:keepNext/>
        <w:keepLines/>
        <w:widowControl w:val="0"/>
        <w:autoSpaceDE w:val="0"/>
        <w:autoSpaceDN w:val="0"/>
        <w:adjustRightInd w:val="0"/>
        <w:spacing w:before="120" w:after="120" w:line="240" w:lineRule="auto"/>
        <w:jc w:val="both"/>
        <w:rPr>
          <w:rFonts w:ascii="Arial" w:hAnsi="Arial" w:cs="Arial"/>
          <w:sz w:val="20"/>
          <w:szCs w:val="20"/>
        </w:rPr>
      </w:pPr>
      <w:r w:rsidRPr="00CF32BA">
        <w:rPr>
          <w:rFonts w:ascii="Arial" w:hAnsi="Arial" w:cs="Arial"/>
          <w:sz w:val="20"/>
          <w:szCs w:val="20"/>
        </w:rPr>
        <w:t>El detalle de pasivos financieros</w:t>
      </w:r>
      <w:r w:rsidR="00E9148E">
        <w:rPr>
          <w:rFonts w:ascii="Arial" w:hAnsi="Arial" w:cs="Arial"/>
          <w:sz w:val="20"/>
          <w:szCs w:val="20"/>
        </w:rPr>
        <w:t xml:space="preserve"> a corto plazo</w:t>
      </w:r>
      <w:r w:rsidRPr="00CF32BA">
        <w:rPr>
          <w:rFonts w:ascii="Arial" w:hAnsi="Arial" w:cs="Arial"/>
          <w:sz w:val="20"/>
          <w:szCs w:val="20"/>
        </w:rPr>
        <w:t xml:space="preserve"> a 31 de diciembre de 2019 y 2018, es el siguiente, en euros: </w:t>
      </w:r>
    </w:p>
    <w:tbl>
      <w:tblPr>
        <w:tblW w:w="6804" w:type="dxa"/>
        <w:jc w:val="center"/>
        <w:tblCellMar>
          <w:left w:w="70" w:type="dxa"/>
          <w:right w:w="70" w:type="dxa"/>
        </w:tblCellMar>
        <w:tblLook w:val="04A0"/>
      </w:tblPr>
      <w:tblGrid>
        <w:gridCol w:w="4380"/>
        <w:gridCol w:w="1420"/>
        <w:gridCol w:w="1320"/>
      </w:tblGrid>
      <w:tr w:rsidR="00E9148E" w:rsidRPr="00E9148E" w:rsidTr="00532899">
        <w:trPr>
          <w:trHeight w:val="283"/>
          <w:jc w:val="center"/>
        </w:trPr>
        <w:tc>
          <w:tcPr>
            <w:tcW w:w="4380" w:type="dxa"/>
            <w:tcBorders>
              <w:top w:val="nil"/>
              <w:left w:val="nil"/>
              <w:bottom w:val="single" w:sz="4" w:space="0" w:color="auto"/>
              <w:right w:val="nil"/>
            </w:tcBorders>
            <w:shd w:val="clear" w:color="000000" w:fill="D9D9D9"/>
            <w:noWrap/>
            <w:vAlign w:val="bottom"/>
            <w:hideMark/>
          </w:tcPr>
          <w:p w:rsidR="00E9148E" w:rsidRPr="00E9148E" w:rsidRDefault="00E9148E" w:rsidP="00532899">
            <w:pPr>
              <w:keepNext/>
              <w:keepLines/>
              <w:spacing w:after="0" w:line="240" w:lineRule="auto"/>
              <w:rPr>
                <w:rFonts w:ascii="Arial" w:hAnsi="Arial" w:cs="Arial"/>
                <w:b/>
                <w:bCs/>
                <w:color w:val="000000"/>
                <w:sz w:val="18"/>
                <w:szCs w:val="18"/>
              </w:rPr>
            </w:pPr>
            <w:r w:rsidRPr="00E9148E">
              <w:rPr>
                <w:rFonts w:ascii="Arial" w:hAnsi="Arial" w:cs="Arial"/>
                <w:b/>
                <w:bCs/>
                <w:color w:val="000000"/>
                <w:sz w:val="18"/>
                <w:szCs w:val="18"/>
              </w:rPr>
              <w:t>Derivados y otros a corto plazo</w:t>
            </w:r>
          </w:p>
        </w:tc>
        <w:tc>
          <w:tcPr>
            <w:tcW w:w="1420" w:type="dxa"/>
            <w:tcBorders>
              <w:top w:val="nil"/>
              <w:left w:val="nil"/>
              <w:bottom w:val="single" w:sz="4" w:space="0" w:color="auto"/>
              <w:right w:val="nil"/>
            </w:tcBorders>
            <w:shd w:val="clear" w:color="000000" w:fill="D9D9D9"/>
            <w:noWrap/>
            <w:vAlign w:val="bottom"/>
            <w:hideMark/>
          </w:tcPr>
          <w:p w:rsidR="00E9148E" w:rsidRPr="00E9148E" w:rsidRDefault="00E9148E" w:rsidP="00532899">
            <w:pPr>
              <w:keepNext/>
              <w:keepLines/>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31/12/2019</w:t>
            </w:r>
          </w:p>
        </w:tc>
        <w:tc>
          <w:tcPr>
            <w:tcW w:w="1320" w:type="dxa"/>
            <w:tcBorders>
              <w:top w:val="nil"/>
              <w:left w:val="nil"/>
              <w:bottom w:val="single" w:sz="4" w:space="0" w:color="auto"/>
              <w:right w:val="nil"/>
            </w:tcBorders>
            <w:shd w:val="clear" w:color="000000" w:fill="D9D9D9"/>
            <w:noWrap/>
            <w:vAlign w:val="bottom"/>
            <w:hideMark/>
          </w:tcPr>
          <w:p w:rsidR="00E9148E" w:rsidRPr="00E9148E" w:rsidRDefault="00E9148E" w:rsidP="00532899">
            <w:pPr>
              <w:keepNext/>
              <w:keepLines/>
              <w:spacing w:after="0" w:line="240" w:lineRule="auto"/>
              <w:jc w:val="center"/>
              <w:rPr>
                <w:rFonts w:ascii="Arial" w:hAnsi="Arial" w:cs="Arial"/>
                <w:b/>
                <w:bCs/>
                <w:color w:val="000000"/>
                <w:sz w:val="18"/>
                <w:szCs w:val="18"/>
              </w:rPr>
            </w:pPr>
            <w:r w:rsidRPr="00E9148E">
              <w:rPr>
                <w:rFonts w:ascii="Arial" w:hAnsi="Arial" w:cs="Arial"/>
                <w:b/>
                <w:bCs/>
                <w:color w:val="000000"/>
                <w:sz w:val="18"/>
                <w:szCs w:val="18"/>
              </w:rPr>
              <w:t>31/12/2018</w:t>
            </w:r>
          </w:p>
        </w:tc>
      </w:tr>
      <w:tr w:rsidR="00E9148E" w:rsidRPr="00E9148E" w:rsidTr="00532899">
        <w:trPr>
          <w:trHeight w:val="283"/>
          <w:jc w:val="center"/>
        </w:trPr>
        <w:tc>
          <w:tcPr>
            <w:tcW w:w="4380" w:type="dxa"/>
            <w:tcBorders>
              <w:top w:val="single" w:sz="4" w:space="0" w:color="auto"/>
              <w:left w:val="nil"/>
              <w:bottom w:val="single" w:sz="4" w:space="0" w:color="auto"/>
              <w:right w:val="nil"/>
            </w:tcBorders>
            <w:noWrap/>
            <w:vAlign w:val="center"/>
            <w:hideMark/>
          </w:tcPr>
          <w:p w:rsidR="00E9148E" w:rsidRPr="00E9148E" w:rsidRDefault="00E9148E" w:rsidP="00532899">
            <w:pPr>
              <w:keepNext/>
              <w:keepLines/>
              <w:spacing w:after="0" w:line="240" w:lineRule="auto"/>
              <w:rPr>
                <w:rFonts w:ascii="Arial" w:hAnsi="Arial" w:cs="Arial"/>
                <w:color w:val="000000"/>
                <w:sz w:val="18"/>
                <w:szCs w:val="18"/>
              </w:rPr>
            </w:pPr>
            <w:r w:rsidRPr="00E9148E">
              <w:rPr>
                <w:rFonts w:ascii="Arial" w:hAnsi="Arial" w:cs="Arial"/>
                <w:color w:val="000000"/>
                <w:sz w:val="18"/>
                <w:szCs w:val="18"/>
              </w:rPr>
              <w:t>Débitos y partidas a pagar</w:t>
            </w:r>
          </w:p>
        </w:tc>
        <w:tc>
          <w:tcPr>
            <w:tcW w:w="1420" w:type="dxa"/>
            <w:tcBorders>
              <w:top w:val="single" w:sz="4" w:space="0" w:color="auto"/>
              <w:left w:val="nil"/>
              <w:bottom w:val="single" w:sz="4" w:space="0" w:color="auto"/>
              <w:right w:val="nil"/>
            </w:tcBorders>
            <w:noWrap/>
            <w:vAlign w:val="center"/>
            <w:hideMark/>
          </w:tcPr>
          <w:p w:rsidR="00E9148E" w:rsidRPr="00E9148E" w:rsidRDefault="00E9148E" w:rsidP="00532899">
            <w:pPr>
              <w:keepNext/>
              <w:keepLines/>
              <w:spacing w:after="0" w:line="240" w:lineRule="auto"/>
              <w:jc w:val="right"/>
              <w:rPr>
                <w:rFonts w:ascii="Arial" w:hAnsi="Arial" w:cs="Arial"/>
                <w:color w:val="000000"/>
                <w:sz w:val="18"/>
                <w:szCs w:val="18"/>
              </w:rPr>
            </w:pPr>
            <w:r w:rsidRPr="00E9148E">
              <w:rPr>
                <w:rFonts w:ascii="Arial" w:hAnsi="Arial" w:cs="Arial"/>
                <w:color w:val="000000"/>
                <w:sz w:val="18"/>
                <w:szCs w:val="18"/>
              </w:rPr>
              <w:t>878.</w:t>
            </w:r>
            <w:r w:rsidR="00EF0811">
              <w:rPr>
                <w:rFonts w:ascii="Arial" w:hAnsi="Arial" w:cs="Arial"/>
                <w:color w:val="000000"/>
                <w:sz w:val="18"/>
                <w:szCs w:val="18"/>
              </w:rPr>
              <w:t>715,44</w:t>
            </w:r>
          </w:p>
        </w:tc>
        <w:tc>
          <w:tcPr>
            <w:tcW w:w="1320" w:type="dxa"/>
            <w:tcBorders>
              <w:top w:val="single" w:sz="4" w:space="0" w:color="auto"/>
              <w:left w:val="nil"/>
              <w:bottom w:val="single" w:sz="4" w:space="0" w:color="auto"/>
              <w:right w:val="nil"/>
            </w:tcBorders>
            <w:noWrap/>
            <w:vAlign w:val="center"/>
            <w:hideMark/>
          </w:tcPr>
          <w:p w:rsidR="00E9148E" w:rsidRPr="00E9148E" w:rsidRDefault="00E9148E" w:rsidP="00532899">
            <w:pPr>
              <w:keepNext/>
              <w:keepLines/>
              <w:spacing w:after="0" w:line="240" w:lineRule="auto"/>
              <w:jc w:val="right"/>
              <w:rPr>
                <w:rFonts w:ascii="Arial" w:hAnsi="Arial" w:cs="Arial"/>
                <w:color w:val="000000"/>
                <w:sz w:val="18"/>
                <w:szCs w:val="18"/>
              </w:rPr>
            </w:pPr>
            <w:r w:rsidRPr="00E9148E">
              <w:rPr>
                <w:rFonts w:ascii="Arial" w:hAnsi="Arial" w:cs="Arial"/>
                <w:color w:val="000000"/>
                <w:sz w:val="18"/>
                <w:szCs w:val="18"/>
              </w:rPr>
              <w:t>86.870,02</w:t>
            </w:r>
          </w:p>
        </w:tc>
      </w:tr>
      <w:tr w:rsidR="00E9148E" w:rsidRPr="00E9148E" w:rsidTr="00532899">
        <w:trPr>
          <w:trHeight w:val="283"/>
          <w:jc w:val="center"/>
        </w:trPr>
        <w:tc>
          <w:tcPr>
            <w:tcW w:w="4380" w:type="dxa"/>
            <w:tcBorders>
              <w:top w:val="single" w:sz="4" w:space="0" w:color="auto"/>
              <w:left w:val="nil"/>
              <w:bottom w:val="single" w:sz="4" w:space="0" w:color="auto"/>
              <w:right w:val="nil"/>
            </w:tcBorders>
            <w:shd w:val="clear" w:color="auto" w:fill="F2F2F2" w:themeFill="background1" w:themeFillShade="F2"/>
            <w:noWrap/>
            <w:vAlign w:val="center"/>
            <w:hideMark/>
          </w:tcPr>
          <w:p w:rsidR="00E9148E" w:rsidRPr="00693CD3" w:rsidRDefault="00E9148E" w:rsidP="00532899">
            <w:pPr>
              <w:keepNext/>
              <w:keepLines/>
              <w:spacing w:after="0" w:line="240" w:lineRule="auto"/>
              <w:rPr>
                <w:rFonts w:ascii="Arial" w:hAnsi="Arial" w:cs="Arial"/>
                <w:b/>
                <w:color w:val="000000"/>
                <w:sz w:val="18"/>
                <w:szCs w:val="18"/>
              </w:rPr>
            </w:pPr>
            <w:r w:rsidRPr="00693CD3">
              <w:rPr>
                <w:rFonts w:ascii="Arial" w:hAnsi="Arial" w:cs="Arial"/>
                <w:b/>
                <w:color w:val="000000"/>
                <w:sz w:val="18"/>
                <w:szCs w:val="18"/>
              </w:rPr>
              <w:t>Total</w:t>
            </w:r>
          </w:p>
        </w:tc>
        <w:tc>
          <w:tcPr>
            <w:tcW w:w="1420" w:type="dxa"/>
            <w:tcBorders>
              <w:top w:val="single" w:sz="4" w:space="0" w:color="auto"/>
              <w:left w:val="nil"/>
              <w:bottom w:val="single" w:sz="4" w:space="0" w:color="auto"/>
              <w:right w:val="nil"/>
            </w:tcBorders>
            <w:shd w:val="clear" w:color="auto" w:fill="F2F2F2" w:themeFill="background1" w:themeFillShade="F2"/>
            <w:noWrap/>
            <w:vAlign w:val="center"/>
            <w:hideMark/>
          </w:tcPr>
          <w:p w:rsidR="00E9148E" w:rsidRPr="00E9148E" w:rsidRDefault="00E9148E" w:rsidP="00532899">
            <w:pPr>
              <w:keepNext/>
              <w:keepLines/>
              <w:spacing w:after="0" w:line="240" w:lineRule="auto"/>
              <w:jc w:val="right"/>
              <w:rPr>
                <w:rFonts w:ascii="Arial" w:hAnsi="Arial" w:cs="Arial"/>
                <w:b/>
                <w:bCs/>
                <w:color w:val="000000"/>
                <w:sz w:val="18"/>
                <w:szCs w:val="18"/>
              </w:rPr>
            </w:pPr>
            <w:r w:rsidRPr="00E9148E">
              <w:rPr>
                <w:rFonts w:ascii="Arial" w:hAnsi="Arial" w:cs="Arial"/>
                <w:b/>
                <w:bCs/>
                <w:color w:val="000000"/>
                <w:sz w:val="18"/>
                <w:szCs w:val="18"/>
              </w:rPr>
              <w:t>878.</w:t>
            </w:r>
            <w:r w:rsidR="00EF0811">
              <w:rPr>
                <w:rFonts w:ascii="Arial" w:hAnsi="Arial" w:cs="Arial"/>
                <w:b/>
                <w:bCs/>
                <w:color w:val="000000"/>
                <w:sz w:val="18"/>
                <w:szCs w:val="18"/>
              </w:rPr>
              <w:t>715</w:t>
            </w:r>
            <w:r w:rsidRPr="00E9148E">
              <w:rPr>
                <w:rFonts w:ascii="Arial" w:hAnsi="Arial" w:cs="Arial"/>
                <w:b/>
                <w:bCs/>
                <w:color w:val="000000"/>
                <w:sz w:val="18"/>
                <w:szCs w:val="18"/>
              </w:rPr>
              <w:t>,</w:t>
            </w:r>
            <w:r w:rsidR="00EF0811">
              <w:rPr>
                <w:rFonts w:ascii="Arial" w:hAnsi="Arial" w:cs="Arial"/>
                <w:b/>
                <w:bCs/>
                <w:color w:val="000000"/>
                <w:sz w:val="18"/>
                <w:szCs w:val="18"/>
              </w:rPr>
              <w:t>44</w:t>
            </w:r>
          </w:p>
        </w:tc>
        <w:tc>
          <w:tcPr>
            <w:tcW w:w="1320" w:type="dxa"/>
            <w:tcBorders>
              <w:top w:val="single" w:sz="4" w:space="0" w:color="auto"/>
              <w:left w:val="nil"/>
              <w:bottom w:val="single" w:sz="4" w:space="0" w:color="auto"/>
              <w:right w:val="nil"/>
            </w:tcBorders>
            <w:shd w:val="clear" w:color="auto" w:fill="F2F2F2" w:themeFill="background1" w:themeFillShade="F2"/>
            <w:noWrap/>
            <w:vAlign w:val="center"/>
            <w:hideMark/>
          </w:tcPr>
          <w:p w:rsidR="00E9148E" w:rsidRPr="00E9148E" w:rsidRDefault="00E9148E" w:rsidP="00532899">
            <w:pPr>
              <w:keepNext/>
              <w:keepLines/>
              <w:spacing w:after="0" w:line="240" w:lineRule="auto"/>
              <w:jc w:val="right"/>
              <w:rPr>
                <w:rFonts w:ascii="Arial" w:hAnsi="Arial" w:cs="Arial"/>
                <w:b/>
                <w:bCs/>
                <w:color w:val="000000"/>
                <w:sz w:val="18"/>
                <w:szCs w:val="18"/>
              </w:rPr>
            </w:pPr>
            <w:r w:rsidRPr="00E9148E">
              <w:rPr>
                <w:rFonts w:ascii="Arial" w:hAnsi="Arial" w:cs="Arial"/>
                <w:b/>
                <w:bCs/>
                <w:color w:val="000000"/>
                <w:sz w:val="18"/>
                <w:szCs w:val="18"/>
              </w:rPr>
              <w:t>86.870,02</w:t>
            </w:r>
          </w:p>
        </w:tc>
      </w:tr>
    </w:tbl>
    <w:p w:rsidR="00E9148E" w:rsidRDefault="00E9148E" w:rsidP="00E9148E">
      <w:pPr>
        <w:keepNext/>
        <w:keepLines/>
        <w:spacing w:before="240" w:after="120" w:line="260" w:lineRule="exact"/>
        <w:jc w:val="both"/>
        <w:rPr>
          <w:rFonts w:ascii="Arial" w:hAnsi="Arial" w:cs="Arial"/>
          <w:sz w:val="20"/>
          <w:szCs w:val="20"/>
        </w:rPr>
      </w:pPr>
      <w:r w:rsidRPr="00E9148E">
        <w:rPr>
          <w:rFonts w:ascii="Arial" w:hAnsi="Arial" w:cs="Arial"/>
          <w:bCs/>
          <w:sz w:val="20"/>
          <w:szCs w:val="20"/>
        </w:rPr>
        <w:t>El detalle de débitos y partidas a pagar</w:t>
      </w:r>
      <w:r w:rsidRPr="00E9148E">
        <w:rPr>
          <w:rFonts w:ascii="Arial" w:hAnsi="Arial" w:cs="Arial"/>
          <w:sz w:val="20"/>
          <w:szCs w:val="20"/>
        </w:rPr>
        <w:t xml:space="preserve"> </w:t>
      </w:r>
      <w:r>
        <w:rPr>
          <w:rFonts w:ascii="Arial" w:hAnsi="Arial" w:cs="Arial"/>
          <w:sz w:val="20"/>
          <w:szCs w:val="20"/>
        </w:rPr>
        <w:t xml:space="preserve">a 31 de diciembre de 2019 y 2018 </w:t>
      </w:r>
      <w:r w:rsidRPr="00E9148E">
        <w:rPr>
          <w:rFonts w:ascii="Arial" w:hAnsi="Arial" w:cs="Arial"/>
          <w:sz w:val="20"/>
          <w:szCs w:val="20"/>
        </w:rPr>
        <w:t>se indica a continuación, en euros:</w:t>
      </w:r>
    </w:p>
    <w:tbl>
      <w:tblPr>
        <w:tblW w:w="5000" w:type="pct"/>
        <w:tblCellMar>
          <w:left w:w="70" w:type="dxa"/>
          <w:right w:w="70" w:type="dxa"/>
        </w:tblCellMar>
        <w:tblLook w:val="04A0"/>
      </w:tblPr>
      <w:tblGrid>
        <w:gridCol w:w="5726"/>
        <w:gridCol w:w="1602"/>
        <w:gridCol w:w="1600"/>
      </w:tblGrid>
      <w:tr w:rsidR="00DD3FE4" w:rsidRPr="00DD3FE4" w:rsidTr="00DD3FE4">
        <w:trPr>
          <w:trHeight w:val="283"/>
        </w:trPr>
        <w:tc>
          <w:tcPr>
            <w:tcW w:w="3207" w:type="pct"/>
            <w:tcBorders>
              <w:top w:val="nil"/>
              <w:left w:val="nil"/>
              <w:bottom w:val="single" w:sz="4" w:space="0" w:color="auto"/>
              <w:right w:val="nil"/>
            </w:tcBorders>
            <w:shd w:val="clear" w:color="000000" w:fill="D9D9D9"/>
            <w:vAlign w:val="bottom"/>
            <w:hideMark/>
          </w:tcPr>
          <w:p w:rsidR="00DD3FE4" w:rsidRPr="00DD3FE4" w:rsidRDefault="00DD3FE4" w:rsidP="00DD3FE4">
            <w:pPr>
              <w:spacing w:after="0" w:line="240" w:lineRule="auto"/>
              <w:jc w:val="center"/>
              <w:rPr>
                <w:rFonts w:ascii="Arial" w:hAnsi="Arial" w:cs="Arial"/>
                <w:color w:val="000000"/>
                <w:sz w:val="18"/>
                <w:szCs w:val="18"/>
              </w:rPr>
            </w:pPr>
          </w:p>
        </w:tc>
        <w:tc>
          <w:tcPr>
            <w:tcW w:w="897" w:type="pct"/>
            <w:tcBorders>
              <w:top w:val="nil"/>
              <w:left w:val="nil"/>
              <w:bottom w:val="single" w:sz="4" w:space="0" w:color="auto"/>
              <w:right w:val="nil"/>
            </w:tcBorders>
            <w:shd w:val="clear" w:color="000000" w:fill="D9D9D9"/>
            <w:noWrap/>
            <w:vAlign w:val="bottom"/>
            <w:hideMark/>
          </w:tcPr>
          <w:p w:rsidR="00DD3FE4" w:rsidRPr="00DD3FE4" w:rsidRDefault="00DD3FE4" w:rsidP="00DD3FE4">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31/12/2019</w:t>
            </w:r>
          </w:p>
        </w:tc>
        <w:tc>
          <w:tcPr>
            <w:tcW w:w="897" w:type="pct"/>
            <w:tcBorders>
              <w:top w:val="nil"/>
              <w:left w:val="nil"/>
              <w:bottom w:val="single" w:sz="4" w:space="0" w:color="auto"/>
              <w:right w:val="nil"/>
            </w:tcBorders>
            <w:shd w:val="clear" w:color="000000" w:fill="D9D9D9"/>
            <w:noWrap/>
            <w:vAlign w:val="bottom"/>
            <w:hideMark/>
          </w:tcPr>
          <w:p w:rsidR="00DD3FE4" w:rsidRPr="00DD3FE4" w:rsidRDefault="00DD3FE4" w:rsidP="00DD3FE4">
            <w:pPr>
              <w:spacing w:after="0" w:line="240" w:lineRule="auto"/>
              <w:jc w:val="center"/>
              <w:rPr>
                <w:rFonts w:ascii="Arial" w:hAnsi="Arial" w:cs="Arial"/>
                <w:b/>
                <w:bCs/>
                <w:color w:val="000000"/>
                <w:sz w:val="18"/>
                <w:szCs w:val="18"/>
              </w:rPr>
            </w:pPr>
            <w:r w:rsidRPr="00DD3FE4">
              <w:rPr>
                <w:rFonts w:ascii="Arial" w:hAnsi="Arial" w:cs="Arial"/>
                <w:b/>
                <w:bCs/>
                <w:color w:val="000000"/>
                <w:sz w:val="18"/>
                <w:szCs w:val="18"/>
              </w:rPr>
              <w:t>31/12/2018</w:t>
            </w:r>
          </w:p>
        </w:tc>
      </w:tr>
      <w:tr w:rsidR="00DD3FE4" w:rsidRPr="00DD3FE4" w:rsidTr="00DD3FE4">
        <w:trPr>
          <w:trHeight w:val="255"/>
        </w:trPr>
        <w:tc>
          <w:tcPr>
            <w:tcW w:w="320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rPr>
                <w:rFonts w:ascii="Arial" w:hAnsi="Arial" w:cs="Arial"/>
                <w:b/>
                <w:bCs/>
                <w:color w:val="000000"/>
                <w:sz w:val="18"/>
                <w:szCs w:val="18"/>
                <w:u w:val="single"/>
              </w:rPr>
            </w:pPr>
            <w:r w:rsidRPr="00DD3FE4">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 </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 </w:t>
            </w:r>
          </w:p>
        </w:tc>
      </w:tr>
      <w:tr w:rsidR="00DD3FE4" w:rsidRPr="00DD3FE4" w:rsidTr="00DD3FE4">
        <w:trPr>
          <w:trHeight w:val="255"/>
        </w:trPr>
        <w:tc>
          <w:tcPr>
            <w:tcW w:w="3207" w:type="pct"/>
            <w:tcBorders>
              <w:top w:val="nil"/>
              <w:left w:val="nil"/>
              <w:bottom w:val="nil"/>
              <w:right w:val="nil"/>
            </w:tcBorders>
            <w:vAlign w:val="center"/>
            <w:hideMark/>
          </w:tcPr>
          <w:p w:rsidR="00DD3FE4" w:rsidRPr="00DD3FE4" w:rsidRDefault="00DD3FE4" w:rsidP="00DD3FE4">
            <w:pPr>
              <w:spacing w:after="0" w:line="240" w:lineRule="auto"/>
              <w:rPr>
                <w:rFonts w:ascii="Arial" w:hAnsi="Arial" w:cs="Arial"/>
                <w:color w:val="000000"/>
                <w:sz w:val="18"/>
                <w:szCs w:val="18"/>
              </w:rPr>
            </w:pPr>
            <w:r w:rsidRPr="00DD3FE4">
              <w:rPr>
                <w:rFonts w:ascii="Arial" w:hAnsi="Arial" w:cs="Arial"/>
                <w:color w:val="000000"/>
                <w:sz w:val="18"/>
                <w:szCs w:val="18"/>
              </w:rPr>
              <w:t>Acreedores</w:t>
            </w:r>
          </w:p>
        </w:tc>
        <w:tc>
          <w:tcPr>
            <w:tcW w:w="897" w:type="pct"/>
            <w:tcBorders>
              <w:top w:val="nil"/>
              <w:left w:val="nil"/>
              <w:bottom w:val="nil"/>
              <w:right w:val="nil"/>
            </w:tcBorders>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526.202,34</w:t>
            </w:r>
          </w:p>
        </w:tc>
        <w:tc>
          <w:tcPr>
            <w:tcW w:w="897" w:type="pct"/>
            <w:tcBorders>
              <w:top w:val="nil"/>
              <w:left w:val="nil"/>
              <w:bottom w:val="nil"/>
              <w:right w:val="nil"/>
            </w:tcBorders>
            <w:noWrap/>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1.260,30</w:t>
            </w:r>
          </w:p>
        </w:tc>
      </w:tr>
      <w:tr w:rsidR="00DD3FE4" w:rsidRPr="00DD3FE4" w:rsidTr="00DD3FE4">
        <w:trPr>
          <w:trHeight w:val="255"/>
        </w:trPr>
        <w:tc>
          <w:tcPr>
            <w:tcW w:w="3207" w:type="pct"/>
            <w:tcBorders>
              <w:top w:val="nil"/>
              <w:left w:val="nil"/>
              <w:bottom w:val="nil"/>
              <w:right w:val="nil"/>
            </w:tcBorders>
            <w:vAlign w:val="center"/>
            <w:hideMark/>
          </w:tcPr>
          <w:p w:rsidR="00DD3FE4" w:rsidRPr="00DD3FE4" w:rsidRDefault="00DD3FE4" w:rsidP="00DD3FE4">
            <w:pPr>
              <w:spacing w:after="0" w:line="240" w:lineRule="auto"/>
              <w:rPr>
                <w:rFonts w:ascii="Arial" w:hAnsi="Arial" w:cs="Arial"/>
                <w:color w:val="000000"/>
                <w:sz w:val="18"/>
                <w:szCs w:val="18"/>
              </w:rPr>
            </w:pPr>
            <w:r w:rsidRPr="00DD3FE4">
              <w:rPr>
                <w:rFonts w:ascii="Arial" w:hAnsi="Arial" w:cs="Arial"/>
                <w:color w:val="000000"/>
                <w:sz w:val="18"/>
                <w:szCs w:val="18"/>
              </w:rPr>
              <w:t>Acreedores empresa del grupo (Nota 9)</w:t>
            </w:r>
          </w:p>
        </w:tc>
        <w:tc>
          <w:tcPr>
            <w:tcW w:w="897" w:type="pct"/>
            <w:tcBorders>
              <w:top w:val="nil"/>
              <w:left w:val="nil"/>
              <w:bottom w:val="nil"/>
              <w:right w:val="nil"/>
            </w:tcBorders>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284.819,89</w:t>
            </w:r>
          </w:p>
        </w:tc>
        <w:tc>
          <w:tcPr>
            <w:tcW w:w="897" w:type="pct"/>
            <w:tcBorders>
              <w:top w:val="nil"/>
              <w:left w:val="nil"/>
              <w:bottom w:val="nil"/>
              <w:right w:val="nil"/>
            </w:tcBorders>
            <w:noWrap/>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54.363,62</w:t>
            </w:r>
          </w:p>
        </w:tc>
      </w:tr>
      <w:tr w:rsidR="00DD3FE4" w:rsidRPr="00DD3FE4" w:rsidTr="00DD3FE4">
        <w:trPr>
          <w:trHeight w:val="255"/>
        </w:trPr>
        <w:tc>
          <w:tcPr>
            <w:tcW w:w="320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rPr>
                <w:rFonts w:ascii="Arial" w:hAnsi="Arial" w:cs="Arial"/>
                <w:b/>
                <w:bCs/>
                <w:color w:val="000000"/>
                <w:sz w:val="18"/>
                <w:szCs w:val="18"/>
              </w:rPr>
            </w:pPr>
            <w:r w:rsidRPr="00DD3FE4">
              <w:rPr>
                <w:rFonts w:ascii="Arial" w:hAnsi="Arial" w:cs="Arial"/>
                <w:b/>
                <w:bCs/>
                <w:color w:val="000000"/>
                <w:sz w:val="18"/>
                <w:szCs w:val="18"/>
              </w:rPr>
              <w:t xml:space="preserve">Total saldos por </w:t>
            </w:r>
            <w:proofErr w:type="spellStart"/>
            <w:r w:rsidRPr="00DD3FE4">
              <w:rPr>
                <w:rFonts w:ascii="Arial" w:hAnsi="Arial" w:cs="Arial"/>
                <w:b/>
                <w:bCs/>
                <w:color w:val="000000"/>
                <w:sz w:val="18"/>
                <w:szCs w:val="18"/>
              </w:rPr>
              <w:t>op</w:t>
            </w:r>
            <w:proofErr w:type="spellEnd"/>
            <w:r w:rsidRPr="00DD3FE4">
              <w:rPr>
                <w:rFonts w:ascii="Arial" w:hAnsi="Arial" w:cs="Arial"/>
                <w:b/>
                <w:bCs/>
                <w:color w:val="000000"/>
                <w:sz w:val="18"/>
                <w:szCs w:val="18"/>
              </w:rPr>
              <w:t xml:space="preserve">. Comerciales </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811.022,23</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55.623,92</w:t>
            </w:r>
          </w:p>
        </w:tc>
      </w:tr>
      <w:tr w:rsidR="00DD3FE4" w:rsidRPr="00532899" w:rsidTr="00532899">
        <w:trPr>
          <w:trHeight w:val="170"/>
        </w:trPr>
        <w:tc>
          <w:tcPr>
            <w:tcW w:w="3207" w:type="pct"/>
            <w:tcBorders>
              <w:top w:val="nil"/>
              <w:left w:val="nil"/>
              <w:bottom w:val="nil"/>
              <w:right w:val="nil"/>
            </w:tcBorders>
            <w:vAlign w:val="center"/>
            <w:hideMark/>
          </w:tcPr>
          <w:p w:rsidR="00DD3FE4" w:rsidRPr="00532899" w:rsidRDefault="00DD3FE4" w:rsidP="00DD3FE4">
            <w:pPr>
              <w:spacing w:after="0" w:line="240" w:lineRule="auto"/>
              <w:rPr>
                <w:rFonts w:ascii="Arial" w:hAnsi="Arial" w:cs="Arial"/>
                <w:b/>
                <w:bCs/>
                <w:color w:val="000000"/>
                <w:sz w:val="6"/>
                <w:szCs w:val="6"/>
              </w:rPr>
            </w:pPr>
          </w:p>
        </w:tc>
        <w:tc>
          <w:tcPr>
            <w:tcW w:w="897" w:type="pct"/>
            <w:tcBorders>
              <w:top w:val="nil"/>
              <w:left w:val="nil"/>
              <w:bottom w:val="nil"/>
              <w:right w:val="nil"/>
            </w:tcBorders>
            <w:vAlign w:val="center"/>
            <w:hideMark/>
          </w:tcPr>
          <w:p w:rsidR="00DD3FE4" w:rsidRPr="00532899" w:rsidRDefault="00DD3FE4" w:rsidP="00DD3FE4">
            <w:pPr>
              <w:spacing w:after="0" w:line="240" w:lineRule="auto"/>
              <w:jc w:val="right"/>
              <w:rPr>
                <w:rFonts w:ascii="Times New Roman" w:hAnsi="Times New Roman"/>
                <w:sz w:val="6"/>
                <w:szCs w:val="6"/>
              </w:rPr>
            </w:pPr>
          </w:p>
        </w:tc>
        <w:tc>
          <w:tcPr>
            <w:tcW w:w="897" w:type="pct"/>
            <w:tcBorders>
              <w:top w:val="nil"/>
              <w:left w:val="nil"/>
              <w:bottom w:val="nil"/>
              <w:right w:val="nil"/>
            </w:tcBorders>
            <w:noWrap/>
            <w:vAlign w:val="center"/>
            <w:hideMark/>
          </w:tcPr>
          <w:p w:rsidR="00DD3FE4" w:rsidRPr="00532899" w:rsidRDefault="00DD3FE4" w:rsidP="00DD3FE4">
            <w:pPr>
              <w:spacing w:after="0" w:line="240" w:lineRule="auto"/>
              <w:jc w:val="right"/>
              <w:rPr>
                <w:rFonts w:ascii="Times New Roman" w:hAnsi="Times New Roman"/>
                <w:sz w:val="6"/>
                <w:szCs w:val="6"/>
              </w:rPr>
            </w:pPr>
          </w:p>
        </w:tc>
      </w:tr>
      <w:tr w:rsidR="00DD3FE4" w:rsidRPr="00DD3FE4" w:rsidTr="00DD3FE4">
        <w:trPr>
          <w:trHeight w:val="255"/>
        </w:trPr>
        <w:tc>
          <w:tcPr>
            <w:tcW w:w="320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rPr>
                <w:rFonts w:ascii="Arial" w:hAnsi="Arial" w:cs="Arial"/>
                <w:b/>
                <w:bCs/>
                <w:color w:val="000000"/>
                <w:sz w:val="18"/>
                <w:szCs w:val="18"/>
                <w:u w:val="single"/>
              </w:rPr>
            </w:pPr>
            <w:r w:rsidRPr="00DD3FE4">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 </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 </w:t>
            </w:r>
          </w:p>
        </w:tc>
      </w:tr>
      <w:tr w:rsidR="00DD3FE4" w:rsidRPr="00DD3FE4" w:rsidTr="00DD3FE4">
        <w:trPr>
          <w:trHeight w:val="255"/>
        </w:trPr>
        <w:tc>
          <w:tcPr>
            <w:tcW w:w="3207" w:type="pct"/>
            <w:tcBorders>
              <w:top w:val="nil"/>
              <w:left w:val="nil"/>
              <w:bottom w:val="nil"/>
              <w:right w:val="nil"/>
            </w:tcBorders>
            <w:vAlign w:val="center"/>
            <w:hideMark/>
          </w:tcPr>
          <w:p w:rsidR="00DD3FE4" w:rsidRPr="00DD3FE4" w:rsidRDefault="00DD3FE4" w:rsidP="00DD3FE4">
            <w:pPr>
              <w:spacing w:after="0" w:line="240" w:lineRule="auto"/>
              <w:rPr>
                <w:rFonts w:ascii="Arial" w:hAnsi="Arial" w:cs="Arial"/>
                <w:color w:val="000000"/>
                <w:sz w:val="18"/>
                <w:szCs w:val="18"/>
              </w:rPr>
            </w:pPr>
            <w:r w:rsidRPr="00DD3FE4">
              <w:rPr>
                <w:rFonts w:ascii="Arial" w:hAnsi="Arial" w:cs="Arial"/>
                <w:color w:val="000000"/>
                <w:sz w:val="18"/>
                <w:szCs w:val="18"/>
              </w:rPr>
              <w:t>Deudas con empresas del grupo</w:t>
            </w:r>
          </w:p>
        </w:tc>
        <w:tc>
          <w:tcPr>
            <w:tcW w:w="897" w:type="pct"/>
            <w:tcBorders>
              <w:top w:val="nil"/>
              <w:left w:val="nil"/>
              <w:bottom w:val="nil"/>
              <w:right w:val="nil"/>
            </w:tcBorders>
            <w:vAlign w:val="center"/>
            <w:hideMark/>
          </w:tcPr>
          <w:p w:rsidR="00DD3FE4" w:rsidRPr="00DD3FE4" w:rsidRDefault="00DD3FE4" w:rsidP="00EF0811">
            <w:pPr>
              <w:spacing w:after="0" w:line="240" w:lineRule="auto"/>
              <w:jc w:val="right"/>
              <w:rPr>
                <w:rFonts w:ascii="Arial" w:hAnsi="Arial" w:cs="Arial"/>
                <w:color w:val="000000"/>
                <w:sz w:val="18"/>
                <w:szCs w:val="18"/>
              </w:rPr>
            </w:pPr>
            <w:r w:rsidRPr="00DD3FE4">
              <w:rPr>
                <w:rFonts w:ascii="Arial" w:hAnsi="Arial" w:cs="Arial"/>
                <w:color w:val="000000"/>
                <w:sz w:val="18"/>
                <w:szCs w:val="18"/>
              </w:rPr>
              <w:t>60.91</w:t>
            </w:r>
            <w:r w:rsidR="00EF0811">
              <w:rPr>
                <w:rFonts w:ascii="Arial" w:hAnsi="Arial" w:cs="Arial"/>
                <w:color w:val="000000"/>
                <w:sz w:val="18"/>
                <w:szCs w:val="18"/>
              </w:rPr>
              <w:t>7,46</w:t>
            </w:r>
          </w:p>
        </w:tc>
        <w:tc>
          <w:tcPr>
            <w:tcW w:w="897" w:type="pct"/>
            <w:tcBorders>
              <w:top w:val="nil"/>
              <w:left w:val="nil"/>
              <w:bottom w:val="nil"/>
              <w:right w:val="nil"/>
            </w:tcBorders>
            <w:noWrap/>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30.047,02</w:t>
            </w:r>
          </w:p>
        </w:tc>
      </w:tr>
      <w:tr w:rsidR="00DD3FE4" w:rsidRPr="00DD3FE4" w:rsidTr="00DD3FE4">
        <w:trPr>
          <w:trHeight w:val="255"/>
        </w:trPr>
        <w:tc>
          <w:tcPr>
            <w:tcW w:w="3207" w:type="pct"/>
            <w:tcBorders>
              <w:top w:val="nil"/>
              <w:left w:val="nil"/>
              <w:bottom w:val="nil"/>
              <w:right w:val="nil"/>
            </w:tcBorders>
            <w:vAlign w:val="center"/>
            <w:hideMark/>
          </w:tcPr>
          <w:p w:rsidR="00DD3FE4" w:rsidRPr="00DD3FE4" w:rsidRDefault="00DD3FE4" w:rsidP="00DD3FE4">
            <w:pPr>
              <w:spacing w:after="0" w:line="240" w:lineRule="auto"/>
              <w:rPr>
                <w:rFonts w:ascii="Arial" w:hAnsi="Arial" w:cs="Arial"/>
                <w:color w:val="000000"/>
                <w:sz w:val="18"/>
                <w:szCs w:val="18"/>
              </w:rPr>
            </w:pPr>
            <w:r w:rsidRPr="00DD3FE4">
              <w:rPr>
                <w:rFonts w:ascii="Arial" w:hAnsi="Arial" w:cs="Arial"/>
                <w:color w:val="000000"/>
                <w:sz w:val="18"/>
                <w:szCs w:val="18"/>
              </w:rPr>
              <w:t>Cuenta corriente empresa del grupo (Nota 9)</w:t>
            </w:r>
          </w:p>
        </w:tc>
        <w:tc>
          <w:tcPr>
            <w:tcW w:w="897" w:type="pct"/>
            <w:tcBorders>
              <w:top w:val="nil"/>
              <w:left w:val="nil"/>
              <w:bottom w:val="nil"/>
              <w:right w:val="nil"/>
            </w:tcBorders>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6.775,75</w:t>
            </w:r>
          </w:p>
        </w:tc>
        <w:tc>
          <w:tcPr>
            <w:tcW w:w="897" w:type="pct"/>
            <w:tcBorders>
              <w:top w:val="nil"/>
              <w:left w:val="nil"/>
              <w:bottom w:val="nil"/>
              <w:right w:val="nil"/>
            </w:tcBorders>
            <w:noWrap/>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1.199,08</w:t>
            </w:r>
          </w:p>
        </w:tc>
      </w:tr>
      <w:tr w:rsidR="00DD3FE4" w:rsidRPr="00DD3FE4" w:rsidTr="00DD3FE4">
        <w:trPr>
          <w:trHeight w:val="255"/>
        </w:trPr>
        <w:tc>
          <w:tcPr>
            <w:tcW w:w="320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rPr>
                <w:rFonts w:ascii="Arial" w:hAnsi="Arial" w:cs="Arial"/>
                <w:b/>
                <w:bCs/>
                <w:color w:val="000000"/>
                <w:sz w:val="18"/>
                <w:szCs w:val="18"/>
              </w:rPr>
            </w:pPr>
            <w:r w:rsidRPr="00DD3FE4">
              <w:rPr>
                <w:rFonts w:ascii="Arial" w:hAnsi="Arial" w:cs="Arial"/>
                <w:b/>
                <w:bCs/>
                <w:color w:val="000000"/>
                <w:sz w:val="18"/>
                <w:szCs w:val="18"/>
              </w:rPr>
              <w:t xml:space="preserve">Total saldos por </w:t>
            </w:r>
            <w:proofErr w:type="spellStart"/>
            <w:r w:rsidRPr="00DD3FE4">
              <w:rPr>
                <w:rFonts w:ascii="Arial" w:hAnsi="Arial" w:cs="Arial"/>
                <w:b/>
                <w:bCs/>
                <w:color w:val="000000"/>
                <w:sz w:val="18"/>
                <w:szCs w:val="18"/>
              </w:rPr>
              <w:t>op</w:t>
            </w:r>
            <w:proofErr w:type="spellEnd"/>
            <w:r w:rsidRPr="00DD3FE4">
              <w:rPr>
                <w:rFonts w:ascii="Arial" w:hAnsi="Arial" w:cs="Arial"/>
                <w:b/>
                <w:bCs/>
                <w:color w:val="000000"/>
                <w:sz w:val="18"/>
                <w:szCs w:val="18"/>
              </w:rPr>
              <w:t xml:space="preserve">. No comerciales </w:t>
            </w:r>
          </w:p>
        </w:tc>
        <w:tc>
          <w:tcPr>
            <w:tcW w:w="897" w:type="pct"/>
            <w:tcBorders>
              <w:top w:val="nil"/>
              <w:left w:val="nil"/>
              <w:bottom w:val="nil"/>
              <w:right w:val="nil"/>
            </w:tcBorders>
            <w:shd w:val="clear" w:color="000000" w:fill="F2F2F2"/>
            <w:vAlign w:val="center"/>
            <w:hideMark/>
          </w:tcPr>
          <w:p w:rsidR="00DD3FE4" w:rsidRPr="00DD3FE4" w:rsidRDefault="00DD3FE4" w:rsidP="00EF0811">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67.6</w:t>
            </w:r>
            <w:r w:rsidR="00EF0811">
              <w:rPr>
                <w:rFonts w:ascii="Arial" w:hAnsi="Arial" w:cs="Arial"/>
                <w:b/>
                <w:bCs/>
                <w:color w:val="000000"/>
                <w:sz w:val="18"/>
                <w:szCs w:val="18"/>
              </w:rPr>
              <w:t>93,21</w:t>
            </w:r>
          </w:p>
        </w:tc>
        <w:tc>
          <w:tcPr>
            <w:tcW w:w="897" w:type="pct"/>
            <w:tcBorders>
              <w:top w:val="nil"/>
              <w:left w:val="nil"/>
              <w:bottom w:val="nil"/>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31.246,10</w:t>
            </w:r>
          </w:p>
        </w:tc>
      </w:tr>
      <w:tr w:rsidR="00DD3FE4" w:rsidRPr="00DD3FE4" w:rsidTr="00DD3FE4">
        <w:trPr>
          <w:trHeight w:val="255"/>
        </w:trPr>
        <w:tc>
          <w:tcPr>
            <w:tcW w:w="3207" w:type="pct"/>
            <w:tcBorders>
              <w:top w:val="nil"/>
              <w:left w:val="nil"/>
              <w:bottom w:val="single" w:sz="4" w:space="0" w:color="auto"/>
              <w:right w:val="nil"/>
            </w:tcBorders>
            <w:vAlign w:val="center"/>
            <w:hideMark/>
          </w:tcPr>
          <w:p w:rsidR="00DD3FE4" w:rsidRPr="00DD3FE4" w:rsidRDefault="00DD3FE4" w:rsidP="00DD3FE4">
            <w:pPr>
              <w:spacing w:after="0" w:line="240" w:lineRule="auto"/>
              <w:rPr>
                <w:rFonts w:ascii="Arial" w:hAnsi="Arial" w:cs="Arial"/>
                <w:color w:val="000000"/>
                <w:sz w:val="18"/>
                <w:szCs w:val="18"/>
              </w:rPr>
            </w:pPr>
            <w:r w:rsidRPr="00DD3FE4">
              <w:rPr>
                <w:rFonts w:ascii="Arial" w:hAnsi="Arial" w:cs="Arial"/>
                <w:color w:val="000000"/>
                <w:sz w:val="18"/>
                <w:szCs w:val="18"/>
              </w:rPr>
              <w:t> </w:t>
            </w:r>
          </w:p>
        </w:tc>
        <w:tc>
          <w:tcPr>
            <w:tcW w:w="897" w:type="pct"/>
            <w:tcBorders>
              <w:top w:val="nil"/>
              <w:left w:val="nil"/>
              <w:bottom w:val="single" w:sz="4" w:space="0" w:color="auto"/>
              <w:right w:val="nil"/>
            </w:tcBorders>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 </w:t>
            </w:r>
          </w:p>
        </w:tc>
        <w:tc>
          <w:tcPr>
            <w:tcW w:w="897" w:type="pct"/>
            <w:tcBorders>
              <w:top w:val="nil"/>
              <w:left w:val="nil"/>
              <w:bottom w:val="single" w:sz="4" w:space="0" w:color="auto"/>
              <w:right w:val="nil"/>
            </w:tcBorders>
            <w:noWrap/>
            <w:vAlign w:val="center"/>
            <w:hideMark/>
          </w:tcPr>
          <w:p w:rsidR="00DD3FE4" w:rsidRPr="00DD3FE4" w:rsidRDefault="00DD3FE4" w:rsidP="00DD3FE4">
            <w:pPr>
              <w:spacing w:after="0" w:line="240" w:lineRule="auto"/>
              <w:jc w:val="right"/>
              <w:rPr>
                <w:rFonts w:ascii="Arial" w:hAnsi="Arial" w:cs="Arial"/>
                <w:color w:val="000000"/>
                <w:sz w:val="18"/>
                <w:szCs w:val="18"/>
              </w:rPr>
            </w:pPr>
            <w:r w:rsidRPr="00DD3FE4">
              <w:rPr>
                <w:rFonts w:ascii="Arial" w:hAnsi="Arial" w:cs="Arial"/>
                <w:color w:val="000000"/>
                <w:sz w:val="18"/>
                <w:szCs w:val="18"/>
              </w:rPr>
              <w:t> </w:t>
            </w:r>
          </w:p>
        </w:tc>
      </w:tr>
      <w:tr w:rsidR="00DD3FE4" w:rsidRPr="00DD3FE4" w:rsidTr="00DD3FE4">
        <w:trPr>
          <w:trHeight w:val="255"/>
        </w:trPr>
        <w:tc>
          <w:tcPr>
            <w:tcW w:w="3207" w:type="pct"/>
            <w:tcBorders>
              <w:top w:val="nil"/>
              <w:left w:val="nil"/>
              <w:bottom w:val="single" w:sz="4" w:space="0" w:color="auto"/>
              <w:right w:val="nil"/>
            </w:tcBorders>
            <w:shd w:val="clear" w:color="000000" w:fill="F2F2F2"/>
            <w:vAlign w:val="center"/>
            <w:hideMark/>
          </w:tcPr>
          <w:p w:rsidR="00DD3FE4" w:rsidRPr="00DD3FE4" w:rsidRDefault="00DD3FE4" w:rsidP="00DD3FE4">
            <w:pPr>
              <w:spacing w:after="0" w:line="240" w:lineRule="auto"/>
              <w:rPr>
                <w:rFonts w:ascii="Arial" w:hAnsi="Arial" w:cs="Arial"/>
                <w:b/>
                <w:bCs/>
                <w:color w:val="000000"/>
                <w:sz w:val="18"/>
                <w:szCs w:val="18"/>
              </w:rPr>
            </w:pPr>
            <w:r w:rsidRPr="00DD3FE4">
              <w:rPr>
                <w:rFonts w:ascii="Arial" w:hAnsi="Arial" w:cs="Arial"/>
                <w:b/>
                <w:bCs/>
                <w:color w:val="000000"/>
                <w:sz w:val="18"/>
                <w:szCs w:val="18"/>
              </w:rPr>
              <w:t>Total débitos y partidas a pagar</w:t>
            </w:r>
          </w:p>
        </w:tc>
        <w:tc>
          <w:tcPr>
            <w:tcW w:w="897" w:type="pct"/>
            <w:tcBorders>
              <w:top w:val="nil"/>
              <w:left w:val="nil"/>
              <w:bottom w:val="single" w:sz="4" w:space="0" w:color="auto"/>
              <w:right w:val="nil"/>
            </w:tcBorders>
            <w:shd w:val="clear" w:color="000000" w:fill="F2F2F2"/>
            <w:vAlign w:val="center"/>
            <w:hideMark/>
          </w:tcPr>
          <w:p w:rsidR="00DD3FE4" w:rsidRPr="00DD3FE4" w:rsidRDefault="00DD3FE4" w:rsidP="00EF0811">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878.71</w:t>
            </w:r>
            <w:r w:rsidR="00EF0811">
              <w:rPr>
                <w:rFonts w:ascii="Arial" w:hAnsi="Arial" w:cs="Arial"/>
                <w:b/>
                <w:bCs/>
                <w:color w:val="000000"/>
                <w:sz w:val="18"/>
                <w:szCs w:val="18"/>
              </w:rPr>
              <w:t>5</w:t>
            </w:r>
            <w:r w:rsidRPr="00DD3FE4">
              <w:rPr>
                <w:rFonts w:ascii="Arial" w:hAnsi="Arial" w:cs="Arial"/>
                <w:b/>
                <w:bCs/>
                <w:color w:val="000000"/>
                <w:sz w:val="18"/>
                <w:szCs w:val="18"/>
              </w:rPr>
              <w:t>,</w:t>
            </w:r>
            <w:r w:rsidR="00EF0811">
              <w:rPr>
                <w:rFonts w:ascii="Arial" w:hAnsi="Arial" w:cs="Arial"/>
                <w:b/>
                <w:bCs/>
                <w:color w:val="000000"/>
                <w:sz w:val="18"/>
                <w:szCs w:val="18"/>
              </w:rPr>
              <w:t>44</w:t>
            </w:r>
          </w:p>
        </w:tc>
        <w:tc>
          <w:tcPr>
            <w:tcW w:w="897" w:type="pct"/>
            <w:tcBorders>
              <w:top w:val="nil"/>
              <w:left w:val="nil"/>
              <w:bottom w:val="single" w:sz="4" w:space="0" w:color="auto"/>
              <w:right w:val="nil"/>
            </w:tcBorders>
            <w:shd w:val="clear" w:color="000000" w:fill="F2F2F2"/>
            <w:vAlign w:val="center"/>
            <w:hideMark/>
          </w:tcPr>
          <w:p w:rsidR="00DD3FE4" w:rsidRPr="00DD3FE4" w:rsidRDefault="00DD3FE4" w:rsidP="00DD3FE4">
            <w:pPr>
              <w:spacing w:after="0" w:line="240" w:lineRule="auto"/>
              <w:jc w:val="right"/>
              <w:rPr>
                <w:rFonts w:ascii="Arial" w:hAnsi="Arial" w:cs="Arial"/>
                <w:b/>
                <w:bCs/>
                <w:color w:val="000000"/>
                <w:sz w:val="18"/>
                <w:szCs w:val="18"/>
              </w:rPr>
            </w:pPr>
            <w:r w:rsidRPr="00DD3FE4">
              <w:rPr>
                <w:rFonts w:ascii="Arial" w:hAnsi="Arial" w:cs="Arial"/>
                <w:b/>
                <w:bCs/>
                <w:color w:val="000000"/>
                <w:sz w:val="18"/>
                <w:szCs w:val="18"/>
              </w:rPr>
              <w:t>86.870,02</w:t>
            </w:r>
          </w:p>
        </w:tc>
      </w:tr>
    </w:tbl>
    <w:p w:rsidR="00336822" w:rsidRPr="001F4A4B" w:rsidRDefault="00336822">
      <w:pPr>
        <w:pStyle w:val="Default"/>
        <w:rPr>
          <w:rFonts w:ascii="Arial" w:hAnsi="Arial" w:cs="Arial"/>
          <w:color w:val="FFFFFF"/>
          <w:sz w:val="20"/>
          <w:szCs w:val="20"/>
        </w:rPr>
      </w:pPr>
      <w:r w:rsidRPr="001F4A4B">
        <w:rPr>
          <w:rFonts w:ascii="Arial" w:hAnsi="Arial" w:cs="Arial"/>
          <w:b/>
          <w:bCs/>
          <w:color w:val="FFFFFF"/>
          <w:sz w:val="20"/>
          <w:szCs w:val="20"/>
        </w:rPr>
        <w:t xml:space="preserve">SIVOS FINANCIEROS </w:t>
      </w:r>
    </w:p>
    <w:p w:rsidR="00DD3FE4" w:rsidRPr="00B61036" w:rsidRDefault="00DD3FE4" w:rsidP="00DD3FE4">
      <w:pPr>
        <w:widowControl w:val="0"/>
        <w:autoSpaceDE w:val="0"/>
        <w:autoSpaceDN w:val="0"/>
        <w:adjustRightInd w:val="0"/>
        <w:spacing w:after="120" w:line="240" w:lineRule="auto"/>
        <w:jc w:val="both"/>
        <w:rPr>
          <w:rFonts w:ascii="Arial" w:hAnsi="Arial" w:cs="Arial"/>
          <w:b/>
          <w:sz w:val="20"/>
          <w:szCs w:val="20"/>
          <w:u w:val="single"/>
        </w:rPr>
      </w:pPr>
      <w:r w:rsidRPr="00B61036">
        <w:rPr>
          <w:rFonts w:ascii="Arial" w:hAnsi="Arial" w:cs="Arial"/>
          <w:b/>
          <w:sz w:val="20"/>
          <w:szCs w:val="20"/>
          <w:u w:val="single"/>
        </w:rPr>
        <w:t>Clasificación por vencimientos</w:t>
      </w:r>
    </w:p>
    <w:p w:rsidR="00DD3FE4" w:rsidRPr="00DD3FE4" w:rsidRDefault="00DD3FE4" w:rsidP="00B61036">
      <w:pPr>
        <w:spacing w:before="120" w:after="120" w:line="260" w:lineRule="exact"/>
        <w:jc w:val="both"/>
        <w:rPr>
          <w:rFonts w:ascii="Arial" w:hAnsi="Arial" w:cs="Arial"/>
          <w:sz w:val="20"/>
          <w:szCs w:val="20"/>
        </w:rPr>
      </w:pPr>
      <w:r w:rsidRPr="00DD3FE4">
        <w:rPr>
          <w:rFonts w:ascii="Arial" w:hAnsi="Arial" w:cs="Arial"/>
          <w:sz w:val="20"/>
          <w:szCs w:val="20"/>
        </w:rPr>
        <w:t>L</w:t>
      </w:r>
      <w:r w:rsidR="00815B0C">
        <w:rPr>
          <w:rFonts w:ascii="Arial" w:hAnsi="Arial" w:cs="Arial"/>
          <w:sz w:val="20"/>
          <w:szCs w:val="20"/>
        </w:rPr>
        <w:t>o</w:t>
      </w:r>
      <w:r w:rsidRPr="00DD3FE4">
        <w:rPr>
          <w:rFonts w:ascii="Arial" w:hAnsi="Arial" w:cs="Arial"/>
          <w:sz w:val="20"/>
          <w:szCs w:val="20"/>
        </w:rPr>
        <w:t xml:space="preserve">s vencimientos de los pasivos financieros en el ejercicio 2019 y 2018 </w:t>
      </w:r>
      <w:proofErr w:type="gramStart"/>
      <w:r w:rsidRPr="00DD3FE4">
        <w:rPr>
          <w:rFonts w:ascii="Arial" w:hAnsi="Arial" w:cs="Arial"/>
          <w:sz w:val="20"/>
          <w:szCs w:val="20"/>
        </w:rPr>
        <w:t>es</w:t>
      </w:r>
      <w:proofErr w:type="gramEnd"/>
      <w:r w:rsidRPr="00DD3FE4">
        <w:rPr>
          <w:rFonts w:ascii="Arial" w:hAnsi="Arial" w:cs="Arial"/>
          <w:sz w:val="20"/>
          <w:szCs w:val="20"/>
        </w:rPr>
        <w:t xml:space="preserve"> inferior a un año.</w:t>
      </w:r>
    </w:p>
    <w:p w:rsidR="00DD3FE4" w:rsidRPr="00B61036" w:rsidRDefault="00DD3FE4" w:rsidP="00DD3FE4">
      <w:pPr>
        <w:widowControl w:val="0"/>
        <w:autoSpaceDE w:val="0"/>
        <w:autoSpaceDN w:val="0"/>
        <w:adjustRightInd w:val="0"/>
        <w:spacing w:after="120" w:line="240" w:lineRule="auto"/>
        <w:jc w:val="both"/>
        <w:rPr>
          <w:rFonts w:ascii="Arial" w:hAnsi="Arial" w:cs="Arial"/>
          <w:b/>
          <w:sz w:val="20"/>
          <w:szCs w:val="20"/>
          <w:u w:val="single"/>
        </w:rPr>
      </w:pPr>
      <w:r w:rsidRPr="00B61036">
        <w:rPr>
          <w:rFonts w:ascii="Arial" w:hAnsi="Arial" w:cs="Arial"/>
          <w:b/>
          <w:sz w:val="20"/>
          <w:szCs w:val="20"/>
          <w:u w:val="single"/>
        </w:rPr>
        <w:t>Otra información</w:t>
      </w:r>
    </w:p>
    <w:p w:rsidR="00DD3FE4" w:rsidRPr="00815B0C" w:rsidRDefault="00815B0C" w:rsidP="00815B0C">
      <w:pPr>
        <w:spacing w:before="120" w:after="120" w:line="260" w:lineRule="exact"/>
        <w:jc w:val="both"/>
        <w:rPr>
          <w:rFonts w:ascii="Arial" w:hAnsi="Arial" w:cs="Arial"/>
          <w:sz w:val="20"/>
          <w:szCs w:val="20"/>
        </w:rPr>
      </w:pPr>
      <w:r w:rsidRPr="00815B0C">
        <w:rPr>
          <w:rFonts w:ascii="Arial" w:hAnsi="Arial" w:cs="Arial"/>
          <w:sz w:val="20"/>
          <w:szCs w:val="20"/>
        </w:rPr>
        <w:t>La Sociedad n</w:t>
      </w:r>
      <w:r w:rsidR="00DD3FE4" w:rsidRPr="00815B0C">
        <w:rPr>
          <w:rFonts w:ascii="Arial" w:hAnsi="Arial" w:cs="Arial"/>
          <w:sz w:val="20"/>
          <w:szCs w:val="20"/>
        </w:rPr>
        <w:t xml:space="preserve">o mantiene ningún tipo de pólizas de crédito con entidades bancarias. </w:t>
      </w:r>
    </w:p>
    <w:p w:rsidR="00DD3FE4" w:rsidRPr="00DD3FE4" w:rsidRDefault="00DD3FE4" w:rsidP="00DD3FE4">
      <w:pPr>
        <w:pStyle w:val="Default"/>
      </w:pPr>
    </w:p>
    <w:p w:rsidR="00336822" w:rsidRPr="001F4A4B" w:rsidRDefault="00336822" w:rsidP="00B61036">
      <w:pPr>
        <w:pStyle w:val="CM20"/>
        <w:spacing w:before="120" w:after="120" w:line="260" w:lineRule="exact"/>
        <w:jc w:val="both"/>
        <w:rPr>
          <w:rFonts w:ascii="Arial" w:hAnsi="Arial" w:cs="Arial"/>
          <w:color w:val="000000"/>
          <w:sz w:val="20"/>
          <w:szCs w:val="20"/>
        </w:rPr>
      </w:pPr>
      <w:r w:rsidRPr="001F4A4B">
        <w:rPr>
          <w:rFonts w:ascii="Arial" w:hAnsi="Arial" w:cs="Arial"/>
          <w:b/>
          <w:bCs/>
          <w:color w:val="000000"/>
          <w:sz w:val="20"/>
          <w:szCs w:val="20"/>
        </w:rPr>
        <w:t xml:space="preserve">7. FONDOS PROPIOS </w:t>
      </w:r>
    </w:p>
    <w:p w:rsidR="00B61036" w:rsidRPr="00B61036" w:rsidRDefault="00B61036" w:rsidP="00DD3FE4">
      <w:pPr>
        <w:pStyle w:val="CM20"/>
        <w:spacing w:after="120"/>
        <w:jc w:val="both"/>
        <w:rPr>
          <w:rFonts w:ascii="Arial" w:hAnsi="Arial" w:cs="Arial"/>
          <w:b/>
          <w:color w:val="000000"/>
          <w:sz w:val="20"/>
          <w:szCs w:val="20"/>
          <w:u w:val="single"/>
        </w:rPr>
      </w:pPr>
      <w:r w:rsidRPr="00B61036">
        <w:rPr>
          <w:rFonts w:ascii="Arial" w:hAnsi="Arial" w:cs="Arial"/>
          <w:b/>
          <w:color w:val="000000"/>
          <w:sz w:val="20"/>
          <w:szCs w:val="20"/>
          <w:u w:val="single"/>
        </w:rPr>
        <w:t>Capital Social</w:t>
      </w:r>
    </w:p>
    <w:p w:rsidR="00336822" w:rsidRPr="00DD3FE4" w:rsidRDefault="00336822" w:rsidP="00B61036">
      <w:pPr>
        <w:pStyle w:val="CM20"/>
        <w:widowControl/>
        <w:autoSpaceDE/>
        <w:autoSpaceDN/>
        <w:adjustRightInd/>
        <w:spacing w:before="120" w:after="120" w:line="260" w:lineRule="exact"/>
        <w:jc w:val="both"/>
        <w:rPr>
          <w:rFonts w:ascii="Arial" w:hAnsi="Arial" w:cs="Arial"/>
          <w:color w:val="000000"/>
          <w:sz w:val="20"/>
          <w:szCs w:val="20"/>
        </w:rPr>
      </w:pPr>
      <w:r w:rsidRPr="001F4A4B">
        <w:rPr>
          <w:rFonts w:ascii="Arial" w:hAnsi="Arial" w:cs="Arial"/>
          <w:color w:val="000000"/>
          <w:sz w:val="20"/>
          <w:szCs w:val="20"/>
        </w:rPr>
        <w:t>El Capital Social de la Socie</w:t>
      </w:r>
      <w:r w:rsidR="00DD3FE4">
        <w:rPr>
          <w:rFonts w:ascii="Arial" w:hAnsi="Arial" w:cs="Arial"/>
          <w:color w:val="000000"/>
          <w:sz w:val="20"/>
          <w:szCs w:val="20"/>
        </w:rPr>
        <w:t>dad al cierre del ejercicio 2019 y 2018</w:t>
      </w:r>
      <w:r w:rsidRPr="001F4A4B">
        <w:rPr>
          <w:rFonts w:ascii="Arial" w:hAnsi="Arial" w:cs="Arial"/>
          <w:color w:val="000000"/>
          <w:sz w:val="20"/>
          <w:szCs w:val="20"/>
        </w:rPr>
        <w:t xml:space="preserve"> es de 1.003.000,00 euros dividido en 1.003.000 participaciones, iguales, acumulables e indivisibles, de 1</w:t>
      </w:r>
      <w:r w:rsidR="00DD3FE4">
        <w:rPr>
          <w:rFonts w:ascii="Arial" w:hAnsi="Arial" w:cs="Arial"/>
          <w:color w:val="000000"/>
          <w:sz w:val="20"/>
          <w:szCs w:val="20"/>
        </w:rPr>
        <w:t>,00</w:t>
      </w:r>
      <w:r w:rsidRPr="001F4A4B">
        <w:rPr>
          <w:rFonts w:ascii="Arial" w:hAnsi="Arial" w:cs="Arial"/>
          <w:color w:val="000000"/>
          <w:sz w:val="20"/>
          <w:szCs w:val="20"/>
        </w:rPr>
        <w:t xml:space="preserve"> euro de valor nominal, numeradas de la 1 a la 1.003.000, ambas inclusive, totalmente suscritas y </w:t>
      </w:r>
      <w:r w:rsidRPr="00DD3FE4">
        <w:rPr>
          <w:rFonts w:ascii="Arial" w:hAnsi="Arial" w:cs="Arial"/>
          <w:color w:val="000000"/>
          <w:sz w:val="20"/>
          <w:szCs w:val="20"/>
        </w:rPr>
        <w:t>d</w:t>
      </w:r>
      <w:r w:rsidR="00DD3FE4" w:rsidRPr="00DD3FE4">
        <w:rPr>
          <w:rFonts w:ascii="Arial" w:hAnsi="Arial" w:cs="Arial"/>
          <w:color w:val="000000"/>
          <w:sz w:val="20"/>
          <w:szCs w:val="20"/>
        </w:rPr>
        <w:t>esembolsadas por el socio único.</w:t>
      </w:r>
    </w:p>
    <w:p w:rsidR="00DD3FE4" w:rsidRPr="00DD3FE4" w:rsidRDefault="00DD3FE4" w:rsidP="00532899">
      <w:pPr>
        <w:spacing w:before="120" w:after="120" w:line="260" w:lineRule="exact"/>
        <w:jc w:val="both"/>
        <w:rPr>
          <w:rFonts w:ascii="Arial" w:hAnsi="Arial" w:cs="Arial"/>
          <w:sz w:val="20"/>
          <w:szCs w:val="20"/>
        </w:rPr>
      </w:pPr>
      <w:r w:rsidRPr="00DD3FE4">
        <w:rPr>
          <w:rFonts w:ascii="Arial" w:hAnsi="Arial" w:cs="Arial"/>
          <w:sz w:val="20"/>
          <w:szCs w:val="20"/>
        </w:rPr>
        <w:lastRenderedPageBreak/>
        <w:t xml:space="preserve">La </w:t>
      </w:r>
      <w:r w:rsidR="00B61036">
        <w:rPr>
          <w:rFonts w:ascii="Arial" w:hAnsi="Arial" w:cs="Arial"/>
          <w:sz w:val="20"/>
          <w:szCs w:val="20"/>
        </w:rPr>
        <w:t>s</w:t>
      </w:r>
      <w:r w:rsidRPr="00DD3FE4">
        <w:rPr>
          <w:rFonts w:ascii="Arial" w:hAnsi="Arial" w:cs="Arial"/>
          <w:sz w:val="20"/>
          <w:szCs w:val="20"/>
        </w:rPr>
        <w:t xml:space="preserve">ociedad con </w:t>
      </w:r>
      <w:r w:rsidR="00B61036">
        <w:rPr>
          <w:rFonts w:ascii="Arial" w:hAnsi="Arial" w:cs="Arial"/>
          <w:sz w:val="20"/>
          <w:szCs w:val="20"/>
        </w:rPr>
        <w:t xml:space="preserve">una </w:t>
      </w:r>
      <w:r w:rsidRPr="00DD3FE4">
        <w:rPr>
          <w:rFonts w:ascii="Arial" w:hAnsi="Arial" w:cs="Arial"/>
          <w:sz w:val="20"/>
          <w:szCs w:val="20"/>
        </w:rPr>
        <w:t xml:space="preserve">participación directa o indirecta igual o superior al 10% del capital social </w:t>
      </w:r>
      <w:r w:rsidR="00532899">
        <w:rPr>
          <w:rFonts w:ascii="Arial" w:hAnsi="Arial" w:cs="Arial"/>
          <w:sz w:val="20"/>
          <w:szCs w:val="20"/>
        </w:rPr>
        <w:t>es</w:t>
      </w:r>
      <w:r w:rsidRPr="00DD3FE4">
        <w:rPr>
          <w:rFonts w:ascii="Arial" w:hAnsi="Arial" w:cs="Arial"/>
          <w:sz w:val="20"/>
          <w:szCs w:val="20"/>
        </w:rPr>
        <w:t>:</w:t>
      </w:r>
    </w:p>
    <w:tbl>
      <w:tblPr>
        <w:tblW w:w="5670" w:type="dxa"/>
        <w:jc w:val="center"/>
        <w:tblCellMar>
          <w:left w:w="70" w:type="dxa"/>
          <w:right w:w="70" w:type="dxa"/>
        </w:tblCellMar>
        <w:tblLook w:val="04A0"/>
      </w:tblPr>
      <w:tblGrid>
        <w:gridCol w:w="3417"/>
        <w:gridCol w:w="2253"/>
      </w:tblGrid>
      <w:tr w:rsidR="00DD3FE4" w:rsidRPr="00DD3FE4" w:rsidTr="00532899">
        <w:trPr>
          <w:trHeight w:val="255"/>
          <w:jc w:val="center"/>
        </w:trPr>
        <w:tc>
          <w:tcPr>
            <w:tcW w:w="3013" w:type="pct"/>
            <w:tcBorders>
              <w:top w:val="nil"/>
              <w:left w:val="nil"/>
              <w:bottom w:val="single" w:sz="4" w:space="0" w:color="auto"/>
              <w:right w:val="nil"/>
            </w:tcBorders>
            <w:shd w:val="clear" w:color="000000" w:fill="D9D9D9"/>
            <w:noWrap/>
            <w:vAlign w:val="bottom"/>
            <w:hideMark/>
          </w:tcPr>
          <w:p w:rsidR="00DD3FE4" w:rsidRPr="00DD3FE4" w:rsidRDefault="00DD3FE4" w:rsidP="00DD3FE4">
            <w:pPr>
              <w:spacing w:after="0" w:line="240" w:lineRule="auto"/>
              <w:jc w:val="center"/>
              <w:rPr>
                <w:rFonts w:ascii="Arial" w:hAnsi="Arial" w:cs="Arial"/>
                <w:b/>
                <w:bCs/>
                <w:sz w:val="18"/>
                <w:szCs w:val="18"/>
              </w:rPr>
            </w:pPr>
          </w:p>
        </w:tc>
        <w:tc>
          <w:tcPr>
            <w:tcW w:w="1987" w:type="pct"/>
            <w:tcBorders>
              <w:top w:val="nil"/>
              <w:left w:val="nil"/>
              <w:bottom w:val="single" w:sz="4" w:space="0" w:color="auto"/>
              <w:right w:val="nil"/>
            </w:tcBorders>
            <w:shd w:val="clear" w:color="000000" w:fill="D9D9D9"/>
            <w:noWrap/>
            <w:vAlign w:val="bottom"/>
            <w:hideMark/>
          </w:tcPr>
          <w:p w:rsidR="00DD3FE4" w:rsidRPr="00DD3FE4" w:rsidRDefault="00DD3FE4" w:rsidP="00DD3FE4">
            <w:pPr>
              <w:spacing w:after="0" w:line="240" w:lineRule="auto"/>
              <w:jc w:val="center"/>
              <w:rPr>
                <w:rFonts w:ascii="Arial" w:hAnsi="Arial" w:cs="Arial"/>
                <w:b/>
                <w:bCs/>
                <w:sz w:val="18"/>
                <w:szCs w:val="18"/>
              </w:rPr>
            </w:pPr>
            <w:r w:rsidRPr="00DD3FE4">
              <w:rPr>
                <w:rFonts w:ascii="Arial" w:hAnsi="Arial" w:cs="Arial"/>
                <w:b/>
                <w:bCs/>
                <w:sz w:val="18"/>
                <w:szCs w:val="18"/>
              </w:rPr>
              <w:t>% Participación</w:t>
            </w:r>
          </w:p>
        </w:tc>
      </w:tr>
      <w:tr w:rsidR="00DD3FE4" w:rsidRPr="00DD3FE4" w:rsidTr="00532899">
        <w:trPr>
          <w:trHeight w:val="340"/>
          <w:jc w:val="center"/>
        </w:trPr>
        <w:tc>
          <w:tcPr>
            <w:tcW w:w="3013" w:type="pct"/>
            <w:tcBorders>
              <w:top w:val="single" w:sz="4" w:space="0" w:color="auto"/>
              <w:left w:val="nil"/>
              <w:bottom w:val="single" w:sz="4" w:space="0" w:color="auto"/>
              <w:right w:val="nil"/>
            </w:tcBorders>
            <w:noWrap/>
            <w:vAlign w:val="center"/>
            <w:hideMark/>
          </w:tcPr>
          <w:p w:rsidR="00DD3FE4" w:rsidRPr="00DE7996" w:rsidRDefault="00DD3FE4" w:rsidP="00DD3FE4">
            <w:pPr>
              <w:spacing w:after="0" w:line="240" w:lineRule="auto"/>
              <w:rPr>
                <w:rFonts w:ascii="Arial" w:hAnsi="Arial" w:cs="Arial"/>
                <w:sz w:val="18"/>
                <w:szCs w:val="18"/>
                <w:lang w:val="en-US"/>
              </w:rPr>
            </w:pPr>
            <w:r w:rsidRPr="00DE7996">
              <w:rPr>
                <w:rFonts w:ascii="Arial" w:hAnsi="Arial" w:cs="Arial"/>
                <w:sz w:val="18"/>
                <w:szCs w:val="18"/>
                <w:lang w:val="en-US"/>
              </w:rPr>
              <w:t>Canarias Submarine Link, S.L.</w:t>
            </w:r>
          </w:p>
        </w:tc>
        <w:tc>
          <w:tcPr>
            <w:tcW w:w="1987" w:type="pct"/>
            <w:tcBorders>
              <w:top w:val="single" w:sz="4" w:space="0" w:color="auto"/>
              <w:left w:val="nil"/>
              <w:bottom w:val="single" w:sz="4" w:space="0" w:color="auto"/>
              <w:right w:val="nil"/>
            </w:tcBorders>
            <w:noWrap/>
            <w:vAlign w:val="center"/>
          </w:tcPr>
          <w:p w:rsidR="00DD3FE4" w:rsidRPr="00DD3FE4" w:rsidRDefault="00DD3FE4" w:rsidP="00DD3FE4">
            <w:pPr>
              <w:spacing w:after="0" w:line="240" w:lineRule="auto"/>
              <w:jc w:val="center"/>
              <w:rPr>
                <w:rFonts w:ascii="Arial" w:hAnsi="Arial" w:cs="Arial"/>
                <w:sz w:val="18"/>
                <w:szCs w:val="18"/>
              </w:rPr>
            </w:pPr>
            <w:r w:rsidRPr="00DD3FE4">
              <w:rPr>
                <w:rFonts w:ascii="Arial" w:hAnsi="Arial" w:cs="Arial"/>
                <w:sz w:val="18"/>
                <w:szCs w:val="18"/>
              </w:rPr>
              <w:t>100 %</w:t>
            </w:r>
          </w:p>
        </w:tc>
      </w:tr>
      <w:tr w:rsidR="00DD3FE4" w:rsidRPr="00532899" w:rsidTr="00532899">
        <w:trPr>
          <w:trHeight w:val="170"/>
          <w:jc w:val="center"/>
        </w:trPr>
        <w:tc>
          <w:tcPr>
            <w:tcW w:w="3013" w:type="pct"/>
            <w:tcBorders>
              <w:top w:val="single" w:sz="4" w:space="0" w:color="auto"/>
              <w:left w:val="nil"/>
              <w:right w:val="nil"/>
            </w:tcBorders>
            <w:shd w:val="clear" w:color="000000" w:fill="F2F2F2"/>
            <w:noWrap/>
            <w:vAlign w:val="center"/>
          </w:tcPr>
          <w:p w:rsidR="00DD3FE4" w:rsidRPr="00532899" w:rsidRDefault="00DD3FE4" w:rsidP="00DD3FE4">
            <w:pPr>
              <w:spacing w:after="0" w:line="240" w:lineRule="auto"/>
              <w:rPr>
                <w:rFonts w:ascii="Arial" w:hAnsi="Arial" w:cs="Arial"/>
                <w:b/>
                <w:bCs/>
                <w:sz w:val="6"/>
                <w:szCs w:val="6"/>
              </w:rPr>
            </w:pPr>
          </w:p>
        </w:tc>
        <w:tc>
          <w:tcPr>
            <w:tcW w:w="1987" w:type="pct"/>
            <w:tcBorders>
              <w:top w:val="single" w:sz="4" w:space="0" w:color="auto"/>
              <w:left w:val="nil"/>
              <w:right w:val="nil"/>
            </w:tcBorders>
            <w:shd w:val="clear" w:color="000000" w:fill="F2F2F2"/>
            <w:noWrap/>
            <w:vAlign w:val="center"/>
          </w:tcPr>
          <w:p w:rsidR="00DD3FE4" w:rsidRPr="00532899" w:rsidRDefault="00DD3FE4" w:rsidP="00DD3FE4">
            <w:pPr>
              <w:spacing w:after="0" w:line="240" w:lineRule="auto"/>
              <w:jc w:val="center"/>
              <w:rPr>
                <w:rFonts w:ascii="Arial" w:hAnsi="Arial" w:cs="Arial"/>
                <w:b/>
                <w:bCs/>
                <w:sz w:val="6"/>
                <w:szCs w:val="6"/>
              </w:rPr>
            </w:pPr>
          </w:p>
        </w:tc>
      </w:tr>
    </w:tbl>
    <w:p w:rsidR="00336822" w:rsidRPr="001F4A4B" w:rsidRDefault="00336822" w:rsidP="00B61036">
      <w:pPr>
        <w:pStyle w:val="CM20"/>
        <w:widowControl/>
        <w:autoSpaceDE/>
        <w:autoSpaceDN/>
        <w:adjustRightInd/>
        <w:spacing w:before="120" w:after="120" w:line="260" w:lineRule="exact"/>
        <w:jc w:val="both"/>
        <w:rPr>
          <w:rFonts w:ascii="Arial" w:hAnsi="Arial" w:cs="Arial"/>
          <w:color w:val="000000"/>
          <w:sz w:val="20"/>
          <w:szCs w:val="20"/>
        </w:rPr>
      </w:pPr>
      <w:r w:rsidRPr="00DD3FE4">
        <w:rPr>
          <w:rFonts w:ascii="Arial" w:hAnsi="Arial" w:cs="Arial"/>
          <w:color w:val="000000"/>
          <w:sz w:val="20"/>
          <w:szCs w:val="20"/>
        </w:rPr>
        <w:t>Queda integrada en los Fondos Propios una prima de asunción de 23.823.429,</w:t>
      </w:r>
      <w:r w:rsidR="00B61036">
        <w:rPr>
          <w:rFonts w:ascii="Arial" w:hAnsi="Arial" w:cs="Arial"/>
          <w:color w:val="000000"/>
          <w:sz w:val="20"/>
          <w:szCs w:val="20"/>
        </w:rPr>
        <w:t>00</w:t>
      </w:r>
      <w:r w:rsidRPr="00DD3FE4">
        <w:rPr>
          <w:rFonts w:ascii="Arial" w:hAnsi="Arial" w:cs="Arial"/>
          <w:color w:val="000000"/>
          <w:sz w:val="20"/>
          <w:szCs w:val="20"/>
        </w:rPr>
        <w:t xml:space="preserve"> euros, correspondientes 450 euros por participación</w:t>
      </w:r>
      <w:r w:rsidRPr="001F4A4B">
        <w:rPr>
          <w:rFonts w:ascii="Arial" w:hAnsi="Arial" w:cs="Arial"/>
          <w:color w:val="000000"/>
          <w:sz w:val="20"/>
          <w:szCs w:val="20"/>
        </w:rPr>
        <w:t xml:space="preserve"> (1</w:t>
      </w:r>
      <w:r w:rsidR="00B61036">
        <w:rPr>
          <w:rFonts w:ascii="Arial" w:hAnsi="Arial" w:cs="Arial"/>
          <w:color w:val="000000"/>
          <w:sz w:val="20"/>
          <w:szCs w:val="20"/>
        </w:rPr>
        <w:t xml:space="preserve"> </w:t>
      </w:r>
      <w:r w:rsidRPr="001F4A4B">
        <w:rPr>
          <w:rFonts w:ascii="Arial" w:hAnsi="Arial" w:cs="Arial"/>
          <w:color w:val="000000"/>
          <w:sz w:val="20"/>
          <w:szCs w:val="20"/>
        </w:rPr>
        <w:t>-</w:t>
      </w:r>
      <w:r w:rsidR="00B61036">
        <w:rPr>
          <w:rFonts w:ascii="Arial" w:hAnsi="Arial" w:cs="Arial"/>
          <w:color w:val="000000"/>
          <w:sz w:val="20"/>
          <w:szCs w:val="20"/>
        </w:rPr>
        <w:t xml:space="preserve"> </w:t>
      </w:r>
      <w:r w:rsidRPr="001F4A4B">
        <w:rPr>
          <w:rFonts w:ascii="Arial" w:hAnsi="Arial" w:cs="Arial"/>
          <w:color w:val="000000"/>
          <w:sz w:val="20"/>
          <w:szCs w:val="20"/>
        </w:rPr>
        <w:t>3000) y de 22,473429 por participación (30</w:t>
      </w:r>
      <w:r w:rsidR="00DD3FE4">
        <w:rPr>
          <w:rFonts w:ascii="Arial" w:hAnsi="Arial" w:cs="Arial"/>
          <w:color w:val="000000"/>
          <w:sz w:val="20"/>
          <w:szCs w:val="20"/>
        </w:rPr>
        <w:t xml:space="preserve">01 - </w:t>
      </w:r>
      <w:r w:rsidRPr="001F4A4B">
        <w:rPr>
          <w:rFonts w:ascii="Arial" w:hAnsi="Arial" w:cs="Arial"/>
          <w:color w:val="000000"/>
          <w:sz w:val="20"/>
          <w:szCs w:val="20"/>
        </w:rPr>
        <w:t>1.003.000).</w:t>
      </w:r>
    </w:p>
    <w:p w:rsidR="00B61036" w:rsidRDefault="003F6896" w:rsidP="00B61036">
      <w:pPr>
        <w:pStyle w:val="CM23"/>
        <w:widowControl/>
        <w:autoSpaceDE/>
        <w:autoSpaceDN/>
        <w:adjustRightInd/>
        <w:spacing w:before="120" w:after="120" w:line="260" w:lineRule="exact"/>
        <w:jc w:val="both"/>
        <w:rPr>
          <w:rFonts w:ascii="Arial" w:hAnsi="Arial" w:cs="Arial"/>
          <w:sz w:val="20"/>
          <w:szCs w:val="20"/>
        </w:rPr>
      </w:pPr>
      <w:r>
        <w:rPr>
          <w:rFonts w:ascii="Arial" w:hAnsi="Arial" w:cs="Arial"/>
          <w:sz w:val="20"/>
          <w:szCs w:val="20"/>
        </w:rPr>
        <w:t xml:space="preserve">Con fecha 23 de diciembre de </w:t>
      </w:r>
      <w:r w:rsidRPr="001F4A4B">
        <w:rPr>
          <w:rFonts w:ascii="Arial" w:hAnsi="Arial" w:cs="Arial"/>
          <w:sz w:val="20"/>
          <w:szCs w:val="20"/>
        </w:rPr>
        <w:t>2016</w:t>
      </w:r>
      <w:r>
        <w:rPr>
          <w:rFonts w:ascii="Arial" w:hAnsi="Arial" w:cs="Arial"/>
          <w:sz w:val="20"/>
          <w:szCs w:val="20"/>
        </w:rPr>
        <w:t xml:space="preserve"> se realizó</w:t>
      </w:r>
      <w:r w:rsidRPr="001F4A4B">
        <w:rPr>
          <w:rFonts w:ascii="Arial" w:hAnsi="Arial" w:cs="Arial"/>
          <w:sz w:val="20"/>
          <w:szCs w:val="20"/>
        </w:rPr>
        <w:t xml:space="preserve"> una ampliación de capital por valor de 1.000.000</w:t>
      </w:r>
      <w:r w:rsidR="00B61036">
        <w:rPr>
          <w:rFonts w:ascii="Arial" w:hAnsi="Arial" w:cs="Arial"/>
          <w:sz w:val="20"/>
          <w:szCs w:val="20"/>
        </w:rPr>
        <w:t>,00</w:t>
      </w:r>
      <w:r w:rsidRPr="001F4A4B">
        <w:rPr>
          <w:rFonts w:ascii="Arial" w:hAnsi="Arial" w:cs="Arial"/>
          <w:sz w:val="20"/>
          <w:szCs w:val="20"/>
        </w:rPr>
        <w:t xml:space="preserve"> </w:t>
      </w:r>
      <w:r w:rsidR="00B61036">
        <w:rPr>
          <w:rFonts w:ascii="Arial" w:hAnsi="Arial" w:cs="Arial"/>
          <w:sz w:val="20"/>
          <w:szCs w:val="20"/>
        </w:rPr>
        <w:t>euros</w:t>
      </w:r>
      <w:r w:rsidRPr="001F4A4B">
        <w:rPr>
          <w:rFonts w:ascii="Arial" w:hAnsi="Arial" w:cs="Arial"/>
          <w:sz w:val="20"/>
          <w:szCs w:val="20"/>
        </w:rPr>
        <w:t xml:space="preserve"> y 22.473.429</w:t>
      </w:r>
      <w:r w:rsidR="00B61036">
        <w:rPr>
          <w:rFonts w:ascii="Arial" w:hAnsi="Arial" w:cs="Arial"/>
          <w:sz w:val="20"/>
          <w:szCs w:val="20"/>
        </w:rPr>
        <w:t>,00</w:t>
      </w:r>
      <w:r w:rsidRPr="001F4A4B">
        <w:rPr>
          <w:rFonts w:ascii="Arial" w:hAnsi="Arial" w:cs="Arial"/>
          <w:sz w:val="20"/>
          <w:szCs w:val="20"/>
        </w:rPr>
        <w:t xml:space="preserve"> </w:t>
      </w:r>
      <w:r w:rsidR="00B61036">
        <w:rPr>
          <w:rFonts w:ascii="Arial" w:hAnsi="Arial" w:cs="Arial"/>
          <w:sz w:val="20"/>
          <w:szCs w:val="20"/>
        </w:rPr>
        <w:t>euros</w:t>
      </w:r>
      <w:r w:rsidRPr="001F4A4B">
        <w:rPr>
          <w:rFonts w:ascii="Arial" w:hAnsi="Arial" w:cs="Arial"/>
          <w:sz w:val="20"/>
          <w:szCs w:val="20"/>
        </w:rPr>
        <w:t xml:space="preserve"> de prima de asunción por compensación de </w:t>
      </w:r>
      <w:r>
        <w:rPr>
          <w:rFonts w:ascii="Arial" w:hAnsi="Arial" w:cs="Arial"/>
          <w:sz w:val="20"/>
          <w:szCs w:val="20"/>
        </w:rPr>
        <w:t>los créditos que figuran en el p</w:t>
      </w:r>
      <w:r w:rsidRPr="001F4A4B">
        <w:rPr>
          <w:rFonts w:ascii="Arial" w:hAnsi="Arial" w:cs="Arial"/>
          <w:sz w:val="20"/>
          <w:szCs w:val="20"/>
        </w:rPr>
        <w:t xml:space="preserve">asivo </w:t>
      </w:r>
      <w:r>
        <w:rPr>
          <w:rFonts w:ascii="Arial" w:hAnsi="Arial" w:cs="Arial"/>
          <w:sz w:val="20"/>
          <w:szCs w:val="20"/>
        </w:rPr>
        <w:t>de b</w:t>
      </w:r>
      <w:r w:rsidRPr="001F4A4B">
        <w:rPr>
          <w:rFonts w:ascii="Arial" w:hAnsi="Arial" w:cs="Arial"/>
          <w:sz w:val="20"/>
          <w:szCs w:val="20"/>
        </w:rPr>
        <w:t xml:space="preserve">alance cuyo acreedor es Canarias </w:t>
      </w:r>
      <w:proofErr w:type="spellStart"/>
      <w:r w:rsidRPr="001F4A4B">
        <w:rPr>
          <w:rFonts w:ascii="Arial" w:hAnsi="Arial" w:cs="Arial"/>
          <w:sz w:val="20"/>
          <w:szCs w:val="20"/>
        </w:rPr>
        <w:t>Submarine</w:t>
      </w:r>
      <w:proofErr w:type="spellEnd"/>
      <w:r w:rsidRPr="001F4A4B">
        <w:rPr>
          <w:rFonts w:ascii="Arial" w:hAnsi="Arial" w:cs="Arial"/>
          <w:sz w:val="20"/>
          <w:szCs w:val="20"/>
        </w:rPr>
        <w:t xml:space="preserve"> Link</w:t>
      </w:r>
      <w:r w:rsidR="00B61036">
        <w:rPr>
          <w:rFonts w:ascii="Arial" w:hAnsi="Arial" w:cs="Arial"/>
          <w:sz w:val="20"/>
          <w:szCs w:val="20"/>
        </w:rPr>
        <w:t>, S.L.</w:t>
      </w:r>
      <w:r w:rsidRPr="001F4A4B">
        <w:rPr>
          <w:rFonts w:ascii="Arial" w:hAnsi="Arial" w:cs="Arial"/>
          <w:sz w:val="20"/>
          <w:szCs w:val="20"/>
        </w:rPr>
        <w:t xml:space="preserve"> </w:t>
      </w:r>
    </w:p>
    <w:p w:rsidR="003F6896" w:rsidRPr="001F4A4B" w:rsidRDefault="003F6896" w:rsidP="00B61036">
      <w:pPr>
        <w:pStyle w:val="CM23"/>
        <w:spacing w:before="120" w:after="120" w:line="260" w:lineRule="exact"/>
        <w:jc w:val="both"/>
        <w:rPr>
          <w:rFonts w:ascii="Arial" w:hAnsi="Arial" w:cs="Arial"/>
          <w:sz w:val="20"/>
          <w:szCs w:val="20"/>
        </w:rPr>
      </w:pPr>
      <w:r w:rsidRPr="001F4A4B">
        <w:rPr>
          <w:rFonts w:ascii="Arial" w:hAnsi="Arial" w:cs="Arial"/>
          <w:sz w:val="20"/>
          <w:szCs w:val="20"/>
        </w:rPr>
        <w:t xml:space="preserve">Las participaciones son asumidas y desembolsadas por el socio único, Canarias </w:t>
      </w:r>
      <w:proofErr w:type="spellStart"/>
      <w:r w:rsidRPr="001F4A4B">
        <w:rPr>
          <w:rFonts w:ascii="Arial" w:hAnsi="Arial" w:cs="Arial"/>
          <w:sz w:val="20"/>
          <w:szCs w:val="20"/>
        </w:rPr>
        <w:t>Submarine</w:t>
      </w:r>
      <w:proofErr w:type="spellEnd"/>
      <w:r w:rsidRPr="001F4A4B">
        <w:rPr>
          <w:rFonts w:ascii="Arial" w:hAnsi="Arial" w:cs="Arial"/>
          <w:sz w:val="20"/>
          <w:szCs w:val="20"/>
        </w:rPr>
        <w:t xml:space="preserve"> Link</w:t>
      </w:r>
      <w:r w:rsidR="00B61036">
        <w:rPr>
          <w:rFonts w:ascii="Arial" w:hAnsi="Arial" w:cs="Arial"/>
          <w:sz w:val="20"/>
          <w:szCs w:val="20"/>
        </w:rPr>
        <w:t>, S.L.</w:t>
      </w:r>
      <w:r w:rsidRPr="001F4A4B">
        <w:rPr>
          <w:rFonts w:ascii="Arial" w:hAnsi="Arial" w:cs="Arial"/>
          <w:sz w:val="20"/>
          <w:szCs w:val="20"/>
        </w:rPr>
        <w:t xml:space="preserve"> </w:t>
      </w:r>
    </w:p>
    <w:p w:rsidR="00336822" w:rsidRPr="00B61036" w:rsidRDefault="00336822" w:rsidP="00B61036">
      <w:pPr>
        <w:pStyle w:val="CM20"/>
        <w:keepNext/>
        <w:keepLines/>
        <w:spacing w:before="120" w:after="120" w:line="260" w:lineRule="exact"/>
        <w:jc w:val="both"/>
        <w:rPr>
          <w:rFonts w:ascii="Arial" w:hAnsi="Arial" w:cs="Arial"/>
          <w:b/>
          <w:color w:val="000000"/>
          <w:sz w:val="20"/>
          <w:szCs w:val="20"/>
        </w:rPr>
      </w:pPr>
      <w:r w:rsidRPr="00B61036">
        <w:rPr>
          <w:rFonts w:ascii="Arial" w:hAnsi="Arial" w:cs="Arial"/>
          <w:b/>
          <w:color w:val="000000"/>
          <w:sz w:val="20"/>
          <w:szCs w:val="20"/>
          <w:u w:val="single"/>
        </w:rPr>
        <w:t>Acciones o participaciones propias</w:t>
      </w:r>
    </w:p>
    <w:p w:rsidR="003F6896" w:rsidRPr="003F6896" w:rsidRDefault="00336822" w:rsidP="00B61036">
      <w:pPr>
        <w:pStyle w:val="CM23"/>
        <w:widowControl/>
        <w:autoSpaceDE/>
        <w:autoSpaceDN/>
        <w:adjustRightInd/>
        <w:spacing w:before="120" w:after="120" w:line="260" w:lineRule="exact"/>
        <w:jc w:val="both"/>
        <w:rPr>
          <w:rFonts w:ascii="Arial" w:hAnsi="Arial" w:cs="Arial"/>
          <w:color w:val="000000"/>
          <w:sz w:val="20"/>
          <w:szCs w:val="20"/>
        </w:rPr>
      </w:pPr>
      <w:r w:rsidRPr="003F6896">
        <w:rPr>
          <w:rFonts w:ascii="Arial" w:hAnsi="Arial" w:cs="Arial"/>
          <w:color w:val="000000"/>
          <w:sz w:val="20"/>
          <w:szCs w:val="20"/>
        </w:rPr>
        <w:t>La</w:t>
      </w:r>
      <w:r w:rsidR="00B61036">
        <w:rPr>
          <w:rFonts w:ascii="Arial" w:hAnsi="Arial" w:cs="Arial"/>
          <w:color w:val="000000"/>
          <w:sz w:val="20"/>
          <w:szCs w:val="20"/>
        </w:rPr>
        <w:t xml:space="preserve"> Sociedad</w:t>
      </w:r>
      <w:r w:rsidRPr="003F6896">
        <w:rPr>
          <w:rFonts w:ascii="Arial" w:hAnsi="Arial" w:cs="Arial"/>
          <w:color w:val="000000"/>
          <w:sz w:val="20"/>
          <w:szCs w:val="20"/>
        </w:rPr>
        <w:t xml:space="preserve"> no ha dispuesto de acciones o participaciones propias durante el ejercicio. </w:t>
      </w:r>
    </w:p>
    <w:p w:rsidR="003F6896" w:rsidRPr="00B61036" w:rsidRDefault="003F6896" w:rsidP="00B61036">
      <w:pPr>
        <w:keepNext/>
        <w:keepLines/>
        <w:widowControl w:val="0"/>
        <w:autoSpaceDE w:val="0"/>
        <w:autoSpaceDN w:val="0"/>
        <w:adjustRightInd w:val="0"/>
        <w:spacing w:before="120" w:after="120" w:line="260" w:lineRule="exact"/>
        <w:jc w:val="both"/>
        <w:rPr>
          <w:rFonts w:ascii="Arial" w:hAnsi="Arial" w:cs="Arial"/>
          <w:b/>
          <w:sz w:val="20"/>
          <w:szCs w:val="20"/>
          <w:u w:val="single"/>
        </w:rPr>
      </w:pPr>
      <w:r w:rsidRPr="00B61036">
        <w:rPr>
          <w:rFonts w:ascii="Arial" w:hAnsi="Arial" w:cs="Arial"/>
          <w:b/>
          <w:sz w:val="20"/>
          <w:szCs w:val="20"/>
          <w:u w:val="single"/>
        </w:rPr>
        <w:t>Reservas</w:t>
      </w:r>
    </w:p>
    <w:p w:rsidR="003F6896" w:rsidRPr="003F6896" w:rsidRDefault="003F6896" w:rsidP="00B61036">
      <w:pPr>
        <w:keepNext/>
        <w:keepLines/>
        <w:spacing w:before="120" w:after="120" w:line="260" w:lineRule="exact"/>
        <w:jc w:val="both"/>
        <w:rPr>
          <w:rFonts w:ascii="Arial" w:hAnsi="Arial" w:cs="Arial"/>
          <w:sz w:val="20"/>
          <w:szCs w:val="20"/>
        </w:rPr>
      </w:pPr>
      <w:r w:rsidRPr="003F6896">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3F6896" w:rsidRPr="003F6896" w:rsidRDefault="003F6896" w:rsidP="00B61036">
      <w:pPr>
        <w:spacing w:before="120" w:after="120" w:line="260" w:lineRule="exact"/>
        <w:jc w:val="both"/>
        <w:rPr>
          <w:rFonts w:ascii="Arial" w:hAnsi="Arial" w:cs="Arial"/>
          <w:sz w:val="20"/>
          <w:szCs w:val="20"/>
        </w:rPr>
      </w:pPr>
      <w:r w:rsidRPr="003F6896">
        <w:rPr>
          <w:rFonts w:ascii="Arial" w:hAnsi="Arial" w:cs="Arial"/>
          <w:sz w:val="20"/>
          <w:szCs w:val="20"/>
        </w:rPr>
        <w:t>El detalle de las Reservas es el siguiente, en euros:</w:t>
      </w:r>
    </w:p>
    <w:tbl>
      <w:tblPr>
        <w:tblW w:w="6840" w:type="dxa"/>
        <w:jc w:val="center"/>
        <w:tblInd w:w="70" w:type="dxa"/>
        <w:tblCellMar>
          <w:left w:w="70" w:type="dxa"/>
          <w:right w:w="70" w:type="dxa"/>
        </w:tblCellMar>
        <w:tblLook w:val="04A0"/>
      </w:tblPr>
      <w:tblGrid>
        <w:gridCol w:w="2340"/>
        <w:gridCol w:w="2140"/>
        <w:gridCol w:w="2360"/>
      </w:tblGrid>
      <w:tr w:rsidR="003F6896" w:rsidRPr="003F6896" w:rsidTr="003F6896">
        <w:trPr>
          <w:trHeight w:val="255"/>
          <w:jc w:val="center"/>
        </w:trPr>
        <w:tc>
          <w:tcPr>
            <w:tcW w:w="2340" w:type="dxa"/>
            <w:tcBorders>
              <w:top w:val="nil"/>
              <w:left w:val="nil"/>
              <w:bottom w:val="single" w:sz="4" w:space="0" w:color="auto"/>
              <w:right w:val="nil"/>
            </w:tcBorders>
            <w:shd w:val="clear" w:color="000000" w:fill="D9D9D9"/>
            <w:noWrap/>
            <w:vAlign w:val="bottom"/>
            <w:hideMark/>
          </w:tcPr>
          <w:p w:rsidR="003F6896" w:rsidRPr="003F6896" w:rsidRDefault="003F6896" w:rsidP="003F6896">
            <w:pPr>
              <w:spacing w:after="0" w:line="240" w:lineRule="auto"/>
              <w:jc w:val="center"/>
              <w:rPr>
                <w:rFonts w:ascii="Arial" w:hAnsi="Arial" w:cs="Arial"/>
                <w:color w:val="000000"/>
                <w:sz w:val="18"/>
                <w:szCs w:val="18"/>
              </w:rPr>
            </w:pPr>
          </w:p>
        </w:tc>
        <w:tc>
          <w:tcPr>
            <w:tcW w:w="2140" w:type="dxa"/>
            <w:tcBorders>
              <w:top w:val="nil"/>
              <w:left w:val="nil"/>
              <w:bottom w:val="single" w:sz="4" w:space="0" w:color="auto"/>
              <w:right w:val="nil"/>
            </w:tcBorders>
            <w:shd w:val="clear" w:color="000000" w:fill="D9D9D9"/>
            <w:noWrap/>
            <w:vAlign w:val="bottom"/>
            <w:hideMark/>
          </w:tcPr>
          <w:p w:rsidR="003F6896" w:rsidRPr="003F6896" w:rsidRDefault="003F6896" w:rsidP="003F6896">
            <w:pPr>
              <w:spacing w:after="0" w:line="240" w:lineRule="auto"/>
              <w:jc w:val="center"/>
              <w:rPr>
                <w:rFonts w:ascii="Arial" w:hAnsi="Arial" w:cs="Arial"/>
                <w:b/>
                <w:bCs/>
                <w:color w:val="000000"/>
                <w:sz w:val="18"/>
                <w:szCs w:val="18"/>
              </w:rPr>
            </w:pPr>
            <w:r w:rsidRPr="003F6896">
              <w:rPr>
                <w:rFonts w:ascii="Arial" w:hAnsi="Arial" w:cs="Arial"/>
                <w:b/>
                <w:bCs/>
                <w:color w:val="000000"/>
                <w:sz w:val="18"/>
                <w:szCs w:val="18"/>
              </w:rPr>
              <w:t>31/12/2019</w:t>
            </w:r>
          </w:p>
        </w:tc>
        <w:tc>
          <w:tcPr>
            <w:tcW w:w="2360" w:type="dxa"/>
            <w:tcBorders>
              <w:top w:val="nil"/>
              <w:left w:val="nil"/>
              <w:bottom w:val="single" w:sz="4" w:space="0" w:color="auto"/>
              <w:right w:val="nil"/>
            </w:tcBorders>
            <w:shd w:val="clear" w:color="000000" w:fill="D9D9D9"/>
            <w:vAlign w:val="bottom"/>
            <w:hideMark/>
          </w:tcPr>
          <w:p w:rsidR="003F6896" w:rsidRPr="003F6896" w:rsidRDefault="003F6896" w:rsidP="003F6896">
            <w:pPr>
              <w:spacing w:after="0" w:line="240" w:lineRule="auto"/>
              <w:jc w:val="center"/>
              <w:rPr>
                <w:rFonts w:ascii="Arial" w:hAnsi="Arial" w:cs="Arial"/>
                <w:b/>
                <w:bCs/>
                <w:color w:val="000000"/>
                <w:sz w:val="18"/>
                <w:szCs w:val="18"/>
              </w:rPr>
            </w:pPr>
            <w:r w:rsidRPr="003F6896">
              <w:rPr>
                <w:rFonts w:ascii="Arial" w:hAnsi="Arial" w:cs="Arial"/>
                <w:b/>
                <w:bCs/>
                <w:color w:val="000000"/>
                <w:sz w:val="18"/>
                <w:szCs w:val="18"/>
              </w:rPr>
              <w:t>31/12/2018</w:t>
            </w:r>
          </w:p>
        </w:tc>
      </w:tr>
      <w:tr w:rsidR="003F6896" w:rsidRPr="003F6896" w:rsidTr="003F6896">
        <w:trPr>
          <w:trHeight w:val="255"/>
          <w:jc w:val="center"/>
        </w:trPr>
        <w:tc>
          <w:tcPr>
            <w:tcW w:w="2340" w:type="dxa"/>
            <w:tcBorders>
              <w:top w:val="nil"/>
              <w:left w:val="nil"/>
              <w:bottom w:val="nil"/>
              <w:right w:val="nil"/>
            </w:tcBorders>
            <w:noWrap/>
            <w:vAlign w:val="center"/>
            <w:hideMark/>
          </w:tcPr>
          <w:p w:rsidR="003F6896" w:rsidRPr="003F6896" w:rsidRDefault="003F6896" w:rsidP="003F6896">
            <w:pPr>
              <w:spacing w:after="0" w:line="240" w:lineRule="auto"/>
              <w:rPr>
                <w:rFonts w:ascii="Arial" w:hAnsi="Arial" w:cs="Arial"/>
                <w:color w:val="000000"/>
                <w:sz w:val="18"/>
                <w:szCs w:val="18"/>
              </w:rPr>
            </w:pPr>
            <w:r w:rsidRPr="003F6896">
              <w:rPr>
                <w:rFonts w:ascii="Arial" w:hAnsi="Arial" w:cs="Arial"/>
                <w:color w:val="000000"/>
                <w:sz w:val="18"/>
                <w:szCs w:val="18"/>
              </w:rPr>
              <w:t>Reserva Legal</w:t>
            </w:r>
          </w:p>
        </w:tc>
        <w:tc>
          <w:tcPr>
            <w:tcW w:w="2140" w:type="dxa"/>
            <w:tcBorders>
              <w:top w:val="nil"/>
              <w:left w:val="nil"/>
              <w:bottom w:val="nil"/>
              <w:right w:val="nil"/>
            </w:tcBorders>
            <w:vAlign w:val="center"/>
            <w:hideMark/>
          </w:tcPr>
          <w:p w:rsidR="003F6896" w:rsidRPr="003F6896" w:rsidRDefault="003F6896" w:rsidP="003F6896">
            <w:pPr>
              <w:spacing w:after="0" w:line="240" w:lineRule="auto"/>
              <w:jc w:val="right"/>
              <w:rPr>
                <w:rFonts w:ascii="Arial" w:hAnsi="Arial" w:cs="Arial"/>
                <w:color w:val="000000"/>
                <w:sz w:val="18"/>
                <w:szCs w:val="18"/>
              </w:rPr>
            </w:pPr>
            <w:r w:rsidRPr="003F6896">
              <w:rPr>
                <w:rFonts w:ascii="Arial" w:hAnsi="Arial" w:cs="Arial"/>
                <w:color w:val="000000"/>
                <w:sz w:val="18"/>
                <w:szCs w:val="18"/>
              </w:rPr>
              <w:t>63.905,19</w:t>
            </w:r>
          </w:p>
        </w:tc>
        <w:tc>
          <w:tcPr>
            <w:tcW w:w="2360" w:type="dxa"/>
            <w:tcBorders>
              <w:top w:val="nil"/>
              <w:left w:val="nil"/>
              <w:bottom w:val="nil"/>
              <w:right w:val="nil"/>
            </w:tcBorders>
            <w:vAlign w:val="center"/>
            <w:hideMark/>
          </w:tcPr>
          <w:p w:rsidR="003F6896" w:rsidRPr="003F6896" w:rsidRDefault="003F6896" w:rsidP="003F6896">
            <w:pPr>
              <w:spacing w:after="0" w:line="240" w:lineRule="auto"/>
              <w:jc w:val="right"/>
              <w:rPr>
                <w:rFonts w:ascii="Arial" w:hAnsi="Arial" w:cs="Arial"/>
                <w:color w:val="000000"/>
                <w:sz w:val="18"/>
                <w:szCs w:val="18"/>
              </w:rPr>
            </w:pPr>
            <w:r w:rsidRPr="003F6896">
              <w:rPr>
                <w:rFonts w:ascii="Arial" w:hAnsi="Arial" w:cs="Arial"/>
                <w:color w:val="000000"/>
                <w:sz w:val="18"/>
                <w:szCs w:val="18"/>
              </w:rPr>
              <w:t>46.873,50</w:t>
            </w:r>
          </w:p>
        </w:tc>
      </w:tr>
      <w:tr w:rsidR="003F6896" w:rsidRPr="003F6896" w:rsidTr="003F6896">
        <w:trPr>
          <w:trHeight w:val="255"/>
          <w:jc w:val="center"/>
        </w:trPr>
        <w:tc>
          <w:tcPr>
            <w:tcW w:w="2340" w:type="dxa"/>
            <w:tcBorders>
              <w:top w:val="nil"/>
              <w:left w:val="nil"/>
              <w:bottom w:val="single" w:sz="4" w:space="0" w:color="auto"/>
              <w:right w:val="nil"/>
            </w:tcBorders>
            <w:noWrap/>
            <w:vAlign w:val="center"/>
            <w:hideMark/>
          </w:tcPr>
          <w:p w:rsidR="003F6896" w:rsidRPr="003F6896" w:rsidRDefault="003F6896" w:rsidP="003F6896">
            <w:pPr>
              <w:spacing w:after="0" w:line="240" w:lineRule="auto"/>
              <w:rPr>
                <w:rFonts w:ascii="Arial" w:hAnsi="Arial" w:cs="Arial"/>
                <w:color w:val="000000"/>
                <w:sz w:val="18"/>
                <w:szCs w:val="18"/>
              </w:rPr>
            </w:pPr>
            <w:r w:rsidRPr="003F6896">
              <w:rPr>
                <w:rFonts w:ascii="Arial" w:hAnsi="Arial" w:cs="Arial"/>
                <w:color w:val="000000"/>
                <w:sz w:val="18"/>
                <w:szCs w:val="18"/>
              </w:rPr>
              <w:t>Reserva Voluntaria</w:t>
            </w:r>
          </w:p>
        </w:tc>
        <w:tc>
          <w:tcPr>
            <w:tcW w:w="2140" w:type="dxa"/>
            <w:tcBorders>
              <w:top w:val="nil"/>
              <w:left w:val="nil"/>
              <w:bottom w:val="single" w:sz="4" w:space="0" w:color="auto"/>
              <w:right w:val="nil"/>
            </w:tcBorders>
            <w:vAlign w:val="center"/>
            <w:hideMark/>
          </w:tcPr>
          <w:p w:rsidR="003F6896" w:rsidRPr="003F6896" w:rsidRDefault="003F6896" w:rsidP="003F6896">
            <w:pPr>
              <w:spacing w:after="0" w:line="240" w:lineRule="auto"/>
              <w:jc w:val="right"/>
              <w:rPr>
                <w:rFonts w:ascii="Arial" w:hAnsi="Arial" w:cs="Arial"/>
                <w:color w:val="000000"/>
                <w:sz w:val="18"/>
                <w:szCs w:val="18"/>
              </w:rPr>
            </w:pPr>
            <w:r w:rsidRPr="003F6896">
              <w:rPr>
                <w:rFonts w:ascii="Arial" w:hAnsi="Arial" w:cs="Arial"/>
                <w:color w:val="000000"/>
                <w:sz w:val="18"/>
                <w:szCs w:val="18"/>
              </w:rPr>
              <w:t>693.020,45</w:t>
            </w:r>
          </w:p>
        </w:tc>
        <w:tc>
          <w:tcPr>
            <w:tcW w:w="2360" w:type="dxa"/>
            <w:tcBorders>
              <w:top w:val="nil"/>
              <w:left w:val="nil"/>
              <w:bottom w:val="single" w:sz="4" w:space="0" w:color="auto"/>
              <w:right w:val="nil"/>
            </w:tcBorders>
            <w:vAlign w:val="center"/>
            <w:hideMark/>
          </w:tcPr>
          <w:p w:rsidR="003F6896" w:rsidRPr="003F6896" w:rsidRDefault="003F6896" w:rsidP="003F6896">
            <w:pPr>
              <w:spacing w:after="0" w:line="240" w:lineRule="auto"/>
              <w:jc w:val="right"/>
              <w:rPr>
                <w:rFonts w:ascii="Arial" w:hAnsi="Arial" w:cs="Arial"/>
                <w:color w:val="000000"/>
                <w:sz w:val="18"/>
                <w:szCs w:val="18"/>
              </w:rPr>
            </w:pPr>
            <w:r w:rsidRPr="003F6896">
              <w:rPr>
                <w:rFonts w:ascii="Arial" w:hAnsi="Arial" w:cs="Arial"/>
                <w:color w:val="000000"/>
                <w:sz w:val="18"/>
                <w:szCs w:val="18"/>
              </w:rPr>
              <w:t>539.735,25</w:t>
            </w:r>
          </w:p>
        </w:tc>
      </w:tr>
      <w:tr w:rsidR="003F6896" w:rsidRPr="003F6896" w:rsidTr="003F6896">
        <w:trPr>
          <w:trHeight w:val="255"/>
          <w:jc w:val="center"/>
        </w:trPr>
        <w:tc>
          <w:tcPr>
            <w:tcW w:w="2340" w:type="dxa"/>
            <w:tcBorders>
              <w:top w:val="nil"/>
              <w:left w:val="nil"/>
              <w:bottom w:val="single" w:sz="4" w:space="0" w:color="auto"/>
              <w:right w:val="nil"/>
            </w:tcBorders>
            <w:shd w:val="clear" w:color="000000" w:fill="F2F2F2"/>
            <w:noWrap/>
            <w:vAlign w:val="center"/>
            <w:hideMark/>
          </w:tcPr>
          <w:p w:rsidR="003F6896" w:rsidRPr="003F6896" w:rsidRDefault="003F6896" w:rsidP="003F6896">
            <w:pPr>
              <w:spacing w:after="0" w:line="240" w:lineRule="auto"/>
              <w:rPr>
                <w:rFonts w:ascii="Arial" w:hAnsi="Arial" w:cs="Arial"/>
                <w:b/>
                <w:bCs/>
                <w:color w:val="000000"/>
                <w:sz w:val="18"/>
                <w:szCs w:val="18"/>
              </w:rPr>
            </w:pPr>
            <w:r w:rsidRPr="003F6896">
              <w:rPr>
                <w:rFonts w:ascii="Arial" w:hAnsi="Arial" w:cs="Arial"/>
                <w:b/>
                <w:bCs/>
                <w:color w:val="000000"/>
                <w:sz w:val="18"/>
                <w:szCs w:val="18"/>
              </w:rPr>
              <w:t>Total</w:t>
            </w:r>
          </w:p>
        </w:tc>
        <w:tc>
          <w:tcPr>
            <w:tcW w:w="2140" w:type="dxa"/>
            <w:tcBorders>
              <w:top w:val="nil"/>
              <w:left w:val="nil"/>
              <w:bottom w:val="single" w:sz="4" w:space="0" w:color="auto"/>
              <w:right w:val="nil"/>
            </w:tcBorders>
            <w:shd w:val="clear" w:color="000000" w:fill="F2F2F2"/>
            <w:noWrap/>
            <w:vAlign w:val="center"/>
            <w:hideMark/>
          </w:tcPr>
          <w:p w:rsidR="003F6896" w:rsidRPr="00C74514" w:rsidRDefault="003F6896" w:rsidP="003F6896">
            <w:pPr>
              <w:spacing w:after="0" w:line="240" w:lineRule="auto"/>
              <w:jc w:val="right"/>
              <w:rPr>
                <w:rFonts w:ascii="Arial" w:hAnsi="Arial" w:cs="Arial"/>
                <w:b/>
                <w:color w:val="000000"/>
                <w:sz w:val="18"/>
                <w:szCs w:val="18"/>
              </w:rPr>
            </w:pPr>
            <w:r w:rsidRPr="00C74514">
              <w:rPr>
                <w:rFonts w:ascii="Arial" w:hAnsi="Arial" w:cs="Arial"/>
                <w:b/>
                <w:color w:val="000000"/>
                <w:sz w:val="18"/>
                <w:szCs w:val="18"/>
              </w:rPr>
              <w:t>756.925,64</w:t>
            </w:r>
          </w:p>
        </w:tc>
        <w:tc>
          <w:tcPr>
            <w:tcW w:w="2360" w:type="dxa"/>
            <w:tcBorders>
              <w:top w:val="nil"/>
              <w:left w:val="nil"/>
              <w:bottom w:val="single" w:sz="4" w:space="0" w:color="auto"/>
              <w:right w:val="nil"/>
            </w:tcBorders>
            <w:shd w:val="clear" w:color="000000" w:fill="F2F2F2"/>
            <w:noWrap/>
            <w:vAlign w:val="center"/>
            <w:hideMark/>
          </w:tcPr>
          <w:p w:rsidR="003F6896" w:rsidRPr="00C74514" w:rsidRDefault="003F6896" w:rsidP="003F6896">
            <w:pPr>
              <w:spacing w:after="0" w:line="240" w:lineRule="auto"/>
              <w:jc w:val="right"/>
              <w:rPr>
                <w:rFonts w:ascii="Arial" w:hAnsi="Arial" w:cs="Arial"/>
                <w:b/>
                <w:color w:val="000000"/>
                <w:sz w:val="18"/>
                <w:szCs w:val="18"/>
              </w:rPr>
            </w:pPr>
            <w:r w:rsidRPr="00C74514">
              <w:rPr>
                <w:rFonts w:ascii="Arial" w:hAnsi="Arial" w:cs="Arial"/>
                <w:b/>
                <w:color w:val="000000"/>
                <w:sz w:val="18"/>
                <w:szCs w:val="18"/>
              </w:rPr>
              <w:t>586.608,75</w:t>
            </w:r>
          </w:p>
        </w:tc>
      </w:tr>
    </w:tbl>
    <w:p w:rsidR="00336822" w:rsidRPr="00B61036" w:rsidRDefault="00336822" w:rsidP="00B61036">
      <w:pPr>
        <w:keepNext/>
        <w:keepLines/>
        <w:widowControl w:val="0"/>
        <w:autoSpaceDE w:val="0"/>
        <w:autoSpaceDN w:val="0"/>
        <w:adjustRightInd w:val="0"/>
        <w:spacing w:before="120" w:after="120" w:line="260" w:lineRule="exact"/>
        <w:jc w:val="both"/>
        <w:rPr>
          <w:rFonts w:ascii="Arial" w:hAnsi="Arial" w:cs="Arial"/>
          <w:b/>
          <w:sz w:val="20"/>
          <w:szCs w:val="20"/>
          <w:u w:val="single"/>
        </w:rPr>
      </w:pPr>
      <w:r w:rsidRPr="00B61036">
        <w:rPr>
          <w:rFonts w:ascii="Arial" w:hAnsi="Arial" w:cs="Arial"/>
          <w:b/>
          <w:sz w:val="20"/>
          <w:szCs w:val="20"/>
          <w:u w:val="single"/>
        </w:rPr>
        <w:t>Aplicación del resultado</w:t>
      </w:r>
    </w:p>
    <w:p w:rsidR="003F6896" w:rsidRPr="00B51ABC" w:rsidRDefault="003F6896" w:rsidP="00B61036">
      <w:pPr>
        <w:spacing w:before="120" w:after="120" w:line="260" w:lineRule="exact"/>
        <w:jc w:val="both"/>
        <w:rPr>
          <w:rFonts w:ascii="Arial" w:hAnsi="Arial" w:cs="Arial"/>
          <w:sz w:val="20"/>
          <w:szCs w:val="20"/>
        </w:rPr>
      </w:pPr>
      <w:r w:rsidRPr="00B51ABC">
        <w:rPr>
          <w:rFonts w:ascii="Arial" w:hAnsi="Arial" w:cs="Arial"/>
          <w:sz w:val="20"/>
          <w:szCs w:val="20"/>
        </w:rPr>
        <w:t>La propuesta de distribución del resultad</w:t>
      </w:r>
      <w:r w:rsidR="00B51ABC">
        <w:rPr>
          <w:rFonts w:ascii="Arial" w:hAnsi="Arial" w:cs="Arial"/>
          <w:sz w:val="20"/>
          <w:szCs w:val="20"/>
        </w:rPr>
        <w:t>o del ejercicio finalizado el 31 de diciembre</w:t>
      </w:r>
      <w:r w:rsidRPr="00B51ABC">
        <w:rPr>
          <w:rFonts w:ascii="Arial" w:hAnsi="Arial" w:cs="Arial"/>
          <w:sz w:val="20"/>
          <w:szCs w:val="20"/>
        </w:rPr>
        <w:t xml:space="preserve"> de 2019</w:t>
      </w:r>
      <w:r w:rsidR="00B51ABC">
        <w:rPr>
          <w:rFonts w:ascii="Arial" w:hAnsi="Arial" w:cs="Arial"/>
          <w:sz w:val="20"/>
          <w:szCs w:val="20"/>
        </w:rPr>
        <w:t xml:space="preserve"> y 2018</w:t>
      </w:r>
      <w:r w:rsidRPr="00B51ABC">
        <w:rPr>
          <w:rFonts w:ascii="Arial" w:hAnsi="Arial" w:cs="Arial"/>
          <w:sz w:val="20"/>
          <w:szCs w:val="20"/>
        </w:rPr>
        <w:t>, formulada por el Administrador Único, es la que se muestra a continuación, en euros:</w:t>
      </w:r>
    </w:p>
    <w:tbl>
      <w:tblPr>
        <w:tblW w:w="6804" w:type="dxa"/>
        <w:jc w:val="center"/>
        <w:tblCellMar>
          <w:left w:w="70" w:type="dxa"/>
          <w:right w:w="70" w:type="dxa"/>
        </w:tblCellMar>
        <w:tblLook w:val="04A0"/>
      </w:tblPr>
      <w:tblGrid>
        <w:gridCol w:w="3292"/>
        <w:gridCol w:w="1756"/>
        <w:gridCol w:w="1756"/>
      </w:tblGrid>
      <w:tr w:rsidR="00B51ABC" w:rsidRPr="00B51ABC" w:rsidTr="00B61036">
        <w:trPr>
          <w:trHeight w:val="283"/>
          <w:jc w:val="center"/>
        </w:trPr>
        <w:tc>
          <w:tcPr>
            <w:tcW w:w="0" w:type="auto"/>
            <w:tcBorders>
              <w:top w:val="nil"/>
              <w:left w:val="nil"/>
              <w:bottom w:val="single" w:sz="4" w:space="0" w:color="auto"/>
              <w:right w:val="nil"/>
            </w:tcBorders>
            <w:shd w:val="clear" w:color="000000" w:fill="D9D9D9"/>
            <w:vAlign w:val="bottom"/>
            <w:hideMark/>
          </w:tcPr>
          <w:p w:rsidR="00B51ABC" w:rsidRPr="00B51ABC" w:rsidRDefault="00B51ABC" w:rsidP="00B51ABC">
            <w:pPr>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Base de reparto</w:t>
            </w:r>
          </w:p>
        </w:tc>
        <w:tc>
          <w:tcPr>
            <w:tcW w:w="0" w:type="auto"/>
            <w:tcBorders>
              <w:top w:val="nil"/>
              <w:left w:val="nil"/>
              <w:bottom w:val="single" w:sz="4" w:space="0" w:color="auto"/>
              <w:right w:val="nil"/>
            </w:tcBorders>
            <w:shd w:val="clear" w:color="000000" w:fill="D9D9D9"/>
            <w:vAlign w:val="bottom"/>
            <w:hideMark/>
          </w:tcPr>
          <w:p w:rsidR="00B51ABC" w:rsidRPr="00B51ABC" w:rsidRDefault="00B51ABC" w:rsidP="00B51ABC">
            <w:pPr>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2019</w:t>
            </w:r>
          </w:p>
        </w:tc>
        <w:tc>
          <w:tcPr>
            <w:tcW w:w="0" w:type="auto"/>
            <w:tcBorders>
              <w:top w:val="nil"/>
              <w:left w:val="nil"/>
              <w:bottom w:val="single" w:sz="4" w:space="0" w:color="auto"/>
              <w:right w:val="nil"/>
            </w:tcBorders>
            <w:shd w:val="clear" w:color="000000" w:fill="D9D9D9"/>
            <w:vAlign w:val="bottom"/>
            <w:hideMark/>
          </w:tcPr>
          <w:p w:rsidR="00B51ABC" w:rsidRPr="00B51ABC" w:rsidRDefault="00B51ABC" w:rsidP="00B51ABC">
            <w:pPr>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2018</w:t>
            </w:r>
          </w:p>
        </w:tc>
      </w:tr>
      <w:tr w:rsidR="00B51ABC" w:rsidRPr="00B51ABC" w:rsidTr="00B61036">
        <w:trPr>
          <w:trHeight w:val="283"/>
          <w:jc w:val="center"/>
        </w:trPr>
        <w:tc>
          <w:tcPr>
            <w:tcW w:w="0" w:type="auto"/>
            <w:tcBorders>
              <w:top w:val="single" w:sz="4" w:space="0" w:color="auto"/>
              <w:left w:val="nil"/>
              <w:bottom w:val="single" w:sz="4" w:space="0" w:color="auto"/>
              <w:right w:val="nil"/>
            </w:tcBorders>
            <w:vAlign w:val="center"/>
            <w:hideMark/>
          </w:tcPr>
          <w:p w:rsidR="00B51ABC" w:rsidRPr="00B51ABC" w:rsidRDefault="00B51ABC" w:rsidP="00B51ABC">
            <w:pPr>
              <w:spacing w:after="0" w:line="240" w:lineRule="auto"/>
              <w:ind w:firstLineChars="100" w:firstLine="180"/>
              <w:rPr>
                <w:rFonts w:ascii="Arial" w:hAnsi="Arial" w:cs="Arial"/>
                <w:color w:val="000000"/>
                <w:sz w:val="18"/>
                <w:szCs w:val="18"/>
              </w:rPr>
            </w:pPr>
            <w:r w:rsidRPr="00B51ABC">
              <w:rPr>
                <w:rFonts w:ascii="Arial" w:hAnsi="Arial" w:cs="Arial"/>
                <w:color w:val="000000"/>
                <w:sz w:val="18"/>
                <w:szCs w:val="18"/>
              </w:rPr>
              <w:t>Resultado del ejercicio</w:t>
            </w:r>
          </w:p>
        </w:tc>
        <w:tc>
          <w:tcPr>
            <w:tcW w:w="0" w:type="auto"/>
            <w:tcBorders>
              <w:top w:val="single" w:sz="4" w:space="0" w:color="auto"/>
              <w:left w:val="nil"/>
              <w:bottom w:val="single" w:sz="4" w:space="0" w:color="auto"/>
              <w:right w:val="nil"/>
            </w:tcBorders>
            <w:vAlign w:val="center"/>
            <w:hideMark/>
          </w:tcPr>
          <w:p w:rsidR="00B51ABC" w:rsidRPr="00B51ABC" w:rsidRDefault="00B51ABC" w:rsidP="00EF0811">
            <w:pPr>
              <w:spacing w:after="0" w:line="240" w:lineRule="auto"/>
              <w:jc w:val="right"/>
              <w:rPr>
                <w:rFonts w:ascii="Arial" w:hAnsi="Arial" w:cs="Arial"/>
                <w:color w:val="000000"/>
                <w:sz w:val="18"/>
                <w:szCs w:val="18"/>
              </w:rPr>
            </w:pPr>
            <w:r w:rsidRPr="00B51ABC">
              <w:rPr>
                <w:rFonts w:ascii="Arial" w:hAnsi="Arial" w:cs="Arial"/>
                <w:color w:val="000000"/>
                <w:sz w:val="18"/>
                <w:szCs w:val="18"/>
              </w:rPr>
              <w:t>185.22</w:t>
            </w:r>
            <w:r w:rsidR="00EF0811">
              <w:rPr>
                <w:rFonts w:ascii="Arial" w:hAnsi="Arial" w:cs="Arial"/>
                <w:color w:val="000000"/>
                <w:sz w:val="18"/>
                <w:szCs w:val="18"/>
              </w:rPr>
              <w:t>2</w:t>
            </w:r>
            <w:r w:rsidRPr="00B51ABC">
              <w:rPr>
                <w:rFonts w:ascii="Arial" w:hAnsi="Arial" w:cs="Arial"/>
                <w:color w:val="000000"/>
                <w:sz w:val="18"/>
                <w:szCs w:val="18"/>
              </w:rPr>
              <w:t>,</w:t>
            </w:r>
            <w:r w:rsidR="00C74514">
              <w:rPr>
                <w:rFonts w:ascii="Arial" w:hAnsi="Arial" w:cs="Arial"/>
                <w:color w:val="000000"/>
                <w:sz w:val="18"/>
                <w:szCs w:val="18"/>
              </w:rPr>
              <w:t>62</w:t>
            </w:r>
          </w:p>
        </w:tc>
        <w:tc>
          <w:tcPr>
            <w:tcW w:w="0" w:type="auto"/>
            <w:tcBorders>
              <w:top w:val="single" w:sz="4" w:space="0" w:color="auto"/>
              <w:left w:val="nil"/>
              <w:bottom w:val="single" w:sz="4" w:space="0" w:color="auto"/>
              <w:right w:val="nil"/>
            </w:tcBorders>
            <w:noWrap/>
            <w:vAlign w:val="center"/>
            <w:hideMark/>
          </w:tcPr>
          <w:p w:rsidR="00B51ABC" w:rsidRPr="00B51ABC" w:rsidRDefault="00B51ABC" w:rsidP="00B51ABC">
            <w:pPr>
              <w:spacing w:after="0" w:line="240" w:lineRule="auto"/>
              <w:jc w:val="right"/>
              <w:rPr>
                <w:rFonts w:ascii="Arial" w:hAnsi="Arial" w:cs="Arial"/>
                <w:color w:val="000000"/>
                <w:sz w:val="18"/>
                <w:szCs w:val="18"/>
              </w:rPr>
            </w:pPr>
            <w:r w:rsidRPr="00B51ABC">
              <w:rPr>
                <w:rFonts w:ascii="Arial" w:hAnsi="Arial" w:cs="Arial"/>
                <w:color w:val="000000"/>
                <w:sz w:val="18"/>
                <w:szCs w:val="18"/>
              </w:rPr>
              <w:t>170.316,89</w:t>
            </w:r>
          </w:p>
        </w:tc>
      </w:tr>
      <w:tr w:rsidR="00B51ABC" w:rsidRPr="00B61036" w:rsidTr="00B61036">
        <w:trPr>
          <w:trHeight w:val="170"/>
          <w:jc w:val="center"/>
        </w:trPr>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rPr>
                <w:rFonts w:ascii="Arial" w:hAnsi="Arial" w:cs="Arial"/>
                <w:color w:val="000000"/>
                <w:sz w:val="10"/>
                <w:szCs w:val="10"/>
              </w:rPr>
            </w:pPr>
            <w:r w:rsidRPr="00B61036">
              <w:rPr>
                <w:rFonts w:ascii="Arial" w:hAnsi="Arial" w:cs="Arial"/>
                <w:color w:val="000000"/>
                <w:sz w:val="10"/>
                <w:szCs w:val="10"/>
              </w:rPr>
              <w:t> </w:t>
            </w:r>
          </w:p>
        </w:tc>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jc w:val="right"/>
              <w:rPr>
                <w:rFonts w:ascii="Arial" w:hAnsi="Arial" w:cs="Arial"/>
                <w:color w:val="000000"/>
                <w:sz w:val="10"/>
                <w:szCs w:val="10"/>
              </w:rPr>
            </w:pPr>
            <w:r w:rsidRPr="00B61036">
              <w:rPr>
                <w:rFonts w:ascii="Arial" w:hAnsi="Arial" w:cs="Arial"/>
                <w:color w:val="000000"/>
                <w:sz w:val="10"/>
                <w:szCs w:val="10"/>
              </w:rPr>
              <w:t> </w:t>
            </w:r>
          </w:p>
        </w:tc>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jc w:val="right"/>
              <w:rPr>
                <w:rFonts w:ascii="Arial" w:hAnsi="Arial" w:cs="Arial"/>
                <w:color w:val="000000"/>
                <w:sz w:val="10"/>
                <w:szCs w:val="10"/>
              </w:rPr>
            </w:pPr>
            <w:r w:rsidRPr="00B61036">
              <w:rPr>
                <w:rFonts w:ascii="Arial" w:hAnsi="Arial" w:cs="Arial"/>
                <w:color w:val="000000"/>
                <w:sz w:val="10"/>
                <w:szCs w:val="10"/>
              </w:rPr>
              <w:t> </w:t>
            </w:r>
          </w:p>
        </w:tc>
      </w:tr>
      <w:tr w:rsidR="00B51ABC" w:rsidRPr="00B51ABC" w:rsidTr="00B61036">
        <w:trPr>
          <w:trHeight w:val="255"/>
          <w:jc w:val="center"/>
        </w:trPr>
        <w:tc>
          <w:tcPr>
            <w:tcW w:w="0" w:type="auto"/>
            <w:tcBorders>
              <w:top w:val="nil"/>
              <w:left w:val="nil"/>
              <w:bottom w:val="nil"/>
              <w:right w:val="nil"/>
            </w:tcBorders>
            <w:vAlign w:val="center"/>
            <w:hideMark/>
          </w:tcPr>
          <w:p w:rsidR="00B51ABC" w:rsidRPr="00B51ABC" w:rsidRDefault="00B51ABC" w:rsidP="00B51ABC">
            <w:pPr>
              <w:spacing w:after="0" w:line="240" w:lineRule="auto"/>
              <w:rPr>
                <w:rFonts w:ascii="Arial" w:hAnsi="Arial" w:cs="Arial"/>
                <w:b/>
                <w:bCs/>
                <w:color w:val="000000"/>
                <w:sz w:val="18"/>
                <w:szCs w:val="18"/>
              </w:rPr>
            </w:pPr>
            <w:r w:rsidRPr="00B51ABC">
              <w:rPr>
                <w:rFonts w:ascii="Arial" w:hAnsi="Arial" w:cs="Arial"/>
                <w:b/>
                <w:bCs/>
                <w:color w:val="000000"/>
                <w:sz w:val="18"/>
                <w:szCs w:val="18"/>
              </w:rPr>
              <w:t>Distribución a:</w:t>
            </w:r>
          </w:p>
        </w:tc>
        <w:tc>
          <w:tcPr>
            <w:tcW w:w="0" w:type="auto"/>
            <w:tcBorders>
              <w:top w:val="nil"/>
              <w:left w:val="nil"/>
              <w:bottom w:val="nil"/>
              <w:right w:val="nil"/>
            </w:tcBorders>
            <w:vAlign w:val="center"/>
            <w:hideMark/>
          </w:tcPr>
          <w:p w:rsidR="00B51ABC" w:rsidRPr="00B51ABC" w:rsidRDefault="00B51ABC" w:rsidP="00B51ABC">
            <w:pPr>
              <w:spacing w:after="0" w:line="240" w:lineRule="auto"/>
              <w:jc w:val="right"/>
              <w:rPr>
                <w:rFonts w:ascii="Arial" w:hAnsi="Arial" w:cs="Arial"/>
                <w:b/>
                <w:bCs/>
                <w:color w:val="000000"/>
                <w:sz w:val="18"/>
                <w:szCs w:val="18"/>
              </w:rPr>
            </w:pPr>
          </w:p>
        </w:tc>
        <w:tc>
          <w:tcPr>
            <w:tcW w:w="0" w:type="auto"/>
            <w:tcBorders>
              <w:top w:val="nil"/>
              <w:left w:val="nil"/>
              <w:bottom w:val="nil"/>
              <w:right w:val="nil"/>
            </w:tcBorders>
            <w:noWrap/>
            <w:vAlign w:val="center"/>
            <w:hideMark/>
          </w:tcPr>
          <w:p w:rsidR="00B51ABC" w:rsidRPr="00B51ABC" w:rsidRDefault="00B51ABC" w:rsidP="00B51ABC">
            <w:pPr>
              <w:spacing w:after="0" w:line="240" w:lineRule="auto"/>
              <w:jc w:val="right"/>
              <w:rPr>
                <w:rFonts w:ascii="Times New Roman" w:hAnsi="Times New Roman"/>
                <w:sz w:val="20"/>
                <w:szCs w:val="20"/>
              </w:rPr>
            </w:pPr>
          </w:p>
        </w:tc>
      </w:tr>
      <w:tr w:rsidR="00B51ABC" w:rsidRPr="00B51ABC" w:rsidTr="00B61036">
        <w:trPr>
          <w:trHeight w:val="283"/>
          <w:jc w:val="center"/>
        </w:trPr>
        <w:tc>
          <w:tcPr>
            <w:tcW w:w="0" w:type="auto"/>
            <w:tcBorders>
              <w:top w:val="nil"/>
              <w:left w:val="nil"/>
              <w:right w:val="nil"/>
            </w:tcBorders>
            <w:noWrap/>
            <w:vAlign w:val="center"/>
            <w:hideMark/>
          </w:tcPr>
          <w:p w:rsidR="00B51ABC" w:rsidRPr="00B51ABC" w:rsidRDefault="00B51ABC" w:rsidP="00B51ABC">
            <w:pPr>
              <w:spacing w:after="0" w:line="240" w:lineRule="auto"/>
              <w:ind w:firstLineChars="100" w:firstLine="180"/>
              <w:rPr>
                <w:rFonts w:ascii="Arial" w:hAnsi="Arial" w:cs="Arial"/>
                <w:color w:val="000000"/>
                <w:sz w:val="18"/>
                <w:szCs w:val="18"/>
              </w:rPr>
            </w:pPr>
            <w:r w:rsidRPr="00B51ABC">
              <w:rPr>
                <w:rFonts w:ascii="Arial" w:hAnsi="Arial" w:cs="Arial"/>
                <w:color w:val="000000"/>
                <w:sz w:val="18"/>
                <w:szCs w:val="18"/>
              </w:rPr>
              <w:t>Reserva Legal</w:t>
            </w:r>
          </w:p>
        </w:tc>
        <w:tc>
          <w:tcPr>
            <w:tcW w:w="0" w:type="auto"/>
            <w:tcBorders>
              <w:top w:val="nil"/>
              <w:left w:val="nil"/>
              <w:right w:val="nil"/>
            </w:tcBorders>
            <w:vAlign w:val="center"/>
            <w:hideMark/>
          </w:tcPr>
          <w:p w:rsidR="00B51ABC" w:rsidRPr="00B51ABC" w:rsidRDefault="00B51ABC" w:rsidP="00EF0811">
            <w:pPr>
              <w:spacing w:after="0" w:line="240" w:lineRule="auto"/>
              <w:jc w:val="right"/>
              <w:rPr>
                <w:rFonts w:ascii="Arial" w:hAnsi="Arial" w:cs="Arial"/>
                <w:color w:val="000000"/>
                <w:sz w:val="18"/>
                <w:szCs w:val="18"/>
              </w:rPr>
            </w:pPr>
            <w:r w:rsidRPr="00B51ABC">
              <w:rPr>
                <w:rFonts w:ascii="Arial" w:hAnsi="Arial" w:cs="Arial"/>
                <w:color w:val="000000"/>
                <w:sz w:val="18"/>
                <w:szCs w:val="18"/>
              </w:rPr>
              <w:t>18.522,</w:t>
            </w:r>
            <w:r w:rsidR="00C74514">
              <w:rPr>
                <w:rFonts w:ascii="Arial" w:hAnsi="Arial" w:cs="Arial"/>
                <w:color w:val="000000"/>
                <w:sz w:val="18"/>
                <w:szCs w:val="18"/>
              </w:rPr>
              <w:t>26</w:t>
            </w:r>
          </w:p>
        </w:tc>
        <w:tc>
          <w:tcPr>
            <w:tcW w:w="0" w:type="auto"/>
            <w:tcBorders>
              <w:top w:val="nil"/>
              <w:left w:val="nil"/>
              <w:right w:val="nil"/>
            </w:tcBorders>
            <w:noWrap/>
            <w:vAlign w:val="center"/>
            <w:hideMark/>
          </w:tcPr>
          <w:p w:rsidR="00B51ABC" w:rsidRPr="00B51ABC" w:rsidRDefault="00B51ABC" w:rsidP="00B51ABC">
            <w:pPr>
              <w:spacing w:after="0" w:line="240" w:lineRule="auto"/>
              <w:jc w:val="right"/>
              <w:rPr>
                <w:rFonts w:ascii="Arial" w:hAnsi="Arial" w:cs="Arial"/>
                <w:color w:val="000000"/>
                <w:sz w:val="18"/>
                <w:szCs w:val="18"/>
              </w:rPr>
            </w:pPr>
            <w:r w:rsidRPr="00B51ABC">
              <w:rPr>
                <w:rFonts w:ascii="Arial" w:hAnsi="Arial" w:cs="Arial"/>
                <w:color w:val="000000"/>
                <w:sz w:val="18"/>
                <w:szCs w:val="18"/>
              </w:rPr>
              <w:t>17.031,69</w:t>
            </w:r>
          </w:p>
        </w:tc>
      </w:tr>
      <w:tr w:rsidR="00B51ABC" w:rsidRPr="00B51ABC" w:rsidTr="00B61036">
        <w:trPr>
          <w:trHeight w:val="283"/>
          <w:jc w:val="center"/>
        </w:trPr>
        <w:tc>
          <w:tcPr>
            <w:tcW w:w="0" w:type="auto"/>
            <w:tcBorders>
              <w:top w:val="nil"/>
              <w:left w:val="nil"/>
              <w:bottom w:val="single" w:sz="4" w:space="0" w:color="auto"/>
              <w:right w:val="nil"/>
            </w:tcBorders>
            <w:noWrap/>
            <w:vAlign w:val="center"/>
            <w:hideMark/>
          </w:tcPr>
          <w:p w:rsidR="00B51ABC" w:rsidRPr="00B51ABC" w:rsidRDefault="00B51ABC" w:rsidP="00B51ABC">
            <w:pPr>
              <w:spacing w:after="0" w:line="240" w:lineRule="auto"/>
              <w:ind w:firstLineChars="100" w:firstLine="180"/>
              <w:rPr>
                <w:rFonts w:ascii="Arial" w:hAnsi="Arial" w:cs="Arial"/>
                <w:color w:val="000000"/>
                <w:sz w:val="18"/>
                <w:szCs w:val="18"/>
              </w:rPr>
            </w:pPr>
            <w:r w:rsidRPr="00B51ABC">
              <w:rPr>
                <w:rFonts w:ascii="Arial" w:hAnsi="Arial" w:cs="Arial"/>
                <w:color w:val="000000"/>
                <w:sz w:val="18"/>
                <w:szCs w:val="18"/>
              </w:rPr>
              <w:t>Reserva Voluntaria</w:t>
            </w:r>
          </w:p>
        </w:tc>
        <w:tc>
          <w:tcPr>
            <w:tcW w:w="0" w:type="auto"/>
            <w:tcBorders>
              <w:top w:val="nil"/>
              <w:left w:val="nil"/>
              <w:bottom w:val="single" w:sz="4" w:space="0" w:color="auto"/>
              <w:right w:val="nil"/>
            </w:tcBorders>
            <w:noWrap/>
            <w:vAlign w:val="center"/>
            <w:hideMark/>
          </w:tcPr>
          <w:p w:rsidR="00B51ABC" w:rsidRPr="00B51ABC" w:rsidRDefault="00B51ABC" w:rsidP="00EF0811">
            <w:pPr>
              <w:spacing w:after="0" w:line="240" w:lineRule="auto"/>
              <w:jc w:val="right"/>
              <w:rPr>
                <w:rFonts w:ascii="Arial" w:hAnsi="Arial" w:cs="Arial"/>
                <w:color w:val="000000"/>
                <w:sz w:val="18"/>
                <w:szCs w:val="18"/>
              </w:rPr>
            </w:pPr>
            <w:r w:rsidRPr="00B51ABC">
              <w:rPr>
                <w:rFonts w:ascii="Arial" w:hAnsi="Arial" w:cs="Arial"/>
                <w:color w:val="000000"/>
                <w:sz w:val="18"/>
                <w:szCs w:val="18"/>
              </w:rPr>
              <w:t>166.70</w:t>
            </w:r>
            <w:r w:rsidR="00EF0811">
              <w:rPr>
                <w:rFonts w:ascii="Arial" w:hAnsi="Arial" w:cs="Arial"/>
                <w:color w:val="000000"/>
                <w:sz w:val="18"/>
                <w:szCs w:val="18"/>
              </w:rPr>
              <w:t>0</w:t>
            </w:r>
            <w:r w:rsidR="00C74514">
              <w:rPr>
                <w:rFonts w:ascii="Arial" w:hAnsi="Arial" w:cs="Arial"/>
                <w:color w:val="000000"/>
                <w:sz w:val="18"/>
                <w:szCs w:val="18"/>
              </w:rPr>
              <w:t>,36</w:t>
            </w:r>
          </w:p>
        </w:tc>
        <w:tc>
          <w:tcPr>
            <w:tcW w:w="0" w:type="auto"/>
            <w:tcBorders>
              <w:top w:val="nil"/>
              <w:left w:val="nil"/>
              <w:bottom w:val="single" w:sz="4" w:space="0" w:color="auto"/>
              <w:right w:val="nil"/>
            </w:tcBorders>
            <w:noWrap/>
            <w:vAlign w:val="center"/>
            <w:hideMark/>
          </w:tcPr>
          <w:p w:rsidR="00B51ABC" w:rsidRPr="00B51ABC" w:rsidRDefault="00B51ABC" w:rsidP="00B51ABC">
            <w:pPr>
              <w:spacing w:after="0" w:line="240" w:lineRule="auto"/>
              <w:jc w:val="right"/>
              <w:rPr>
                <w:rFonts w:ascii="Arial" w:hAnsi="Arial" w:cs="Arial"/>
                <w:color w:val="000000"/>
                <w:sz w:val="18"/>
                <w:szCs w:val="18"/>
              </w:rPr>
            </w:pPr>
            <w:r w:rsidRPr="00B51ABC">
              <w:rPr>
                <w:rFonts w:ascii="Arial" w:hAnsi="Arial" w:cs="Arial"/>
                <w:color w:val="000000"/>
                <w:sz w:val="18"/>
                <w:szCs w:val="18"/>
              </w:rPr>
              <w:t>153.285,20</w:t>
            </w:r>
          </w:p>
        </w:tc>
      </w:tr>
      <w:tr w:rsidR="00B51ABC" w:rsidRPr="00B61036" w:rsidTr="00B61036">
        <w:trPr>
          <w:trHeight w:val="170"/>
          <w:jc w:val="center"/>
        </w:trPr>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rPr>
                <w:rFonts w:ascii="Arial" w:hAnsi="Arial" w:cs="Arial"/>
                <w:color w:val="000000"/>
                <w:sz w:val="10"/>
                <w:szCs w:val="10"/>
              </w:rPr>
            </w:pPr>
            <w:r w:rsidRPr="00B61036">
              <w:rPr>
                <w:rFonts w:ascii="Arial" w:hAnsi="Arial" w:cs="Arial"/>
                <w:color w:val="000000"/>
                <w:sz w:val="10"/>
                <w:szCs w:val="10"/>
              </w:rPr>
              <w:t> </w:t>
            </w:r>
          </w:p>
        </w:tc>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jc w:val="right"/>
              <w:rPr>
                <w:rFonts w:ascii="Arial" w:hAnsi="Arial" w:cs="Arial"/>
                <w:color w:val="000000"/>
                <w:sz w:val="10"/>
                <w:szCs w:val="10"/>
              </w:rPr>
            </w:pPr>
            <w:r w:rsidRPr="00B61036">
              <w:rPr>
                <w:rFonts w:ascii="Arial" w:hAnsi="Arial" w:cs="Arial"/>
                <w:color w:val="000000"/>
                <w:sz w:val="10"/>
                <w:szCs w:val="10"/>
              </w:rPr>
              <w:t> </w:t>
            </w:r>
          </w:p>
        </w:tc>
        <w:tc>
          <w:tcPr>
            <w:tcW w:w="0" w:type="auto"/>
            <w:tcBorders>
              <w:top w:val="single" w:sz="4" w:space="0" w:color="auto"/>
              <w:left w:val="nil"/>
              <w:bottom w:val="nil"/>
              <w:right w:val="nil"/>
            </w:tcBorders>
            <w:shd w:val="clear" w:color="000000" w:fill="F2F2F2"/>
            <w:vAlign w:val="center"/>
            <w:hideMark/>
          </w:tcPr>
          <w:p w:rsidR="00B51ABC" w:rsidRPr="00B61036" w:rsidRDefault="00B51ABC" w:rsidP="00B51ABC">
            <w:pPr>
              <w:spacing w:after="0" w:line="240" w:lineRule="auto"/>
              <w:jc w:val="right"/>
              <w:rPr>
                <w:rFonts w:ascii="Arial" w:hAnsi="Arial" w:cs="Arial"/>
                <w:color w:val="000000"/>
                <w:sz w:val="10"/>
                <w:szCs w:val="10"/>
              </w:rPr>
            </w:pPr>
            <w:r w:rsidRPr="00B61036">
              <w:rPr>
                <w:rFonts w:ascii="Arial" w:hAnsi="Arial" w:cs="Arial"/>
                <w:color w:val="000000"/>
                <w:sz w:val="10"/>
                <w:szCs w:val="10"/>
              </w:rPr>
              <w:t> </w:t>
            </w:r>
          </w:p>
        </w:tc>
      </w:tr>
    </w:tbl>
    <w:p w:rsidR="00B61036" w:rsidRDefault="00B61036" w:rsidP="00B51ABC">
      <w:pPr>
        <w:pStyle w:val="CM23"/>
        <w:spacing w:after="120"/>
        <w:jc w:val="both"/>
        <w:rPr>
          <w:rFonts w:ascii="Arial" w:hAnsi="Arial" w:cs="Arial"/>
          <w:b/>
          <w:bCs/>
          <w:sz w:val="20"/>
          <w:szCs w:val="20"/>
        </w:rPr>
      </w:pPr>
    </w:p>
    <w:p w:rsidR="00336822" w:rsidRPr="00B61036" w:rsidRDefault="00336822" w:rsidP="00B61036">
      <w:pPr>
        <w:pStyle w:val="CM20"/>
        <w:spacing w:before="120" w:after="120" w:line="260" w:lineRule="exact"/>
        <w:jc w:val="both"/>
        <w:rPr>
          <w:rFonts w:ascii="Arial" w:hAnsi="Arial" w:cs="Arial"/>
          <w:b/>
          <w:bCs/>
          <w:color w:val="000000"/>
          <w:sz w:val="20"/>
          <w:szCs w:val="20"/>
        </w:rPr>
      </w:pPr>
      <w:r w:rsidRPr="00B61036">
        <w:rPr>
          <w:rFonts w:ascii="Arial" w:hAnsi="Arial" w:cs="Arial"/>
          <w:b/>
          <w:bCs/>
          <w:color w:val="000000"/>
          <w:sz w:val="20"/>
          <w:szCs w:val="20"/>
        </w:rPr>
        <w:t xml:space="preserve">8.-SITUACIÓN FISCAL </w:t>
      </w:r>
    </w:p>
    <w:p w:rsidR="00B51ABC" w:rsidRPr="00B51ABC" w:rsidRDefault="00B51ABC" w:rsidP="00AA17DB">
      <w:pPr>
        <w:spacing w:before="120" w:after="120" w:line="260" w:lineRule="exact"/>
        <w:jc w:val="both"/>
        <w:rPr>
          <w:rFonts w:ascii="Arial" w:hAnsi="Arial" w:cs="Arial"/>
          <w:sz w:val="20"/>
          <w:szCs w:val="20"/>
        </w:rPr>
      </w:pPr>
      <w:r w:rsidRPr="00B51ABC">
        <w:rPr>
          <w:rFonts w:ascii="Arial" w:hAnsi="Arial" w:cs="Arial"/>
          <w:sz w:val="20"/>
          <w:szCs w:val="20"/>
        </w:rPr>
        <w:t>El detalle de los saldos mantenidos con las Administraciones Públicas al 31 de diciembre es el siguiente, en euros:</w:t>
      </w:r>
    </w:p>
    <w:tbl>
      <w:tblPr>
        <w:tblW w:w="5000" w:type="pct"/>
        <w:tblCellMar>
          <w:left w:w="70" w:type="dxa"/>
          <w:right w:w="70" w:type="dxa"/>
        </w:tblCellMar>
        <w:tblLook w:val="04A0"/>
      </w:tblPr>
      <w:tblGrid>
        <w:gridCol w:w="4510"/>
        <w:gridCol w:w="1086"/>
        <w:gridCol w:w="1123"/>
        <w:gridCol w:w="1086"/>
        <w:gridCol w:w="1123"/>
      </w:tblGrid>
      <w:tr w:rsidR="003C1D86" w:rsidRPr="003C1D86" w:rsidTr="003C1D86">
        <w:trPr>
          <w:trHeight w:val="227"/>
        </w:trPr>
        <w:tc>
          <w:tcPr>
            <w:tcW w:w="2526" w:type="pct"/>
            <w:tcBorders>
              <w:top w:val="nil"/>
              <w:left w:val="nil"/>
              <w:bottom w:val="nil"/>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p>
        </w:tc>
        <w:tc>
          <w:tcPr>
            <w:tcW w:w="1237" w:type="pct"/>
            <w:gridSpan w:val="2"/>
            <w:tcBorders>
              <w:top w:val="nil"/>
              <w:left w:val="nil"/>
              <w:bottom w:val="nil"/>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31/12/2019</w:t>
            </w:r>
          </w:p>
        </w:tc>
        <w:tc>
          <w:tcPr>
            <w:tcW w:w="1237" w:type="pct"/>
            <w:gridSpan w:val="2"/>
            <w:tcBorders>
              <w:top w:val="nil"/>
              <w:left w:val="nil"/>
              <w:bottom w:val="nil"/>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31/12/2018</w:t>
            </w:r>
          </w:p>
        </w:tc>
      </w:tr>
      <w:tr w:rsidR="003C1D86" w:rsidRPr="003C1D86" w:rsidTr="003C1D86">
        <w:trPr>
          <w:trHeight w:val="227"/>
        </w:trPr>
        <w:tc>
          <w:tcPr>
            <w:tcW w:w="2526" w:type="pct"/>
            <w:tcBorders>
              <w:top w:val="nil"/>
              <w:left w:val="nil"/>
              <w:bottom w:val="single" w:sz="4" w:space="0" w:color="auto"/>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p>
        </w:tc>
        <w:tc>
          <w:tcPr>
            <w:tcW w:w="608" w:type="pct"/>
            <w:tcBorders>
              <w:top w:val="nil"/>
              <w:left w:val="nil"/>
              <w:bottom w:val="single" w:sz="4" w:space="0" w:color="auto"/>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A Cobrar</w:t>
            </w:r>
          </w:p>
        </w:tc>
        <w:tc>
          <w:tcPr>
            <w:tcW w:w="629" w:type="pct"/>
            <w:tcBorders>
              <w:top w:val="nil"/>
              <w:left w:val="nil"/>
              <w:bottom w:val="single" w:sz="4" w:space="0" w:color="auto"/>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A Pagar</w:t>
            </w:r>
          </w:p>
        </w:tc>
        <w:tc>
          <w:tcPr>
            <w:tcW w:w="608" w:type="pct"/>
            <w:tcBorders>
              <w:top w:val="nil"/>
              <w:left w:val="nil"/>
              <w:bottom w:val="single" w:sz="4" w:space="0" w:color="auto"/>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A Cobrar</w:t>
            </w:r>
          </w:p>
        </w:tc>
        <w:tc>
          <w:tcPr>
            <w:tcW w:w="629" w:type="pct"/>
            <w:tcBorders>
              <w:top w:val="nil"/>
              <w:left w:val="nil"/>
              <w:bottom w:val="single" w:sz="4" w:space="0" w:color="auto"/>
              <w:right w:val="nil"/>
            </w:tcBorders>
            <w:shd w:val="clear" w:color="000000" w:fill="D9D9D9"/>
            <w:noWrap/>
            <w:vAlign w:val="bottom"/>
            <w:hideMark/>
          </w:tcPr>
          <w:p w:rsidR="003C1D86" w:rsidRPr="003C1D86" w:rsidRDefault="003C1D86" w:rsidP="003C1D86">
            <w:pPr>
              <w:spacing w:after="0" w:line="240" w:lineRule="auto"/>
              <w:jc w:val="center"/>
              <w:rPr>
                <w:rFonts w:ascii="Arial" w:hAnsi="Arial" w:cs="Arial"/>
                <w:b/>
                <w:bCs/>
                <w:color w:val="000000"/>
                <w:sz w:val="18"/>
                <w:szCs w:val="18"/>
              </w:rPr>
            </w:pPr>
            <w:r w:rsidRPr="003C1D86">
              <w:rPr>
                <w:rFonts w:ascii="Arial" w:hAnsi="Arial" w:cs="Arial"/>
                <w:b/>
                <w:bCs/>
                <w:color w:val="000000"/>
                <w:sz w:val="18"/>
                <w:szCs w:val="18"/>
              </w:rPr>
              <w:t>A Pagar</w:t>
            </w:r>
          </w:p>
        </w:tc>
      </w:tr>
      <w:tr w:rsidR="003C1D86" w:rsidRPr="003C1D86" w:rsidTr="003C1D86">
        <w:trPr>
          <w:trHeight w:val="255"/>
        </w:trPr>
        <w:tc>
          <w:tcPr>
            <w:tcW w:w="2526" w:type="pct"/>
            <w:tcBorders>
              <w:top w:val="nil"/>
              <w:left w:val="nil"/>
              <w:bottom w:val="nil"/>
              <w:right w:val="nil"/>
            </w:tcBorders>
            <w:noWrap/>
            <w:vAlign w:val="center"/>
            <w:hideMark/>
          </w:tcPr>
          <w:p w:rsidR="003C1D86" w:rsidRPr="003C1D86" w:rsidRDefault="003C1D86" w:rsidP="003C1D86">
            <w:pPr>
              <w:spacing w:after="0" w:line="240" w:lineRule="auto"/>
              <w:rPr>
                <w:rFonts w:ascii="Arial" w:hAnsi="Arial" w:cs="Arial"/>
                <w:b/>
                <w:bCs/>
                <w:color w:val="000000"/>
                <w:sz w:val="18"/>
                <w:szCs w:val="18"/>
              </w:rPr>
            </w:pPr>
            <w:r w:rsidRPr="003C1D86">
              <w:rPr>
                <w:rFonts w:ascii="Arial" w:hAnsi="Arial" w:cs="Arial"/>
                <w:b/>
                <w:bCs/>
                <w:color w:val="000000"/>
                <w:sz w:val="18"/>
                <w:szCs w:val="18"/>
              </w:rPr>
              <w:t>No corriente</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r>
      <w:tr w:rsidR="003C1D86" w:rsidRPr="003C1D86" w:rsidTr="003C1D86">
        <w:trPr>
          <w:trHeight w:val="255"/>
        </w:trPr>
        <w:tc>
          <w:tcPr>
            <w:tcW w:w="2526" w:type="pct"/>
            <w:tcBorders>
              <w:top w:val="nil"/>
              <w:left w:val="nil"/>
              <w:bottom w:val="nil"/>
              <w:right w:val="nil"/>
            </w:tcBorders>
            <w:noWrap/>
            <w:vAlign w:val="center"/>
            <w:hideMark/>
          </w:tcPr>
          <w:p w:rsidR="003C1D86" w:rsidRPr="003C1D86" w:rsidRDefault="003C1D86" w:rsidP="003C1D86">
            <w:pPr>
              <w:spacing w:after="0" w:line="240" w:lineRule="auto"/>
              <w:rPr>
                <w:rFonts w:ascii="Arial" w:hAnsi="Arial" w:cs="Arial"/>
                <w:color w:val="000000"/>
                <w:sz w:val="18"/>
                <w:szCs w:val="18"/>
              </w:rPr>
            </w:pPr>
            <w:r w:rsidRPr="003C1D86">
              <w:rPr>
                <w:rFonts w:ascii="Arial" w:hAnsi="Arial" w:cs="Arial"/>
                <w:color w:val="000000"/>
                <w:sz w:val="18"/>
                <w:szCs w:val="18"/>
              </w:rPr>
              <w:t>Impuesto diferido</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9.153,21</w:t>
            </w: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9.153,21</w:t>
            </w: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3C1D86" w:rsidRPr="003C1D86" w:rsidTr="003C1D86">
        <w:trPr>
          <w:trHeight w:val="255"/>
        </w:trPr>
        <w:tc>
          <w:tcPr>
            <w:tcW w:w="2526" w:type="pct"/>
            <w:tcBorders>
              <w:top w:val="nil"/>
              <w:left w:val="nil"/>
              <w:bottom w:val="nil"/>
              <w:right w:val="nil"/>
            </w:tcBorders>
            <w:noWrap/>
            <w:vAlign w:val="center"/>
            <w:hideMark/>
          </w:tcPr>
          <w:p w:rsidR="003C1D86" w:rsidRPr="003C1D86" w:rsidRDefault="003C1D86" w:rsidP="003C1D86">
            <w:pPr>
              <w:spacing w:after="0" w:line="240" w:lineRule="auto"/>
              <w:rPr>
                <w:rFonts w:ascii="Arial" w:hAnsi="Arial" w:cs="Arial"/>
                <w:b/>
                <w:bCs/>
                <w:color w:val="000000"/>
                <w:sz w:val="18"/>
                <w:szCs w:val="18"/>
              </w:rPr>
            </w:pPr>
            <w:r w:rsidRPr="003C1D86">
              <w:rPr>
                <w:rFonts w:ascii="Arial" w:hAnsi="Arial" w:cs="Arial"/>
                <w:b/>
                <w:bCs/>
                <w:color w:val="000000"/>
                <w:sz w:val="18"/>
                <w:szCs w:val="18"/>
              </w:rPr>
              <w:lastRenderedPageBreak/>
              <w:t>Corriente:</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Times New Roman" w:hAnsi="Times New Roman"/>
                <w:sz w:val="20"/>
                <w:szCs w:val="20"/>
              </w:rPr>
            </w:pPr>
          </w:p>
        </w:tc>
      </w:tr>
      <w:tr w:rsidR="003C1D86" w:rsidRPr="003C1D86" w:rsidTr="003C1D86">
        <w:trPr>
          <w:trHeight w:val="255"/>
        </w:trPr>
        <w:tc>
          <w:tcPr>
            <w:tcW w:w="2526" w:type="pct"/>
            <w:tcBorders>
              <w:top w:val="nil"/>
              <w:left w:val="nil"/>
              <w:bottom w:val="nil"/>
              <w:right w:val="nil"/>
            </w:tcBorders>
            <w:noWrap/>
            <w:vAlign w:val="center"/>
            <w:hideMark/>
          </w:tcPr>
          <w:p w:rsidR="003C1D86" w:rsidRPr="003C1D86" w:rsidRDefault="003C1D86" w:rsidP="003C1D86">
            <w:pPr>
              <w:spacing w:after="0" w:line="240" w:lineRule="auto"/>
              <w:rPr>
                <w:rFonts w:ascii="Arial" w:hAnsi="Arial" w:cs="Arial"/>
                <w:color w:val="000000"/>
                <w:sz w:val="18"/>
                <w:szCs w:val="18"/>
              </w:rPr>
            </w:pPr>
            <w:r w:rsidRPr="003C1D86">
              <w:rPr>
                <w:rFonts w:ascii="Arial" w:hAnsi="Arial" w:cs="Arial"/>
                <w:color w:val="000000"/>
                <w:sz w:val="18"/>
                <w:szCs w:val="18"/>
              </w:rPr>
              <w:t>Impuesto sobre la Renta de Personas Físicas</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24,16</w:t>
            </w:r>
          </w:p>
        </w:tc>
        <w:tc>
          <w:tcPr>
            <w:tcW w:w="608"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29" w:type="pct"/>
            <w:tcBorders>
              <w:top w:val="nil"/>
              <w:left w:val="nil"/>
              <w:bottom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24,16</w:t>
            </w:r>
          </w:p>
        </w:tc>
      </w:tr>
      <w:tr w:rsidR="003C1D86" w:rsidRPr="003C1D86" w:rsidTr="003C1D86">
        <w:trPr>
          <w:trHeight w:val="255"/>
        </w:trPr>
        <w:tc>
          <w:tcPr>
            <w:tcW w:w="2526" w:type="pct"/>
            <w:tcBorders>
              <w:top w:val="nil"/>
              <w:left w:val="nil"/>
              <w:right w:val="nil"/>
            </w:tcBorders>
            <w:noWrap/>
            <w:vAlign w:val="center"/>
            <w:hideMark/>
          </w:tcPr>
          <w:p w:rsidR="003C1D86" w:rsidRPr="003C1D86" w:rsidRDefault="003C1D86" w:rsidP="003C1D86">
            <w:pPr>
              <w:spacing w:after="0" w:line="240" w:lineRule="auto"/>
              <w:rPr>
                <w:rFonts w:ascii="Arial" w:hAnsi="Arial" w:cs="Arial"/>
                <w:color w:val="000000"/>
                <w:sz w:val="18"/>
                <w:szCs w:val="18"/>
              </w:rPr>
            </w:pPr>
            <w:r w:rsidRPr="003C1D86">
              <w:rPr>
                <w:rFonts w:ascii="Arial" w:hAnsi="Arial" w:cs="Arial"/>
                <w:color w:val="000000"/>
                <w:sz w:val="18"/>
                <w:szCs w:val="18"/>
              </w:rPr>
              <w:t>Impuesto General Indirecto Canario</w:t>
            </w:r>
          </w:p>
        </w:tc>
        <w:tc>
          <w:tcPr>
            <w:tcW w:w="608" w:type="pct"/>
            <w:tcBorders>
              <w:top w:val="nil"/>
              <w:left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9.393,19</w:t>
            </w:r>
          </w:p>
        </w:tc>
        <w:tc>
          <w:tcPr>
            <w:tcW w:w="629" w:type="pct"/>
            <w:tcBorders>
              <w:top w:val="nil"/>
              <w:left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32.906,08</w:t>
            </w:r>
          </w:p>
        </w:tc>
        <w:tc>
          <w:tcPr>
            <w:tcW w:w="608" w:type="pct"/>
            <w:tcBorders>
              <w:top w:val="nil"/>
              <w:left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3,81</w:t>
            </w:r>
          </w:p>
        </w:tc>
        <w:tc>
          <w:tcPr>
            <w:tcW w:w="629" w:type="pct"/>
            <w:tcBorders>
              <w:top w:val="nil"/>
              <w:left w:val="nil"/>
              <w:right w:val="nil"/>
            </w:tcBorders>
            <w:noWrap/>
            <w:vAlign w:val="center"/>
            <w:hideMark/>
          </w:tcPr>
          <w:p w:rsidR="003C1D86" w:rsidRPr="003C1D86" w:rsidRDefault="003C1D86" w:rsidP="003C1D86">
            <w:pPr>
              <w:spacing w:after="0" w:line="240" w:lineRule="auto"/>
              <w:jc w:val="right"/>
              <w:rPr>
                <w:rFonts w:ascii="Arial" w:hAnsi="Arial" w:cs="Arial"/>
                <w:color w:val="000000"/>
                <w:sz w:val="18"/>
                <w:szCs w:val="18"/>
              </w:rPr>
            </w:pPr>
            <w:r w:rsidRPr="003C1D86">
              <w:rPr>
                <w:rFonts w:ascii="Arial" w:hAnsi="Arial" w:cs="Arial"/>
                <w:color w:val="000000"/>
                <w:sz w:val="18"/>
                <w:szCs w:val="18"/>
              </w:rPr>
              <w:t>68.164,62</w:t>
            </w:r>
          </w:p>
        </w:tc>
      </w:tr>
      <w:tr w:rsidR="003C1D86" w:rsidRPr="003C1D86" w:rsidTr="003C1D86">
        <w:trPr>
          <w:trHeight w:val="255"/>
        </w:trPr>
        <w:tc>
          <w:tcPr>
            <w:tcW w:w="2526" w:type="pct"/>
            <w:tcBorders>
              <w:top w:val="nil"/>
              <w:left w:val="nil"/>
              <w:right w:val="nil"/>
            </w:tcBorders>
            <w:shd w:val="clear" w:color="000000" w:fill="F2F2F2"/>
            <w:noWrap/>
            <w:vAlign w:val="center"/>
            <w:hideMark/>
          </w:tcPr>
          <w:p w:rsidR="003C1D86" w:rsidRPr="003C1D86" w:rsidRDefault="003C1D86" w:rsidP="003C1D86">
            <w:pPr>
              <w:spacing w:after="0" w:line="240" w:lineRule="auto"/>
              <w:rPr>
                <w:rFonts w:ascii="Arial" w:hAnsi="Arial" w:cs="Arial"/>
                <w:b/>
                <w:bCs/>
                <w:color w:val="000000"/>
                <w:sz w:val="18"/>
                <w:szCs w:val="18"/>
              </w:rPr>
            </w:pPr>
            <w:r w:rsidRPr="003C1D86">
              <w:rPr>
                <w:rFonts w:ascii="Arial" w:hAnsi="Arial" w:cs="Arial"/>
                <w:b/>
                <w:bCs/>
                <w:color w:val="000000"/>
                <w:sz w:val="18"/>
                <w:szCs w:val="18"/>
              </w:rPr>
              <w:t> </w:t>
            </w:r>
          </w:p>
        </w:tc>
        <w:tc>
          <w:tcPr>
            <w:tcW w:w="608" w:type="pct"/>
            <w:tcBorders>
              <w:top w:val="nil"/>
              <w:left w:val="nil"/>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r w:rsidRPr="003C1D86">
              <w:rPr>
                <w:rFonts w:ascii="Arial" w:hAnsi="Arial" w:cs="Arial"/>
                <w:b/>
                <w:bCs/>
                <w:color w:val="000000"/>
                <w:sz w:val="18"/>
                <w:szCs w:val="18"/>
              </w:rPr>
              <w:t> </w:t>
            </w:r>
          </w:p>
        </w:tc>
        <w:tc>
          <w:tcPr>
            <w:tcW w:w="629" w:type="pct"/>
            <w:tcBorders>
              <w:top w:val="nil"/>
              <w:left w:val="nil"/>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r w:rsidRPr="003C1D86">
              <w:rPr>
                <w:rFonts w:ascii="Arial" w:hAnsi="Arial" w:cs="Arial"/>
                <w:b/>
                <w:bCs/>
                <w:color w:val="000000"/>
                <w:sz w:val="18"/>
                <w:szCs w:val="18"/>
              </w:rPr>
              <w:t> </w:t>
            </w:r>
          </w:p>
        </w:tc>
        <w:tc>
          <w:tcPr>
            <w:tcW w:w="608" w:type="pct"/>
            <w:tcBorders>
              <w:top w:val="nil"/>
              <w:left w:val="nil"/>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r w:rsidRPr="003C1D86">
              <w:rPr>
                <w:rFonts w:ascii="Arial" w:hAnsi="Arial" w:cs="Arial"/>
                <w:b/>
                <w:bCs/>
                <w:color w:val="000000"/>
                <w:sz w:val="18"/>
                <w:szCs w:val="18"/>
              </w:rPr>
              <w:t> </w:t>
            </w:r>
          </w:p>
        </w:tc>
        <w:tc>
          <w:tcPr>
            <w:tcW w:w="629" w:type="pct"/>
            <w:tcBorders>
              <w:top w:val="nil"/>
              <w:left w:val="nil"/>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bCs/>
                <w:color w:val="000000"/>
                <w:sz w:val="18"/>
                <w:szCs w:val="18"/>
              </w:rPr>
            </w:pPr>
            <w:r w:rsidRPr="003C1D86">
              <w:rPr>
                <w:rFonts w:ascii="Arial" w:hAnsi="Arial" w:cs="Arial"/>
                <w:b/>
                <w:bCs/>
                <w:color w:val="000000"/>
                <w:sz w:val="18"/>
                <w:szCs w:val="18"/>
              </w:rPr>
              <w:t> </w:t>
            </w:r>
          </w:p>
        </w:tc>
      </w:tr>
    </w:tbl>
    <w:p w:rsidR="00523925" w:rsidRDefault="00523925" w:rsidP="00AA17DB">
      <w:pPr>
        <w:spacing w:before="120" w:after="120" w:line="260" w:lineRule="exact"/>
        <w:jc w:val="both"/>
        <w:rPr>
          <w:rFonts w:ascii="Arial" w:hAnsi="Arial" w:cs="Arial"/>
          <w:sz w:val="20"/>
          <w:szCs w:val="20"/>
        </w:rPr>
      </w:pPr>
      <w:r w:rsidRPr="001F4A4B">
        <w:rPr>
          <w:rFonts w:ascii="Arial" w:hAnsi="Arial" w:cs="Arial"/>
          <w:sz w:val="20"/>
          <w:szCs w:val="20"/>
        </w:rPr>
        <w:t xml:space="preserve">La cuenta de crédito fiscal por compensación de pérdidas al inicio y fin del ejercicio presenta un </w:t>
      </w:r>
      <w:r w:rsidRPr="00523925">
        <w:rPr>
          <w:rFonts w:ascii="Arial" w:hAnsi="Arial" w:cs="Arial"/>
          <w:sz w:val="20"/>
          <w:szCs w:val="20"/>
        </w:rPr>
        <w:t xml:space="preserve">saldo de 9.153,21 </w:t>
      </w:r>
      <w:r w:rsidR="00B61036">
        <w:rPr>
          <w:rFonts w:ascii="Arial" w:hAnsi="Arial" w:cs="Arial"/>
          <w:sz w:val="20"/>
          <w:szCs w:val="20"/>
        </w:rPr>
        <w:t>euros.</w:t>
      </w:r>
    </w:p>
    <w:p w:rsidR="00523925" w:rsidRDefault="00523925" w:rsidP="00B51ABC">
      <w:pPr>
        <w:pStyle w:val="Default"/>
      </w:pPr>
    </w:p>
    <w:p w:rsidR="00523925" w:rsidRPr="00AA17DB" w:rsidRDefault="00523925" w:rsidP="00B61036">
      <w:pPr>
        <w:pStyle w:val="CM20"/>
        <w:keepNext/>
        <w:keepLines/>
        <w:spacing w:after="120"/>
        <w:jc w:val="both"/>
        <w:rPr>
          <w:rFonts w:ascii="Arial" w:hAnsi="Arial" w:cs="Arial"/>
          <w:b/>
          <w:sz w:val="20"/>
          <w:szCs w:val="20"/>
          <w:u w:val="single"/>
        </w:rPr>
      </w:pPr>
      <w:r w:rsidRPr="00AA17DB">
        <w:rPr>
          <w:rFonts w:ascii="Arial" w:hAnsi="Arial" w:cs="Arial"/>
          <w:b/>
          <w:sz w:val="20"/>
          <w:szCs w:val="20"/>
          <w:u w:val="single"/>
        </w:rPr>
        <w:t>Impuesto sobre Beneficios</w:t>
      </w:r>
    </w:p>
    <w:p w:rsidR="00523925" w:rsidRPr="001F4A4B" w:rsidRDefault="00523925" w:rsidP="00AA17DB">
      <w:pPr>
        <w:pStyle w:val="CM20"/>
        <w:keepNext/>
        <w:keepLines/>
        <w:spacing w:before="120" w:after="120" w:line="260" w:lineRule="exact"/>
        <w:jc w:val="both"/>
        <w:rPr>
          <w:rFonts w:ascii="Arial" w:hAnsi="Arial" w:cs="Arial"/>
          <w:sz w:val="20"/>
          <w:szCs w:val="20"/>
        </w:rPr>
      </w:pPr>
      <w:r w:rsidRPr="001F4A4B">
        <w:rPr>
          <w:rFonts w:ascii="Arial" w:hAnsi="Arial" w:cs="Arial"/>
          <w:sz w:val="20"/>
          <w:szCs w:val="20"/>
        </w:rPr>
        <w:t>La Sociedad tributa en el régimen de consolidación fiscal. ITER</w:t>
      </w:r>
      <w:r w:rsidR="00AA17DB">
        <w:rPr>
          <w:rFonts w:ascii="Arial" w:hAnsi="Arial" w:cs="Arial"/>
          <w:sz w:val="20"/>
          <w:szCs w:val="20"/>
        </w:rPr>
        <w:t>, S.A.</w:t>
      </w:r>
      <w:r w:rsidRPr="001F4A4B">
        <w:rPr>
          <w:rFonts w:ascii="Arial" w:hAnsi="Arial" w:cs="Arial"/>
          <w:sz w:val="20"/>
          <w:szCs w:val="20"/>
        </w:rPr>
        <w:t xml:space="preserve">,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rsidR="00523925" w:rsidRPr="001F4A4B" w:rsidRDefault="00523925" w:rsidP="00AA17DB">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rsidR="00523925" w:rsidRPr="001F4A4B" w:rsidRDefault="00523925" w:rsidP="00AA17DB">
      <w:pPr>
        <w:pStyle w:val="CM20"/>
        <w:spacing w:before="120" w:after="120" w:line="260" w:lineRule="exact"/>
        <w:jc w:val="both"/>
        <w:rPr>
          <w:rFonts w:ascii="Arial" w:hAnsi="Arial" w:cs="Arial"/>
          <w:sz w:val="20"/>
          <w:szCs w:val="20"/>
        </w:rPr>
      </w:pPr>
      <w:r w:rsidRPr="001F4A4B">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3E0CED" w:rsidRPr="001F4A4B" w:rsidRDefault="003E0CED" w:rsidP="00AA17DB">
      <w:pPr>
        <w:pStyle w:val="CM23"/>
        <w:spacing w:before="120" w:after="120" w:line="260" w:lineRule="exact"/>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2015, 2016, 2017, 2018 y 2019 para aquellos impuestos de los que la sociedad es sujeto pasivo. </w:t>
      </w:r>
    </w:p>
    <w:p w:rsidR="005F2AFD" w:rsidRPr="005F2AFD" w:rsidRDefault="005F2AFD" w:rsidP="00AA17DB">
      <w:pPr>
        <w:spacing w:before="120" w:after="200" w:line="260" w:lineRule="exact"/>
        <w:jc w:val="both"/>
        <w:rPr>
          <w:rFonts w:ascii="Arial" w:hAnsi="Arial" w:cs="Arial"/>
          <w:sz w:val="20"/>
          <w:szCs w:val="20"/>
        </w:rPr>
      </w:pPr>
      <w:r w:rsidRPr="005F2AFD">
        <w:rPr>
          <w:rFonts w:ascii="Arial" w:hAnsi="Arial" w:cs="Arial"/>
          <w:sz w:val="20"/>
          <w:szCs w:val="20"/>
        </w:rPr>
        <w:t>La conciliación del importe neto de ingresos y gastos del ejercicio con la base imponible del Impuesto sobre Beneficios es la siguiente, en euros:</w:t>
      </w:r>
    </w:p>
    <w:tbl>
      <w:tblPr>
        <w:tblW w:w="4989" w:type="pct"/>
        <w:tblCellMar>
          <w:left w:w="70" w:type="dxa"/>
          <w:right w:w="70" w:type="dxa"/>
        </w:tblCellMar>
        <w:tblLook w:val="04A0"/>
      </w:tblPr>
      <w:tblGrid>
        <w:gridCol w:w="2968"/>
        <w:gridCol w:w="1112"/>
        <w:gridCol w:w="770"/>
        <w:gridCol w:w="1121"/>
        <w:gridCol w:w="947"/>
        <w:gridCol w:w="897"/>
        <w:gridCol w:w="1093"/>
      </w:tblGrid>
      <w:tr w:rsidR="003C1D86" w:rsidRPr="005F2AFD" w:rsidTr="005F2AFD">
        <w:trPr>
          <w:trHeight w:val="230"/>
        </w:trPr>
        <w:tc>
          <w:tcPr>
            <w:tcW w:w="1676" w:type="pct"/>
            <w:tcBorders>
              <w:top w:val="nil"/>
              <w:left w:val="nil"/>
              <w:bottom w:val="nil"/>
              <w:right w:val="nil"/>
            </w:tcBorders>
            <w:shd w:val="clear" w:color="000000" w:fill="D9D9D9"/>
            <w:noWrap/>
            <w:vAlign w:val="center"/>
            <w:hideMark/>
          </w:tcPr>
          <w:p w:rsidR="003C1D86" w:rsidRPr="003C1D86" w:rsidRDefault="003C1D86" w:rsidP="003C1D86">
            <w:pPr>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715" w:type="pct"/>
            <w:gridSpan w:val="3"/>
            <w:tcBorders>
              <w:top w:val="nil"/>
              <w:left w:val="nil"/>
              <w:bottom w:val="nil"/>
              <w:right w:val="nil"/>
            </w:tcBorders>
            <w:shd w:val="clear" w:color="000000" w:fill="D9D9D9"/>
            <w:noWrap/>
            <w:vAlign w:val="center"/>
            <w:hideMark/>
          </w:tcPr>
          <w:p w:rsidR="003C1D86" w:rsidRPr="003C1D86" w:rsidRDefault="003C1D86" w:rsidP="003C1D86">
            <w:pPr>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2019</w:t>
            </w:r>
          </w:p>
        </w:tc>
        <w:tc>
          <w:tcPr>
            <w:tcW w:w="1610" w:type="pct"/>
            <w:gridSpan w:val="3"/>
            <w:tcBorders>
              <w:top w:val="nil"/>
              <w:left w:val="nil"/>
              <w:bottom w:val="nil"/>
              <w:right w:val="nil"/>
            </w:tcBorders>
            <w:shd w:val="clear" w:color="000000" w:fill="D9D9D9"/>
            <w:noWrap/>
            <w:vAlign w:val="center"/>
            <w:hideMark/>
          </w:tcPr>
          <w:p w:rsidR="003C1D86" w:rsidRPr="003C1D86" w:rsidRDefault="003C1D86" w:rsidP="003C1D86">
            <w:pPr>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2018</w:t>
            </w:r>
          </w:p>
        </w:tc>
      </w:tr>
      <w:tr w:rsidR="003C1D86" w:rsidRPr="005F2AFD" w:rsidTr="005F2AFD">
        <w:trPr>
          <w:trHeight w:val="230"/>
        </w:trPr>
        <w:tc>
          <w:tcPr>
            <w:tcW w:w="1676" w:type="pct"/>
            <w:tcBorders>
              <w:top w:val="nil"/>
              <w:left w:val="nil"/>
              <w:bottom w:val="single" w:sz="4" w:space="0" w:color="auto"/>
              <w:right w:val="nil"/>
            </w:tcBorders>
            <w:shd w:val="clear" w:color="000000" w:fill="D9D9D9"/>
            <w:noWrap/>
            <w:vAlign w:val="center"/>
            <w:hideMark/>
          </w:tcPr>
          <w:p w:rsidR="003C1D86" w:rsidRPr="003C1D86" w:rsidRDefault="003C1D86" w:rsidP="003C1D86">
            <w:pPr>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715" w:type="pct"/>
            <w:gridSpan w:val="3"/>
            <w:tcBorders>
              <w:top w:val="nil"/>
              <w:left w:val="nil"/>
              <w:bottom w:val="single" w:sz="4" w:space="0" w:color="auto"/>
              <w:right w:val="nil"/>
            </w:tcBorders>
            <w:shd w:val="clear" w:color="000000" w:fill="D9D9D9"/>
            <w:noWrap/>
            <w:vAlign w:val="center"/>
            <w:hideMark/>
          </w:tcPr>
          <w:p w:rsidR="003C1D86" w:rsidRPr="003C1D86" w:rsidRDefault="003C1D86" w:rsidP="003C1D86">
            <w:pPr>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c>
          <w:tcPr>
            <w:tcW w:w="1610" w:type="pct"/>
            <w:gridSpan w:val="3"/>
            <w:tcBorders>
              <w:top w:val="nil"/>
              <w:left w:val="nil"/>
              <w:bottom w:val="single" w:sz="4" w:space="0" w:color="auto"/>
              <w:right w:val="nil"/>
            </w:tcBorders>
            <w:shd w:val="clear" w:color="000000" w:fill="D9D9D9"/>
            <w:noWrap/>
            <w:vAlign w:val="center"/>
            <w:hideMark/>
          </w:tcPr>
          <w:p w:rsidR="003C1D86" w:rsidRPr="003C1D86" w:rsidRDefault="003C1D86" w:rsidP="003C1D86">
            <w:pPr>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 y Ganancias</w:t>
            </w:r>
          </w:p>
        </w:tc>
      </w:tr>
      <w:tr w:rsidR="005F2AFD" w:rsidRPr="005F2AFD" w:rsidTr="005F2AFD">
        <w:trPr>
          <w:trHeight w:val="230"/>
        </w:trPr>
        <w:tc>
          <w:tcPr>
            <w:tcW w:w="2310" w:type="pct"/>
            <w:gridSpan w:val="2"/>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3C1D86">
            <w:pPr>
              <w:spacing w:after="0" w:line="240" w:lineRule="auto"/>
              <w:rPr>
                <w:rFonts w:ascii="Arial" w:hAnsi="Arial" w:cs="Arial"/>
                <w:b/>
                <w:color w:val="000000"/>
                <w:sz w:val="17"/>
                <w:szCs w:val="17"/>
              </w:rPr>
            </w:pPr>
            <w:r w:rsidRPr="003C1D86">
              <w:rPr>
                <w:rFonts w:ascii="Arial" w:hAnsi="Arial" w:cs="Arial"/>
                <w:b/>
                <w:color w:val="000000"/>
                <w:sz w:val="17"/>
                <w:szCs w:val="17"/>
              </w:rPr>
              <w:t>Resultado del ejercicio (después de impuestos)</w:t>
            </w:r>
          </w:p>
        </w:tc>
        <w:tc>
          <w:tcPr>
            <w:tcW w:w="442" w:type="pct"/>
            <w:tcBorders>
              <w:top w:val="nil"/>
              <w:left w:val="nil"/>
              <w:bottom w:val="single" w:sz="4" w:space="0" w:color="auto"/>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639" w:type="pct"/>
            <w:tcBorders>
              <w:top w:val="nil"/>
              <w:left w:val="nil"/>
              <w:bottom w:val="single" w:sz="4" w:space="0" w:color="auto"/>
              <w:right w:val="nil"/>
            </w:tcBorders>
            <w:shd w:val="clear" w:color="000000" w:fill="F2F2F2"/>
            <w:noWrap/>
            <w:vAlign w:val="center"/>
            <w:hideMark/>
          </w:tcPr>
          <w:p w:rsidR="003C1D86" w:rsidRPr="003C1D86" w:rsidRDefault="00C74514" w:rsidP="003C1D86">
            <w:pPr>
              <w:spacing w:after="0" w:line="240" w:lineRule="auto"/>
              <w:jc w:val="right"/>
              <w:rPr>
                <w:rFonts w:ascii="Arial" w:hAnsi="Arial" w:cs="Arial"/>
                <w:b/>
                <w:color w:val="000000"/>
                <w:sz w:val="17"/>
                <w:szCs w:val="17"/>
              </w:rPr>
            </w:pPr>
            <w:r>
              <w:rPr>
                <w:rFonts w:ascii="Arial" w:hAnsi="Arial" w:cs="Arial"/>
                <w:b/>
                <w:color w:val="000000"/>
                <w:sz w:val="17"/>
                <w:szCs w:val="17"/>
              </w:rPr>
              <w:t>185.222,62</w:t>
            </w:r>
          </w:p>
        </w:tc>
        <w:tc>
          <w:tcPr>
            <w:tcW w:w="541" w:type="pct"/>
            <w:tcBorders>
              <w:top w:val="nil"/>
              <w:left w:val="nil"/>
              <w:bottom w:val="single" w:sz="4" w:space="0" w:color="auto"/>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445" w:type="pct"/>
            <w:tcBorders>
              <w:top w:val="nil"/>
              <w:left w:val="nil"/>
              <w:bottom w:val="single" w:sz="4" w:space="0" w:color="auto"/>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624" w:type="pct"/>
            <w:tcBorders>
              <w:top w:val="nil"/>
              <w:left w:val="nil"/>
              <w:bottom w:val="single" w:sz="4" w:space="0" w:color="auto"/>
              <w:right w:val="nil"/>
            </w:tcBorders>
            <w:shd w:val="clear" w:color="000000" w:fill="F2F2F2"/>
            <w:noWrap/>
            <w:vAlign w:val="center"/>
            <w:hideMark/>
          </w:tcPr>
          <w:p w:rsidR="003C1D86" w:rsidRPr="003C1D86" w:rsidRDefault="003C1D86" w:rsidP="003C1D86">
            <w:pPr>
              <w:spacing w:after="0" w:line="240" w:lineRule="auto"/>
              <w:jc w:val="right"/>
              <w:rPr>
                <w:rFonts w:ascii="Arial" w:hAnsi="Arial" w:cs="Arial"/>
                <w:b/>
                <w:color w:val="000000"/>
                <w:sz w:val="17"/>
                <w:szCs w:val="17"/>
              </w:rPr>
            </w:pPr>
            <w:r w:rsidRPr="003C1D86">
              <w:rPr>
                <w:rFonts w:ascii="Arial" w:hAnsi="Arial" w:cs="Arial"/>
                <w:b/>
                <w:color w:val="000000"/>
                <w:sz w:val="17"/>
                <w:szCs w:val="17"/>
              </w:rPr>
              <w:t>170.316,89</w:t>
            </w:r>
          </w:p>
        </w:tc>
      </w:tr>
      <w:tr w:rsidR="005F2AFD" w:rsidRPr="005F2AFD" w:rsidTr="005F2AFD">
        <w:trPr>
          <w:trHeight w:val="240"/>
        </w:trPr>
        <w:tc>
          <w:tcPr>
            <w:tcW w:w="1676"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rPr>
                <w:rFonts w:ascii="Arial" w:hAnsi="Arial" w:cs="Arial"/>
                <w:color w:val="000000"/>
                <w:sz w:val="17"/>
                <w:szCs w:val="17"/>
              </w:rPr>
            </w:pPr>
            <w:r w:rsidRPr="003C1D86">
              <w:rPr>
                <w:rFonts w:ascii="Arial" w:hAnsi="Arial" w:cs="Arial"/>
                <w:color w:val="000000"/>
                <w:sz w:val="17"/>
                <w:szCs w:val="17"/>
              </w:rPr>
              <w:t> </w:t>
            </w:r>
          </w:p>
        </w:tc>
        <w:tc>
          <w:tcPr>
            <w:tcW w:w="634"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A</w:t>
            </w:r>
          </w:p>
        </w:tc>
        <w:tc>
          <w:tcPr>
            <w:tcW w:w="442"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D</w:t>
            </w:r>
          </w:p>
        </w:tc>
        <w:tc>
          <w:tcPr>
            <w:tcW w:w="639"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c>
          <w:tcPr>
            <w:tcW w:w="541"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A</w:t>
            </w:r>
          </w:p>
        </w:tc>
        <w:tc>
          <w:tcPr>
            <w:tcW w:w="445"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D</w:t>
            </w:r>
          </w:p>
        </w:tc>
        <w:tc>
          <w:tcPr>
            <w:tcW w:w="624" w:type="pct"/>
            <w:tcBorders>
              <w:top w:val="nil"/>
              <w:left w:val="nil"/>
              <w:bottom w:val="nil"/>
              <w:right w:val="nil"/>
            </w:tcBorders>
            <w:shd w:val="clear" w:color="000000" w:fill="F2F2F2"/>
            <w:noWrap/>
            <w:vAlign w:val="center"/>
            <w:hideMark/>
          </w:tcPr>
          <w:p w:rsidR="003C1D86" w:rsidRPr="003C1D86" w:rsidRDefault="003C1D86" w:rsidP="003C1D86">
            <w:pPr>
              <w:spacing w:after="0" w:line="240" w:lineRule="auto"/>
              <w:jc w:val="center"/>
              <w:rPr>
                <w:rFonts w:ascii="Arial" w:hAnsi="Arial" w:cs="Arial"/>
                <w:i/>
                <w:iCs/>
                <w:color w:val="000000"/>
                <w:sz w:val="17"/>
                <w:szCs w:val="17"/>
              </w:rPr>
            </w:pPr>
            <w:r w:rsidRPr="003C1D86">
              <w:rPr>
                <w:rFonts w:ascii="Arial" w:hAnsi="Arial" w:cs="Arial"/>
                <w:i/>
                <w:iCs/>
                <w:color w:val="000000"/>
                <w:sz w:val="17"/>
                <w:szCs w:val="17"/>
              </w:rPr>
              <w:t>Efecto Neto</w:t>
            </w:r>
          </w:p>
        </w:tc>
      </w:tr>
      <w:tr w:rsidR="005F2AFD" w:rsidRPr="005F2AFD" w:rsidTr="005F2AFD">
        <w:trPr>
          <w:trHeight w:val="230"/>
        </w:trPr>
        <w:tc>
          <w:tcPr>
            <w:tcW w:w="1676" w:type="pct"/>
            <w:tcBorders>
              <w:top w:val="nil"/>
              <w:left w:val="nil"/>
              <w:bottom w:val="nil"/>
              <w:right w:val="nil"/>
            </w:tcBorders>
            <w:noWrap/>
            <w:vAlign w:val="center"/>
            <w:hideMark/>
          </w:tcPr>
          <w:p w:rsidR="003C1D86" w:rsidRPr="003C1D86" w:rsidRDefault="003C1D86" w:rsidP="005F2AFD">
            <w:pPr>
              <w:spacing w:after="0" w:line="240" w:lineRule="auto"/>
              <w:rPr>
                <w:rFonts w:ascii="Arial" w:hAnsi="Arial" w:cs="Arial"/>
                <w:color w:val="000000"/>
                <w:sz w:val="17"/>
                <w:szCs w:val="17"/>
              </w:rPr>
            </w:pPr>
            <w:r w:rsidRPr="003C1D86">
              <w:rPr>
                <w:rFonts w:ascii="Arial" w:hAnsi="Arial" w:cs="Arial"/>
                <w:color w:val="000000"/>
                <w:sz w:val="17"/>
                <w:szCs w:val="17"/>
              </w:rPr>
              <w:t>Impuesto sobre Beneficios</w:t>
            </w:r>
          </w:p>
        </w:tc>
        <w:tc>
          <w:tcPr>
            <w:tcW w:w="634" w:type="pct"/>
            <w:tcBorders>
              <w:top w:val="nil"/>
              <w:left w:val="nil"/>
              <w:bottom w:val="nil"/>
              <w:right w:val="nil"/>
            </w:tcBorders>
            <w:noWrap/>
            <w:vAlign w:val="center"/>
            <w:hideMark/>
          </w:tcPr>
          <w:p w:rsidR="003C1D86" w:rsidRPr="003C1D86" w:rsidRDefault="003C1D86" w:rsidP="00EF0811">
            <w:pPr>
              <w:spacing w:after="0" w:line="240" w:lineRule="auto"/>
              <w:jc w:val="right"/>
              <w:rPr>
                <w:rFonts w:ascii="Arial" w:hAnsi="Arial" w:cs="Arial"/>
                <w:color w:val="000000"/>
                <w:sz w:val="17"/>
                <w:szCs w:val="17"/>
              </w:rPr>
            </w:pPr>
            <w:r w:rsidRPr="003C1D86">
              <w:rPr>
                <w:rFonts w:ascii="Arial" w:hAnsi="Arial" w:cs="Arial"/>
                <w:color w:val="000000"/>
                <w:sz w:val="17"/>
                <w:szCs w:val="17"/>
              </w:rPr>
              <w:t>61.7</w:t>
            </w:r>
            <w:r w:rsidR="00EF0811">
              <w:rPr>
                <w:rFonts w:ascii="Arial" w:hAnsi="Arial" w:cs="Arial"/>
                <w:color w:val="000000"/>
                <w:sz w:val="17"/>
                <w:szCs w:val="17"/>
              </w:rPr>
              <w:t>40,88</w:t>
            </w:r>
          </w:p>
        </w:tc>
        <w:tc>
          <w:tcPr>
            <w:tcW w:w="442" w:type="pct"/>
            <w:tcBorders>
              <w:top w:val="nil"/>
              <w:left w:val="nil"/>
              <w:bottom w:val="nil"/>
              <w:right w:val="nil"/>
            </w:tcBorders>
            <w:noWrap/>
            <w:vAlign w:val="center"/>
            <w:hideMark/>
          </w:tcPr>
          <w:p w:rsidR="003C1D86" w:rsidRPr="003C1D86" w:rsidRDefault="005F2AFD" w:rsidP="005F2AFD">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639" w:type="pct"/>
            <w:tcBorders>
              <w:top w:val="nil"/>
              <w:left w:val="nil"/>
              <w:bottom w:val="nil"/>
              <w:right w:val="nil"/>
            </w:tcBorders>
            <w:noWrap/>
            <w:vAlign w:val="center"/>
            <w:hideMark/>
          </w:tcPr>
          <w:p w:rsidR="003C1D86" w:rsidRPr="003C1D86" w:rsidRDefault="00C74514" w:rsidP="005F2AFD">
            <w:pPr>
              <w:spacing w:after="0" w:line="240" w:lineRule="auto"/>
              <w:jc w:val="right"/>
              <w:rPr>
                <w:rFonts w:ascii="Arial" w:hAnsi="Arial" w:cs="Arial"/>
                <w:color w:val="000000"/>
                <w:sz w:val="17"/>
                <w:szCs w:val="17"/>
              </w:rPr>
            </w:pPr>
            <w:r>
              <w:rPr>
                <w:rFonts w:ascii="Arial" w:hAnsi="Arial" w:cs="Arial"/>
                <w:color w:val="000000"/>
                <w:sz w:val="17"/>
                <w:szCs w:val="17"/>
              </w:rPr>
              <w:t>61.740,88</w:t>
            </w:r>
          </w:p>
        </w:tc>
        <w:tc>
          <w:tcPr>
            <w:tcW w:w="541"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26.089,76</w:t>
            </w:r>
          </w:p>
        </w:tc>
        <w:tc>
          <w:tcPr>
            <w:tcW w:w="445" w:type="pct"/>
            <w:tcBorders>
              <w:top w:val="nil"/>
              <w:left w:val="nil"/>
              <w:bottom w:val="nil"/>
              <w:right w:val="nil"/>
            </w:tcBorders>
            <w:noWrap/>
            <w:vAlign w:val="center"/>
            <w:hideMark/>
          </w:tcPr>
          <w:p w:rsidR="003C1D86" w:rsidRPr="003C1D86" w:rsidRDefault="005F2AFD" w:rsidP="005F2AFD">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624"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26.089,76</w:t>
            </w:r>
          </w:p>
        </w:tc>
      </w:tr>
      <w:tr w:rsidR="00DE3E3E" w:rsidRPr="005F2AFD" w:rsidTr="00DE3E3E">
        <w:trPr>
          <w:trHeight w:val="230"/>
        </w:trPr>
        <w:tc>
          <w:tcPr>
            <w:tcW w:w="1676" w:type="pct"/>
            <w:tcBorders>
              <w:top w:val="nil"/>
              <w:left w:val="nil"/>
              <w:bottom w:val="nil"/>
              <w:right w:val="nil"/>
            </w:tcBorders>
            <w:noWrap/>
            <w:vAlign w:val="center"/>
            <w:hideMark/>
          </w:tcPr>
          <w:p w:rsidR="00DE3E3E" w:rsidRPr="003C1D86" w:rsidRDefault="00DE3E3E" w:rsidP="00DE3E3E">
            <w:pPr>
              <w:spacing w:after="0" w:line="240" w:lineRule="auto"/>
              <w:rPr>
                <w:rFonts w:ascii="Arial" w:hAnsi="Arial" w:cs="Arial"/>
                <w:color w:val="000000"/>
                <w:sz w:val="17"/>
                <w:szCs w:val="17"/>
              </w:rPr>
            </w:pPr>
            <w:r w:rsidRPr="003C1D86">
              <w:rPr>
                <w:rFonts w:ascii="Arial" w:hAnsi="Arial" w:cs="Arial"/>
                <w:color w:val="000000"/>
                <w:sz w:val="17"/>
                <w:szCs w:val="17"/>
              </w:rPr>
              <w:t>Diferencias permanentes</w:t>
            </w:r>
          </w:p>
        </w:tc>
        <w:tc>
          <w:tcPr>
            <w:tcW w:w="634" w:type="pct"/>
            <w:tcBorders>
              <w:top w:val="nil"/>
              <w:left w:val="nil"/>
              <w:bottom w:val="nil"/>
              <w:right w:val="nil"/>
            </w:tcBorders>
            <w:noWrap/>
            <w:vAlign w:val="center"/>
            <w:hideMark/>
          </w:tcPr>
          <w:p w:rsidR="00DE3E3E" w:rsidRPr="003C1D86" w:rsidRDefault="00DE3E3E" w:rsidP="00DE3E3E">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442" w:type="pct"/>
            <w:tcBorders>
              <w:top w:val="nil"/>
              <w:left w:val="nil"/>
              <w:bottom w:val="nil"/>
              <w:right w:val="nil"/>
            </w:tcBorders>
            <w:noWrap/>
            <w:vAlign w:val="center"/>
            <w:hideMark/>
          </w:tcPr>
          <w:p w:rsidR="00DE3E3E" w:rsidRPr="003C1D86" w:rsidRDefault="00DE3E3E" w:rsidP="00DE3E3E">
            <w:pPr>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639" w:type="pct"/>
            <w:tcBorders>
              <w:top w:val="nil"/>
              <w:left w:val="nil"/>
              <w:bottom w:val="nil"/>
              <w:right w:val="nil"/>
            </w:tcBorders>
            <w:noWrap/>
            <w:vAlign w:val="center"/>
            <w:hideMark/>
          </w:tcPr>
          <w:p w:rsidR="00DE3E3E" w:rsidRPr="003C1D86" w:rsidRDefault="00DE3E3E" w:rsidP="00DE3E3E">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41" w:type="pct"/>
            <w:tcBorders>
              <w:top w:val="nil"/>
              <w:left w:val="nil"/>
              <w:bottom w:val="nil"/>
              <w:right w:val="nil"/>
            </w:tcBorders>
            <w:noWrap/>
            <w:vAlign w:val="center"/>
            <w:hideMark/>
          </w:tcPr>
          <w:p w:rsidR="00DE3E3E" w:rsidRPr="003C1D86" w:rsidRDefault="00DE3E3E" w:rsidP="00DE3E3E">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445" w:type="pct"/>
            <w:tcBorders>
              <w:top w:val="nil"/>
              <w:left w:val="nil"/>
              <w:bottom w:val="nil"/>
              <w:right w:val="nil"/>
            </w:tcBorders>
            <w:noWrap/>
            <w:vAlign w:val="center"/>
            <w:hideMark/>
          </w:tcPr>
          <w:p w:rsidR="00DE3E3E" w:rsidRPr="00DE3E3E" w:rsidRDefault="00DE3E3E" w:rsidP="00DE3E3E">
            <w:pPr>
              <w:spacing w:after="0" w:line="240" w:lineRule="auto"/>
              <w:jc w:val="right"/>
              <w:rPr>
                <w:rFonts w:ascii="Arial" w:hAnsi="Arial" w:cs="Arial"/>
                <w:color w:val="000000"/>
                <w:sz w:val="17"/>
                <w:szCs w:val="17"/>
              </w:rPr>
            </w:pPr>
            <w:r w:rsidRPr="00DE3E3E">
              <w:rPr>
                <w:rFonts w:ascii="Arial" w:hAnsi="Arial" w:cs="Arial"/>
                <w:color w:val="000000"/>
                <w:sz w:val="17"/>
                <w:szCs w:val="17"/>
              </w:rPr>
              <w:t>92.047,64</w:t>
            </w:r>
          </w:p>
        </w:tc>
        <w:tc>
          <w:tcPr>
            <w:tcW w:w="624" w:type="pct"/>
            <w:tcBorders>
              <w:top w:val="nil"/>
              <w:left w:val="nil"/>
              <w:bottom w:val="nil"/>
              <w:right w:val="nil"/>
            </w:tcBorders>
            <w:noWrap/>
            <w:vAlign w:val="center"/>
            <w:hideMark/>
          </w:tcPr>
          <w:p w:rsidR="00DE3E3E" w:rsidRPr="00DE3E3E" w:rsidRDefault="00DE3E3E" w:rsidP="00DE3E3E">
            <w:pPr>
              <w:spacing w:after="0" w:line="240" w:lineRule="auto"/>
              <w:jc w:val="right"/>
              <w:rPr>
                <w:rFonts w:ascii="Arial" w:hAnsi="Arial" w:cs="Arial"/>
                <w:color w:val="000000"/>
                <w:sz w:val="17"/>
                <w:szCs w:val="17"/>
              </w:rPr>
            </w:pPr>
            <w:r>
              <w:rPr>
                <w:rFonts w:ascii="Arial" w:hAnsi="Arial" w:cs="Arial"/>
                <w:color w:val="000000"/>
                <w:sz w:val="17"/>
                <w:szCs w:val="17"/>
              </w:rPr>
              <w:t>-</w:t>
            </w:r>
            <w:r w:rsidRPr="00DE3E3E">
              <w:rPr>
                <w:rFonts w:ascii="Arial" w:hAnsi="Arial" w:cs="Arial"/>
                <w:color w:val="000000"/>
                <w:sz w:val="17"/>
                <w:szCs w:val="17"/>
              </w:rPr>
              <w:t>92.047,64</w:t>
            </w:r>
          </w:p>
        </w:tc>
      </w:tr>
      <w:tr w:rsidR="005F2AFD" w:rsidRPr="005F2AFD" w:rsidTr="00DE3E3E">
        <w:trPr>
          <w:trHeight w:val="230"/>
        </w:trPr>
        <w:tc>
          <w:tcPr>
            <w:tcW w:w="1676" w:type="pct"/>
            <w:tcBorders>
              <w:top w:val="nil"/>
              <w:left w:val="nil"/>
              <w:bottom w:val="nil"/>
              <w:right w:val="nil"/>
            </w:tcBorders>
            <w:noWrap/>
            <w:vAlign w:val="center"/>
            <w:hideMark/>
          </w:tcPr>
          <w:p w:rsidR="003C1D86" w:rsidRPr="003C1D86" w:rsidRDefault="003C1D86" w:rsidP="005F2AFD">
            <w:pPr>
              <w:spacing w:after="0" w:line="240" w:lineRule="auto"/>
              <w:rPr>
                <w:rFonts w:ascii="Arial" w:hAnsi="Arial" w:cs="Arial"/>
                <w:color w:val="000000"/>
                <w:sz w:val="17"/>
                <w:szCs w:val="17"/>
              </w:rPr>
            </w:pPr>
            <w:r w:rsidRPr="003C1D86">
              <w:rPr>
                <w:rFonts w:ascii="Arial" w:hAnsi="Arial" w:cs="Arial"/>
                <w:color w:val="000000"/>
                <w:sz w:val="17"/>
                <w:szCs w:val="17"/>
              </w:rPr>
              <w:t>Diferencias temporarias</w:t>
            </w:r>
          </w:p>
        </w:tc>
        <w:tc>
          <w:tcPr>
            <w:tcW w:w="634" w:type="pct"/>
            <w:tcBorders>
              <w:top w:val="nil"/>
              <w:left w:val="nil"/>
              <w:bottom w:val="nil"/>
              <w:right w:val="nil"/>
            </w:tcBorders>
            <w:noWrap/>
            <w:vAlign w:val="center"/>
            <w:hideMark/>
          </w:tcPr>
          <w:p w:rsidR="003C1D86" w:rsidRPr="003C1D86" w:rsidRDefault="005F2AFD" w:rsidP="005F2AFD">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442" w:type="pct"/>
            <w:tcBorders>
              <w:top w:val="nil"/>
              <w:left w:val="nil"/>
              <w:bottom w:val="nil"/>
              <w:right w:val="nil"/>
            </w:tcBorders>
            <w:noWrap/>
            <w:vAlign w:val="center"/>
            <w:hideMark/>
          </w:tcPr>
          <w:p w:rsidR="003C1D86" w:rsidRPr="003C1D86" w:rsidRDefault="005F2AFD" w:rsidP="005F2AFD">
            <w:pPr>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639"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41" w:type="pct"/>
            <w:tcBorders>
              <w:top w:val="nil"/>
              <w:left w:val="nil"/>
              <w:bottom w:val="nil"/>
              <w:right w:val="nil"/>
            </w:tcBorders>
            <w:noWrap/>
            <w:vAlign w:val="center"/>
            <w:hideMark/>
          </w:tcPr>
          <w:p w:rsidR="003C1D86" w:rsidRPr="003C1D86" w:rsidRDefault="005F2AFD" w:rsidP="005F2AFD">
            <w:pPr>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445" w:type="pct"/>
            <w:tcBorders>
              <w:top w:val="nil"/>
              <w:left w:val="nil"/>
              <w:bottom w:val="nil"/>
              <w:right w:val="nil"/>
            </w:tcBorders>
            <w:noWrap/>
            <w:vAlign w:val="center"/>
            <w:hideMark/>
          </w:tcPr>
          <w:p w:rsidR="003C1D86" w:rsidRPr="003C1D86" w:rsidRDefault="005F2AFD" w:rsidP="00DE3E3E">
            <w:pPr>
              <w:spacing w:after="0" w:line="240" w:lineRule="auto"/>
              <w:jc w:val="right"/>
              <w:rPr>
                <w:rFonts w:ascii="Times New Roman" w:hAnsi="Times New Roman"/>
                <w:sz w:val="17"/>
                <w:szCs w:val="17"/>
              </w:rPr>
            </w:pPr>
            <w:r w:rsidRPr="005F2AFD">
              <w:rPr>
                <w:rFonts w:ascii="Times New Roman" w:hAnsi="Times New Roman"/>
                <w:sz w:val="17"/>
                <w:szCs w:val="17"/>
              </w:rPr>
              <w:t>-</w:t>
            </w:r>
          </w:p>
        </w:tc>
        <w:tc>
          <w:tcPr>
            <w:tcW w:w="624" w:type="pct"/>
            <w:tcBorders>
              <w:top w:val="nil"/>
              <w:left w:val="nil"/>
              <w:bottom w:val="nil"/>
              <w:right w:val="nil"/>
            </w:tcBorders>
            <w:noWrap/>
            <w:vAlign w:val="center"/>
            <w:hideMark/>
          </w:tcPr>
          <w:p w:rsidR="003C1D86" w:rsidRPr="003C1D86" w:rsidRDefault="003C1D86" w:rsidP="00DE3E3E">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5F2AFD" w:rsidRPr="005F2AFD" w:rsidTr="005F2AFD">
        <w:trPr>
          <w:trHeight w:val="230"/>
        </w:trPr>
        <w:tc>
          <w:tcPr>
            <w:tcW w:w="1676" w:type="pct"/>
            <w:tcBorders>
              <w:top w:val="nil"/>
              <w:left w:val="nil"/>
              <w:bottom w:val="nil"/>
              <w:right w:val="nil"/>
            </w:tcBorders>
            <w:noWrap/>
            <w:vAlign w:val="center"/>
            <w:hideMark/>
          </w:tcPr>
          <w:p w:rsidR="003C1D86" w:rsidRPr="003C1D86" w:rsidRDefault="003C1D86" w:rsidP="005F2AFD">
            <w:pPr>
              <w:spacing w:after="0" w:line="240" w:lineRule="auto"/>
              <w:rPr>
                <w:rFonts w:ascii="Arial" w:hAnsi="Arial" w:cs="Arial"/>
                <w:color w:val="000000"/>
                <w:sz w:val="17"/>
                <w:szCs w:val="17"/>
              </w:rPr>
            </w:pPr>
            <w:r w:rsidRPr="003C1D86">
              <w:rPr>
                <w:rFonts w:ascii="Arial" w:hAnsi="Arial" w:cs="Arial"/>
                <w:color w:val="000000"/>
                <w:sz w:val="17"/>
                <w:szCs w:val="17"/>
              </w:rPr>
              <w:t xml:space="preserve">Compensación </w:t>
            </w:r>
            <w:proofErr w:type="spellStart"/>
            <w:r w:rsidRPr="003C1D86">
              <w:rPr>
                <w:rFonts w:ascii="Arial" w:hAnsi="Arial" w:cs="Arial"/>
                <w:color w:val="000000"/>
                <w:sz w:val="17"/>
                <w:szCs w:val="17"/>
              </w:rPr>
              <w:t>BINs</w:t>
            </w:r>
            <w:proofErr w:type="spellEnd"/>
          </w:p>
        </w:tc>
        <w:tc>
          <w:tcPr>
            <w:tcW w:w="634"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442"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005F2AFD" w:rsidRPr="005F2AFD">
              <w:rPr>
                <w:rFonts w:ascii="Arial" w:hAnsi="Arial" w:cs="Arial"/>
                <w:color w:val="000000"/>
                <w:sz w:val="17"/>
                <w:szCs w:val="17"/>
              </w:rPr>
              <w:t>-</w:t>
            </w:r>
          </w:p>
        </w:tc>
        <w:tc>
          <w:tcPr>
            <w:tcW w:w="639"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41"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005F2AFD" w:rsidRPr="005F2AFD">
              <w:rPr>
                <w:rFonts w:ascii="Arial" w:hAnsi="Arial" w:cs="Arial"/>
                <w:color w:val="000000"/>
                <w:sz w:val="17"/>
                <w:szCs w:val="17"/>
              </w:rPr>
              <w:t>-</w:t>
            </w:r>
          </w:p>
        </w:tc>
        <w:tc>
          <w:tcPr>
            <w:tcW w:w="445"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 </w:t>
            </w:r>
            <w:r w:rsidR="005F2AFD" w:rsidRPr="005F2AFD">
              <w:rPr>
                <w:rFonts w:ascii="Arial" w:hAnsi="Arial" w:cs="Arial"/>
                <w:color w:val="000000"/>
                <w:sz w:val="17"/>
                <w:szCs w:val="17"/>
              </w:rPr>
              <w:t>-</w:t>
            </w:r>
          </w:p>
        </w:tc>
        <w:tc>
          <w:tcPr>
            <w:tcW w:w="624" w:type="pct"/>
            <w:tcBorders>
              <w:top w:val="nil"/>
              <w:left w:val="nil"/>
              <w:bottom w:val="nil"/>
              <w:right w:val="nil"/>
            </w:tcBorders>
            <w:noWrap/>
            <w:vAlign w:val="center"/>
            <w:hideMark/>
          </w:tcPr>
          <w:p w:rsidR="003C1D86" w:rsidRPr="003C1D86" w:rsidRDefault="003C1D86" w:rsidP="005F2AFD">
            <w:pPr>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r>
      <w:tr w:rsidR="005F2AFD" w:rsidRPr="005F2AFD" w:rsidTr="005F2AFD">
        <w:trPr>
          <w:trHeight w:val="230"/>
        </w:trPr>
        <w:tc>
          <w:tcPr>
            <w:tcW w:w="1676"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rPr>
                <w:rFonts w:ascii="Arial" w:hAnsi="Arial" w:cs="Arial"/>
                <w:b/>
                <w:color w:val="000000"/>
                <w:sz w:val="17"/>
                <w:szCs w:val="17"/>
              </w:rPr>
            </w:pPr>
            <w:r w:rsidRPr="003C1D86">
              <w:rPr>
                <w:rFonts w:ascii="Arial" w:hAnsi="Arial" w:cs="Arial"/>
                <w:b/>
                <w:color w:val="000000"/>
                <w:sz w:val="17"/>
                <w:szCs w:val="17"/>
              </w:rPr>
              <w:t>Base imponible (resultado fiscal)</w:t>
            </w:r>
          </w:p>
        </w:tc>
        <w:tc>
          <w:tcPr>
            <w:tcW w:w="634"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442"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639"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jc w:val="right"/>
              <w:rPr>
                <w:rFonts w:ascii="Arial" w:hAnsi="Arial" w:cs="Arial"/>
                <w:b/>
                <w:color w:val="000000"/>
                <w:sz w:val="17"/>
                <w:szCs w:val="17"/>
              </w:rPr>
            </w:pPr>
            <w:r w:rsidRPr="003C1D86">
              <w:rPr>
                <w:rFonts w:ascii="Arial" w:hAnsi="Arial" w:cs="Arial"/>
                <w:b/>
                <w:color w:val="000000"/>
                <w:sz w:val="17"/>
                <w:szCs w:val="17"/>
              </w:rPr>
              <w:t>246.963,50</w:t>
            </w:r>
          </w:p>
        </w:tc>
        <w:tc>
          <w:tcPr>
            <w:tcW w:w="541"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445" w:type="pct"/>
            <w:tcBorders>
              <w:top w:val="single" w:sz="4" w:space="0" w:color="auto"/>
              <w:left w:val="nil"/>
              <w:bottom w:val="single" w:sz="4" w:space="0" w:color="auto"/>
              <w:right w:val="nil"/>
            </w:tcBorders>
            <w:shd w:val="clear" w:color="000000" w:fill="F2F2F2"/>
            <w:noWrap/>
            <w:vAlign w:val="center"/>
            <w:hideMark/>
          </w:tcPr>
          <w:p w:rsidR="003C1D86" w:rsidRPr="003C1D86" w:rsidRDefault="003C1D86" w:rsidP="005F2AFD">
            <w:pPr>
              <w:spacing w:after="0" w:line="240" w:lineRule="auto"/>
              <w:jc w:val="right"/>
              <w:rPr>
                <w:rFonts w:ascii="Arial" w:hAnsi="Arial" w:cs="Arial"/>
                <w:b/>
                <w:color w:val="000000"/>
                <w:sz w:val="17"/>
                <w:szCs w:val="17"/>
              </w:rPr>
            </w:pPr>
            <w:r w:rsidRPr="003C1D86">
              <w:rPr>
                <w:rFonts w:ascii="Arial" w:hAnsi="Arial" w:cs="Arial"/>
                <w:b/>
                <w:color w:val="000000"/>
                <w:sz w:val="17"/>
                <w:szCs w:val="17"/>
              </w:rPr>
              <w:t> </w:t>
            </w:r>
          </w:p>
        </w:tc>
        <w:tc>
          <w:tcPr>
            <w:tcW w:w="624" w:type="pct"/>
            <w:tcBorders>
              <w:top w:val="single" w:sz="4" w:space="0" w:color="auto"/>
              <w:left w:val="nil"/>
              <w:bottom w:val="single" w:sz="4" w:space="0" w:color="auto"/>
              <w:right w:val="nil"/>
            </w:tcBorders>
            <w:shd w:val="clear" w:color="000000" w:fill="F2F2F2"/>
            <w:noWrap/>
            <w:vAlign w:val="center"/>
            <w:hideMark/>
          </w:tcPr>
          <w:p w:rsidR="003C1D86" w:rsidRPr="003C1D86" w:rsidRDefault="00DE3E3E" w:rsidP="005F2AFD">
            <w:pPr>
              <w:spacing w:after="0" w:line="240" w:lineRule="auto"/>
              <w:jc w:val="right"/>
              <w:rPr>
                <w:rFonts w:ascii="Arial" w:hAnsi="Arial" w:cs="Arial"/>
                <w:b/>
                <w:color w:val="000000"/>
                <w:sz w:val="17"/>
                <w:szCs w:val="17"/>
              </w:rPr>
            </w:pPr>
            <w:r w:rsidRPr="00DE3E3E">
              <w:rPr>
                <w:rFonts w:ascii="Arial" w:hAnsi="Arial" w:cs="Arial"/>
                <w:b/>
                <w:color w:val="000000"/>
                <w:sz w:val="17"/>
                <w:szCs w:val="17"/>
              </w:rPr>
              <w:t>104.359,01</w:t>
            </w:r>
          </w:p>
        </w:tc>
      </w:tr>
    </w:tbl>
    <w:p w:rsidR="005F2AFD" w:rsidRDefault="005F2AFD" w:rsidP="00B61036">
      <w:pPr>
        <w:keepNext/>
        <w:keepLines/>
        <w:spacing w:before="200" w:after="120" w:line="260" w:lineRule="exact"/>
        <w:jc w:val="both"/>
        <w:rPr>
          <w:rFonts w:ascii="Arial" w:hAnsi="Arial" w:cs="Arial"/>
          <w:sz w:val="20"/>
          <w:szCs w:val="20"/>
        </w:rPr>
      </w:pPr>
      <w:r w:rsidRPr="005F2AFD">
        <w:rPr>
          <w:rFonts w:ascii="Arial" w:hAnsi="Arial" w:cs="Arial"/>
          <w:sz w:val="20"/>
          <w:szCs w:val="20"/>
        </w:rPr>
        <w:t>Los cálculos efectuados en relación con el Impuesto sobre Beneficios son los siguientes, en euros:</w:t>
      </w:r>
    </w:p>
    <w:tbl>
      <w:tblPr>
        <w:tblW w:w="6804" w:type="dxa"/>
        <w:jc w:val="center"/>
        <w:tblCellMar>
          <w:left w:w="70" w:type="dxa"/>
          <w:right w:w="70" w:type="dxa"/>
        </w:tblCellMar>
        <w:tblLook w:val="04A0"/>
      </w:tblPr>
      <w:tblGrid>
        <w:gridCol w:w="4088"/>
        <w:gridCol w:w="1358"/>
        <w:gridCol w:w="1358"/>
      </w:tblGrid>
      <w:tr w:rsidR="00523925" w:rsidRPr="00523925" w:rsidTr="00B61036">
        <w:trPr>
          <w:trHeight w:val="255"/>
          <w:jc w:val="center"/>
        </w:trPr>
        <w:tc>
          <w:tcPr>
            <w:tcW w:w="0" w:type="auto"/>
            <w:tcBorders>
              <w:top w:val="nil"/>
              <w:left w:val="nil"/>
              <w:bottom w:val="single" w:sz="4" w:space="0" w:color="auto"/>
              <w:right w:val="nil"/>
            </w:tcBorders>
            <w:shd w:val="clear" w:color="000000" w:fill="D9D9D9"/>
            <w:vAlign w:val="bottom"/>
            <w:hideMark/>
          </w:tcPr>
          <w:p w:rsidR="00523925" w:rsidRPr="00523925" w:rsidRDefault="00523925" w:rsidP="00523925">
            <w:pPr>
              <w:spacing w:after="0" w:line="240" w:lineRule="auto"/>
              <w:jc w:val="center"/>
              <w:rPr>
                <w:rFonts w:ascii="Arial" w:hAnsi="Arial" w:cs="Arial"/>
                <w:color w:val="000000"/>
                <w:sz w:val="18"/>
                <w:szCs w:val="18"/>
              </w:rPr>
            </w:pPr>
          </w:p>
        </w:tc>
        <w:tc>
          <w:tcPr>
            <w:tcW w:w="0" w:type="auto"/>
            <w:tcBorders>
              <w:top w:val="nil"/>
              <w:left w:val="nil"/>
              <w:bottom w:val="single" w:sz="4" w:space="0" w:color="auto"/>
              <w:right w:val="nil"/>
            </w:tcBorders>
            <w:shd w:val="clear" w:color="000000" w:fill="D9D9D9"/>
            <w:vAlign w:val="bottom"/>
            <w:hideMark/>
          </w:tcPr>
          <w:p w:rsidR="00523925" w:rsidRPr="00523925" w:rsidRDefault="00523925" w:rsidP="00523925">
            <w:pPr>
              <w:spacing w:after="0" w:line="240" w:lineRule="auto"/>
              <w:jc w:val="center"/>
              <w:rPr>
                <w:rFonts w:ascii="Arial" w:hAnsi="Arial" w:cs="Arial"/>
                <w:b/>
                <w:bCs/>
                <w:color w:val="000000"/>
                <w:sz w:val="18"/>
                <w:szCs w:val="18"/>
              </w:rPr>
            </w:pPr>
            <w:r w:rsidRPr="00523925">
              <w:rPr>
                <w:rFonts w:ascii="Arial" w:hAnsi="Arial" w:cs="Arial"/>
                <w:b/>
                <w:bCs/>
                <w:color w:val="000000"/>
                <w:sz w:val="18"/>
                <w:szCs w:val="18"/>
              </w:rPr>
              <w:t>2019</w:t>
            </w:r>
          </w:p>
        </w:tc>
        <w:tc>
          <w:tcPr>
            <w:tcW w:w="0" w:type="auto"/>
            <w:tcBorders>
              <w:top w:val="nil"/>
              <w:left w:val="nil"/>
              <w:bottom w:val="single" w:sz="4" w:space="0" w:color="auto"/>
              <w:right w:val="nil"/>
            </w:tcBorders>
            <w:shd w:val="clear" w:color="000000" w:fill="D9D9D9"/>
            <w:vAlign w:val="bottom"/>
            <w:hideMark/>
          </w:tcPr>
          <w:p w:rsidR="00523925" w:rsidRPr="00523925" w:rsidRDefault="00523925" w:rsidP="00523925">
            <w:pPr>
              <w:spacing w:after="0" w:line="240" w:lineRule="auto"/>
              <w:jc w:val="center"/>
              <w:rPr>
                <w:rFonts w:ascii="Arial" w:hAnsi="Arial" w:cs="Arial"/>
                <w:b/>
                <w:bCs/>
                <w:color w:val="000000"/>
                <w:sz w:val="18"/>
                <w:szCs w:val="18"/>
              </w:rPr>
            </w:pPr>
            <w:r w:rsidRPr="00523925">
              <w:rPr>
                <w:rFonts w:ascii="Arial" w:hAnsi="Arial" w:cs="Arial"/>
                <w:b/>
                <w:bCs/>
                <w:color w:val="000000"/>
                <w:sz w:val="18"/>
                <w:szCs w:val="18"/>
              </w:rPr>
              <w:t>2018</w:t>
            </w:r>
          </w:p>
        </w:tc>
      </w:tr>
      <w:tr w:rsidR="00523925" w:rsidRPr="00523925" w:rsidTr="00B61036">
        <w:trPr>
          <w:trHeight w:val="255"/>
          <w:jc w:val="center"/>
        </w:trPr>
        <w:tc>
          <w:tcPr>
            <w:tcW w:w="0" w:type="auto"/>
            <w:tcBorders>
              <w:top w:val="nil"/>
              <w:left w:val="nil"/>
              <w:bottom w:val="nil"/>
              <w:right w:val="nil"/>
            </w:tcBorders>
            <w:shd w:val="clear" w:color="000000" w:fill="F2F2F2"/>
            <w:vAlign w:val="center"/>
            <w:hideMark/>
          </w:tcPr>
          <w:p w:rsidR="00523925" w:rsidRPr="00523925" w:rsidRDefault="00523925" w:rsidP="00523925">
            <w:pPr>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Base imponible</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b/>
                <w:bCs/>
                <w:color w:val="000000"/>
                <w:sz w:val="18"/>
                <w:szCs w:val="18"/>
              </w:rPr>
            </w:pPr>
            <w:r w:rsidRPr="00523925">
              <w:rPr>
                <w:rFonts w:ascii="Arial" w:hAnsi="Arial" w:cs="Arial"/>
                <w:b/>
                <w:bCs/>
                <w:color w:val="000000"/>
                <w:sz w:val="18"/>
                <w:szCs w:val="18"/>
              </w:rPr>
              <w:t>246.963,50</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b/>
                <w:bCs/>
                <w:color w:val="000000"/>
                <w:sz w:val="18"/>
                <w:szCs w:val="18"/>
              </w:rPr>
            </w:pPr>
            <w:r w:rsidRPr="00523925">
              <w:rPr>
                <w:rFonts w:ascii="Arial" w:hAnsi="Arial" w:cs="Arial"/>
                <w:b/>
                <w:bCs/>
                <w:color w:val="000000"/>
                <w:sz w:val="18"/>
                <w:szCs w:val="18"/>
              </w:rPr>
              <w:t>104.359,01</w:t>
            </w:r>
          </w:p>
        </w:tc>
      </w:tr>
      <w:tr w:rsidR="00523925" w:rsidRPr="00523925" w:rsidTr="00B61036">
        <w:trPr>
          <w:trHeight w:val="255"/>
          <w:jc w:val="center"/>
        </w:trPr>
        <w:tc>
          <w:tcPr>
            <w:tcW w:w="0" w:type="auto"/>
            <w:tcBorders>
              <w:top w:val="nil"/>
              <w:left w:val="nil"/>
              <w:bottom w:val="nil"/>
              <w:right w:val="nil"/>
            </w:tcBorders>
            <w:vAlign w:val="center"/>
            <w:hideMark/>
          </w:tcPr>
          <w:p w:rsidR="00523925" w:rsidRPr="00523925" w:rsidRDefault="00523925" w:rsidP="00523925">
            <w:pPr>
              <w:spacing w:after="0" w:line="240" w:lineRule="auto"/>
              <w:jc w:val="both"/>
              <w:rPr>
                <w:rFonts w:ascii="Arial" w:hAnsi="Arial" w:cs="Arial"/>
                <w:color w:val="000000"/>
                <w:sz w:val="18"/>
                <w:szCs w:val="18"/>
              </w:rPr>
            </w:pPr>
            <w:r w:rsidRPr="00523925">
              <w:rPr>
                <w:rFonts w:ascii="Arial" w:hAnsi="Arial" w:cs="Arial"/>
                <w:color w:val="000000"/>
                <w:sz w:val="18"/>
                <w:szCs w:val="18"/>
              </w:rPr>
              <w:t>Tipo de gravamen</w:t>
            </w:r>
          </w:p>
        </w:tc>
        <w:tc>
          <w:tcPr>
            <w:tcW w:w="0" w:type="auto"/>
            <w:tcBorders>
              <w:top w:val="nil"/>
              <w:left w:val="nil"/>
              <w:bottom w:val="nil"/>
              <w:right w:val="nil"/>
            </w:tcBorders>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25%</w:t>
            </w:r>
          </w:p>
        </w:tc>
        <w:tc>
          <w:tcPr>
            <w:tcW w:w="0" w:type="auto"/>
            <w:tcBorders>
              <w:top w:val="nil"/>
              <w:left w:val="nil"/>
              <w:bottom w:val="nil"/>
              <w:right w:val="nil"/>
            </w:tcBorders>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25%</w:t>
            </w:r>
          </w:p>
        </w:tc>
      </w:tr>
      <w:tr w:rsidR="00523925" w:rsidRPr="00523925" w:rsidTr="00B61036">
        <w:trPr>
          <w:trHeight w:val="255"/>
          <w:jc w:val="center"/>
        </w:trPr>
        <w:tc>
          <w:tcPr>
            <w:tcW w:w="0" w:type="auto"/>
            <w:tcBorders>
              <w:top w:val="nil"/>
              <w:left w:val="nil"/>
              <w:bottom w:val="nil"/>
              <w:right w:val="nil"/>
            </w:tcBorders>
            <w:shd w:val="clear" w:color="000000" w:fill="F2F2F2"/>
            <w:vAlign w:val="center"/>
            <w:hideMark/>
          </w:tcPr>
          <w:p w:rsidR="00523925" w:rsidRPr="00523925" w:rsidRDefault="00523925" w:rsidP="00523925">
            <w:pPr>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Cuota íntegra</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61.740,88</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26.089,75</w:t>
            </w:r>
          </w:p>
        </w:tc>
      </w:tr>
      <w:tr w:rsidR="00523925" w:rsidRPr="00523925" w:rsidTr="00B61036">
        <w:trPr>
          <w:trHeight w:val="255"/>
          <w:jc w:val="center"/>
        </w:trPr>
        <w:tc>
          <w:tcPr>
            <w:tcW w:w="0" w:type="auto"/>
            <w:tcBorders>
              <w:top w:val="nil"/>
              <w:left w:val="nil"/>
              <w:bottom w:val="nil"/>
              <w:right w:val="nil"/>
            </w:tcBorders>
            <w:vAlign w:val="center"/>
            <w:hideMark/>
          </w:tcPr>
          <w:p w:rsidR="00523925" w:rsidRPr="00523925" w:rsidRDefault="00523925" w:rsidP="00523925">
            <w:pPr>
              <w:spacing w:after="0" w:line="240" w:lineRule="auto"/>
              <w:jc w:val="both"/>
              <w:rPr>
                <w:rFonts w:ascii="Arial" w:hAnsi="Arial" w:cs="Arial"/>
                <w:color w:val="000000"/>
                <w:sz w:val="18"/>
                <w:szCs w:val="18"/>
              </w:rPr>
            </w:pPr>
            <w:r w:rsidRPr="00523925">
              <w:rPr>
                <w:rFonts w:ascii="Arial" w:hAnsi="Arial" w:cs="Arial"/>
                <w:color w:val="000000"/>
                <w:sz w:val="18"/>
                <w:szCs w:val="18"/>
              </w:rPr>
              <w:t xml:space="preserve">Deducciones AFN </w:t>
            </w:r>
          </w:p>
        </w:tc>
        <w:tc>
          <w:tcPr>
            <w:tcW w:w="0" w:type="auto"/>
            <w:tcBorders>
              <w:top w:val="nil"/>
              <w:left w:val="nil"/>
              <w:bottom w:val="nil"/>
              <w:right w:val="nil"/>
            </w:tcBorders>
            <w:noWrap/>
            <w:vAlign w:val="center"/>
            <w:hideMark/>
          </w:tcPr>
          <w:p w:rsidR="00523925" w:rsidRPr="00523925" w:rsidRDefault="00523925" w:rsidP="00523925">
            <w:pPr>
              <w:spacing w:after="0" w:line="240" w:lineRule="auto"/>
              <w:jc w:val="right"/>
              <w:rPr>
                <w:rFonts w:ascii="Arial" w:hAnsi="Arial" w:cs="Arial"/>
                <w:color w:val="000000"/>
                <w:sz w:val="18"/>
                <w:szCs w:val="18"/>
              </w:rPr>
            </w:pPr>
            <w:r>
              <w:rPr>
                <w:rFonts w:ascii="Arial" w:hAnsi="Arial" w:cs="Arial"/>
                <w:color w:val="000000"/>
                <w:sz w:val="18"/>
                <w:szCs w:val="18"/>
              </w:rPr>
              <w:t>-30.870,44</w:t>
            </w:r>
          </w:p>
        </w:tc>
        <w:tc>
          <w:tcPr>
            <w:tcW w:w="0" w:type="auto"/>
            <w:tcBorders>
              <w:top w:val="nil"/>
              <w:left w:val="nil"/>
              <w:bottom w:val="nil"/>
              <w:right w:val="nil"/>
            </w:tcBorders>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w:t>
            </w:r>
          </w:p>
        </w:tc>
      </w:tr>
      <w:tr w:rsidR="00523925" w:rsidRPr="00523925" w:rsidTr="00B61036">
        <w:trPr>
          <w:trHeight w:val="255"/>
          <w:jc w:val="center"/>
        </w:trPr>
        <w:tc>
          <w:tcPr>
            <w:tcW w:w="0" w:type="auto"/>
            <w:tcBorders>
              <w:top w:val="nil"/>
              <w:left w:val="nil"/>
              <w:bottom w:val="nil"/>
              <w:right w:val="nil"/>
            </w:tcBorders>
            <w:shd w:val="clear" w:color="000000" w:fill="F2F2F2"/>
            <w:vAlign w:val="center"/>
            <w:hideMark/>
          </w:tcPr>
          <w:p w:rsidR="00523925" w:rsidRPr="00523925" w:rsidRDefault="00523925" w:rsidP="00523925">
            <w:pPr>
              <w:spacing w:after="0" w:line="240" w:lineRule="auto"/>
              <w:jc w:val="both"/>
              <w:rPr>
                <w:rFonts w:ascii="Arial" w:hAnsi="Arial" w:cs="Arial"/>
                <w:b/>
                <w:bCs/>
                <w:color w:val="000000"/>
                <w:sz w:val="18"/>
                <w:szCs w:val="18"/>
              </w:rPr>
            </w:pPr>
            <w:r w:rsidRPr="00523925">
              <w:rPr>
                <w:rFonts w:ascii="Arial" w:hAnsi="Arial" w:cs="Arial"/>
                <w:b/>
                <w:bCs/>
                <w:color w:val="000000"/>
                <w:sz w:val="18"/>
                <w:szCs w:val="18"/>
              </w:rPr>
              <w:t>Cuota líquida</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30.870,44</w:t>
            </w:r>
          </w:p>
        </w:tc>
        <w:tc>
          <w:tcPr>
            <w:tcW w:w="0" w:type="auto"/>
            <w:tcBorders>
              <w:top w:val="nil"/>
              <w:left w:val="nil"/>
              <w:bottom w:val="nil"/>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26.089,75</w:t>
            </w:r>
          </w:p>
        </w:tc>
      </w:tr>
      <w:tr w:rsidR="00523925" w:rsidRPr="00523925" w:rsidTr="00B61036">
        <w:trPr>
          <w:trHeight w:val="255"/>
          <w:jc w:val="center"/>
        </w:trPr>
        <w:tc>
          <w:tcPr>
            <w:tcW w:w="0" w:type="auto"/>
            <w:tcBorders>
              <w:top w:val="nil"/>
              <w:left w:val="nil"/>
              <w:bottom w:val="single" w:sz="4" w:space="0" w:color="auto"/>
              <w:right w:val="nil"/>
            </w:tcBorders>
            <w:vAlign w:val="center"/>
            <w:hideMark/>
          </w:tcPr>
          <w:p w:rsidR="00523925" w:rsidRPr="00523925" w:rsidRDefault="00523925" w:rsidP="00523925">
            <w:pPr>
              <w:spacing w:after="0" w:line="240" w:lineRule="auto"/>
              <w:rPr>
                <w:rFonts w:ascii="Arial" w:hAnsi="Arial" w:cs="Arial"/>
                <w:color w:val="000000"/>
                <w:sz w:val="18"/>
                <w:szCs w:val="18"/>
              </w:rPr>
            </w:pPr>
            <w:r w:rsidRPr="00523925">
              <w:rPr>
                <w:rFonts w:ascii="Arial" w:hAnsi="Arial" w:cs="Arial"/>
                <w:color w:val="000000"/>
                <w:sz w:val="18"/>
                <w:szCs w:val="18"/>
              </w:rPr>
              <w:t>Menos: retenciones y pagos a cuenta</w:t>
            </w:r>
          </w:p>
        </w:tc>
        <w:tc>
          <w:tcPr>
            <w:tcW w:w="0" w:type="auto"/>
            <w:tcBorders>
              <w:top w:val="nil"/>
              <w:left w:val="nil"/>
              <w:bottom w:val="single" w:sz="4" w:space="0" w:color="auto"/>
              <w:right w:val="nil"/>
            </w:tcBorders>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w:t>
            </w:r>
          </w:p>
        </w:tc>
        <w:tc>
          <w:tcPr>
            <w:tcW w:w="0" w:type="auto"/>
            <w:tcBorders>
              <w:top w:val="nil"/>
              <w:left w:val="nil"/>
              <w:bottom w:val="single" w:sz="4" w:space="0" w:color="auto"/>
              <w:right w:val="nil"/>
            </w:tcBorders>
            <w:noWrap/>
            <w:vAlign w:val="center"/>
            <w:hideMark/>
          </w:tcPr>
          <w:p w:rsidR="00523925" w:rsidRPr="00523925" w:rsidRDefault="00523925" w:rsidP="00523925">
            <w:pPr>
              <w:spacing w:after="0" w:line="240" w:lineRule="auto"/>
              <w:jc w:val="right"/>
              <w:rPr>
                <w:rFonts w:ascii="Arial" w:hAnsi="Arial" w:cs="Arial"/>
                <w:color w:val="000000"/>
                <w:sz w:val="18"/>
                <w:szCs w:val="18"/>
              </w:rPr>
            </w:pPr>
            <w:r w:rsidRPr="00523925">
              <w:rPr>
                <w:rFonts w:ascii="Arial" w:hAnsi="Arial" w:cs="Arial"/>
                <w:color w:val="000000"/>
                <w:sz w:val="18"/>
                <w:szCs w:val="18"/>
              </w:rPr>
              <w:t>-</w:t>
            </w:r>
          </w:p>
        </w:tc>
      </w:tr>
      <w:tr w:rsidR="00523925" w:rsidRPr="00523925" w:rsidTr="00B61036">
        <w:trPr>
          <w:trHeight w:val="255"/>
          <w:jc w:val="center"/>
        </w:trPr>
        <w:tc>
          <w:tcPr>
            <w:tcW w:w="0" w:type="auto"/>
            <w:tcBorders>
              <w:top w:val="nil"/>
              <w:left w:val="nil"/>
              <w:bottom w:val="single" w:sz="4" w:space="0" w:color="auto"/>
              <w:right w:val="nil"/>
            </w:tcBorders>
            <w:shd w:val="clear" w:color="000000" w:fill="F2F2F2"/>
            <w:vAlign w:val="center"/>
            <w:hideMark/>
          </w:tcPr>
          <w:p w:rsidR="00523925" w:rsidRPr="00523925" w:rsidRDefault="00523925" w:rsidP="00523925">
            <w:pPr>
              <w:spacing w:after="0" w:line="240" w:lineRule="auto"/>
              <w:jc w:val="both"/>
              <w:rPr>
                <w:rFonts w:ascii="Arial" w:hAnsi="Arial" w:cs="Arial"/>
                <w:b/>
                <w:bCs/>
                <w:color w:val="000000"/>
                <w:sz w:val="18"/>
                <w:szCs w:val="18"/>
              </w:rPr>
            </w:pPr>
            <w:r>
              <w:rPr>
                <w:rFonts w:ascii="Arial" w:hAnsi="Arial" w:cs="Arial"/>
                <w:b/>
                <w:bCs/>
                <w:color w:val="000000"/>
                <w:sz w:val="18"/>
                <w:szCs w:val="18"/>
              </w:rPr>
              <w:t>Lí</w:t>
            </w:r>
            <w:r w:rsidRPr="00523925">
              <w:rPr>
                <w:rFonts w:ascii="Arial" w:hAnsi="Arial" w:cs="Arial"/>
                <w:b/>
                <w:bCs/>
                <w:color w:val="000000"/>
                <w:sz w:val="18"/>
                <w:szCs w:val="18"/>
              </w:rPr>
              <w:t>quido a ingresas o devolver</w:t>
            </w:r>
          </w:p>
        </w:tc>
        <w:tc>
          <w:tcPr>
            <w:tcW w:w="0" w:type="auto"/>
            <w:tcBorders>
              <w:top w:val="nil"/>
              <w:left w:val="nil"/>
              <w:bottom w:val="single" w:sz="4" w:space="0" w:color="auto"/>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b/>
                <w:bCs/>
                <w:color w:val="000000"/>
                <w:sz w:val="18"/>
                <w:szCs w:val="18"/>
              </w:rPr>
            </w:pPr>
            <w:r w:rsidRPr="00523925">
              <w:rPr>
                <w:rFonts w:ascii="Arial" w:hAnsi="Arial" w:cs="Arial"/>
                <w:b/>
                <w:bCs/>
                <w:color w:val="000000"/>
                <w:sz w:val="18"/>
                <w:szCs w:val="18"/>
              </w:rPr>
              <w:t>30.870,44</w:t>
            </w:r>
          </w:p>
        </w:tc>
        <w:tc>
          <w:tcPr>
            <w:tcW w:w="0" w:type="auto"/>
            <w:tcBorders>
              <w:top w:val="nil"/>
              <w:left w:val="nil"/>
              <w:bottom w:val="single" w:sz="4" w:space="0" w:color="auto"/>
              <w:right w:val="nil"/>
            </w:tcBorders>
            <w:shd w:val="clear" w:color="000000" w:fill="F2F2F2"/>
            <w:noWrap/>
            <w:vAlign w:val="center"/>
            <w:hideMark/>
          </w:tcPr>
          <w:p w:rsidR="00523925" w:rsidRPr="00523925" w:rsidRDefault="00523925" w:rsidP="00523925">
            <w:pPr>
              <w:spacing w:after="0" w:line="240" w:lineRule="auto"/>
              <w:jc w:val="right"/>
              <w:rPr>
                <w:rFonts w:ascii="Arial" w:hAnsi="Arial" w:cs="Arial"/>
                <w:b/>
                <w:bCs/>
                <w:color w:val="000000"/>
                <w:sz w:val="18"/>
                <w:szCs w:val="18"/>
              </w:rPr>
            </w:pPr>
            <w:r w:rsidRPr="00523925">
              <w:rPr>
                <w:rFonts w:ascii="Arial" w:hAnsi="Arial" w:cs="Arial"/>
                <w:b/>
                <w:bCs/>
                <w:color w:val="000000"/>
                <w:sz w:val="18"/>
                <w:szCs w:val="18"/>
              </w:rPr>
              <w:t>26.089,75</w:t>
            </w:r>
          </w:p>
        </w:tc>
      </w:tr>
    </w:tbl>
    <w:p w:rsidR="005F2AFD" w:rsidRPr="001F4A4B" w:rsidRDefault="005F2AFD" w:rsidP="00D10D70">
      <w:pPr>
        <w:pStyle w:val="Default"/>
        <w:rPr>
          <w:rFonts w:ascii="Arial" w:hAnsi="Arial" w:cs="Arial"/>
          <w:sz w:val="20"/>
          <w:szCs w:val="20"/>
        </w:rPr>
      </w:pPr>
    </w:p>
    <w:p w:rsidR="00ED657B" w:rsidRPr="001F4A4B" w:rsidRDefault="00336822" w:rsidP="00523925">
      <w:pPr>
        <w:pStyle w:val="CM25"/>
        <w:spacing w:after="120"/>
        <w:rPr>
          <w:rFonts w:ascii="Arial" w:hAnsi="Arial" w:cs="Arial"/>
          <w:sz w:val="20"/>
          <w:szCs w:val="20"/>
          <w:u w:val="single"/>
        </w:rPr>
      </w:pPr>
      <w:r w:rsidRPr="00523925">
        <w:rPr>
          <w:rFonts w:ascii="Arial" w:hAnsi="Arial" w:cs="Arial"/>
          <w:sz w:val="20"/>
          <w:szCs w:val="20"/>
          <w:u w:val="single"/>
        </w:rPr>
        <w:t>Bases imponibles negativas</w:t>
      </w:r>
    </w:p>
    <w:p w:rsidR="00336822" w:rsidRDefault="00336822" w:rsidP="00AA17DB">
      <w:pPr>
        <w:spacing w:before="120" w:after="200" w:line="260" w:lineRule="exact"/>
        <w:jc w:val="both"/>
        <w:rPr>
          <w:rFonts w:ascii="Arial" w:hAnsi="Arial" w:cs="Arial"/>
          <w:sz w:val="20"/>
          <w:szCs w:val="20"/>
        </w:rPr>
      </w:pPr>
      <w:r w:rsidRPr="001F4A4B">
        <w:rPr>
          <w:rFonts w:ascii="Arial" w:hAnsi="Arial" w:cs="Arial"/>
          <w:sz w:val="20"/>
          <w:szCs w:val="20"/>
        </w:rPr>
        <w:t xml:space="preserve">Se detallan a continuación las bases imponibles negativas pendientes de compensar </w:t>
      </w:r>
    </w:p>
    <w:tbl>
      <w:tblPr>
        <w:tblW w:w="5000" w:type="pct"/>
        <w:tblCellMar>
          <w:left w:w="70" w:type="dxa"/>
          <w:right w:w="70" w:type="dxa"/>
        </w:tblCellMar>
        <w:tblLook w:val="04A0"/>
      </w:tblPr>
      <w:tblGrid>
        <w:gridCol w:w="3730"/>
        <w:gridCol w:w="1627"/>
        <w:gridCol w:w="1171"/>
        <w:gridCol w:w="1270"/>
        <w:gridCol w:w="1130"/>
      </w:tblGrid>
      <w:tr w:rsidR="003E0CED" w:rsidRPr="003E0CED" w:rsidTr="00AA17DB">
        <w:trPr>
          <w:trHeight w:val="283"/>
        </w:trPr>
        <w:tc>
          <w:tcPr>
            <w:tcW w:w="2089" w:type="pct"/>
            <w:tcBorders>
              <w:top w:val="nil"/>
              <w:left w:val="nil"/>
              <w:bottom w:val="single" w:sz="4" w:space="0" w:color="auto"/>
              <w:right w:val="nil"/>
            </w:tcBorders>
            <w:shd w:val="clear" w:color="000000" w:fill="D9D9D9"/>
            <w:noWrap/>
            <w:vAlign w:val="bottom"/>
            <w:hideMark/>
          </w:tcPr>
          <w:p w:rsidR="003E0CED" w:rsidRPr="003E0CED" w:rsidRDefault="003E0CED" w:rsidP="003E0CED">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Bases Imponibles Negativas</w:t>
            </w:r>
          </w:p>
        </w:tc>
        <w:tc>
          <w:tcPr>
            <w:tcW w:w="911" w:type="pct"/>
            <w:tcBorders>
              <w:top w:val="nil"/>
              <w:left w:val="nil"/>
              <w:bottom w:val="single" w:sz="4" w:space="0" w:color="auto"/>
              <w:right w:val="nil"/>
            </w:tcBorders>
            <w:shd w:val="clear" w:color="000000" w:fill="D9D9D9"/>
            <w:noWrap/>
            <w:vAlign w:val="bottom"/>
            <w:hideMark/>
          </w:tcPr>
          <w:p w:rsidR="003E0CED" w:rsidRPr="003E0CED" w:rsidRDefault="003E0CED" w:rsidP="003E0CED">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 compensar</w:t>
            </w:r>
          </w:p>
        </w:tc>
        <w:tc>
          <w:tcPr>
            <w:tcW w:w="656" w:type="pct"/>
            <w:tcBorders>
              <w:top w:val="nil"/>
              <w:left w:val="nil"/>
              <w:bottom w:val="single" w:sz="4" w:space="0" w:color="auto"/>
              <w:right w:val="nil"/>
            </w:tcBorders>
            <w:shd w:val="clear" w:color="000000" w:fill="D9D9D9"/>
            <w:noWrap/>
            <w:vAlign w:val="bottom"/>
            <w:hideMark/>
          </w:tcPr>
          <w:p w:rsidR="003E0CED" w:rsidRPr="003E0CED" w:rsidRDefault="003E0CED" w:rsidP="003E0CED">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Aplicado</w:t>
            </w:r>
          </w:p>
        </w:tc>
        <w:tc>
          <w:tcPr>
            <w:tcW w:w="711" w:type="pct"/>
            <w:tcBorders>
              <w:top w:val="nil"/>
              <w:left w:val="nil"/>
              <w:bottom w:val="single" w:sz="4" w:space="0" w:color="auto"/>
              <w:right w:val="nil"/>
            </w:tcBorders>
            <w:shd w:val="clear" w:color="000000" w:fill="D9D9D9"/>
            <w:noWrap/>
            <w:vAlign w:val="bottom"/>
            <w:hideMark/>
          </w:tcPr>
          <w:p w:rsidR="003E0CED" w:rsidRPr="003E0CED" w:rsidRDefault="003E0CED" w:rsidP="003E0CED">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Pendiente</w:t>
            </w:r>
          </w:p>
        </w:tc>
        <w:tc>
          <w:tcPr>
            <w:tcW w:w="633" w:type="pct"/>
            <w:tcBorders>
              <w:top w:val="nil"/>
              <w:left w:val="nil"/>
              <w:bottom w:val="single" w:sz="4" w:space="0" w:color="auto"/>
              <w:right w:val="nil"/>
            </w:tcBorders>
            <w:shd w:val="clear" w:color="000000" w:fill="D9D9D9"/>
            <w:noWrap/>
            <w:vAlign w:val="bottom"/>
            <w:hideMark/>
          </w:tcPr>
          <w:p w:rsidR="003E0CED" w:rsidRPr="003E0CED" w:rsidRDefault="003E0CED" w:rsidP="003E0CED">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Limite Año</w:t>
            </w:r>
          </w:p>
        </w:tc>
      </w:tr>
      <w:tr w:rsidR="003E0CED" w:rsidRPr="003E0CED" w:rsidTr="00AA17DB">
        <w:trPr>
          <w:trHeight w:val="283"/>
        </w:trPr>
        <w:tc>
          <w:tcPr>
            <w:tcW w:w="2089" w:type="pct"/>
            <w:tcBorders>
              <w:top w:val="nil"/>
              <w:left w:val="nil"/>
              <w:bottom w:val="nil"/>
              <w:right w:val="nil"/>
            </w:tcBorders>
            <w:noWrap/>
            <w:vAlign w:val="center"/>
            <w:hideMark/>
          </w:tcPr>
          <w:p w:rsidR="003E0CED" w:rsidRPr="003E0CED" w:rsidRDefault="003E0CED" w:rsidP="003E0CED">
            <w:pPr>
              <w:spacing w:after="0" w:line="240" w:lineRule="auto"/>
              <w:jc w:val="both"/>
              <w:rPr>
                <w:rFonts w:ascii="Arial" w:hAnsi="Arial" w:cs="Arial"/>
                <w:color w:val="000000"/>
                <w:sz w:val="18"/>
                <w:szCs w:val="18"/>
              </w:rPr>
            </w:pPr>
            <w:r w:rsidRPr="003E0CED">
              <w:rPr>
                <w:rFonts w:ascii="Arial" w:hAnsi="Arial" w:cs="Arial"/>
                <w:color w:val="000000"/>
                <w:sz w:val="18"/>
                <w:szCs w:val="18"/>
              </w:rPr>
              <w:lastRenderedPageBreak/>
              <w:t xml:space="preserve">B.I. </w:t>
            </w:r>
            <w:proofErr w:type="spellStart"/>
            <w:r w:rsidRPr="003E0CED">
              <w:rPr>
                <w:rFonts w:ascii="Arial" w:hAnsi="Arial" w:cs="Arial"/>
                <w:color w:val="000000"/>
                <w:sz w:val="18"/>
                <w:szCs w:val="18"/>
              </w:rPr>
              <w:t>Neg.Rég.General</w:t>
            </w:r>
            <w:proofErr w:type="spellEnd"/>
            <w:r w:rsidRPr="003E0CED">
              <w:rPr>
                <w:rFonts w:ascii="Arial" w:hAnsi="Arial" w:cs="Arial"/>
                <w:color w:val="000000"/>
                <w:sz w:val="18"/>
                <w:szCs w:val="18"/>
              </w:rPr>
              <w:t xml:space="preserve"> </w:t>
            </w:r>
            <w:proofErr w:type="spellStart"/>
            <w:r w:rsidRPr="003E0CED">
              <w:rPr>
                <w:rFonts w:ascii="Arial" w:hAnsi="Arial" w:cs="Arial"/>
                <w:color w:val="000000"/>
                <w:sz w:val="18"/>
                <w:szCs w:val="18"/>
              </w:rPr>
              <w:t>Ejerc</w:t>
            </w:r>
            <w:proofErr w:type="spellEnd"/>
            <w:r w:rsidRPr="003E0CED">
              <w:rPr>
                <w:rFonts w:ascii="Arial" w:hAnsi="Arial" w:cs="Arial"/>
                <w:color w:val="000000"/>
                <w:sz w:val="18"/>
                <w:szCs w:val="18"/>
              </w:rPr>
              <w:t xml:space="preserve">. 2012 </w:t>
            </w:r>
          </w:p>
        </w:tc>
        <w:tc>
          <w:tcPr>
            <w:tcW w:w="911" w:type="pct"/>
            <w:tcBorders>
              <w:top w:val="nil"/>
              <w:left w:val="nil"/>
              <w:bottom w:val="nil"/>
              <w:right w:val="nil"/>
            </w:tcBorders>
            <w:noWrap/>
            <w:vAlign w:val="center"/>
            <w:hideMark/>
          </w:tcPr>
          <w:p w:rsidR="003E0CED" w:rsidRPr="003E0CED" w:rsidRDefault="003E0CED" w:rsidP="003E0CED">
            <w:pPr>
              <w:spacing w:after="0" w:line="240" w:lineRule="auto"/>
              <w:jc w:val="right"/>
              <w:rPr>
                <w:rFonts w:ascii="Arial" w:hAnsi="Arial" w:cs="Arial"/>
                <w:color w:val="000000"/>
                <w:sz w:val="18"/>
                <w:szCs w:val="18"/>
              </w:rPr>
            </w:pPr>
            <w:r w:rsidRPr="003E0CED">
              <w:rPr>
                <w:rFonts w:ascii="Arial" w:hAnsi="Arial" w:cs="Arial"/>
                <w:color w:val="000000"/>
                <w:sz w:val="18"/>
                <w:szCs w:val="18"/>
              </w:rPr>
              <w:t>36.612,84</w:t>
            </w:r>
          </w:p>
        </w:tc>
        <w:tc>
          <w:tcPr>
            <w:tcW w:w="656" w:type="pct"/>
            <w:tcBorders>
              <w:top w:val="nil"/>
              <w:left w:val="nil"/>
              <w:bottom w:val="nil"/>
              <w:right w:val="nil"/>
            </w:tcBorders>
            <w:noWrap/>
            <w:vAlign w:val="center"/>
            <w:hideMark/>
          </w:tcPr>
          <w:p w:rsidR="003E0CED" w:rsidRPr="003E0CED" w:rsidRDefault="00B61036" w:rsidP="003E0CED">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11" w:type="pct"/>
            <w:tcBorders>
              <w:top w:val="nil"/>
              <w:left w:val="nil"/>
              <w:bottom w:val="nil"/>
              <w:right w:val="nil"/>
            </w:tcBorders>
            <w:noWrap/>
            <w:vAlign w:val="center"/>
            <w:hideMark/>
          </w:tcPr>
          <w:p w:rsidR="003E0CED" w:rsidRPr="003E0CED" w:rsidRDefault="003E0CED" w:rsidP="003E0CED">
            <w:pPr>
              <w:spacing w:after="0" w:line="240" w:lineRule="auto"/>
              <w:jc w:val="right"/>
              <w:rPr>
                <w:rFonts w:ascii="Arial" w:hAnsi="Arial" w:cs="Arial"/>
                <w:color w:val="000000"/>
                <w:sz w:val="18"/>
                <w:szCs w:val="18"/>
              </w:rPr>
            </w:pPr>
            <w:r w:rsidRPr="003E0CED">
              <w:rPr>
                <w:rFonts w:ascii="Arial" w:hAnsi="Arial" w:cs="Arial"/>
                <w:color w:val="000000"/>
                <w:sz w:val="18"/>
                <w:szCs w:val="18"/>
              </w:rPr>
              <w:t>36.612,84</w:t>
            </w:r>
          </w:p>
        </w:tc>
        <w:tc>
          <w:tcPr>
            <w:tcW w:w="633" w:type="pct"/>
            <w:tcBorders>
              <w:top w:val="nil"/>
              <w:left w:val="nil"/>
              <w:bottom w:val="nil"/>
              <w:right w:val="nil"/>
            </w:tcBorders>
            <w:noWrap/>
            <w:vAlign w:val="center"/>
            <w:hideMark/>
          </w:tcPr>
          <w:p w:rsidR="003E0CED" w:rsidRPr="003E0CED" w:rsidRDefault="003E0CED" w:rsidP="003E0CED">
            <w:pPr>
              <w:spacing w:after="0" w:line="240" w:lineRule="auto"/>
              <w:jc w:val="center"/>
              <w:rPr>
                <w:rFonts w:ascii="Arial" w:hAnsi="Arial" w:cs="Arial"/>
                <w:color w:val="000000"/>
                <w:sz w:val="18"/>
                <w:szCs w:val="18"/>
              </w:rPr>
            </w:pPr>
            <w:r w:rsidRPr="003E0CED">
              <w:rPr>
                <w:rFonts w:ascii="Arial" w:hAnsi="Arial" w:cs="Arial"/>
                <w:color w:val="000000"/>
                <w:sz w:val="18"/>
                <w:szCs w:val="18"/>
              </w:rPr>
              <w:t xml:space="preserve">2030/2031 </w:t>
            </w:r>
          </w:p>
        </w:tc>
      </w:tr>
      <w:tr w:rsidR="003E0CED" w:rsidRPr="003E0CED" w:rsidTr="00AA17DB">
        <w:trPr>
          <w:trHeight w:val="283"/>
        </w:trPr>
        <w:tc>
          <w:tcPr>
            <w:tcW w:w="2089" w:type="pct"/>
            <w:tcBorders>
              <w:top w:val="nil"/>
              <w:left w:val="nil"/>
              <w:bottom w:val="single" w:sz="4" w:space="0" w:color="auto"/>
              <w:right w:val="nil"/>
            </w:tcBorders>
            <w:noWrap/>
            <w:vAlign w:val="center"/>
            <w:hideMark/>
          </w:tcPr>
          <w:p w:rsidR="003E0CED" w:rsidRPr="003E0CED" w:rsidRDefault="003E0CED" w:rsidP="003E0CED">
            <w:pPr>
              <w:spacing w:after="0" w:line="240" w:lineRule="auto"/>
              <w:jc w:val="both"/>
              <w:rPr>
                <w:rFonts w:ascii="Arial" w:hAnsi="Arial" w:cs="Arial"/>
                <w:color w:val="000000"/>
                <w:sz w:val="18"/>
                <w:szCs w:val="18"/>
              </w:rPr>
            </w:pPr>
            <w:r w:rsidRPr="003E0CED">
              <w:rPr>
                <w:rFonts w:ascii="Arial" w:hAnsi="Arial" w:cs="Arial"/>
                <w:color w:val="000000"/>
                <w:sz w:val="18"/>
                <w:szCs w:val="18"/>
              </w:rPr>
              <w:t xml:space="preserve">B.I. </w:t>
            </w:r>
            <w:proofErr w:type="spellStart"/>
            <w:r w:rsidRPr="003E0CED">
              <w:rPr>
                <w:rFonts w:ascii="Arial" w:hAnsi="Arial" w:cs="Arial"/>
                <w:color w:val="000000"/>
                <w:sz w:val="18"/>
                <w:szCs w:val="18"/>
              </w:rPr>
              <w:t>Neg.Rég.General</w:t>
            </w:r>
            <w:proofErr w:type="spellEnd"/>
            <w:r w:rsidRPr="003E0CED">
              <w:rPr>
                <w:rFonts w:ascii="Arial" w:hAnsi="Arial" w:cs="Arial"/>
                <w:color w:val="000000"/>
                <w:sz w:val="18"/>
                <w:szCs w:val="18"/>
              </w:rPr>
              <w:t xml:space="preserve"> </w:t>
            </w:r>
            <w:proofErr w:type="spellStart"/>
            <w:r w:rsidRPr="003E0CED">
              <w:rPr>
                <w:rFonts w:ascii="Arial" w:hAnsi="Arial" w:cs="Arial"/>
                <w:color w:val="000000"/>
                <w:sz w:val="18"/>
                <w:szCs w:val="18"/>
              </w:rPr>
              <w:t>Ejerc</w:t>
            </w:r>
            <w:proofErr w:type="spellEnd"/>
            <w:r w:rsidRPr="003E0CED">
              <w:rPr>
                <w:rFonts w:ascii="Arial" w:hAnsi="Arial" w:cs="Arial"/>
                <w:color w:val="000000"/>
                <w:sz w:val="18"/>
                <w:szCs w:val="18"/>
              </w:rPr>
              <w:t xml:space="preserve">. 2013 </w:t>
            </w:r>
          </w:p>
        </w:tc>
        <w:tc>
          <w:tcPr>
            <w:tcW w:w="911" w:type="pct"/>
            <w:tcBorders>
              <w:top w:val="nil"/>
              <w:left w:val="nil"/>
              <w:bottom w:val="single" w:sz="4" w:space="0" w:color="auto"/>
              <w:right w:val="nil"/>
            </w:tcBorders>
            <w:noWrap/>
            <w:vAlign w:val="center"/>
            <w:hideMark/>
          </w:tcPr>
          <w:p w:rsidR="003E0CED" w:rsidRPr="003E0CED" w:rsidRDefault="003E0CED" w:rsidP="003E0CED">
            <w:pPr>
              <w:spacing w:after="0" w:line="240" w:lineRule="auto"/>
              <w:jc w:val="right"/>
              <w:rPr>
                <w:rFonts w:ascii="Arial" w:hAnsi="Arial" w:cs="Arial"/>
                <w:color w:val="000000"/>
                <w:sz w:val="18"/>
                <w:szCs w:val="18"/>
              </w:rPr>
            </w:pPr>
            <w:r w:rsidRPr="003E0CED">
              <w:rPr>
                <w:rFonts w:ascii="Arial" w:hAnsi="Arial" w:cs="Arial"/>
                <w:color w:val="000000"/>
                <w:sz w:val="18"/>
                <w:szCs w:val="18"/>
              </w:rPr>
              <w:t>763,99</w:t>
            </w:r>
          </w:p>
        </w:tc>
        <w:tc>
          <w:tcPr>
            <w:tcW w:w="656" w:type="pct"/>
            <w:tcBorders>
              <w:top w:val="nil"/>
              <w:left w:val="nil"/>
              <w:bottom w:val="single" w:sz="4" w:space="0" w:color="auto"/>
              <w:right w:val="nil"/>
            </w:tcBorders>
            <w:noWrap/>
            <w:vAlign w:val="center"/>
            <w:hideMark/>
          </w:tcPr>
          <w:p w:rsidR="003E0CED" w:rsidRPr="003E0CED" w:rsidRDefault="00B61036" w:rsidP="003E0CED">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11" w:type="pct"/>
            <w:tcBorders>
              <w:top w:val="nil"/>
              <w:left w:val="nil"/>
              <w:bottom w:val="single" w:sz="4" w:space="0" w:color="auto"/>
              <w:right w:val="nil"/>
            </w:tcBorders>
            <w:noWrap/>
            <w:vAlign w:val="center"/>
            <w:hideMark/>
          </w:tcPr>
          <w:p w:rsidR="003E0CED" w:rsidRPr="003E0CED" w:rsidRDefault="003E0CED" w:rsidP="003E0CED">
            <w:pPr>
              <w:spacing w:after="0" w:line="240" w:lineRule="auto"/>
              <w:jc w:val="right"/>
              <w:rPr>
                <w:rFonts w:ascii="Arial" w:hAnsi="Arial" w:cs="Arial"/>
                <w:color w:val="000000"/>
                <w:sz w:val="18"/>
                <w:szCs w:val="18"/>
              </w:rPr>
            </w:pPr>
            <w:r w:rsidRPr="003E0CED">
              <w:rPr>
                <w:rFonts w:ascii="Arial" w:hAnsi="Arial" w:cs="Arial"/>
                <w:color w:val="000000"/>
                <w:sz w:val="18"/>
                <w:szCs w:val="18"/>
              </w:rPr>
              <w:t>763,99</w:t>
            </w:r>
          </w:p>
        </w:tc>
        <w:tc>
          <w:tcPr>
            <w:tcW w:w="633" w:type="pct"/>
            <w:tcBorders>
              <w:top w:val="nil"/>
              <w:left w:val="nil"/>
              <w:bottom w:val="single" w:sz="4" w:space="0" w:color="auto"/>
              <w:right w:val="nil"/>
            </w:tcBorders>
            <w:noWrap/>
            <w:vAlign w:val="center"/>
            <w:hideMark/>
          </w:tcPr>
          <w:p w:rsidR="003E0CED" w:rsidRPr="003E0CED" w:rsidRDefault="003E0CED" w:rsidP="003E0CED">
            <w:pPr>
              <w:spacing w:after="0" w:line="240" w:lineRule="auto"/>
              <w:jc w:val="center"/>
              <w:rPr>
                <w:rFonts w:ascii="Arial" w:hAnsi="Arial" w:cs="Arial"/>
                <w:color w:val="000000"/>
                <w:sz w:val="18"/>
                <w:szCs w:val="18"/>
              </w:rPr>
            </w:pPr>
            <w:r w:rsidRPr="003E0CED">
              <w:rPr>
                <w:rFonts w:ascii="Arial" w:hAnsi="Arial" w:cs="Arial"/>
                <w:color w:val="000000"/>
                <w:sz w:val="18"/>
                <w:szCs w:val="18"/>
              </w:rPr>
              <w:t xml:space="preserve">2031/2032 </w:t>
            </w:r>
          </w:p>
        </w:tc>
      </w:tr>
      <w:tr w:rsidR="003E0CED" w:rsidRPr="003E0CED" w:rsidTr="00AA17DB">
        <w:trPr>
          <w:trHeight w:val="283"/>
        </w:trPr>
        <w:tc>
          <w:tcPr>
            <w:tcW w:w="2089" w:type="pct"/>
            <w:tcBorders>
              <w:top w:val="nil"/>
              <w:left w:val="nil"/>
              <w:bottom w:val="single" w:sz="4" w:space="0" w:color="auto"/>
              <w:right w:val="nil"/>
            </w:tcBorders>
            <w:shd w:val="clear" w:color="000000" w:fill="F2F2F2"/>
            <w:noWrap/>
            <w:vAlign w:val="center"/>
            <w:hideMark/>
          </w:tcPr>
          <w:p w:rsidR="003E0CED" w:rsidRPr="003E0CED" w:rsidRDefault="00885BAC" w:rsidP="003E0CED">
            <w:pPr>
              <w:spacing w:after="0" w:line="240" w:lineRule="auto"/>
              <w:rPr>
                <w:rFonts w:ascii="Arial" w:hAnsi="Arial" w:cs="Arial"/>
                <w:b/>
                <w:bCs/>
                <w:color w:val="000000"/>
                <w:sz w:val="18"/>
                <w:szCs w:val="18"/>
              </w:rPr>
            </w:pPr>
            <w:r>
              <w:rPr>
                <w:rFonts w:ascii="Arial" w:hAnsi="Arial" w:cs="Arial"/>
                <w:b/>
                <w:bCs/>
                <w:color w:val="000000"/>
                <w:sz w:val="18"/>
                <w:szCs w:val="18"/>
              </w:rPr>
              <w:t>Total</w:t>
            </w:r>
          </w:p>
        </w:tc>
        <w:tc>
          <w:tcPr>
            <w:tcW w:w="911" w:type="pct"/>
            <w:tcBorders>
              <w:top w:val="nil"/>
              <w:left w:val="nil"/>
              <w:bottom w:val="single" w:sz="4" w:space="0" w:color="auto"/>
              <w:right w:val="nil"/>
            </w:tcBorders>
            <w:shd w:val="clear" w:color="000000" w:fill="F2F2F2"/>
            <w:noWrap/>
            <w:vAlign w:val="center"/>
            <w:hideMark/>
          </w:tcPr>
          <w:p w:rsidR="003E0CED" w:rsidRPr="003E0CED" w:rsidRDefault="003E0CED" w:rsidP="003E0CED">
            <w:pPr>
              <w:spacing w:after="0" w:line="240" w:lineRule="auto"/>
              <w:jc w:val="right"/>
              <w:rPr>
                <w:rFonts w:ascii="Arial" w:hAnsi="Arial" w:cs="Arial"/>
                <w:b/>
                <w:bCs/>
                <w:color w:val="000000"/>
                <w:sz w:val="18"/>
                <w:szCs w:val="18"/>
              </w:rPr>
            </w:pPr>
            <w:r w:rsidRPr="003E0CED">
              <w:rPr>
                <w:rFonts w:ascii="Arial" w:hAnsi="Arial" w:cs="Arial"/>
                <w:b/>
                <w:bCs/>
                <w:color w:val="000000"/>
                <w:sz w:val="18"/>
                <w:szCs w:val="18"/>
              </w:rPr>
              <w:t>37.376,83</w:t>
            </w:r>
          </w:p>
        </w:tc>
        <w:tc>
          <w:tcPr>
            <w:tcW w:w="656" w:type="pct"/>
            <w:tcBorders>
              <w:top w:val="nil"/>
              <w:left w:val="nil"/>
              <w:bottom w:val="single" w:sz="4" w:space="0" w:color="auto"/>
              <w:right w:val="nil"/>
            </w:tcBorders>
            <w:shd w:val="clear" w:color="000000" w:fill="F2F2F2"/>
            <w:noWrap/>
            <w:vAlign w:val="center"/>
            <w:hideMark/>
          </w:tcPr>
          <w:p w:rsidR="003E0CED" w:rsidRPr="003E0CED" w:rsidRDefault="00B61036" w:rsidP="003E0CED">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711" w:type="pct"/>
            <w:tcBorders>
              <w:top w:val="nil"/>
              <w:left w:val="nil"/>
              <w:bottom w:val="single" w:sz="4" w:space="0" w:color="auto"/>
              <w:right w:val="nil"/>
            </w:tcBorders>
            <w:shd w:val="clear" w:color="000000" w:fill="F2F2F2"/>
            <w:noWrap/>
            <w:vAlign w:val="center"/>
            <w:hideMark/>
          </w:tcPr>
          <w:p w:rsidR="003E0CED" w:rsidRPr="003E0CED" w:rsidRDefault="003E0CED" w:rsidP="003E0CED">
            <w:pPr>
              <w:spacing w:after="0" w:line="240" w:lineRule="auto"/>
              <w:jc w:val="right"/>
              <w:rPr>
                <w:rFonts w:ascii="Arial" w:hAnsi="Arial" w:cs="Arial"/>
                <w:b/>
                <w:bCs/>
                <w:color w:val="000000"/>
                <w:sz w:val="18"/>
                <w:szCs w:val="18"/>
              </w:rPr>
            </w:pPr>
            <w:r w:rsidRPr="003E0CED">
              <w:rPr>
                <w:rFonts w:ascii="Arial" w:hAnsi="Arial" w:cs="Arial"/>
                <w:b/>
                <w:bCs/>
                <w:color w:val="000000"/>
                <w:sz w:val="18"/>
                <w:szCs w:val="18"/>
              </w:rPr>
              <w:t>37.376,83</w:t>
            </w:r>
          </w:p>
        </w:tc>
        <w:tc>
          <w:tcPr>
            <w:tcW w:w="633" w:type="pct"/>
            <w:tcBorders>
              <w:top w:val="nil"/>
              <w:left w:val="nil"/>
              <w:bottom w:val="single" w:sz="4" w:space="0" w:color="auto"/>
              <w:right w:val="nil"/>
            </w:tcBorders>
            <w:shd w:val="clear" w:color="000000" w:fill="F2F2F2"/>
            <w:noWrap/>
            <w:vAlign w:val="center"/>
            <w:hideMark/>
          </w:tcPr>
          <w:p w:rsidR="003E0CED" w:rsidRPr="003E0CED" w:rsidRDefault="003E0CED" w:rsidP="003E0CED">
            <w:pPr>
              <w:spacing w:after="0" w:line="240" w:lineRule="auto"/>
              <w:jc w:val="right"/>
              <w:rPr>
                <w:rFonts w:ascii="Arial" w:hAnsi="Arial" w:cs="Arial"/>
                <w:b/>
                <w:bCs/>
                <w:color w:val="000000"/>
                <w:sz w:val="18"/>
                <w:szCs w:val="18"/>
              </w:rPr>
            </w:pPr>
            <w:r w:rsidRPr="003E0CED">
              <w:rPr>
                <w:rFonts w:ascii="Arial" w:hAnsi="Arial" w:cs="Arial"/>
                <w:b/>
                <w:bCs/>
                <w:color w:val="000000"/>
                <w:sz w:val="18"/>
                <w:szCs w:val="18"/>
              </w:rPr>
              <w:t> </w:t>
            </w:r>
          </w:p>
        </w:tc>
      </w:tr>
    </w:tbl>
    <w:p w:rsidR="00523925" w:rsidRDefault="00523925" w:rsidP="00523925">
      <w:pPr>
        <w:pStyle w:val="Default"/>
      </w:pPr>
    </w:p>
    <w:p w:rsidR="003E0CED" w:rsidRPr="003E0CED" w:rsidRDefault="003E0CED" w:rsidP="003E0CED">
      <w:pPr>
        <w:keepNext/>
        <w:keepLines/>
        <w:jc w:val="both"/>
        <w:rPr>
          <w:rFonts w:ascii="Arial" w:hAnsi="Arial" w:cs="Arial"/>
          <w:b/>
          <w:bCs/>
          <w:sz w:val="20"/>
          <w:szCs w:val="20"/>
          <w:u w:val="single"/>
        </w:rPr>
      </w:pPr>
      <w:r w:rsidRPr="003E0CED">
        <w:rPr>
          <w:rFonts w:ascii="Arial" w:hAnsi="Arial" w:cs="Arial"/>
          <w:b/>
          <w:bCs/>
          <w:sz w:val="20"/>
          <w:szCs w:val="20"/>
          <w:u w:val="single"/>
        </w:rPr>
        <w:t>Deducciones Pendientes de Compensar Fiscalmente</w:t>
      </w:r>
    </w:p>
    <w:p w:rsidR="003E0CED" w:rsidRDefault="003E0CED" w:rsidP="003E0CED">
      <w:pPr>
        <w:spacing w:after="120" w:line="240" w:lineRule="auto"/>
        <w:jc w:val="both"/>
        <w:rPr>
          <w:rFonts w:ascii="Arial" w:hAnsi="Arial" w:cs="Arial"/>
          <w:sz w:val="20"/>
          <w:szCs w:val="20"/>
        </w:rPr>
      </w:pPr>
      <w:r w:rsidRPr="001F4A4B">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p>
    <w:tbl>
      <w:tblPr>
        <w:tblW w:w="5000" w:type="pct"/>
        <w:tblCellMar>
          <w:left w:w="70" w:type="dxa"/>
          <w:right w:w="70" w:type="dxa"/>
        </w:tblCellMar>
        <w:tblLook w:val="04A0"/>
      </w:tblPr>
      <w:tblGrid>
        <w:gridCol w:w="3114"/>
        <w:gridCol w:w="775"/>
        <w:gridCol w:w="1834"/>
        <w:gridCol w:w="1603"/>
        <w:gridCol w:w="1602"/>
      </w:tblGrid>
      <w:tr w:rsidR="00885BAC" w:rsidRPr="00885BAC" w:rsidTr="00885BAC">
        <w:trPr>
          <w:trHeight w:val="460"/>
        </w:trPr>
        <w:tc>
          <w:tcPr>
            <w:tcW w:w="1744" w:type="pct"/>
            <w:tcBorders>
              <w:top w:val="nil"/>
              <w:left w:val="nil"/>
              <w:bottom w:val="single" w:sz="4" w:space="0" w:color="auto"/>
              <w:right w:val="nil"/>
            </w:tcBorders>
            <w:shd w:val="clear" w:color="000000" w:fill="D9D9D9"/>
            <w:noWrap/>
            <w:vAlign w:val="bottom"/>
            <w:hideMark/>
          </w:tcPr>
          <w:p w:rsidR="00885BAC" w:rsidRPr="00885BAC" w:rsidRDefault="00885BAC" w:rsidP="00885BAC">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Deducciones</w:t>
            </w:r>
          </w:p>
        </w:tc>
        <w:tc>
          <w:tcPr>
            <w:tcW w:w="434" w:type="pct"/>
            <w:tcBorders>
              <w:top w:val="nil"/>
              <w:left w:val="nil"/>
              <w:bottom w:val="single" w:sz="4" w:space="0" w:color="auto"/>
              <w:right w:val="nil"/>
            </w:tcBorders>
            <w:shd w:val="clear" w:color="000000" w:fill="D9D9D9"/>
            <w:vAlign w:val="bottom"/>
            <w:hideMark/>
          </w:tcPr>
          <w:p w:rsidR="00885BAC" w:rsidRPr="00885BAC" w:rsidRDefault="00885BAC" w:rsidP="00885BAC">
            <w:pPr>
              <w:spacing w:after="0" w:line="240" w:lineRule="auto"/>
              <w:jc w:val="center"/>
              <w:rPr>
                <w:rFonts w:ascii="Arial" w:hAnsi="Arial" w:cs="Arial"/>
                <w:b/>
                <w:bCs/>
                <w:sz w:val="18"/>
                <w:szCs w:val="18"/>
              </w:rPr>
            </w:pPr>
            <w:r w:rsidRPr="00885BAC">
              <w:rPr>
                <w:rFonts w:ascii="Arial" w:hAnsi="Arial" w:cs="Arial"/>
                <w:b/>
                <w:bCs/>
                <w:sz w:val="18"/>
                <w:szCs w:val="18"/>
              </w:rPr>
              <w:t>Año</w:t>
            </w:r>
          </w:p>
        </w:tc>
        <w:tc>
          <w:tcPr>
            <w:tcW w:w="1027" w:type="pct"/>
            <w:tcBorders>
              <w:top w:val="nil"/>
              <w:left w:val="nil"/>
              <w:bottom w:val="single" w:sz="4" w:space="0" w:color="auto"/>
              <w:right w:val="nil"/>
            </w:tcBorders>
            <w:shd w:val="clear" w:color="000000" w:fill="D9D9D9"/>
            <w:vAlign w:val="bottom"/>
            <w:hideMark/>
          </w:tcPr>
          <w:p w:rsidR="00885BAC" w:rsidRDefault="00885BAC" w:rsidP="00885BAC">
            <w:pPr>
              <w:spacing w:after="0" w:line="240" w:lineRule="auto"/>
              <w:jc w:val="center"/>
              <w:rPr>
                <w:rFonts w:ascii="Arial" w:hAnsi="Arial" w:cs="Arial"/>
                <w:b/>
                <w:bCs/>
                <w:sz w:val="18"/>
                <w:szCs w:val="18"/>
              </w:rPr>
            </w:pPr>
            <w:r w:rsidRPr="00885BAC">
              <w:rPr>
                <w:rFonts w:ascii="Arial" w:hAnsi="Arial" w:cs="Arial"/>
                <w:b/>
                <w:bCs/>
                <w:sz w:val="18"/>
                <w:szCs w:val="18"/>
              </w:rPr>
              <w:t xml:space="preserve">Deducción </w:t>
            </w:r>
          </w:p>
          <w:p w:rsidR="00885BAC" w:rsidRPr="00885BAC" w:rsidRDefault="00885BAC" w:rsidP="00885BAC">
            <w:pPr>
              <w:spacing w:after="0" w:line="240" w:lineRule="auto"/>
              <w:jc w:val="center"/>
              <w:rPr>
                <w:rFonts w:ascii="Arial" w:hAnsi="Arial" w:cs="Arial"/>
                <w:b/>
                <w:bCs/>
                <w:sz w:val="18"/>
                <w:szCs w:val="18"/>
              </w:rPr>
            </w:pPr>
            <w:r w:rsidRPr="00885BAC">
              <w:rPr>
                <w:rFonts w:ascii="Arial" w:hAnsi="Arial" w:cs="Arial"/>
                <w:b/>
                <w:bCs/>
                <w:sz w:val="18"/>
                <w:szCs w:val="18"/>
              </w:rPr>
              <w:t>pendiente</w:t>
            </w:r>
          </w:p>
        </w:tc>
        <w:tc>
          <w:tcPr>
            <w:tcW w:w="898" w:type="pct"/>
            <w:tcBorders>
              <w:top w:val="nil"/>
              <w:left w:val="nil"/>
              <w:bottom w:val="single" w:sz="4" w:space="0" w:color="auto"/>
              <w:right w:val="nil"/>
            </w:tcBorders>
            <w:shd w:val="clear" w:color="000000" w:fill="D9D9D9"/>
            <w:vAlign w:val="bottom"/>
            <w:hideMark/>
          </w:tcPr>
          <w:p w:rsidR="00885BAC" w:rsidRDefault="00885BAC" w:rsidP="00885BAC">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 xml:space="preserve">Aplicado </w:t>
            </w:r>
          </w:p>
          <w:p w:rsidR="00885BAC" w:rsidRPr="00885BAC" w:rsidRDefault="00885BAC" w:rsidP="00885BAC">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Ejercicio</w:t>
            </w:r>
          </w:p>
        </w:tc>
        <w:tc>
          <w:tcPr>
            <w:tcW w:w="897" w:type="pct"/>
            <w:tcBorders>
              <w:top w:val="nil"/>
              <w:left w:val="nil"/>
              <w:bottom w:val="single" w:sz="4" w:space="0" w:color="auto"/>
              <w:right w:val="nil"/>
            </w:tcBorders>
            <w:shd w:val="clear" w:color="000000" w:fill="D9D9D9"/>
            <w:vAlign w:val="bottom"/>
            <w:hideMark/>
          </w:tcPr>
          <w:p w:rsidR="00885BAC" w:rsidRDefault="00885BAC" w:rsidP="00885BAC">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 xml:space="preserve">Pendiente </w:t>
            </w:r>
          </w:p>
          <w:p w:rsidR="00885BAC" w:rsidRPr="00885BAC" w:rsidRDefault="00885BAC" w:rsidP="00885BAC">
            <w:pPr>
              <w:spacing w:after="0" w:line="240" w:lineRule="auto"/>
              <w:jc w:val="center"/>
              <w:rPr>
                <w:rFonts w:ascii="Arial" w:hAnsi="Arial" w:cs="Arial"/>
                <w:b/>
                <w:bCs/>
                <w:color w:val="000000"/>
                <w:sz w:val="18"/>
                <w:szCs w:val="18"/>
              </w:rPr>
            </w:pPr>
            <w:r w:rsidRPr="00885BAC">
              <w:rPr>
                <w:rFonts w:ascii="Arial" w:hAnsi="Arial" w:cs="Arial"/>
                <w:b/>
                <w:bCs/>
                <w:color w:val="000000"/>
                <w:sz w:val="18"/>
                <w:szCs w:val="18"/>
              </w:rPr>
              <w:t>Aplicar</w:t>
            </w:r>
          </w:p>
        </w:tc>
      </w:tr>
      <w:tr w:rsidR="00885BAC" w:rsidRPr="00885BAC" w:rsidTr="00B61036">
        <w:trPr>
          <w:trHeight w:val="283"/>
        </w:trPr>
        <w:tc>
          <w:tcPr>
            <w:tcW w:w="1744" w:type="pct"/>
            <w:tcBorders>
              <w:top w:val="nil"/>
              <w:left w:val="nil"/>
              <w:bottom w:val="nil"/>
              <w:right w:val="nil"/>
            </w:tcBorders>
            <w:vAlign w:val="center"/>
            <w:hideMark/>
          </w:tcPr>
          <w:p w:rsidR="00885BAC" w:rsidRPr="00885BAC" w:rsidRDefault="00885BAC" w:rsidP="00885BAC">
            <w:pPr>
              <w:spacing w:after="0" w:line="240" w:lineRule="auto"/>
              <w:rPr>
                <w:rFonts w:ascii="Arial" w:hAnsi="Arial" w:cs="Arial"/>
                <w:color w:val="000000"/>
                <w:sz w:val="18"/>
                <w:szCs w:val="18"/>
              </w:rPr>
            </w:pPr>
            <w:r w:rsidRPr="00885BAC">
              <w:rPr>
                <w:rFonts w:ascii="Arial" w:hAnsi="Arial" w:cs="Arial"/>
                <w:color w:val="000000"/>
                <w:sz w:val="18"/>
                <w:szCs w:val="18"/>
              </w:rPr>
              <w:t>Activos Fijos Nuevo</w:t>
            </w:r>
          </w:p>
        </w:tc>
        <w:tc>
          <w:tcPr>
            <w:tcW w:w="434" w:type="pct"/>
            <w:tcBorders>
              <w:top w:val="nil"/>
              <w:left w:val="nil"/>
              <w:bottom w:val="nil"/>
              <w:right w:val="nil"/>
            </w:tcBorders>
            <w:vAlign w:val="center"/>
            <w:hideMark/>
          </w:tcPr>
          <w:p w:rsidR="00885BAC" w:rsidRPr="00885BAC" w:rsidRDefault="00885BAC" w:rsidP="00885BAC">
            <w:pPr>
              <w:spacing w:after="0" w:line="240" w:lineRule="auto"/>
              <w:jc w:val="center"/>
              <w:rPr>
                <w:rFonts w:ascii="Arial" w:hAnsi="Arial" w:cs="Arial"/>
                <w:color w:val="000000"/>
                <w:sz w:val="18"/>
                <w:szCs w:val="18"/>
              </w:rPr>
            </w:pPr>
            <w:r w:rsidRPr="00885BAC">
              <w:rPr>
                <w:rFonts w:ascii="Arial" w:hAnsi="Arial" w:cs="Arial"/>
                <w:color w:val="000000"/>
                <w:sz w:val="18"/>
                <w:szCs w:val="18"/>
              </w:rPr>
              <w:t>2014</w:t>
            </w:r>
          </w:p>
        </w:tc>
        <w:tc>
          <w:tcPr>
            <w:tcW w:w="1027" w:type="pct"/>
            <w:tcBorders>
              <w:top w:val="nil"/>
              <w:left w:val="nil"/>
              <w:bottom w:val="nil"/>
              <w:right w:val="nil"/>
            </w:tcBorders>
            <w:vAlign w:val="center"/>
            <w:hideMark/>
          </w:tcPr>
          <w:p w:rsidR="00885BAC" w:rsidRPr="00885BAC" w:rsidRDefault="00885BAC" w:rsidP="00885BAC">
            <w:pPr>
              <w:spacing w:after="0" w:line="240" w:lineRule="auto"/>
              <w:jc w:val="right"/>
              <w:rPr>
                <w:rFonts w:ascii="Arial" w:hAnsi="Arial" w:cs="Arial"/>
                <w:color w:val="000000"/>
                <w:sz w:val="18"/>
                <w:szCs w:val="18"/>
              </w:rPr>
            </w:pPr>
            <w:r w:rsidRPr="00885BAC">
              <w:rPr>
                <w:rFonts w:ascii="Arial" w:hAnsi="Arial" w:cs="Arial"/>
                <w:color w:val="000000"/>
                <w:sz w:val="18"/>
                <w:szCs w:val="18"/>
              </w:rPr>
              <w:t>352.262,17</w:t>
            </w:r>
          </w:p>
        </w:tc>
        <w:tc>
          <w:tcPr>
            <w:tcW w:w="898" w:type="pct"/>
            <w:tcBorders>
              <w:top w:val="nil"/>
              <w:left w:val="nil"/>
              <w:bottom w:val="nil"/>
              <w:right w:val="nil"/>
            </w:tcBorders>
            <w:vAlign w:val="center"/>
            <w:hideMark/>
          </w:tcPr>
          <w:p w:rsidR="00885BAC" w:rsidRPr="00885BAC" w:rsidRDefault="00885BAC" w:rsidP="00EF0811">
            <w:pPr>
              <w:spacing w:after="0" w:line="240" w:lineRule="auto"/>
              <w:jc w:val="right"/>
              <w:rPr>
                <w:rFonts w:ascii="Arial" w:hAnsi="Arial" w:cs="Arial"/>
                <w:color w:val="000000"/>
                <w:sz w:val="18"/>
                <w:szCs w:val="18"/>
              </w:rPr>
            </w:pPr>
            <w:r w:rsidRPr="00885BAC">
              <w:rPr>
                <w:rFonts w:ascii="Arial" w:hAnsi="Arial" w:cs="Arial"/>
                <w:color w:val="000000"/>
                <w:sz w:val="18"/>
                <w:szCs w:val="18"/>
              </w:rPr>
              <w:t>30.8</w:t>
            </w:r>
            <w:r w:rsidR="00EF0811">
              <w:rPr>
                <w:rFonts w:ascii="Arial" w:hAnsi="Arial" w:cs="Arial"/>
                <w:color w:val="000000"/>
                <w:sz w:val="18"/>
                <w:szCs w:val="18"/>
              </w:rPr>
              <w:t>70</w:t>
            </w:r>
            <w:r w:rsidRPr="00885BAC">
              <w:rPr>
                <w:rFonts w:ascii="Arial" w:hAnsi="Arial" w:cs="Arial"/>
                <w:color w:val="000000"/>
                <w:sz w:val="18"/>
                <w:szCs w:val="18"/>
              </w:rPr>
              <w:t>,</w:t>
            </w:r>
            <w:r w:rsidR="00EF0811">
              <w:rPr>
                <w:rFonts w:ascii="Arial" w:hAnsi="Arial" w:cs="Arial"/>
                <w:color w:val="000000"/>
                <w:sz w:val="18"/>
                <w:szCs w:val="18"/>
              </w:rPr>
              <w:t>44</w:t>
            </w:r>
          </w:p>
        </w:tc>
        <w:tc>
          <w:tcPr>
            <w:tcW w:w="897" w:type="pct"/>
            <w:tcBorders>
              <w:top w:val="nil"/>
              <w:left w:val="nil"/>
              <w:bottom w:val="nil"/>
              <w:right w:val="nil"/>
            </w:tcBorders>
            <w:vAlign w:val="center"/>
            <w:hideMark/>
          </w:tcPr>
          <w:p w:rsidR="00885BAC" w:rsidRPr="00885BAC" w:rsidRDefault="00885BAC" w:rsidP="00EF0811">
            <w:pPr>
              <w:spacing w:after="0" w:line="240" w:lineRule="auto"/>
              <w:jc w:val="right"/>
              <w:rPr>
                <w:rFonts w:ascii="Arial" w:hAnsi="Arial" w:cs="Arial"/>
                <w:color w:val="000000"/>
                <w:sz w:val="18"/>
                <w:szCs w:val="18"/>
              </w:rPr>
            </w:pPr>
            <w:r w:rsidRPr="00885BAC">
              <w:rPr>
                <w:rFonts w:ascii="Arial" w:hAnsi="Arial" w:cs="Arial"/>
                <w:color w:val="000000"/>
                <w:sz w:val="18"/>
                <w:szCs w:val="18"/>
              </w:rPr>
              <w:t>321.39</w:t>
            </w:r>
            <w:r w:rsidR="00EF0811">
              <w:rPr>
                <w:rFonts w:ascii="Arial" w:hAnsi="Arial" w:cs="Arial"/>
                <w:color w:val="000000"/>
                <w:sz w:val="18"/>
                <w:szCs w:val="18"/>
              </w:rPr>
              <w:t>1</w:t>
            </w:r>
            <w:r w:rsidRPr="00885BAC">
              <w:rPr>
                <w:rFonts w:ascii="Arial" w:hAnsi="Arial" w:cs="Arial"/>
                <w:color w:val="000000"/>
                <w:sz w:val="18"/>
                <w:szCs w:val="18"/>
              </w:rPr>
              <w:t>,</w:t>
            </w:r>
            <w:r w:rsidR="00EF0811">
              <w:rPr>
                <w:rFonts w:ascii="Arial" w:hAnsi="Arial" w:cs="Arial"/>
                <w:color w:val="000000"/>
                <w:sz w:val="18"/>
                <w:szCs w:val="18"/>
              </w:rPr>
              <w:t>73</w:t>
            </w:r>
          </w:p>
        </w:tc>
      </w:tr>
      <w:tr w:rsidR="00885BAC" w:rsidRPr="00885BAC" w:rsidTr="00B61036">
        <w:trPr>
          <w:trHeight w:val="283"/>
        </w:trPr>
        <w:tc>
          <w:tcPr>
            <w:tcW w:w="1744" w:type="pct"/>
            <w:tcBorders>
              <w:top w:val="nil"/>
              <w:left w:val="nil"/>
              <w:bottom w:val="single" w:sz="4" w:space="0" w:color="auto"/>
              <w:right w:val="nil"/>
            </w:tcBorders>
            <w:vAlign w:val="center"/>
            <w:hideMark/>
          </w:tcPr>
          <w:p w:rsidR="00885BAC" w:rsidRPr="00885BAC" w:rsidRDefault="00885BAC" w:rsidP="00885BAC">
            <w:pPr>
              <w:spacing w:after="0" w:line="240" w:lineRule="auto"/>
              <w:rPr>
                <w:rFonts w:ascii="Arial" w:hAnsi="Arial" w:cs="Arial"/>
                <w:color w:val="000000"/>
                <w:sz w:val="18"/>
                <w:szCs w:val="18"/>
              </w:rPr>
            </w:pPr>
            <w:r w:rsidRPr="00885BAC">
              <w:rPr>
                <w:rFonts w:ascii="Arial" w:hAnsi="Arial" w:cs="Arial"/>
                <w:color w:val="000000"/>
                <w:sz w:val="18"/>
                <w:szCs w:val="18"/>
              </w:rPr>
              <w:t>Activos Fijos Nuevo</w:t>
            </w:r>
          </w:p>
        </w:tc>
        <w:tc>
          <w:tcPr>
            <w:tcW w:w="434" w:type="pct"/>
            <w:tcBorders>
              <w:top w:val="nil"/>
              <w:left w:val="nil"/>
              <w:bottom w:val="single" w:sz="4" w:space="0" w:color="auto"/>
              <w:right w:val="nil"/>
            </w:tcBorders>
            <w:vAlign w:val="center"/>
            <w:hideMark/>
          </w:tcPr>
          <w:p w:rsidR="00885BAC" w:rsidRPr="00885BAC" w:rsidRDefault="00885BAC" w:rsidP="00885BAC">
            <w:pPr>
              <w:spacing w:after="0" w:line="240" w:lineRule="auto"/>
              <w:jc w:val="center"/>
              <w:rPr>
                <w:rFonts w:ascii="Arial" w:hAnsi="Arial" w:cs="Arial"/>
                <w:color w:val="000000"/>
                <w:sz w:val="18"/>
                <w:szCs w:val="18"/>
              </w:rPr>
            </w:pPr>
            <w:r w:rsidRPr="00885BAC">
              <w:rPr>
                <w:rFonts w:ascii="Arial" w:hAnsi="Arial" w:cs="Arial"/>
                <w:color w:val="000000"/>
                <w:sz w:val="18"/>
                <w:szCs w:val="18"/>
              </w:rPr>
              <w:t>2015</w:t>
            </w:r>
          </w:p>
        </w:tc>
        <w:tc>
          <w:tcPr>
            <w:tcW w:w="1027" w:type="pct"/>
            <w:tcBorders>
              <w:top w:val="nil"/>
              <w:left w:val="nil"/>
              <w:bottom w:val="single" w:sz="4" w:space="0" w:color="auto"/>
              <w:right w:val="nil"/>
            </w:tcBorders>
            <w:vAlign w:val="center"/>
            <w:hideMark/>
          </w:tcPr>
          <w:p w:rsidR="00885BAC" w:rsidRPr="00885BAC" w:rsidRDefault="00885BAC" w:rsidP="00885BAC">
            <w:pPr>
              <w:spacing w:after="0" w:line="240" w:lineRule="auto"/>
              <w:jc w:val="right"/>
              <w:rPr>
                <w:rFonts w:ascii="Arial" w:hAnsi="Arial" w:cs="Arial"/>
                <w:color w:val="000000"/>
                <w:sz w:val="18"/>
                <w:szCs w:val="18"/>
              </w:rPr>
            </w:pPr>
            <w:r w:rsidRPr="00885BAC">
              <w:rPr>
                <w:rFonts w:ascii="Arial" w:hAnsi="Arial" w:cs="Arial"/>
                <w:color w:val="000000"/>
                <w:sz w:val="18"/>
                <w:szCs w:val="18"/>
              </w:rPr>
              <w:t>198.178,51</w:t>
            </w:r>
          </w:p>
        </w:tc>
        <w:tc>
          <w:tcPr>
            <w:tcW w:w="898" w:type="pct"/>
            <w:tcBorders>
              <w:top w:val="nil"/>
              <w:left w:val="nil"/>
              <w:bottom w:val="single" w:sz="4" w:space="0" w:color="auto"/>
              <w:right w:val="nil"/>
            </w:tcBorders>
            <w:vAlign w:val="center"/>
            <w:hideMark/>
          </w:tcPr>
          <w:p w:rsidR="00885BAC" w:rsidRPr="00885BAC" w:rsidRDefault="00885BAC" w:rsidP="00885BAC">
            <w:pPr>
              <w:spacing w:after="0" w:line="240" w:lineRule="auto"/>
              <w:jc w:val="right"/>
              <w:rPr>
                <w:rFonts w:ascii="Arial" w:hAnsi="Arial" w:cs="Arial"/>
                <w:color w:val="000000"/>
                <w:sz w:val="18"/>
                <w:szCs w:val="18"/>
              </w:rPr>
            </w:pPr>
            <w:r>
              <w:rPr>
                <w:rFonts w:ascii="Arial" w:hAnsi="Arial" w:cs="Arial"/>
                <w:color w:val="000000"/>
                <w:sz w:val="18"/>
                <w:szCs w:val="18"/>
              </w:rPr>
              <w:t>-</w:t>
            </w:r>
            <w:r w:rsidRPr="00885BAC">
              <w:rPr>
                <w:rFonts w:ascii="Arial" w:hAnsi="Arial" w:cs="Arial"/>
                <w:color w:val="000000"/>
                <w:sz w:val="18"/>
                <w:szCs w:val="18"/>
              </w:rPr>
              <w:t> </w:t>
            </w:r>
          </w:p>
        </w:tc>
        <w:tc>
          <w:tcPr>
            <w:tcW w:w="897" w:type="pct"/>
            <w:tcBorders>
              <w:top w:val="nil"/>
              <w:left w:val="nil"/>
              <w:bottom w:val="single" w:sz="4" w:space="0" w:color="auto"/>
              <w:right w:val="nil"/>
            </w:tcBorders>
            <w:vAlign w:val="center"/>
            <w:hideMark/>
          </w:tcPr>
          <w:p w:rsidR="00885BAC" w:rsidRPr="00885BAC" w:rsidRDefault="00885BAC" w:rsidP="00885BAC">
            <w:pPr>
              <w:spacing w:after="0" w:line="240" w:lineRule="auto"/>
              <w:jc w:val="right"/>
              <w:rPr>
                <w:rFonts w:ascii="Arial" w:hAnsi="Arial" w:cs="Arial"/>
                <w:color w:val="000000"/>
                <w:sz w:val="18"/>
                <w:szCs w:val="18"/>
              </w:rPr>
            </w:pPr>
            <w:r w:rsidRPr="00885BAC">
              <w:rPr>
                <w:rFonts w:ascii="Arial" w:hAnsi="Arial" w:cs="Arial"/>
                <w:color w:val="000000"/>
                <w:sz w:val="18"/>
                <w:szCs w:val="18"/>
              </w:rPr>
              <w:t>198.178,51</w:t>
            </w:r>
          </w:p>
        </w:tc>
      </w:tr>
      <w:tr w:rsidR="00885BAC" w:rsidRPr="00885BAC" w:rsidTr="00B61036">
        <w:trPr>
          <w:trHeight w:val="283"/>
        </w:trPr>
        <w:tc>
          <w:tcPr>
            <w:tcW w:w="1744" w:type="pct"/>
            <w:tcBorders>
              <w:top w:val="nil"/>
              <w:left w:val="nil"/>
              <w:bottom w:val="single" w:sz="4" w:space="0" w:color="auto"/>
              <w:right w:val="nil"/>
            </w:tcBorders>
            <w:shd w:val="clear" w:color="000000" w:fill="F2F2F2"/>
            <w:vAlign w:val="center"/>
            <w:hideMark/>
          </w:tcPr>
          <w:p w:rsidR="00885BAC" w:rsidRPr="00885BAC" w:rsidRDefault="00885BAC" w:rsidP="00885BAC">
            <w:pPr>
              <w:spacing w:after="0" w:line="240" w:lineRule="auto"/>
              <w:rPr>
                <w:rFonts w:ascii="Arial" w:hAnsi="Arial" w:cs="Arial"/>
                <w:b/>
                <w:bCs/>
                <w:sz w:val="18"/>
                <w:szCs w:val="18"/>
              </w:rPr>
            </w:pPr>
            <w:r w:rsidRPr="00885BAC">
              <w:rPr>
                <w:rFonts w:ascii="Arial" w:hAnsi="Arial" w:cs="Arial"/>
                <w:b/>
                <w:bCs/>
                <w:sz w:val="18"/>
                <w:szCs w:val="18"/>
              </w:rPr>
              <w:t> </w:t>
            </w:r>
            <w:r>
              <w:rPr>
                <w:rFonts w:ascii="Arial" w:hAnsi="Arial" w:cs="Arial"/>
                <w:b/>
                <w:bCs/>
                <w:sz w:val="18"/>
                <w:szCs w:val="18"/>
              </w:rPr>
              <w:t>Total</w:t>
            </w:r>
          </w:p>
        </w:tc>
        <w:tc>
          <w:tcPr>
            <w:tcW w:w="434" w:type="pct"/>
            <w:tcBorders>
              <w:top w:val="nil"/>
              <w:left w:val="nil"/>
              <w:bottom w:val="single" w:sz="4" w:space="0" w:color="auto"/>
              <w:right w:val="nil"/>
            </w:tcBorders>
            <w:shd w:val="clear" w:color="000000" w:fill="F2F2F2"/>
            <w:vAlign w:val="center"/>
            <w:hideMark/>
          </w:tcPr>
          <w:p w:rsidR="00885BAC" w:rsidRPr="00885BAC" w:rsidRDefault="00885BAC" w:rsidP="00885BAC">
            <w:pPr>
              <w:spacing w:after="0" w:line="240" w:lineRule="auto"/>
              <w:rPr>
                <w:rFonts w:ascii="Arial" w:hAnsi="Arial" w:cs="Arial"/>
                <w:b/>
                <w:bCs/>
                <w:sz w:val="18"/>
                <w:szCs w:val="18"/>
              </w:rPr>
            </w:pPr>
            <w:r w:rsidRPr="00885BAC">
              <w:rPr>
                <w:rFonts w:ascii="Arial" w:hAnsi="Arial" w:cs="Arial"/>
                <w:b/>
                <w:bCs/>
                <w:sz w:val="18"/>
                <w:szCs w:val="18"/>
              </w:rPr>
              <w:t> </w:t>
            </w:r>
          </w:p>
        </w:tc>
        <w:tc>
          <w:tcPr>
            <w:tcW w:w="1027" w:type="pct"/>
            <w:tcBorders>
              <w:top w:val="nil"/>
              <w:left w:val="nil"/>
              <w:bottom w:val="single" w:sz="4" w:space="0" w:color="auto"/>
              <w:right w:val="nil"/>
            </w:tcBorders>
            <w:shd w:val="clear" w:color="000000" w:fill="F2F2F2"/>
            <w:vAlign w:val="center"/>
            <w:hideMark/>
          </w:tcPr>
          <w:p w:rsidR="00885BAC" w:rsidRPr="00885BAC" w:rsidRDefault="00885BAC" w:rsidP="00885BAC">
            <w:pPr>
              <w:spacing w:after="0" w:line="240" w:lineRule="auto"/>
              <w:jc w:val="right"/>
              <w:rPr>
                <w:rFonts w:ascii="Arial" w:hAnsi="Arial" w:cs="Arial"/>
                <w:b/>
                <w:bCs/>
                <w:color w:val="000000"/>
                <w:sz w:val="18"/>
                <w:szCs w:val="18"/>
              </w:rPr>
            </w:pPr>
            <w:r w:rsidRPr="00885BAC">
              <w:rPr>
                <w:rFonts w:ascii="Arial" w:hAnsi="Arial" w:cs="Arial"/>
                <w:b/>
                <w:bCs/>
                <w:color w:val="000000"/>
                <w:sz w:val="18"/>
                <w:szCs w:val="18"/>
              </w:rPr>
              <w:t>550.440,68</w:t>
            </w:r>
          </w:p>
        </w:tc>
        <w:tc>
          <w:tcPr>
            <w:tcW w:w="898" w:type="pct"/>
            <w:tcBorders>
              <w:top w:val="nil"/>
              <w:left w:val="nil"/>
              <w:bottom w:val="single" w:sz="4" w:space="0" w:color="auto"/>
              <w:right w:val="nil"/>
            </w:tcBorders>
            <w:shd w:val="clear" w:color="000000" w:fill="F2F2F2"/>
            <w:vAlign w:val="center"/>
            <w:hideMark/>
          </w:tcPr>
          <w:p w:rsidR="00885BAC" w:rsidRPr="00885BAC" w:rsidRDefault="00885BAC" w:rsidP="00885BAC">
            <w:pPr>
              <w:spacing w:after="0" w:line="240" w:lineRule="auto"/>
              <w:jc w:val="right"/>
              <w:rPr>
                <w:rFonts w:ascii="Arial" w:hAnsi="Arial" w:cs="Arial"/>
                <w:b/>
                <w:bCs/>
                <w:color w:val="000000"/>
                <w:sz w:val="18"/>
                <w:szCs w:val="18"/>
              </w:rPr>
            </w:pPr>
            <w:r w:rsidRPr="00885BAC">
              <w:rPr>
                <w:rFonts w:ascii="Arial" w:hAnsi="Arial" w:cs="Arial"/>
                <w:b/>
                <w:bCs/>
                <w:color w:val="000000"/>
                <w:sz w:val="18"/>
                <w:szCs w:val="18"/>
              </w:rPr>
              <w:t> </w:t>
            </w:r>
          </w:p>
        </w:tc>
        <w:tc>
          <w:tcPr>
            <w:tcW w:w="897" w:type="pct"/>
            <w:tcBorders>
              <w:top w:val="nil"/>
              <w:left w:val="nil"/>
              <w:bottom w:val="single" w:sz="4" w:space="0" w:color="auto"/>
              <w:right w:val="nil"/>
            </w:tcBorders>
            <w:shd w:val="clear" w:color="000000" w:fill="F2F2F2"/>
            <w:vAlign w:val="center"/>
            <w:hideMark/>
          </w:tcPr>
          <w:p w:rsidR="00885BAC" w:rsidRPr="00885BAC" w:rsidRDefault="00885BAC" w:rsidP="00EF0811">
            <w:pPr>
              <w:spacing w:after="0" w:line="240" w:lineRule="auto"/>
              <w:jc w:val="right"/>
              <w:rPr>
                <w:rFonts w:ascii="Arial" w:hAnsi="Arial" w:cs="Arial"/>
                <w:b/>
                <w:bCs/>
                <w:color w:val="000000"/>
                <w:sz w:val="18"/>
                <w:szCs w:val="18"/>
              </w:rPr>
            </w:pPr>
            <w:r w:rsidRPr="00885BAC">
              <w:rPr>
                <w:rFonts w:ascii="Arial" w:hAnsi="Arial" w:cs="Arial"/>
                <w:b/>
                <w:bCs/>
                <w:color w:val="000000"/>
                <w:sz w:val="18"/>
                <w:szCs w:val="18"/>
              </w:rPr>
              <w:t>519.57</w:t>
            </w:r>
            <w:r w:rsidR="00EF0811">
              <w:rPr>
                <w:rFonts w:ascii="Arial" w:hAnsi="Arial" w:cs="Arial"/>
                <w:b/>
                <w:bCs/>
                <w:color w:val="000000"/>
                <w:sz w:val="18"/>
                <w:szCs w:val="18"/>
              </w:rPr>
              <w:t>0</w:t>
            </w:r>
            <w:r w:rsidRPr="00885BAC">
              <w:rPr>
                <w:rFonts w:ascii="Arial" w:hAnsi="Arial" w:cs="Arial"/>
                <w:b/>
                <w:bCs/>
                <w:color w:val="000000"/>
                <w:sz w:val="18"/>
                <w:szCs w:val="18"/>
              </w:rPr>
              <w:t>,</w:t>
            </w:r>
            <w:r w:rsidR="00EF0811">
              <w:rPr>
                <w:rFonts w:ascii="Arial" w:hAnsi="Arial" w:cs="Arial"/>
                <w:b/>
                <w:bCs/>
                <w:color w:val="000000"/>
                <w:sz w:val="18"/>
                <w:szCs w:val="18"/>
              </w:rPr>
              <w:t>24</w:t>
            </w:r>
          </w:p>
        </w:tc>
      </w:tr>
    </w:tbl>
    <w:p w:rsidR="00885BAC" w:rsidRDefault="00885BAC" w:rsidP="003E0CED">
      <w:pPr>
        <w:spacing w:after="120" w:line="240" w:lineRule="auto"/>
        <w:jc w:val="both"/>
        <w:rPr>
          <w:rFonts w:ascii="Arial" w:hAnsi="Arial" w:cs="Arial"/>
          <w:sz w:val="20"/>
          <w:szCs w:val="20"/>
        </w:rPr>
      </w:pPr>
    </w:p>
    <w:p w:rsidR="00336822" w:rsidRPr="00B61036" w:rsidRDefault="00336822" w:rsidP="00B61036">
      <w:pPr>
        <w:pStyle w:val="CM20"/>
        <w:spacing w:before="120" w:after="120" w:line="260" w:lineRule="exact"/>
        <w:jc w:val="both"/>
        <w:rPr>
          <w:rFonts w:ascii="Arial" w:hAnsi="Arial" w:cs="Arial"/>
          <w:b/>
          <w:bCs/>
          <w:color w:val="000000"/>
          <w:sz w:val="20"/>
          <w:szCs w:val="20"/>
        </w:rPr>
      </w:pPr>
      <w:r w:rsidRPr="00B61036">
        <w:rPr>
          <w:rFonts w:ascii="Arial" w:hAnsi="Arial" w:cs="Arial"/>
          <w:b/>
          <w:bCs/>
          <w:color w:val="000000"/>
          <w:sz w:val="20"/>
          <w:szCs w:val="20"/>
        </w:rPr>
        <w:t xml:space="preserve">9.-OPERACIONES CON PARTES VINCULADAS </w:t>
      </w:r>
    </w:p>
    <w:p w:rsidR="00090E54" w:rsidRPr="00B61036" w:rsidRDefault="00090E54" w:rsidP="00885BAC">
      <w:pPr>
        <w:pStyle w:val="CM2"/>
        <w:spacing w:after="120" w:line="240" w:lineRule="auto"/>
        <w:jc w:val="both"/>
        <w:rPr>
          <w:rFonts w:ascii="Arial" w:hAnsi="Arial" w:cs="Arial"/>
          <w:b/>
          <w:sz w:val="20"/>
          <w:szCs w:val="20"/>
          <w:u w:val="single"/>
        </w:rPr>
      </w:pPr>
      <w:r w:rsidRPr="00B61036">
        <w:rPr>
          <w:rFonts w:ascii="Arial" w:hAnsi="Arial" w:cs="Arial"/>
          <w:b/>
          <w:sz w:val="20"/>
          <w:szCs w:val="20"/>
          <w:u w:val="single"/>
        </w:rPr>
        <w:t>Transacciones entre parte vinculadas</w:t>
      </w:r>
    </w:p>
    <w:p w:rsidR="00247397" w:rsidRDefault="00336822" w:rsidP="00885BAC">
      <w:pPr>
        <w:pStyle w:val="CM2"/>
        <w:spacing w:after="120" w:line="240" w:lineRule="auto"/>
        <w:jc w:val="both"/>
        <w:rPr>
          <w:rFonts w:ascii="Arial" w:hAnsi="Arial" w:cs="Arial"/>
          <w:sz w:val="20"/>
          <w:szCs w:val="20"/>
        </w:rPr>
      </w:pPr>
      <w:r w:rsidRPr="001F4A4B">
        <w:rPr>
          <w:rFonts w:ascii="Arial" w:hAnsi="Arial" w:cs="Arial"/>
          <w:sz w:val="20"/>
          <w:szCs w:val="20"/>
        </w:rPr>
        <w:t>La información sobre operaciones con partes vinculadas de la Sociedad se recoge en los siguientes cuadros:</w:t>
      </w:r>
    </w:p>
    <w:tbl>
      <w:tblPr>
        <w:tblW w:w="5000" w:type="pct"/>
        <w:tblCellMar>
          <w:left w:w="70" w:type="dxa"/>
          <w:right w:w="70" w:type="dxa"/>
        </w:tblCellMar>
        <w:tblLook w:val="04A0"/>
      </w:tblPr>
      <w:tblGrid>
        <w:gridCol w:w="2955"/>
        <w:gridCol w:w="1393"/>
        <w:gridCol w:w="1596"/>
        <w:gridCol w:w="1391"/>
        <w:gridCol w:w="1593"/>
      </w:tblGrid>
      <w:tr w:rsidR="00090E54" w:rsidRPr="00090E54" w:rsidTr="00FD6B58">
        <w:trPr>
          <w:trHeight w:val="170"/>
        </w:trPr>
        <w:tc>
          <w:tcPr>
            <w:tcW w:w="1655" w:type="pct"/>
            <w:vMerge w:val="restart"/>
            <w:tcBorders>
              <w:top w:val="nil"/>
              <w:left w:val="nil"/>
              <w:bottom w:val="single" w:sz="4" w:space="0" w:color="000000"/>
              <w:right w:val="nil"/>
            </w:tcBorders>
            <w:shd w:val="clear" w:color="000000" w:fill="D9D9D9"/>
            <w:noWrap/>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Nombre Empresa</w:t>
            </w:r>
          </w:p>
        </w:tc>
        <w:tc>
          <w:tcPr>
            <w:tcW w:w="1674" w:type="pct"/>
            <w:gridSpan w:val="2"/>
            <w:tcBorders>
              <w:top w:val="nil"/>
              <w:left w:val="nil"/>
              <w:bottom w:val="nil"/>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Ejercicio 2019</w:t>
            </w:r>
          </w:p>
        </w:tc>
        <w:tc>
          <w:tcPr>
            <w:tcW w:w="1671" w:type="pct"/>
            <w:gridSpan w:val="2"/>
            <w:tcBorders>
              <w:top w:val="nil"/>
              <w:left w:val="nil"/>
              <w:bottom w:val="nil"/>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Ejercicio 2018</w:t>
            </w:r>
          </w:p>
        </w:tc>
      </w:tr>
      <w:tr w:rsidR="00090E54" w:rsidRPr="00090E54" w:rsidTr="00FD6B58">
        <w:trPr>
          <w:trHeight w:val="170"/>
        </w:trPr>
        <w:tc>
          <w:tcPr>
            <w:tcW w:w="1655" w:type="pct"/>
            <w:vMerge/>
            <w:tcBorders>
              <w:top w:val="nil"/>
              <w:left w:val="nil"/>
              <w:bottom w:val="single" w:sz="4" w:space="0" w:color="000000"/>
              <w:right w:val="nil"/>
            </w:tcBorders>
            <w:vAlign w:val="bottom"/>
            <w:hideMark/>
          </w:tcPr>
          <w:p w:rsidR="00090E54" w:rsidRPr="00090E54" w:rsidRDefault="00090E54" w:rsidP="00090E54">
            <w:pPr>
              <w:spacing w:after="0" w:line="240" w:lineRule="auto"/>
              <w:jc w:val="center"/>
              <w:rPr>
                <w:rFonts w:ascii="Arial" w:hAnsi="Arial" w:cs="Arial"/>
                <w:b/>
                <w:bCs/>
                <w:color w:val="000000"/>
                <w:sz w:val="18"/>
                <w:szCs w:val="18"/>
              </w:rPr>
            </w:pPr>
          </w:p>
        </w:tc>
        <w:tc>
          <w:tcPr>
            <w:tcW w:w="780" w:type="pct"/>
            <w:tcBorders>
              <w:top w:val="nil"/>
              <w:left w:val="nil"/>
              <w:bottom w:val="single" w:sz="4" w:space="0" w:color="auto"/>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Compras</w:t>
            </w:r>
          </w:p>
        </w:tc>
        <w:tc>
          <w:tcPr>
            <w:tcW w:w="894" w:type="pct"/>
            <w:tcBorders>
              <w:top w:val="nil"/>
              <w:left w:val="nil"/>
              <w:bottom w:val="single" w:sz="4" w:space="0" w:color="auto"/>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Ventas</w:t>
            </w:r>
          </w:p>
        </w:tc>
        <w:tc>
          <w:tcPr>
            <w:tcW w:w="779" w:type="pct"/>
            <w:tcBorders>
              <w:top w:val="nil"/>
              <w:left w:val="nil"/>
              <w:bottom w:val="single" w:sz="4" w:space="0" w:color="auto"/>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Compras</w:t>
            </w:r>
          </w:p>
        </w:tc>
        <w:tc>
          <w:tcPr>
            <w:tcW w:w="892" w:type="pct"/>
            <w:tcBorders>
              <w:top w:val="nil"/>
              <w:left w:val="nil"/>
              <w:bottom w:val="single" w:sz="4" w:space="0" w:color="auto"/>
              <w:right w:val="nil"/>
            </w:tcBorders>
            <w:shd w:val="clear" w:color="000000" w:fill="D9D9D9"/>
            <w:vAlign w:val="bottom"/>
            <w:hideMark/>
          </w:tcPr>
          <w:p w:rsidR="00090E54" w:rsidRPr="00090E54" w:rsidRDefault="00090E54" w:rsidP="00090E54">
            <w:pPr>
              <w:spacing w:after="0" w:line="240" w:lineRule="auto"/>
              <w:jc w:val="center"/>
              <w:rPr>
                <w:rFonts w:ascii="Arial" w:hAnsi="Arial" w:cs="Arial"/>
                <w:b/>
                <w:bCs/>
                <w:color w:val="000000"/>
                <w:sz w:val="18"/>
                <w:szCs w:val="18"/>
              </w:rPr>
            </w:pPr>
            <w:r w:rsidRPr="00090E54">
              <w:rPr>
                <w:rFonts w:ascii="Arial" w:hAnsi="Arial" w:cs="Arial"/>
                <w:b/>
                <w:bCs/>
                <w:color w:val="000000"/>
                <w:sz w:val="18"/>
                <w:szCs w:val="18"/>
              </w:rPr>
              <w:t>Ventas</w:t>
            </w:r>
          </w:p>
        </w:tc>
      </w:tr>
      <w:tr w:rsidR="00FD6B58" w:rsidRPr="00090E54" w:rsidTr="00B61036">
        <w:trPr>
          <w:trHeight w:val="283"/>
        </w:trPr>
        <w:tc>
          <w:tcPr>
            <w:tcW w:w="1655" w:type="pct"/>
            <w:tcBorders>
              <w:top w:val="nil"/>
              <w:left w:val="nil"/>
              <w:bottom w:val="nil"/>
              <w:right w:val="nil"/>
            </w:tcBorders>
            <w:noWrap/>
            <w:vAlign w:val="center"/>
            <w:hideMark/>
          </w:tcPr>
          <w:p w:rsidR="00FD6B58" w:rsidRPr="00DE3E3E" w:rsidRDefault="00FD6B58" w:rsidP="00FD6B58">
            <w:pPr>
              <w:spacing w:after="0" w:line="240" w:lineRule="auto"/>
              <w:rPr>
                <w:rFonts w:ascii="Arial" w:hAnsi="Arial" w:cs="Arial"/>
                <w:b/>
                <w:color w:val="000000"/>
                <w:sz w:val="18"/>
                <w:szCs w:val="18"/>
              </w:rPr>
            </w:pPr>
            <w:r w:rsidRPr="00DE3E3E">
              <w:rPr>
                <w:rFonts w:ascii="Arial" w:hAnsi="Arial" w:cs="Arial"/>
                <w:b/>
                <w:color w:val="000000"/>
                <w:sz w:val="18"/>
                <w:szCs w:val="18"/>
              </w:rPr>
              <w:t xml:space="preserve">Sociedad Dominante: </w:t>
            </w:r>
          </w:p>
          <w:p w:rsidR="00FD6B58" w:rsidRDefault="00FD6B58" w:rsidP="00FD6B58">
            <w:pPr>
              <w:spacing w:after="0" w:line="240" w:lineRule="auto"/>
              <w:rPr>
                <w:rFonts w:ascii="Arial" w:hAnsi="Arial" w:cs="Arial"/>
                <w:color w:val="000000"/>
                <w:sz w:val="18"/>
                <w:szCs w:val="18"/>
              </w:rPr>
            </w:pPr>
            <w:r>
              <w:rPr>
                <w:rFonts w:ascii="Arial" w:hAnsi="Arial" w:cs="Arial"/>
                <w:color w:val="000000"/>
                <w:sz w:val="18"/>
                <w:szCs w:val="18"/>
              </w:rPr>
              <w:t>I.T.E</w:t>
            </w:r>
            <w:r w:rsidR="00B61036">
              <w:rPr>
                <w:rFonts w:ascii="Arial" w:hAnsi="Arial" w:cs="Arial"/>
                <w:color w:val="000000"/>
                <w:sz w:val="18"/>
                <w:szCs w:val="18"/>
              </w:rPr>
              <w:t>.</w:t>
            </w:r>
            <w:r>
              <w:rPr>
                <w:rFonts w:ascii="Arial" w:hAnsi="Arial" w:cs="Arial"/>
                <w:color w:val="000000"/>
                <w:sz w:val="18"/>
                <w:szCs w:val="18"/>
              </w:rPr>
              <w:t>R</w:t>
            </w:r>
            <w:r w:rsidR="00B61036">
              <w:rPr>
                <w:rFonts w:ascii="Arial" w:hAnsi="Arial" w:cs="Arial"/>
                <w:color w:val="000000"/>
                <w:sz w:val="18"/>
                <w:szCs w:val="18"/>
              </w:rPr>
              <w:t>., S.A.</w:t>
            </w:r>
          </w:p>
        </w:tc>
        <w:tc>
          <w:tcPr>
            <w:tcW w:w="780" w:type="pct"/>
            <w:tcBorders>
              <w:top w:val="nil"/>
              <w:left w:val="nil"/>
              <w:bottom w:val="nil"/>
              <w:right w:val="nil"/>
            </w:tcBorders>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187.025,04</w:t>
            </w:r>
          </w:p>
        </w:tc>
        <w:tc>
          <w:tcPr>
            <w:tcW w:w="894" w:type="pct"/>
            <w:tcBorders>
              <w:top w:val="nil"/>
              <w:left w:val="nil"/>
              <w:bottom w:val="nil"/>
              <w:right w:val="nil"/>
            </w:tcBorders>
            <w:noWrap/>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w:t>
            </w:r>
          </w:p>
        </w:tc>
        <w:tc>
          <w:tcPr>
            <w:tcW w:w="779" w:type="pct"/>
            <w:tcBorders>
              <w:top w:val="nil"/>
              <w:left w:val="nil"/>
              <w:bottom w:val="nil"/>
              <w:right w:val="nil"/>
            </w:tcBorders>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187.025,04</w:t>
            </w:r>
          </w:p>
        </w:tc>
        <w:tc>
          <w:tcPr>
            <w:tcW w:w="892" w:type="pct"/>
            <w:tcBorders>
              <w:top w:val="nil"/>
              <w:left w:val="nil"/>
              <w:bottom w:val="nil"/>
              <w:right w:val="nil"/>
            </w:tcBorders>
            <w:noWrap/>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w:t>
            </w:r>
          </w:p>
        </w:tc>
      </w:tr>
      <w:tr w:rsidR="00FD6B58" w:rsidRPr="00090E54" w:rsidTr="00B61036">
        <w:trPr>
          <w:trHeight w:val="283"/>
        </w:trPr>
        <w:tc>
          <w:tcPr>
            <w:tcW w:w="1655" w:type="pct"/>
            <w:tcBorders>
              <w:top w:val="nil"/>
              <w:left w:val="nil"/>
              <w:bottom w:val="nil"/>
              <w:right w:val="nil"/>
            </w:tcBorders>
            <w:noWrap/>
            <w:vAlign w:val="center"/>
            <w:hideMark/>
          </w:tcPr>
          <w:p w:rsidR="00FD6B58" w:rsidRPr="00DE3E3E" w:rsidRDefault="00FD6B58" w:rsidP="00FD6B58">
            <w:pPr>
              <w:spacing w:after="0" w:line="240" w:lineRule="auto"/>
              <w:rPr>
                <w:rFonts w:ascii="Arial" w:hAnsi="Arial" w:cs="Arial"/>
                <w:b/>
                <w:color w:val="000000"/>
                <w:sz w:val="18"/>
                <w:szCs w:val="18"/>
              </w:rPr>
            </w:pPr>
            <w:r w:rsidRPr="00DE3E3E">
              <w:rPr>
                <w:rFonts w:ascii="Arial" w:hAnsi="Arial" w:cs="Arial"/>
                <w:b/>
                <w:color w:val="000000"/>
                <w:sz w:val="18"/>
                <w:szCs w:val="18"/>
              </w:rPr>
              <w:t>Otras empresas del grupo:</w:t>
            </w:r>
          </w:p>
          <w:p w:rsidR="00FD6B58" w:rsidRDefault="00FD6B58" w:rsidP="00FD6B58">
            <w:pPr>
              <w:spacing w:after="0" w:line="240" w:lineRule="auto"/>
              <w:rPr>
                <w:rFonts w:ascii="Arial" w:hAnsi="Arial" w:cs="Arial"/>
                <w:color w:val="000000"/>
                <w:sz w:val="18"/>
                <w:szCs w:val="18"/>
              </w:rPr>
            </w:pPr>
            <w:r w:rsidRPr="00F87E0A">
              <w:rPr>
                <w:rFonts w:ascii="Arial" w:hAnsi="Arial" w:cs="Arial"/>
                <w:color w:val="000000"/>
                <w:sz w:val="20"/>
                <w:szCs w:val="20"/>
              </w:rPr>
              <w:t xml:space="preserve">Canarias </w:t>
            </w:r>
            <w:proofErr w:type="spellStart"/>
            <w:r w:rsidRPr="00F87E0A">
              <w:rPr>
                <w:rFonts w:ascii="Arial" w:hAnsi="Arial" w:cs="Arial"/>
                <w:color w:val="000000"/>
                <w:sz w:val="20"/>
                <w:szCs w:val="20"/>
              </w:rPr>
              <w:t>Submarine</w:t>
            </w:r>
            <w:proofErr w:type="spellEnd"/>
            <w:r w:rsidRPr="00F87E0A">
              <w:rPr>
                <w:rFonts w:ascii="Arial" w:hAnsi="Arial" w:cs="Arial"/>
                <w:color w:val="000000"/>
                <w:sz w:val="20"/>
                <w:szCs w:val="20"/>
              </w:rPr>
              <w:t xml:space="preserve"> Link, S</w:t>
            </w:r>
            <w:r>
              <w:rPr>
                <w:rFonts w:ascii="Arial" w:hAnsi="Arial" w:cs="Arial"/>
                <w:color w:val="000000"/>
                <w:sz w:val="20"/>
                <w:szCs w:val="20"/>
              </w:rPr>
              <w:t>.</w:t>
            </w:r>
            <w:r w:rsidRPr="00F87E0A">
              <w:rPr>
                <w:rFonts w:ascii="Arial" w:hAnsi="Arial" w:cs="Arial"/>
                <w:color w:val="000000"/>
                <w:sz w:val="20"/>
                <w:szCs w:val="20"/>
              </w:rPr>
              <w:t>L</w:t>
            </w:r>
            <w:r>
              <w:rPr>
                <w:rFonts w:ascii="Arial" w:hAnsi="Arial" w:cs="Arial"/>
                <w:color w:val="000000"/>
                <w:sz w:val="20"/>
                <w:szCs w:val="20"/>
              </w:rPr>
              <w:t>.</w:t>
            </w:r>
          </w:p>
        </w:tc>
        <w:tc>
          <w:tcPr>
            <w:tcW w:w="780" w:type="pct"/>
            <w:tcBorders>
              <w:top w:val="nil"/>
              <w:left w:val="nil"/>
              <w:bottom w:val="nil"/>
              <w:right w:val="nil"/>
            </w:tcBorders>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1.200.000,00</w:t>
            </w:r>
          </w:p>
        </w:tc>
        <w:tc>
          <w:tcPr>
            <w:tcW w:w="779" w:type="pct"/>
            <w:tcBorders>
              <w:top w:val="nil"/>
              <w:left w:val="nil"/>
              <w:bottom w:val="nil"/>
              <w:right w:val="nil"/>
            </w:tcBorders>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w:t>
            </w:r>
          </w:p>
        </w:tc>
        <w:tc>
          <w:tcPr>
            <w:tcW w:w="892" w:type="pct"/>
            <w:tcBorders>
              <w:top w:val="nil"/>
              <w:left w:val="nil"/>
              <w:bottom w:val="nil"/>
              <w:right w:val="nil"/>
            </w:tcBorders>
            <w:noWrap/>
            <w:vAlign w:val="bottom"/>
            <w:hideMark/>
          </w:tcPr>
          <w:p w:rsidR="00FD6B58" w:rsidRDefault="00FD6B58" w:rsidP="00FD6B58">
            <w:pPr>
              <w:spacing w:after="120" w:line="240" w:lineRule="auto"/>
              <w:jc w:val="right"/>
              <w:rPr>
                <w:rFonts w:ascii="Arial" w:hAnsi="Arial" w:cs="Arial"/>
                <w:color w:val="000000"/>
                <w:sz w:val="18"/>
                <w:szCs w:val="18"/>
              </w:rPr>
            </w:pPr>
            <w:r>
              <w:rPr>
                <w:rFonts w:ascii="Arial" w:hAnsi="Arial" w:cs="Arial"/>
                <w:color w:val="000000"/>
                <w:sz w:val="18"/>
                <w:szCs w:val="18"/>
              </w:rPr>
              <w:t>1.200.000,00</w:t>
            </w:r>
          </w:p>
        </w:tc>
      </w:tr>
      <w:tr w:rsidR="00090E54" w:rsidRPr="00090E54" w:rsidTr="00FD6B58">
        <w:trPr>
          <w:trHeight w:val="255"/>
        </w:trPr>
        <w:tc>
          <w:tcPr>
            <w:tcW w:w="1655" w:type="pct"/>
            <w:tcBorders>
              <w:top w:val="nil"/>
              <w:left w:val="nil"/>
              <w:bottom w:val="nil"/>
              <w:right w:val="nil"/>
            </w:tcBorders>
            <w:shd w:val="clear" w:color="000000" w:fill="F2F2F2"/>
            <w:noWrap/>
            <w:vAlign w:val="center"/>
            <w:hideMark/>
          </w:tcPr>
          <w:p w:rsidR="00090E54" w:rsidRPr="00090E54" w:rsidRDefault="00090E54" w:rsidP="00090E54">
            <w:pPr>
              <w:spacing w:after="0" w:line="240" w:lineRule="auto"/>
              <w:rPr>
                <w:rFonts w:ascii="Times New Roman" w:hAnsi="Times New Roman"/>
                <w:b/>
                <w:bCs/>
                <w:color w:val="000000"/>
                <w:sz w:val="18"/>
                <w:szCs w:val="18"/>
              </w:rPr>
            </w:pPr>
            <w:r w:rsidRPr="00090E54">
              <w:rPr>
                <w:rFonts w:ascii="Times New Roman" w:hAnsi="Times New Roman"/>
                <w:b/>
                <w:bCs/>
                <w:color w:val="000000"/>
                <w:sz w:val="18"/>
                <w:szCs w:val="18"/>
              </w:rPr>
              <w:t> </w:t>
            </w:r>
          </w:p>
        </w:tc>
        <w:tc>
          <w:tcPr>
            <w:tcW w:w="780" w:type="pct"/>
            <w:tcBorders>
              <w:top w:val="nil"/>
              <w:left w:val="nil"/>
              <w:bottom w:val="nil"/>
              <w:right w:val="nil"/>
            </w:tcBorders>
            <w:shd w:val="clear" w:color="000000" w:fill="F2F2F2"/>
            <w:vAlign w:val="center"/>
            <w:hideMark/>
          </w:tcPr>
          <w:p w:rsidR="00090E54" w:rsidRPr="00090E54" w:rsidRDefault="00090E54" w:rsidP="00090E54">
            <w:pPr>
              <w:spacing w:after="0" w:line="240" w:lineRule="auto"/>
              <w:jc w:val="right"/>
              <w:rPr>
                <w:rFonts w:ascii="Times New Roman" w:hAnsi="Times New Roman"/>
                <w:b/>
                <w:bCs/>
                <w:color w:val="000000"/>
                <w:sz w:val="18"/>
                <w:szCs w:val="18"/>
              </w:rPr>
            </w:pPr>
            <w:r w:rsidRPr="00090E54">
              <w:rPr>
                <w:rFonts w:ascii="Times New Roman" w:hAnsi="Times New Roman"/>
                <w:b/>
                <w:bCs/>
                <w:color w:val="000000"/>
                <w:sz w:val="18"/>
                <w:szCs w:val="18"/>
              </w:rPr>
              <w:t> </w:t>
            </w:r>
          </w:p>
        </w:tc>
        <w:tc>
          <w:tcPr>
            <w:tcW w:w="894" w:type="pct"/>
            <w:tcBorders>
              <w:top w:val="nil"/>
              <w:left w:val="nil"/>
              <w:bottom w:val="nil"/>
              <w:right w:val="nil"/>
            </w:tcBorders>
            <w:shd w:val="clear" w:color="000000" w:fill="F2F2F2"/>
            <w:noWrap/>
            <w:vAlign w:val="bottom"/>
            <w:hideMark/>
          </w:tcPr>
          <w:p w:rsidR="00090E54" w:rsidRPr="00090E54" w:rsidRDefault="00090E54" w:rsidP="00090E54">
            <w:pPr>
              <w:spacing w:after="0" w:line="240" w:lineRule="auto"/>
              <w:rPr>
                <w:rFonts w:ascii="Arial" w:hAnsi="Arial" w:cs="Arial"/>
                <w:color w:val="000000"/>
                <w:sz w:val="18"/>
                <w:szCs w:val="18"/>
              </w:rPr>
            </w:pPr>
            <w:r w:rsidRPr="00090E54">
              <w:rPr>
                <w:rFonts w:ascii="Arial" w:hAnsi="Arial" w:cs="Arial"/>
                <w:color w:val="000000"/>
                <w:sz w:val="18"/>
                <w:szCs w:val="18"/>
              </w:rPr>
              <w:t> </w:t>
            </w:r>
          </w:p>
        </w:tc>
        <w:tc>
          <w:tcPr>
            <w:tcW w:w="779" w:type="pct"/>
            <w:tcBorders>
              <w:top w:val="nil"/>
              <w:left w:val="nil"/>
              <w:bottom w:val="nil"/>
              <w:right w:val="nil"/>
            </w:tcBorders>
            <w:shd w:val="clear" w:color="000000" w:fill="F2F2F2"/>
            <w:vAlign w:val="center"/>
            <w:hideMark/>
          </w:tcPr>
          <w:p w:rsidR="00090E54" w:rsidRPr="00090E54" w:rsidRDefault="00090E54" w:rsidP="00090E54">
            <w:pPr>
              <w:spacing w:after="0" w:line="240" w:lineRule="auto"/>
              <w:jc w:val="right"/>
              <w:rPr>
                <w:rFonts w:ascii="Times New Roman" w:hAnsi="Times New Roman"/>
                <w:b/>
                <w:bCs/>
                <w:color w:val="000000"/>
                <w:sz w:val="18"/>
                <w:szCs w:val="18"/>
              </w:rPr>
            </w:pPr>
            <w:r w:rsidRPr="00090E54">
              <w:rPr>
                <w:rFonts w:ascii="Times New Roman" w:hAnsi="Times New Roman"/>
                <w:b/>
                <w:bCs/>
                <w:color w:val="000000"/>
                <w:sz w:val="18"/>
                <w:szCs w:val="18"/>
              </w:rPr>
              <w:t> </w:t>
            </w:r>
          </w:p>
        </w:tc>
        <w:tc>
          <w:tcPr>
            <w:tcW w:w="892" w:type="pct"/>
            <w:tcBorders>
              <w:top w:val="nil"/>
              <w:left w:val="nil"/>
              <w:bottom w:val="nil"/>
              <w:right w:val="nil"/>
            </w:tcBorders>
            <w:shd w:val="clear" w:color="000000" w:fill="F2F2F2"/>
            <w:noWrap/>
            <w:vAlign w:val="bottom"/>
            <w:hideMark/>
          </w:tcPr>
          <w:p w:rsidR="00090E54" w:rsidRPr="00090E54" w:rsidRDefault="00090E54" w:rsidP="00090E54">
            <w:pPr>
              <w:spacing w:after="0" w:line="240" w:lineRule="auto"/>
              <w:rPr>
                <w:rFonts w:ascii="Arial" w:hAnsi="Arial" w:cs="Arial"/>
                <w:color w:val="000000"/>
                <w:sz w:val="18"/>
                <w:szCs w:val="18"/>
              </w:rPr>
            </w:pPr>
            <w:r w:rsidRPr="00090E54">
              <w:rPr>
                <w:rFonts w:ascii="Arial" w:hAnsi="Arial" w:cs="Arial"/>
                <w:color w:val="000000"/>
                <w:sz w:val="18"/>
                <w:szCs w:val="18"/>
              </w:rPr>
              <w:t> </w:t>
            </w:r>
          </w:p>
        </w:tc>
      </w:tr>
    </w:tbl>
    <w:p w:rsidR="00336822" w:rsidRPr="001F4A4B" w:rsidRDefault="00336822" w:rsidP="00B61036">
      <w:pPr>
        <w:pStyle w:val="CM2"/>
        <w:spacing w:before="120" w:after="120" w:line="260" w:lineRule="exact"/>
        <w:jc w:val="both"/>
        <w:rPr>
          <w:rFonts w:ascii="Arial" w:hAnsi="Arial" w:cs="Arial"/>
          <w:sz w:val="20"/>
          <w:szCs w:val="20"/>
        </w:rPr>
      </w:pPr>
      <w:r w:rsidRPr="001F4A4B">
        <w:rPr>
          <w:rFonts w:ascii="Arial" w:hAnsi="Arial" w:cs="Arial"/>
          <w:sz w:val="20"/>
          <w:szCs w:val="20"/>
        </w:rPr>
        <w:t xml:space="preserve">Los servicios recibidos </w:t>
      </w:r>
      <w:r w:rsidR="00A20D7F">
        <w:rPr>
          <w:rFonts w:ascii="Arial" w:hAnsi="Arial" w:cs="Arial"/>
          <w:sz w:val="20"/>
          <w:szCs w:val="20"/>
        </w:rPr>
        <w:t>en el ejercicio 2019 y 2018 por el ITER</w:t>
      </w:r>
      <w:r w:rsidR="00B61036">
        <w:rPr>
          <w:rFonts w:ascii="Arial" w:hAnsi="Arial" w:cs="Arial"/>
          <w:sz w:val="20"/>
          <w:szCs w:val="20"/>
        </w:rPr>
        <w:t>, S.A.</w:t>
      </w:r>
      <w:r w:rsidR="00A20D7F">
        <w:rPr>
          <w:rFonts w:ascii="Arial" w:hAnsi="Arial" w:cs="Arial"/>
          <w:sz w:val="20"/>
          <w:szCs w:val="20"/>
        </w:rPr>
        <w:t xml:space="preserve"> se </w:t>
      </w:r>
      <w:r w:rsidRPr="001F4A4B">
        <w:rPr>
          <w:rFonts w:ascii="Arial" w:hAnsi="Arial" w:cs="Arial"/>
          <w:sz w:val="20"/>
          <w:szCs w:val="20"/>
        </w:rPr>
        <w:t xml:space="preserve">corresponden al arrendamiento de espacio técnico en el CDP propiedad de las empresas del grupo. </w:t>
      </w:r>
    </w:p>
    <w:p w:rsidR="00336822" w:rsidRPr="001F4A4B" w:rsidRDefault="00A20D7F" w:rsidP="00B61036">
      <w:pPr>
        <w:pStyle w:val="CM2"/>
        <w:spacing w:before="120" w:after="120" w:line="260" w:lineRule="exact"/>
        <w:jc w:val="both"/>
        <w:rPr>
          <w:rFonts w:ascii="Arial" w:hAnsi="Arial" w:cs="Arial"/>
          <w:sz w:val="20"/>
          <w:szCs w:val="20"/>
        </w:rPr>
      </w:pPr>
      <w:r>
        <w:rPr>
          <w:rFonts w:ascii="Arial" w:hAnsi="Arial" w:cs="Arial"/>
          <w:sz w:val="20"/>
          <w:szCs w:val="20"/>
        </w:rPr>
        <w:t xml:space="preserve">La prestación de servicios en el ejercicio 2019 y 2018 se corresponden con el </w:t>
      </w:r>
      <w:r w:rsidR="00336822" w:rsidRPr="001F4A4B">
        <w:rPr>
          <w:rFonts w:ascii="Arial" w:hAnsi="Arial" w:cs="Arial"/>
          <w:sz w:val="20"/>
          <w:szCs w:val="20"/>
        </w:rPr>
        <w:t xml:space="preserve">alquiler </w:t>
      </w:r>
      <w:r w:rsidR="00336822" w:rsidRPr="00F87E0A">
        <w:rPr>
          <w:rFonts w:ascii="Arial" w:hAnsi="Arial" w:cs="Arial"/>
          <w:sz w:val="20"/>
          <w:szCs w:val="20"/>
        </w:rPr>
        <w:t xml:space="preserve">mantenido con </w:t>
      </w:r>
      <w:r w:rsidR="008C1D63" w:rsidRPr="00F87E0A">
        <w:rPr>
          <w:rFonts w:ascii="Arial" w:hAnsi="Arial" w:cs="Arial"/>
          <w:color w:val="000000"/>
          <w:sz w:val="20"/>
          <w:szCs w:val="20"/>
        </w:rPr>
        <w:t xml:space="preserve">Canarias </w:t>
      </w:r>
      <w:proofErr w:type="spellStart"/>
      <w:r w:rsidR="008C1D63" w:rsidRPr="00F87E0A">
        <w:rPr>
          <w:rFonts w:ascii="Arial" w:hAnsi="Arial" w:cs="Arial"/>
          <w:color w:val="000000"/>
          <w:sz w:val="20"/>
          <w:szCs w:val="20"/>
        </w:rPr>
        <w:t>Submarine</w:t>
      </w:r>
      <w:proofErr w:type="spellEnd"/>
      <w:r w:rsidR="008C1D63" w:rsidRPr="00F87E0A">
        <w:rPr>
          <w:rFonts w:ascii="Arial" w:hAnsi="Arial" w:cs="Arial"/>
          <w:color w:val="000000"/>
          <w:sz w:val="20"/>
          <w:szCs w:val="20"/>
        </w:rPr>
        <w:t xml:space="preserve"> Link, S</w:t>
      </w:r>
      <w:r w:rsidR="00B61036">
        <w:rPr>
          <w:rFonts w:ascii="Arial" w:hAnsi="Arial" w:cs="Arial"/>
          <w:color w:val="000000"/>
          <w:sz w:val="20"/>
          <w:szCs w:val="20"/>
        </w:rPr>
        <w:t>.</w:t>
      </w:r>
      <w:r w:rsidR="008C1D63" w:rsidRPr="00F87E0A">
        <w:rPr>
          <w:rFonts w:ascii="Arial" w:hAnsi="Arial" w:cs="Arial"/>
          <w:color w:val="000000"/>
          <w:sz w:val="20"/>
          <w:szCs w:val="20"/>
        </w:rPr>
        <w:t>L</w:t>
      </w:r>
      <w:r w:rsidR="00B61036">
        <w:rPr>
          <w:rFonts w:ascii="Arial" w:hAnsi="Arial" w:cs="Arial"/>
          <w:color w:val="000000"/>
          <w:sz w:val="20"/>
          <w:szCs w:val="20"/>
        </w:rPr>
        <w:t>.</w:t>
      </w:r>
      <w:r w:rsidR="00336822" w:rsidRPr="00F87E0A">
        <w:rPr>
          <w:rFonts w:ascii="Arial" w:hAnsi="Arial" w:cs="Arial"/>
          <w:sz w:val="20"/>
          <w:szCs w:val="20"/>
        </w:rPr>
        <w:t xml:space="preserve"> por</w:t>
      </w:r>
      <w:r w:rsidR="00336822" w:rsidRPr="001F4A4B">
        <w:rPr>
          <w:rFonts w:ascii="Arial" w:hAnsi="Arial" w:cs="Arial"/>
          <w:sz w:val="20"/>
          <w:szCs w:val="20"/>
        </w:rPr>
        <w:t xml:space="preserve"> cesión de derechos en s</w:t>
      </w:r>
      <w:r w:rsidR="008C1D63">
        <w:rPr>
          <w:rFonts w:ascii="Arial" w:hAnsi="Arial" w:cs="Arial"/>
          <w:sz w:val="20"/>
          <w:szCs w:val="20"/>
        </w:rPr>
        <w:t>istema submarino internacional.</w:t>
      </w:r>
    </w:p>
    <w:p w:rsidR="008C1D63" w:rsidRPr="00B61036" w:rsidRDefault="008C1D63" w:rsidP="00B61036">
      <w:pPr>
        <w:keepNext/>
        <w:keepLines/>
        <w:spacing w:before="120" w:after="120" w:line="260" w:lineRule="exact"/>
        <w:jc w:val="both"/>
        <w:rPr>
          <w:rFonts w:ascii="Arial" w:hAnsi="Arial" w:cs="Arial"/>
          <w:b/>
          <w:bCs/>
          <w:sz w:val="20"/>
          <w:szCs w:val="20"/>
          <w:u w:val="single"/>
        </w:rPr>
      </w:pPr>
      <w:r w:rsidRPr="00B61036">
        <w:rPr>
          <w:rFonts w:ascii="Arial" w:hAnsi="Arial" w:cs="Arial"/>
          <w:b/>
          <w:bCs/>
          <w:sz w:val="20"/>
          <w:szCs w:val="20"/>
          <w:u w:val="single"/>
        </w:rPr>
        <w:t>Saldos entre partes vinculadas</w:t>
      </w:r>
    </w:p>
    <w:p w:rsidR="008C1D63" w:rsidRPr="008C1D63" w:rsidRDefault="008C1D63" w:rsidP="00B61036">
      <w:pPr>
        <w:keepNext/>
        <w:keepLines/>
        <w:spacing w:before="120" w:after="120" w:line="26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2019</w:t>
      </w:r>
      <w:r>
        <w:rPr>
          <w:rFonts w:ascii="Arial" w:hAnsi="Arial" w:cs="Arial"/>
          <w:sz w:val="20"/>
          <w:szCs w:val="20"/>
        </w:rPr>
        <w:t xml:space="preserve"> y 2018</w:t>
      </w:r>
      <w:r w:rsidRPr="008C1D63">
        <w:rPr>
          <w:rFonts w:ascii="Arial" w:hAnsi="Arial" w:cs="Arial"/>
          <w:sz w:val="20"/>
          <w:szCs w:val="20"/>
        </w:rPr>
        <w:t xml:space="preserve"> se indica a continuación, en euros:</w:t>
      </w:r>
    </w:p>
    <w:tbl>
      <w:tblPr>
        <w:tblW w:w="5000" w:type="pct"/>
        <w:tblCellMar>
          <w:left w:w="70" w:type="dxa"/>
          <w:right w:w="70" w:type="dxa"/>
        </w:tblCellMar>
        <w:tblLook w:val="04A0"/>
      </w:tblPr>
      <w:tblGrid>
        <w:gridCol w:w="3501"/>
        <w:gridCol w:w="1252"/>
        <w:gridCol w:w="1252"/>
        <w:gridCol w:w="1462"/>
        <w:gridCol w:w="1461"/>
      </w:tblGrid>
      <w:tr w:rsidR="00FD6B58" w:rsidRPr="00B61036" w:rsidTr="00B61036">
        <w:trPr>
          <w:trHeight w:val="520"/>
        </w:trPr>
        <w:tc>
          <w:tcPr>
            <w:tcW w:w="1961" w:type="pct"/>
            <w:tcBorders>
              <w:top w:val="nil"/>
              <w:left w:val="nil"/>
              <w:bottom w:val="single" w:sz="4" w:space="0" w:color="auto"/>
              <w:right w:val="nil"/>
            </w:tcBorders>
            <w:shd w:val="clear" w:color="000000" w:fill="D9D9D9"/>
            <w:noWrap/>
            <w:vAlign w:val="bottom"/>
            <w:hideMark/>
          </w:tcPr>
          <w:p w:rsidR="00FD6B58" w:rsidRPr="00B61036" w:rsidRDefault="00FD6B58" w:rsidP="00FD6B58">
            <w:pPr>
              <w:spacing w:after="0" w:line="240" w:lineRule="auto"/>
              <w:rPr>
                <w:rFonts w:ascii="Arial" w:hAnsi="Arial" w:cs="Arial"/>
                <w:b/>
                <w:bCs/>
                <w:color w:val="000000"/>
                <w:sz w:val="18"/>
                <w:szCs w:val="18"/>
              </w:rPr>
            </w:pPr>
            <w:r w:rsidRPr="00B61036">
              <w:rPr>
                <w:rFonts w:ascii="Arial" w:hAnsi="Arial" w:cs="Arial"/>
                <w:b/>
                <w:bCs/>
                <w:color w:val="000000"/>
                <w:sz w:val="18"/>
                <w:szCs w:val="18"/>
              </w:rPr>
              <w:t xml:space="preserve">Saldos pendientes con </w:t>
            </w:r>
          </w:p>
          <w:p w:rsidR="00FD6B58" w:rsidRPr="00B61036" w:rsidRDefault="00FD6B58" w:rsidP="00FD6B58">
            <w:pPr>
              <w:spacing w:after="0" w:line="240" w:lineRule="auto"/>
              <w:rPr>
                <w:rFonts w:ascii="Arial" w:hAnsi="Arial" w:cs="Arial"/>
                <w:b/>
                <w:bCs/>
                <w:color w:val="000000"/>
                <w:sz w:val="18"/>
                <w:szCs w:val="18"/>
              </w:rPr>
            </w:pPr>
            <w:r w:rsidRPr="00B61036">
              <w:rPr>
                <w:rFonts w:ascii="Arial" w:hAnsi="Arial" w:cs="Arial"/>
                <w:b/>
                <w:bCs/>
                <w:color w:val="000000"/>
                <w:sz w:val="18"/>
                <w:szCs w:val="18"/>
              </w:rPr>
              <w:t xml:space="preserve">partes vinculadas </w:t>
            </w:r>
          </w:p>
        </w:tc>
        <w:tc>
          <w:tcPr>
            <w:tcW w:w="701" w:type="pct"/>
            <w:tcBorders>
              <w:top w:val="nil"/>
              <w:left w:val="nil"/>
              <w:bottom w:val="single" w:sz="4" w:space="0" w:color="auto"/>
              <w:right w:val="nil"/>
            </w:tcBorders>
            <w:shd w:val="clear" w:color="000000" w:fill="D9D9D9"/>
            <w:vAlign w:val="bottom"/>
            <w:hideMark/>
          </w:tcPr>
          <w:p w:rsidR="00FD6B58" w:rsidRPr="00B61036" w:rsidRDefault="00FD6B58" w:rsidP="00FD6B58">
            <w:pPr>
              <w:spacing w:after="0" w:line="240" w:lineRule="auto"/>
              <w:jc w:val="center"/>
              <w:rPr>
                <w:rFonts w:ascii="Arial" w:hAnsi="Arial" w:cs="Arial"/>
                <w:b/>
                <w:bCs/>
                <w:color w:val="000000"/>
                <w:sz w:val="18"/>
                <w:szCs w:val="18"/>
              </w:rPr>
            </w:pPr>
            <w:r w:rsidRPr="00B61036">
              <w:rPr>
                <w:rFonts w:ascii="Arial" w:hAnsi="Arial" w:cs="Arial"/>
                <w:b/>
                <w:bCs/>
                <w:color w:val="000000"/>
                <w:sz w:val="18"/>
                <w:szCs w:val="18"/>
              </w:rPr>
              <w:t>Entidad dominante 2019</w:t>
            </w:r>
          </w:p>
        </w:tc>
        <w:tc>
          <w:tcPr>
            <w:tcW w:w="701" w:type="pct"/>
            <w:tcBorders>
              <w:top w:val="nil"/>
              <w:left w:val="nil"/>
              <w:bottom w:val="single" w:sz="4" w:space="0" w:color="auto"/>
              <w:right w:val="nil"/>
            </w:tcBorders>
            <w:shd w:val="clear" w:color="000000" w:fill="D9D9D9"/>
            <w:vAlign w:val="bottom"/>
            <w:hideMark/>
          </w:tcPr>
          <w:p w:rsidR="00FD6B58" w:rsidRPr="00B61036" w:rsidRDefault="00FD6B58" w:rsidP="00FD6B58">
            <w:pPr>
              <w:spacing w:after="0" w:line="240" w:lineRule="auto"/>
              <w:jc w:val="center"/>
              <w:rPr>
                <w:rFonts w:ascii="Arial" w:hAnsi="Arial" w:cs="Arial"/>
                <w:b/>
                <w:bCs/>
                <w:color w:val="000000"/>
                <w:sz w:val="18"/>
                <w:szCs w:val="18"/>
              </w:rPr>
            </w:pPr>
            <w:r w:rsidRPr="00B61036">
              <w:rPr>
                <w:rFonts w:ascii="Arial" w:hAnsi="Arial" w:cs="Arial"/>
                <w:b/>
                <w:bCs/>
                <w:color w:val="000000"/>
                <w:sz w:val="18"/>
                <w:szCs w:val="18"/>
              </w:rPr>
              <w:t>Entidad dominante 2018</w:t>
            </w:r>
          </w:p>
        </w:tc>
        <w:tc>
          <w:tcPr>
            <w:tcW w:w="819" w:type="pct"/>
            <w:tcBorders>
              <w:top w:val="nil"/>
              <w:left w:val="nil"/>
              <w:bottom w:val="single" w:sz="4" w:space="0" w:color="auto"/>
              <w:right w:val="nil"/>
            </w:tcBorders>
            <w:shd w:val="clear" w:color="000000" w:fill="D9D9D9"/>
            <w:vAlign w:val="bottom"/>
            <w:hideMark/>
          </w:tcPr>
          <w:p w:rsidR="00FD6B58" w:rsidRPr="00B61036" w:rsidRDefault="00FD6B58" w:rsidP="00FD6B58">
            <w:pPr>
              <w:spacing w:after="0" w:line="240" w:lineRule="auto"/>
              <w:jc w:val="center"/>
              <w:rPr>
                <w:rFonts w:ascii="Arial" w:hAnsi="Arial" w:cs="Arial"/>
                <w:b/>
                <w:bCs/>
                <w:color w:val="000000"/>
                <w:sz w:val="18"/>
                <w:szCs w:val="18"/>
              </w:rPr>
            </w:pPr>
            <w:r w:rsidRPr="00B61036">
              <w:rPr>
                <w:rFonts w:ascii="Arial" w:hAnsi="Arial" w:cs="Arial"/>
                <w:b/>
                <w:bCs/>
                <w:color w:val="000000"/>
                <w:sz w:val="18"/>
                <w:szCs w:val="18"/>
              </w:rPr>
              <w:t>Otras empresas del grupo 2019</w:t>
            </w:r>
          </w:p>
        </w:tc>
        <w:tc>
          <w:tcPr>
            <w:tcW w:w="818" w:type="pct"/>
            <w:tcBorders>
              <w:top w:val="nil"/>
              <w:left w:val="nil"/>
              <w:bottom w:val="single" w:sz="4" w:space="0" w:color="auto"/>
              <w:right w:val="nil"/>
            </w:tcBorders>
            <w:shd w:val="clear" w:color="000000" w:fill="D9D9D9"/>
            <w:vAlign w:val="bottom"/>
            <w:hideMark/>
          </w:tcPr>
          <w:p w:rsidR="00FD6B58" w:rsidRPr="00B61036" w:rsidRDefault="00FD6B58" w:rsidP="00FD6B58">
            <w:pPr>
              <w:spacing w:after="0" w:line="240" w:lineRule="auto"/>
              <w:jc w:val="center"/>
              <w:rPr>
                <w:rFonts w:ascii="Arial" w:hAnsi="Arial" w:cs="Arial"/>
                <w:b/>
                <w:bCs/>
                <w:color w:val="000000"/>
                <w:sz w:val="18"/>
                <w:szCs w:val="18"/>
              </w:rPr>
            </w:pPr>
            <w:r w:rsidRPr="00B61036">
              <w:rPr>
                <w:rFonts w:ascii="Arial" w:hAnsi="Arial" w:cs="Arial"/>
                <w:b/>
                <w:bCs/>
                <w:color w:val="000000"/>
                <w:sz w:val="18"/>
                <w:szCs w:val="18"/>
              </w:rPr>
              <w:t>Otras empresas del grupo 2018</w:t>
            </w:r>
          </w:p>
        </w:tc>
      </w:tr>
      <w:tr w:rsidR="00FD6B58" w:rsidRPr="00B61036" w:rsidTr="00B61036">
        <w:trPr>
          <w:trHeight w:val="283"/>
        </w:trPr>
        <w:tc>
          <w:tcPr>
            <w:tcW w:w="1961"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rPr>
                <w:rFonts w:ascii="Arial" w:hAnsi="Arial" w:cs="Arial"/>
                <w:b/>
                <w:bCs/>
                <w:color w:val="000000"/>
                <w:sz w:val="18"/>
                <w:szCs w:val="18"/>
              </w:rPr>
            </w:pPr>
            <w:r w:rsidRPr="00B61036">
              <w:rPr>
                <w:rFonts w:ascii="Arial" w:hAnsi="Arial" w:cs="Arial"/>
                <w:b/>
                <w:bCs/>
                <w:color w:val="000000"/>
                <w:sz w:val="18"/>
                <w:szCs w:val="18"/>
              </w:rPr>
              <w:t>B) ACTIVO CORRIENTE</w:t>
            </w:r>
          </w:p>
        </w:tc>
        <w:tc>
          <w:tcPr>
            <w:tcW w:w="701" w:type="pct"/>
            <w:tcBorders>
              <w:top w:val="nil"/>
              <w:left w:val="nil"/>
              <w:bottom w:val="nil"/>
              <w:right w:val="nil"/>
            </w:tcBorders>
            <w:shd w:val="clear" w:color="000000" w:fill="F2F2F2"/>
            <w:noWrap/>
            <w:vAlign w:val="bottom"/>
            <w:hideMark/>
          </w:tcPr>
          <w:p w:rsidR="00FD6B58" w:rsidRPr="00B61036" w:rsidRDefault="00FD6B58" w:rsidP="00293CE7">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519.84</w:t>
            </w:r>
            <w:r w:rsidR="00293CE7" w:rsidRPr="00B61036">
              <w:rPr>
                <w:rFonts w:ascii="Arial" w:hAnsi="Arial" w:cs="Arial"/>
                <w:b/>
                <w:bCs/>
                <w:color w:val="000000"/>
                <w:sz w:val="18"/>
                <w:szCs w:val="18"/>
              </w:rPr>
              <w:t>0</w:t>
            </w:r>
            <w:r w:rsidRPr="00B61036">
              <w:rPr>
                <w:rFonts w:ascii="Arial" w:hAnsi="Arial" w:cs="Arial"/>
                <w:b/>
                <w:bCs/>
                <w:color w:val="000000"/>
                <w:sz w:val="18"/>
                <w:szCs w:val="18"/>
              </w:rPr>
              <w:t>,</w:t>
            </w:r>
            <w:r w:rsidR="00293CE7" w:rsidRPr="00B61036">
              <w:rPr>
                <w:rFonts w:ascii="Arial" w:hAnsi="Arial" w:cs="Arial"/>
                <w:b/>
                <w:bCs/>
                <w:color w:val="000000"/>
                <w:sz w:val="18"/>
                <w:szCs w:val="18"/>
              </w:rPr>
              <w:t>92</w:t>
            </w:r>
          </w:p>
        </w:tc>
        <w:tc>
          <w:tcPr>
            <w:tcW w:w="701"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550.711,36</w:t>
            </w:r>
          </w:p>
        </w:tc>
        <w:tc>
          <w:tcPr>
            <w:tcW w:w="819"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3.197.000,00</w:t>
            </w:r>
          </w:p>
        </w:tc>
        <w:tc>
          <w:tcPr>
            <w:tcW w:w="818"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1.961.000,00</w:t>
            </w:r>
          </w:p>
        </w:tc>
      </w:tr>
      <w:tr w:rsidR="00FD6B58" w:rsidRPr="00B61036" w:rsidTr="00B61036">
        <w:trPr>
          <w:trHeight w:val="283"/>
        </w:trPr>
        <w:tc>
          <w:tcPr>
            <w:tcW w:w="1961" w:type="pct"/>
            <w:tcBorders>
              <w:top w:val="nil"/>
              <w:left w:val="nil"/>
              <w:bottom w:val="nil"/>
              <w:right w:val="nil"/>
            </w:tcBorders>
            <w:noWrap/>
            <w:vAlign w:val="bottom"/>
            <w:hideMark/>
          </w:tcPr>
          <w:p w:rsidR="00FD6B58" w:rsidRPr="00B61036" w:rsidRDefault="00FD6B58" w:rsidP="00FD6B58">
            <w:pPr>
              <w:spacing w:after="0" w:line="240" w:lineRule="auto"/>
              <w:rPr>
                <w:rFonts w:ascii="Arial" w:hAnsi="Arial" w:cs="Arial"/>
                <w:color w:val="000000"/>
                <w:sz w:val="18"/>
                <w:szCs w:val="18"/>
              </w:rPr>
            </w:pPr>
            <w:r w:rsidRPr="00B61036">
              <w:rPr>
                <w:rFonts w:ascii="Arial" w:hAnsi="Arial" w:cs="Arial"/>
                <w:color w:val="000000"/>
                <w:sz w:val="18"/>
                <w:szCs w:val="18"/>
              </w:rPr>
              <w:t xml:space="preserve">Clientes por ventas </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sz w:val="18"/>
                <w:szCs w:val="18"/>
              </w:rPr>
            </w:pPr>
            <w:r w:rsidRPr="00B61036">
              <w:rPr>
                <w:rFonts w:ascii="Arial" w:hAnsi="Arial" w:cs="Arial"/>
                <w:sz w:val="18"/>
                <w:szCs w:val="18"/>
              </w:rPr>
              <w:t>-</w:t>
            </w:r>
          </w:p>
        </w:tc>
        <w:tc>
          <w:tcPr>
            <w:tcW w:w="819"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3.197.000,00</w:t>
            </w:r>
          </w:p>
        </w:tc>
        <w:tc>
          <w:tcPr>
            <w:tcW w:w="818"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1.961.000,00</w:t>
            </w:r>
          </w:p>
        </w:tc>
      </w:tr>
      <w:tr w:rsidR="00FD6B58" w:rsidRPr="00B61036" w:rsidTr="00B61036">
        <w:trPr>
          <w:trHeight w:val="283"/>
        </w:trPr>
        <w:tc>
          <w:tcPr>
            <w:tcW w:w="1961" w:type="pct"/>
            <w:tcBorders>
              <w:top w:val="nil"/>
              <w:left w:val="nil"/>
              <w:bottom w:val="nil"/>
              <w:right w:val="nil"/>
            </w:tcBorders>
            <w:noWrap/>
            <w:vAlign w:val="bottom"/>
            <w:hideMark/>
          </w:tcPr>
          <w:p w:rsidR="00FD6B58" w:rsidRPr="00B61036" w:rsidRDefault="008D7833" w:rsidP="00FD6B58">
            <w:pPr>
              <w:spacing w:after="0" w:line="240" w:lineRule="auto"/>
              <w:rPr>
                <w:rFonts w:ascii="Arial" w:hAnsi="Arial" w:cs="Arial"/>
                <w:color w:val="000000"/>
                <w:sz w:val="18"/>
                <w:szCs w:val="18"/>
              </w:rPr>
            </w:pPr>
            <w:r w:rsidRPr="00B61036">
              <w:rPr>
                <w:rFonts w:ascii="Arial" w:hAnsi="Arial" w:cs="Arial"/>
                <w:color w:val="000000"/>
                <w:sz w:val="18"/>
                <w:szCs w:val="18"/>
              </w:rPr>
              <w:t xml:space="preserve">Inversiones financieras </w:t>
            </w:r>
            <w:r w:rsidR="00FD6B58" w:rsidRPr="00B61036">
              <w:rPr>
                <w:rFonts w:ascii="Arial" w:hAnsi="Arial" w:cs="Arial"/>
                <w:color w:val="000000"/>
                <w:sz w:val="18"/>
                <w:szCs w:val="18"/>
              </w:rPr>
              <w:t xml:space="preserve"> </w:t>
            </w:r>
          </w:p>
        </w:tc>
        <w:tc>
          <w:tcPr>
            <w:tcW w:w="701" w:type="pct"/>
            <w:tcBorders>
              <w:top w:val="nil"/>
              <w:left w:val="nil"/>
              <w:bottom w:val="nil"/>
              <w:right w:val="nil"/>
            </w:tcBorders>
            <w:noWrap/>
            <w:vAlign w:val="bottom"/>
            <w:hideMark/>
          </w:tcPr>
          <w:p w:rsidR="00FD6B58" w:rsidRPr="00B61036" w:rsidRDefault="00FD6B58" w:rsidP="00293CE7">
            <w:pPr>
              <w:spacing w:after="0" w:line="240" w:lineRule="auto"/>
              <w:jc w:val="right"/>
              <w:rPr>
                <w:rFonts w:ascii="Arial" w:hAnsi="Arial" w:cs="Arial"/>
                <w:color w:val="000000"/>
                <w:sz w:val="18"/>
                <w:szCs w:val="18"/>
              </w:rPr>
            </w:pPr>
            <w:r w:rsidRPr="00B61036">
              <w:rPr>
                <w:rFonts w:ascii="Arial" w:hAnsi="Arial" w:cs="Arial"/>
                <w:color w:val="000000"/>
                <w:sz w:val="18"/>
                <w:szCs w:val="18"/>
              </w:rPr>
              <w:t>519.84</w:t>
            </w:r>
            <w:r w:rsidR="00293CE7" w:rsidRPr="00B61036">
              <w:rPr>
                <w:rFonts w:ascii="Arial" w:hAnsi="Arial" w:cs="Arial"/>
                <w:color w:val="000000"/>
                <w:sz w:val="18"/>
                <w:szCs w:val="18"/>
              </w:rPr>
              <w:t>0,92</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550.711,36</w:t>
            </w:r>
          </w:p>
        </w:tc>
        <w:tc>
          <w:tcPr>
            <w:tcW w:w="819"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w:t>
            </w:r>
          </w:p>
        </w:tc>
        <w:tc>
          <w:tcPr>
            <w:tcW w:w="818"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sz w:val="18"/>
                <w:szCs w:val="18"/>
              </w:rPr>
            </w:pPr>
            <w:r w:rsidRPr="00B61036">
              <w:rPr>
                <w:rFonts w:ascii="Arial" w:hAnsi="Arial" w:cs="Arial"/>
                <w:sz w:val="18"/>
                <w:szCs w:val="18"/>
              </w:rPr>
              <w:t>-</w:t>
            </w:r>
          </w:p>
        </w:tc>
      </w:tr>
      <w:tr w:rsidR="00FD6B58" w:rsidRPr="00B61036" w:rsidTr="00B61036">
        <w:trPr>
          <w:trHeight w:val="283"/>
        </w:trPr>
        <w:tc>
          <w:tcPr>
            <w:tcW w:w="1961"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rPr>
                <w:rFonts w:ascii="Arial" w:hAnsi="Arial" w:cs="Arial"/>
                <w:b/>
                <w:bCs/>
                <w:color w:val="000000"/>
                <w:sz w:val="18"/>
                <w:szCs w:val="18"/>
              </w:rPr>
            </w:pPr>
            <w:r w:rsidRPr="00B61036">
              <w:rPr>
                <w:rFonts w:ascii="Arial" w:hAnsi="Arial" w:cs="Arial"/>
                <w:b/>
                <w:bCs/>
                <w:color w:val="000000"/>
                <w:sz w:val="18"/>
                <w:szCs w:val="18"/>
              </w:rPr>
              <w:t>D) PASIVO CORRIENTE</w:t>
            </w:r>
          </w:p>
        </w:tc>
        <w:tc>
          <w:tcPr>
            <w:tcW w:w="701" w:type="pct"/>
            <w:tcBorders>
              <w:top w:val="nil"/>
              <w:left w:val="nil"/>
              <w:bottom w:val="nil"/>
              <w:right w:val="nil"/>
            </w:tcBorders>
            <w:shd w:val="clear" w:color="000000" w:fill="F2F2F2"/>
            <w:noWrap/>
            <w:vAlign w:val="bottom"/>
            <w:hideMark/>
          </w:tcPr>
          <w:p w:rsidR="00FD6B58" w:rsidRPr="00B61036" w:rsidRDefault="00FD6B58" w:rsidP="00293CE7">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268.02</w:t>
            </w:r>
            <w:r w:rsidR="00293CE7" w:rsidRPr="00B61036">
              <w:rPr>
                <w:rFonts w:ascii="Arial" w:hAnsi="Arial" w:cs="Arial"/>
                <w:b/>
                <w:bCs/>
                <w:color w:val="000000"/>
                <w:sz w:val="18"/>
                <w:szCs w:val="18"/>
              </w:rPr>
              <w:t>4</w:t>
            </w:r>
            <w:r w:rsidRPr="00B61036">
              <w:rPr>
                <w:rFonts w:ascii="Arial" w:hAnsi="Arial" w:cs="Arial"/>
                <w:b/>
                <w:bCs/>
                <w:color w:val="000000"/>
                <w:sz w:val="18"/>
                <w:szCs w:val="18"/>
              </w:rPr>
              <w:t>,</w:t>
            </w:r>
            <w:r w:rsidR="00293CE7" w:rsidRPr="00B61036">
              <w:rPr>
                <w:rFonts w:ascii="Arial" w:hAnsi="Arial" w:cs="Arial"/>
                <w:b/>
                <w:bCs/>
                <w:color w:val="000000"/>
                <w:sz w:val="18"/>
                <w:szCs w:val="18"/>
              </w:rPr>
              <w:t>59</w:t>
            </w:r>
          </w:p>
        </w:tc>
        <w:tc>
          <w:tcPr>
            <w:tcW w:w="701"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30.830,95</w:t>
            </w:r>
          </w:p>
        </w:tc>
        <w:tc>
          <w:tcPr>
            <w:tcW w:w="819"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84.488,51</w:t>
            </w:r>
          </w:p>
        </w:tc>
        <w:tc>
          <w:tcPr>
            <w:tcW w:w="818" w:type="pct"/>
            <w:tcBorders>
              <w:top w:val="nil"/>
              <w:left w:val="nil"/>
              <w:bottom w:val="nil"/>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b/>
                <w:bCs/>
                <w:color w:val="000000"/>
                <w:sz w:val="18"/>
                <w:szCs w:val="18"/>
              </w:rPr>
            </w:pPr>
            <w:r w:rsidRPr="00B61036">
              <w:rPr>
                <w:rFonts w:ascii="Arial" w:hAnsi="Arial" w:cs="Arial"/>
                <w:b/>
                <w:bCs/>
                <w:color w:val="000000"/>
                <w:sz w:val="18"/>
                <w:szCs w:val="18"/>
              </w:rPr>
              <w:t>54.778,77</w:t>
            </w:r>
          </w:p>
        </w:tc>
      </w:tr>
      <w:tr w:rsidR="00FD6B58" w:rsidRPr="00B61036" w:rsidTr="00B61036">
        <w:trPr>
          <w:trHeight w:val="283"/>
        </w:trPr>
        <w:tc>
          <w:tcPr>
            <w:tcW w:w="1961" w:type="pct"/>
            <w:tcBorders>
              <w:top w:val="nil"/>
              <w:left w:val="nil"/>
              <w:bottom w:val="nil"/>
              <w:right w:val="nil"/>
            </w:tcBorders>
            <w:noWrap/>
            <w:vAlign w:val="bottom"/>
            <w:hideMark/>
          </w:tcPr>
          <w:p w:rsidR="00FD6B58" w:rsidRPr="00B61036" w:rsidRDefault="00FD6B58" w:rsidP="00FD6B58">
            <w:pPr>
              <w:spacing w:after="0" w:line="240" w:lineRule="auto"/>
              <w:rPr>
                <w:rFonts w:ascii="Arial" w:hAnsi="Arial" w:cs="Arial"/>
                <w:color w:val="000000"/>
                <w:sz w:val="18"/>
                <w:szCs w:val="18"/>
              </w:rPr>
            </w:pPr>
            <w:r w:rsidRPr="00B61036">
              <w:rPr>
                <w:rFonts w:ascii="Arial" w:hAnsi="Arial" w:cs="Arial"/>
                <w:color w:val="000000"/>
                <w:sz w:val="18"/>
                <w:szCs w:val="18"/>
              </w:rPr>
              <w:t>Cuenta corriente con empresa del grupo</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807,93</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783,93</w:t>
            </w:r>
          </w:p>
        </w:tc>
        <w:tc>
          <w:tcPr>
            <w:tcW w:w="819"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5.967,82</w:t>
            </w:r>
          </w:p>
        </w:tc>
        <w:tc>
          <w:tcPr>
            <w:tcW w:w="818"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415,15</w:t>
            </w:r>
          </w:p>
        </w:tc>
      </w:tr>
      <w:tr w:rsidR="00FD6B58" w:rsidRPr="00B61036" w:rsidTr="00B61036">
        <w:trPr>
          <w:trHeight w:val="283"/>
        </w:trPr>
        <w:tc>
          <w:tcPr>
            <w:tcW w:w="1961" w:type="pct"/>
            <w:tcBorders>
              <w:top w:val="nil"/>
              <w:left w:val="nil"/>
              <w:bottom w:val="nil"/>
              <w:right w:val="nil"/>
            </w:tcBorders>
            <w:noWrap/>
            <w:vAlign w:val="bottom"/>
            <w:hideMark/>
          </w:tcPr>
          <w:p w:rsidR="00FD6B58" w:rsidRPr="00B61036" w:rsidRDefault="00FD6B58" w:rsidP="00FD6B58">
            <w:pPr>
              <w:spacing w:after="0" w:line="240" w:lineRule="auto"/>
              <w:rPr>
                <w:rFonts w:ascii="Arial" w:hAnsi="Arial" w:cs="Arial"/>
                <w:color w:val="000000"/>
                <w:sz w:val="18"/>
                <w:szCs w:val="18"/>
              </w:rPr>
            </w:pPr>
            <w:r w:rsidRPr="00B61036">
              <w:rPr>
                <w:rFonts w:ascii="Arial" w:hAnsi="Arial" w:cs="Arial"/>
                <w:color w:val="000000"/>
                <w:sz w:val="18"/>
                <w:szCs w:val="18"/>
              </w:rPr>
              <w:t xml:space="preserve">Deudas a corto plazo </w:t>
            </w:r>
          </w:p>
        </w:tc>
        <w:tc>
          <w:tcPr>
            <w:tcW w:w="701" w:type="pct"/>
            <w:tcBorders>
              <w:top w:val="nil"/>
              <w:left w:val="nil"/>
              <w:bottom w:val="nil"/>
              <w:right w:val="nil"/>
            </w:tcBorders>
            <w:noWrap/>
            <w:vAlign w:val="bottom"/>
            <w:hideMark/>
          </w:tcPr>
          <w:p w:rsidR="00FD6B58" w:rsidRPr="00B61036" w:rsidRDefault="00FD6B58" w:rsidP="00293CE7">
            <w:pPr>
              <w:spacing w:after="0" w:line="240" w:lineRule="auto"/>
              <w:jc w:val="right"/>
              <w:rPr>
                <w:rFonts w:ascii="Arial" w:hAnsi="Arial" w:cs="Arial"/>
                <w:color w:val="000000"/>
                <w:sz w:val="18"/>
                <w:szCs w:val="18"/>
              </w:rPr>
            </w:pPr>
            <w:r w:rsidRPr="00B61036">
              <w:rPr>
                <w:rFonts w:ascii="Arial" w:hAnsi="Arial" w:cs="Arial"/>
                <w:color w:val="000000"/>
                <w:sz w:val="18"/>
                <w:szCs w:val="18"/>
              </w:rPr>
              <w:t>60.91</w:t>
            </w:r>
            <w:r w:rsidR="00293CE7" w:rsidRPr="00B61036">
              <w:rPr>
                <w:rFonts w:ascii="Arial" w:hAnsi="Arial" w:cs="Arial"/>
                <w:color w:val="000000"/>
                <w:sz w:val="18"/>
                <w:szCs w:val="18"/>
              </w:rPr>
              <w:t>7</w:t>
            </w:r>
            <w:r w:rsidRPr="00B61036">
              <w:rPr>
                <w:rFonts w:ascii="Arial" w:hAnsi="Arial" w:cs="Arial"/>
                <w:color w:val="000000"/>
                <w:sz w:val="18"/>
                <w:szCs w:val="18"/>
              </w:rPr>
              <w:t>,</w:t>
            </w:r>
            <w:r w:rsidR="00293CE7" w:rsidRPr="00B61036">
              <w:rPr>
                <w:rFonts w:ascii="Arial" w:hAnsi="Arial" w:cs="Arial"/>
                <w:color w:val="000000"/>
                <w:sz w:val="18"/>
                <w:szCs w:val="18"/>
              </w:rPr>
              <w:t>46</w:t>
            </w:r>
          </w:p>
        </w:tc>
        <w:tc>
          <w:tcPr>
            <w:tcW w:w="701"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30.047,02</w:t>
            </w:r>
          </w:p>
        </w:tc>
        <w:tc>
          <w:tcPr>
            <w:tcW w:w="819"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w:t>
            </w:r>
          </w:p>
        </w:tc>
        <w:tc>
          <w:tcPr>
            <w:tcW w:w="818" w:type="pct"/>
            <w:tcBorders>
              <w:top w:val="nil"/>
              <w:left w:val="nil"/>
              <w:bottom w:val="nil"/>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w:t>
            </w:r>
          </w:p>
        </w:tc>
      </w:tr>
      <w:tr w:rsidR="00FD6B58" w:rsidRPr="00B61036" w:rsidTr="00B61036">
        <w:trPr>
          <w:trHeight w:val="283"/>
        </w:trPr>
        <w:tc>
          <w:tcPr>
            <w:tcW w:w="1961" w:type="pct"/>
            <w:tcBorders>
              <w:top w:val="nil"/>
              <w:left w:val="nil"/>
              <w:bottom w:val="single" w:sz="4" w:space="0" w:color="auto"/>
              <w:right w:val="nil"/>
            </w:tcBorders>
            <w:noWrap/>
            <w:vAlign w:val="bottom"/>
            <w:hideMark/>
          </w:tcPr>
          <w:p w:rsidR="00FD6B58" w:rsidRPr="00B61036" w:rsidRDefault="00FD6B58" w:rsidP="00FD6B58">
            <w:pPr>
              <w:spacing w:after="0" w:line="240" w:lineRule="auto"/>
              <w:rPr>
                <w:rFonts w:ascii="Arial" w:hAnsi="Arial" w:cs="Arial"/>
                <w:color w:val="000000"/>
                <w:sz w:val="18"/>
                <w:szCs w:val="18"/>
              </w:rPr>
            </w:pPr>
            <w:r w:rsidRPr="00B61036">
              <w:rPr>
                <w:rFonts w:ascii="Arial" w:hAnsi="Arial" w:cs="Arial"/>
                <w:color w:val="000000"/>
                <w:sz w:val="18"/>
                <w:szCs w:val="18"/>
              </w:rPr>
              <w:t>Acreedores empresas del grupo</w:t>
            </w:r>
          </w:p>
        </w:tc>
        <w:tc>
          <w:tcPr>
            <w:tcW w:w="701" w:type="pct"/>
            <w:tcBorders>
              <w:top w:val="nil"/>
              <w:left w:val="nil"/>
              <w:bottom w:val="single" w:sz="4" w:space="0" w:color="auto"/>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206.299,20</w:t>
            </w:r>
          </w:p>
        </w:tc>
        <w:tc>
          <w:tcPr>
            <w:tcW w:w="701" w:type="pct"/>
            <w:tcBorders>
              <w:top w:val="nil"/>
              <w:left w:val="nil"/>
              <w:bottom w:val="single" w:sz="4" w:space="0" w:color="auto"/>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 -</w:t>
            </w:r>
          </w:p>
        </w:tc>
        <w:tc>
          <w:tcPr>
            <w:tcW w:w="819" w:type="pct"/>
            <w:tcBorders>
              <w:top w:val="nil"/>
              <w:left w:val="nil"/>
              <w:bottom w:val="single" w:sz="4" w:space="0" w:color="auto"/>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78.520,69</w:t>
            </w:r>
          </w:p>
        </w:tc>
        <w:tc>
          <w:tcPr>
            <w:tcW w:w="818" w:type="pct"/>
            <w:tcBorders>
              <w:top w:val="nil"/>
              <w:left w:val="nil"/>
              <w:bottom w:val="single" w:sz="4" w:space="0" w:color="auto"/>
              <w:right w:val="nil"/>
            </w:tcBorders>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54.363,62</w:t>
            </w:r>
          </w:p>
        </w:tc>
      </w:tr>
      <w:tr w:rsidR="00FD6B58" w:rsidRPr="00B61036" w:rsidTr="00B61036">
        <w:trPr>
          <w:trHeight w:val="250"/>
        </w:trPr>
        <w:tc>
          <w:tcPr>
            <w:tcW w:w="1961" w:type="pct"/>
            <w:tcBorders>
              <w:top w:val="nil"/>
              <w:left w:val="nil"/>
              <w:bottom w:val="single" w:sz="4" w:space="0" w:color="auto"/>
              <w:right w:val="nil"/>
            </w:tcBorders>
            <w:shd w:val="clear" w:color="000000" w:fill="F2F2F2"/>
            <w:noWrap/>
            <w:vAlign w:val="bottom"/>
            <w:hideMark/>
          </w:tcPr>
          <w:p w:rsidR="00FD6B58" w:rsidRPr="00B61036" w:rsidRDefault="00FD6B58" w:rsidP="00FD6B58">
            <w:pPr>
              <w:spacing w:after="0" w:line="240" w:lineRule="auto"/>
              <w:rPr>
                <w:rFonts w:ascii="Arial" w:hAnsi="Arial" w:cs="Arial"/>
                <w:color w:val="000000"/>
                <w:sz w:val="18"/>
                <w:szCs w:val="18"/>
              </w:rPr>
            </w:pPr>
            <w:r w:rsidRPr="00B61036">
              <w:rPr>
                <w:rFonts w:ascii="Arial" w:hAnsi="Arial" w:cs="Arial"/>
                <w:color w:val="000000"/>
                <w:sz w:val="18"/>
                <w:szCs w:val="18"/>
              </w:rPr>
              <w:t> </w:t>
            </w:r>
          </w:p>
        </w:tc>
        <w:tc>
          <w:tcPr>
            <w:tcW w:w="701" w:type="pct"/>
            <w:tcBorders>
              <w:top w:val="nil"/>
              <w:left w:val="nil"/>
              <w:bottom w:val="single" w:sz="4" w:space="0" w:color="auto"/>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 </w:t>
            </w:r>
          </w:p>
        </w:tc>
        <w:tc>
          <w:tcPr>
            <w:tcW w:w="701" w:type="pct"/>
            <w:tcBorders>
              <w:top w:val="nil"/>
              <w:left w:val="nil"/>
              <w:bottom w:val="single" w:sz="4" w:space="0" w:color="auto"/>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 </w:t>
            </w:r>
          </w:p>
        </w:tc>
        <w:tc>
          <w:tcPr>
            <w:tcW w:w="819" w:type="pct"/>
            <w:tcBorders>
              <w:top w:val="nil"/>
              <w:left w:val="nil"/>
              <w:bottom w:val="single" w:sz="4" w:space="0" w:color="auto"/>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 </w:t>
            </w:r>
          </w:p>
        </w:tc>
        <w:tc>
          <w:tcPr>
            <w:tcW w:w="818" w:type="pct"/>
            <w:tcBorders>
              <w:top w:val="nil"/>
              <w:left w:val="nil"/>
              <w:bottom w:val="single" w:sz="4" w:space="0" w:color="auto"/>
              <w:right w:val="nil"/>
            </w:tcBorders>
            <w:shd w:val="clear" w:color="000000" w:fill="F2F2F2"/>
            <w:noWrap/>
            <w:vAlign w:val="bottom"/>
            <w:hideMark/>
          </w:tcPr>
          <w:p w:rsidR="00FD6B58" w:rsidRPr="00B61036" w:rsidRDefault="00FD6B58" w:rsidP="00FD6B58">
            <w:pPr>
              <w:spacing w:after="0" w:line="240" w:lineRule="auto"/>
              <w:jc w:val="right"/>
              <w:rPr>
                <w:rFonts w:ascii="Arial" w:hAnsi="Arial" w:cs="Arial"/>
                <w:color w:val="000000"/>
                <w:sz w:val="18"/>
                <w:szCs w:val="18"/>
              </w:rPr>
            </w:pPr>
            <w:r w:rsidRPr="00B61036">
              <w:rPr>
                <w:rFonts w:ascii="Arial" w:hAnsi="Arial" w:cs="Arial"/>
                <w:color w:val="000000"/>
                <w:sz w:val="18"/>
                <w:szCs w:val="18"/>
              </w:rPr>
              <w:t> </w:t>
            </w:r>
          </w:p>
        </w:tc>
      </w:tr>
    </w:tbl>
    <w:p w:rsidR="00FD6B58" w:rsidRDefault="00FD6B58" w:rsidP="009A717B">
      <w:pPr>
        <w:pStyle w:val="Default"/>
        <w:rPr>
          <w:rFonts w:ascii="Arial" w:hAnsi="Arial" w:cs="Arial"/>
          <w:sz w:val="20"/>
          <w:szCs w:val="20"/>
        </w:rPr>
      </w:pPr>
    </w:p>
    <w:p w:rsidR="008D7833" w:rsidRDefault="008D7833" w:rsidP="00B61036">
      <w:pPr>
        <w:pStyle w:val="CM2"/>
        <w:spacing w:before="120" w:after="120" w:line="260" w:lineRule="exact"/>
        <w:jc w:val="both"/>
        <w:rPr>
          <w:rFonts w:ascii="Arial" w:hAnsi="Arial" w:cs="Arial"/>
          <w:sz w:val="20"/>
          <w:szCs w:val="20"/>
        </w:rPr>
      </w:pPr>
      <w:r>
        <w:rPr>
          <w:rFonts w:ascii="Arial" w:hAnsi="Arial" w:cs="Arial"/>
          <w:sz w:val="20"/>
          <w:szCs w:val="20"/>
        </w:rPr>
        <w:t xml:space="preserve">El saldo de “clientes por ventas” por importe de 3.197.000,00 euros (1.961.000 euros en el ejercicio anterior) se corresponde con el alquiler mantenido con </w:t>
      </w:r>
      <w:proofErr w:type="spellStart"/>
      <w:r>
        <w:rPr>
          <w:rFonts w:ascii="Arial" w:hAnsi="Arial" w:cs="Arial"/>
          <w:sz w:val="20"/>
          <w:szCs w:val="20"/>
        </w:rPr>
        <w:t>Canalink</w:t>
      </w:r>
      <w:proofErr w:type="spellEnd"/>
      <w:r>
        <w:rPr>
          <w:rFonts w:ascii="Arial" w:hAnsi="Arial" w:cs="Arial"/>
          <w:sz w:val="20"/>
          <w:szCs w:val="20"/>
        </w:rPr>
        <w:t xml:space="preserve"> por la cesión de derechos en sistema submarino internacional.</w:t>
      </w:r>
    </w:p>
    <w:p w:rsidR="00FD6B58" w:rsidRPr="001F4A4B" w:rsidRDefault="00FD6B58" w:rsidP="00AA17DB">
      <w:pPr>
        <w:pStyle w:val="CM2"/>
        <w:keepNext/>
        <w:keepLines/>
        <w:spacing w:before="120" w:after="120" w:line="260" w:lineRule="exact"/>
        <w:jc w:val="both"/>
        <w:rPr>
          <w:rFonts w:ascii="Arial" w:hAnsi="Arial" w:cs="Arial"/>
          <w:sz w:val="20"/>
          <w:szCs w:val="20"/>
        </w:rPr>
      </w:pPr>
      <w:r>
        <w:rPr>
          <w:rFonts w:ascii="Arial" w:hAnsi="Arial" w:cs="Arial"/>
          <w:sz w:val="20"/>
          <w:szCs w:val="20"/>
        </w:rPr>
        <w:lastRenderedPageBreak/>
        <w:t>Las “deudas a corto plazo” por importe de 60.91</w:t>
      </w:r>
      <w:r w:rsidR="00293CE7">
        <w:rPr>
          <w:rFonts w:ascii="Arial" w:hAnsi="Arial" w:cs="Arial"/>
          <w:sz w:val="20"/>
          <w:szCs w:val="20"/>
        </w:rPr>
        <w:t>7</w:t>
      </w:r>
      <w:r>
        <w:rPr>
          <w:rFonts w:ascii="Arial" w:hAnsi="Arial" w:cs="Arial"/>
          <w:sz w:val="20"/>
          <w:szCs w:val="20"/>
        </w:rPr>
        <w:t>,</w:t>
      </w:r>
      <w:r w:rsidR="00293CE7">
        <w:rPr>
          <w:rFonts w:ascii="Arial" w:hAnsi="Arial" w:cs="Arial"/>
          <w:sz w:val="20"/>
          <w:szCs w:val="20"/>
        </w:rPr>
        <w:t>46</w:t>
      </w:r>
      <w:r>
        <w:rPr>
          <w:rFonts w:ascii="Arial" w:hAnsi="Arial" w:cs="Arial"/>
          <w:sz w:val="20"/>
          <w:szCs w:val="20"/>
        </w:rPr>
        <w:t xml:space="preserve"> euros (30.047,02 euros en el ejercicio anterior) corresponde a los créditos fiscales que la Sociedad mantiene con la matriz por deducciones generadas y aplicadas por esta. </w:t>
      </w:r>
    </w:p>
    <w:p w:rsidR="00A20D7F" w:rsidRPr="001F4A4B" w:rsidRDefault="00FD6B58" w:rsidP="00B61036">
      <w:pPr>
        <w:pStyle w:val="CM2"/>
        <w:spacing w:before="120" w:after="120" w:line="260" w:lineRule="exact"/>
        <w:jc w:val="both"/>
        <w:rPr>
          <w:rFonts w:ascii="Arial" w:hAnsi="Arial" w:cs="Arial"/>
          <w:sz w:val="20"/>
          <w:szCs w:val="20"/>
        </w:rPr>
      </w:pPr>
      <w:r>
        <w:rPr>
          <w:rFonts w:ascii="Arial" w:hAnsi="Arial" w:cs="Arial"/>
          <w:sz w:val="20"/>
          <w:szCs w:val="20"/>
        </w:rPr>
        <w:t xml:space="preserve">Los </w:t>
      </w:r>
      <w:r w:rsidR="008D7833">
        <w:rPr>
          <w:rFonts w:ascii="Arial" w:hAnsi="Arial" w:cs="Arial"/>
          <w:sz w:val="20"/>
          <w:szCs w:val="20"/>
        </w:rPr>
        <w:t>saldos de acreedores con empresas del grupo se corresponden</w:t>
      </w:r>
      <w:r w:rsidR="00A20D7F" w:rsidRPr="001F4A4B">
        <w:rPr>
          <w:rFonts w:ascii="Arial" w:hAnsi="Arial" w:cs="Arial"/>
          <w:sz w:val="20"/>
          <w:szCs w:val="20"/>
        </w:rPr>
        <w:t xml:space="preserve"> con empresas vinculadas por los servicios prestados por empresas del grupo, principalmente en la fase de puesta en marcha y despliegue de proyecto</w:t>
      </w:r>
      <w:r w:rsidR="008D7833">
        <w:rPr>
          <w:rFonts w:ascii="Arial" w:hAnsi="Arial" w:cs="Arial"/>
          <w:sz w:val="20"/>
          <w:szCs w:val="20"/>
        </w:rPr>
        <w:t>.</w:t>
      </w:r>
      <w:r w:rsidR="00A20D7F" w:rsidRPr="001F4A4B">
        <w:rPr>
          <w:rFonts w:ascii="Arial" w:hAnsi="Arial" w:cs="Arial"/>
          <w:sz w:val="20"/>
          <w:szCs w:val="20"/>
        </w:rPr>
        <w:t xml:space="preserve"> </w:t>
      </w:r>
    </w:p>
    <w:p w:rsidR="00A20D7F" w:rsidRDefault="00A20D7F" w:rsidP="00B61036">
      <w:pPr>
        <w:pStyle w:val="CM2"/>
        <w:spacing w:before="120" w:after="120" w:line="260" w:lineRule="exact"/>
        <w:jc w:val="both"/>
        <w:rPr>
          <w:rFonts w:ascii="Arial" w:hAnsi="Arial" w:cs="Arial"/>
          <w:sz w:val="20"/>
          <w:szCs w:val="20"/>
        </w:rPr>
      </w:pPr>
      <w:r w:rsidRPr="001F4A4B">
        <w:rPr>
          <w:rFonts w:ascii="Arial" w:hAnsi="Arial" w:cs="Arial"/>
          <w:sz w:val="20"/>
          <w:szCs w:val="20"/>
        </w:rPr>
        <w:t xml:space="preserve">Las transacciones realizadas con las sociedades vinculadas o consideradas grupo, se han realizado a precios normales de mercado, en las mismas condiciones que las realizadas con terceros independientes </w:t>
      </w:r>
    </w:p>
    <w:p w:rsidR="00336822" w:rsidRPr="00B61036" w:rsidRDefault="00336822" w:rsidP="00315483">
      <w:pPr>
        <w:pStyle w:val="CM20"/>
        <w:keepNext/>
        <w:keepLines/>
        <w:spacing w:after="120"/>
        <w:rPr>
          <w:rFonts w:ascii="Arial" w:hAnsi="Arial" w:cs="Arial"/>
          <w:b/>
          <w:sz w:val="20"/>
          <w:szCs w:val="20"/>
        </w:rPr>
      </w:pPr>
      <w:r w:rsidRPr="00B61036">
        <w:rPr>
          <w:rFonts w:ascii="Arial" w:hAnsi="Arial" w:cs="Arial"/>
          <w:b/>
          <w:sz w:val="20"/>
          <w:szCs w:val="20"/>
          <w:u w:val="single"/>
        </w:rPr>
        <w:t>Transacciones con el personal de alta dirección</w:t>
      </w:r>
    </w:p>
    <w:p w:rsidR="00336822" w:rsidRPr="00815B0C" w:rsidRDefault="00336822" w:rsidP="00815B0C">
      <w:pPr>
        <w:pStyle w:val="CM25"/>
        <w:spacing w:before="120" w:after="120" w:line="260" w:lineRule="exact"/>
        <w:jc w:val="both"/>
        <w:rPr>
          <w:rFonts w:ascii="Arial" w:hAnsi="Arial" w:cs="Arial"/>
          <w:sz w:val="20"/>
          <w:szCs w:val="20"/>
          <w:u w:val="single"/>
        </w:rPr>
      </w:pPr>
      <w:r w:rsidRPr="00815B0C">
        <w:rPr>
          <w:rFonts w:ascii="Arial" w:hAnsi="Arial" w:cs="Arial"/>
          <w:sz w:val="20"/>
          <w:szCs w:val="20"/>
          <w:u w:val="single"/>
        </w:rPr>
        <w:t>Retribución a los miembros del órgano de Administración</w:t>
      </w:r>
    </w:p>
    <w:p w:rsidR="00336822" w:rsidRDefault="00336822" w:rsidP="00B721A2">
      <w:pPr>
        <w:pStyle w:val="CM25"/>
        <w:spacing w:before="60" w:after="120" w:line="260" w:lineRule="exact"/>
        <w:jc w:val="both"/>
        <w:rPr>
          <w:rFonts w:ascii="Arial" w:hAnsi="Arial" w:cs="Arial"/>
          <w:sz w:val="20"/>
          <w:szCs w:val="20"/>
        </w:rPr>
      </w:pPr>
      <w:r w:rsidRPr="001F4A4B">
        <w:rPr>
          <w:rFonts w:ascii="Arial" w:hAnsi="Arial" w:cs="Arial"/>
          <w:sz w:val="20"/>
          <w:szCs w:val="20"/>
        </w:rPr>
        <w:t xml:space="preserve">Los miembros del órgano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8D7833" w:rsidRPr="008D7833" w:rsidRDefault="008D7833" w:rsidP="008D7833">
      <w:pPr>
        <w:pStyle w:val="Default"/>
      </w:pPr>
    </w:p>
    <w:p w:rsidR="00336822" w:rsidRPr="00B61036" w:rsidRDefault="00336822" w:rsidP="00B61036">
      <w:pPr>
        <w:pStyle w:val="CM20"/>
        <w:spacing w:before="120" w:after="120" w:line="260" w:lineRule="exact"/>
        <w:jc w:val="both"/>
        <w:rPr>
          <w:rFonts w:ascii="Arial" w:hAnsi="Arial" w:cs="Arial"/>
          <w:b/>
          <w:bCs/>
          <w:color w:val="000000"/>
          <w:sz w:val="20"/>
          <w:szCs w:val="20"/>
        </w:rPr>
      </w:pPr>
      <w:r w:rsidRPr="00B61036">
        <w:rPr>
          <w:rFonts w:ascii="Arial" w:hAnsi="Arial" w:cs="Arial"/>
          <w:b/>
          <w:bCs/>
          <w:color w:val="000000"/>
          <w:sz w:val="20"/>
          <w:szCs w:val="20"/>
        </w:rPr>
        <w:t xml:space="preserve">10.-INGRESOS Y GASTOS </w:t>
      </w:r>
    </w:p>
    <w:p w:rsidR="00BF6792" w:rsidRPr="00B61036" w:rsidRDefault="00336822" w:rsidP="00B61036">
      <w:pPr>
        <w:pStyle w:val="CM25"/>
        <w:spacing w:before="120" w:after="120" w:line="260" w:lineRule="exact"/>
        <w:rPr>
          <w:rFonts w:ascii="Arial" w:hAnsi="Arial" w:cs="Arial"/>
          <w:b/>
          <w:sz w:val="20"/>
          <w:szCs w:val="20"/>
          <w:u w:val="single"/>
        </w:rPr>
      </w:pPr>
      <w:r w:rsidRPr="00B61036">
        <w:rPr>
          <w:rFonts w:ascii="Arial" w:hAnsi="Arial" w:cs="Arial"/>
          <w:b/>
          <w:sz w:val="20"/>
          <w:szCs w:val="20"/>
          <w:u w:val="single"/>
        </w:rPr>
        <w:t>Aprovisionamientos</w:t>
      </w:r>
    </w:p>
    <w:p w:rsidR="00BF6792" w:rsidRDefault="00B721A2" w:rsidP="00815B0C">
      <w:pPr>
        <w:pStyle w:val="CM25"/>
        <w:spacing w:before="120" w:after="120" w:line="260" w:lineRule="exact"/>
        <w:jc w:val="both"/>
        <w:rPr>
          <w:rFonts w:ascii="Arial" w:hAnsi="Arial" w:cs="Arial"/>
          <w:sz w:val="20"/>
          <w:szCs w:val="20"/>
        </w:rPr>
      </w:pPr>
      <w:r>
        <w:rPr>
          <w:rFonts w:ascii="Arial" w:hAnsi="Arial" w:cs="Arial"/>
          <w:sz w:val="20"/>
          <w:szCs w:val="20"/>
        </w:rPr>
        <w:t xml:space="preserve">La Sociedad no ha contabilizado gastos por </w:t>
      </w:r>
      <w:r w:rsidR="00336822" w:rsidRPr="001F4A4B">
        <w:rPr>
          <w:rFonts w:ascii="Arial" w:hAnsi="Arial" w:cs="Arial"/>
          <w:sz w:val="20"/>
          <w:szCs w:val="20"/>
        </w:rPr>
        <w:t xml:space="preserve">aprovisionamientos </w:t>
      </w:r>
      <w:r>
        <w:rPr>
          <w:rFonts w:ascii="Arial" w:hAnsi="Arial" w:cs="Arial"/>
          <w:sz w:val="20"/>
          <w:szCs w:val="20"/>
        </w:rPr>
        <w:t>en</w:t>
      </w:r>
      <w:r w:rsidR="00BF6792">
        <w:rPr>
          <w:rFonts w:ascii="Arial" w:hAnsi="Arial" w:cs="Arial"/>
          <w:sz w:val="20"/>
          <w:szCs w:val="20"/>
        </w:rPr>
        <w:t xml:space="preserve"> l</w:t>
      </w:r>
      <w:r>
        <w:rPr>
          <w:rFonts w:ascii="Arial" w:hAnsi="Arial" w:cs="Arial"/>
          <w:sz w:val="20"/>
          <w:szCs w:val="20"/>
        </w:rPr>
        <w:t>os</w:t>
      </w:r>
      <w:r w:rsidR="00BF6792">
        <w:rPr>
          <w:rFonts w:ascii="Arial" w:hAnsi="Arial" w:cs="Arial"/>
          <w:sz w:val="20"/>
          <w:szCs w:val="20"/>
        </w:rPr>
        <w:t xml:space="preserve"> ejercicio</w:t>
      </w:r>
      <w:r>
        <w:rPr>
          <w:rFonts w:ascii="Arial" w:hAnsi="Arial" w:cs="Arial"/>
          <w:sz w:val="20"/>
          <w:szCs w:val="20"/>
        </w:rPr>
        <w:t>s</w:t>
      </w:r>
      <w:r w:rsidR="00BF6792">
        <w:rPr>
          <w:rFonts w:ascii="Arial" w:hAnsi="Arial" w:cs="Arial"/>
          <w:sz w:val="20"/>
          <w:szCs w:val="20"/>
        </w:rPr>
        <w:t xml:space="preserve"> 2019 y 2018</w:t>
      </w:r>
      <w:r w:rsidR="005D097D">
        <w:rPr>
          <w:rFonts w:ascii="Arial" w:hAnsi="Arial" w:cs="Arial"/>
          <w:sz w:val="20"/>
          <w:szCs w:val="20"/>
        </w:rPr>
        <w:t>.</w:t>
      </w:r>
    </w:p>
    <w:p w:rsidR="005D097D" w:rsidRPr="00B61036" w:rsidRDefault="00336822" w:rsidP="00B61036">
      <w:pPr>
        <w:pStyle w:val="CM25"/>
        <w:spacing w:before="120" w:after="120" w:line="260" w:lineRule="exact"/>
        <w:rPr>
          <w:rFonts w:ascii="Arial" w:hAnsi="Arial" w:cs="Arial"/>
          <w:b/>
          <w:sz w:val="20"/>
          <w:szCs w:val="20"/>
          <w:u w:val="single"/>
        </w:rPr>
      </w:pPr>
      <w:r w:rsidRPr="00B61036">
        <w:rPr>
          <w:rFonts w:ascii="Arial" w:hAnsi="Arial" w:cs="Arial"/>
          <w:b/>
          <w:sz w:val="20"/>
          <w:szCs w:val="20"/>
          <w:u w:val="single"/>
        </w:rPr>
        <w:t>Otros gastos de explotación</w:t>
      </w:r>
    </w:p>
    <w:p w:rsidR="00336822" w:rsidRDefault="005D097D" w:rsidP="00B61036">
      <w:pPr>
        <w:pStyle w:val="CM25"/>
        <w:spacing w:before="120" w:after="120" w:line="260" w:lineRule="exact"/>
        <w:rPr>
          <w:rFonts w:ascii="Arial" w:hAnsi="Arial" w:cs="Arial"/>
          <w:sz w:val="20"/>
          <w:szCs w:val="20"/>
        </w:rPr>
      </w:pPr>
      <w:r>
        <w:rPr>
          <w:rFonts w:ascii="Arial" w:hAnsi="Arial" w:cs="Arial"/>
          <w:sz w:val="20"/>
          <w:szCs w:val="20"/>
        </w:rPr>
        <w:t>El detalle de otros gastos de explotación del ejercicio 2019 y 2918, es el siguiente, en euros:</w:t>
      </w:r>
    </w:p>
    <w:tbl>
      <w:tblPr>
        <w:tblW w:w="6804" w:type="dxa"/>
        <w:jc w:val="center"/>
        <w:tblCellMar>
          <w:left w:w="70" w:type="dxa"/>
          <w:right w:w="70" w:type="dxa"/>
        </w:tblCellMar>
        <w:tblLook w:val="04A0"/>
      </w:tblPr>
      <w:tblGrid>
        <w:gridCol w:w="852"/>
        <w:gridCol w:w="3490"/>
        <w:gridCol w:w="1231"/>
        <w:gridCol w:w="1231"/>
      </w:tblGrid>
      <w:tr w:rsidR="00BF6792" w:rsidRPr="00BF6792" w:rsidTr="00B61036">
        <w:trPr>
          <w:trHeight w:val="283"/>
          <w:jc w:val="center"/>
        </w:trPr>
        <w:tc>
          <w:tcPr>
            <w:tcW w:w="0" w:type="auto"/>
            <w:tcBorders>
              <w:top w:val="nil"/>
              <w:left w:val="nil"/>
              <w:bottom w:val="single" w:sz="4" w:space="0" w:color="auto"/>
              <w:right w:val="nil"/>
            </w:tcBorders>
            <w:shd w:val="clear" w:color="000000" w:fill="D9D9D9"/>
            <w:noWrap/>
            <w:vAlign w:val="center"/>
            <w:hideMark/>
          </w:tcPr>
          <w:p w:rsidR="00BF6792" w:rsidRPr="00BF6792" w:rsidRDefault="00B61036" w:rsidP="00BF6792">
            <w:pPr>
              <w:spacing w:after="0" w:line="240" w:lineRule="auto"/>
              <w:jc w:val="both"/>
              <w:rPr>
                <w:rFonts w:ascii="Arial" w:hAnsi="Arial" w:cs="Arial"/>
                <w:b/>
                <w:bCs/>
                <w:color w:val="000000"/>
                <w:sz w:val="18"/>
                <w:szCs w:val="18"/>
              </w:rPr>
            </w:pPr>
            <w:r>
              <w:rPr>
                <w:rFonts w:ascii="Arial" w:hAnsi="Arial" w:cs="Arial"/>
                <w:b/>
                <w:bCs/>
                <w:color w:val="000000"/>
                <w:sz w:val="18"/>
                <w:szCs w:val="18"/>
              </w:rPr>
              <w:t>cuenta</w:t>
            </w:r>
            <w:r w:rsidR="00BF6792" w:rsidRPr="00BF6792">
              <w:rPr>
                <w:rFonts w:ascii="Arial" w:hAnsi="Arial" w:cs="Arial"/>
                <w:b/>
                <w:bCs/>
                <w:color w:val="000000"/>
                <w:sz w:val="18"/>
                <w:szCs w:val="18"/>
              </w:rPr>
              <w:t xml:space="preserve"> </w:t>
            </w:r>
          </w:p>
        </w:tc>
        <w:tc>
          <w:tcPr>
            <w:tcW w:w="0" w:type="auto"/>
            <w:tcBorders>
              <w:top w:val="nil"/>
              <w:left w:val="nil"/>
              <w:bottom w:val="single" w:sz="4" w:space="0" w:color="auto"/>
              <w:right w:val="nil"/>
            </w:tcBorders>
            <w:shd w:val="clear" w:color="000000" w:fill="D9D9D9"/>
            <w:noWrap/>
            <w:vAlign w:val="center"/>
            <w:hideMark/>
          </w:tcPr>
          <w:p w:rsidR="00BF6792" w:rsidRPr="00BF6792" w:rsidRDefault="00B61036" w:rsidP="00BF6792">
            <w:pPr>
              <w:spacing w:after="0" w:line="240" w:lineRule="auto"/>
              <w:jc w:val="center"/>
              <w:rPr>
                <w:rFonts w:ascii="Arial" w:hAnsi="Arial" w:cs="Arial"/>
                <w:b/>
                <w:bCs/>
                <w:color w:val="000000"/>
                <w:sz w:val="18"/>
                <w:szCs w:val="18"/>
              </w:rPr>
            </w:pPr>
            <w:r>
              <w:rPr>
                <w:rFonts w:ascii="Arial" w:hAnsi="Arial" w:cs="Arial"/>
                <w:b/>
                <w:bCs/>
                <w:color w:val="000000"/>
                <w:sz w:val="18"/>
                <w:szCs w:val="18"/>
              </w:rPr>
              <w:t>Descripción</w:t>
            </w:r>
          </w:p>
        </w:tc>
        <w:tc>
          <w:tcPr>
            <w:tcW w:w="0" w:type="auto"/>
            <w:tcBorders>
              <w:top w:val="nil"/>
              <w:left w:val="nil"/>
              <w:bottom w:val="single" w:sz="4" w:space="0" w:color="auto"/>
              <w:right w:val="nil"/>
            </w:tcBorders>
            <w:shd w:val="clear" w:color="000000" w:fill="D9D9D9"/>
            <w:noWrap/>
            <w:vAlign w:val="center"/>
            <w:hideMark/>
          </w:tcPr>
          <w:p w:rsidR="00BF6792" w:rsidRPr="00BF6792" w:rsidRDefault="00BF6792" w:rsidP="00BF6792">
            <w:pPr>
              <w:spacing w:after="0" w:line="240" w:lineRule="auto"/>
              <w:jc w:val="center"/>
              <w:rPr>
                <w:rFonts w:ascii="Arial" w:hAnsi="Arial" w:cs="Arial"/>
                <w:b/>
                <w:bCs/>
                <w:color w:val="000000"/>
                <w:sz w:val="18"/>
                <w:szCs w:val="18"/>
              </w:rPr>
            </w:pPr>
            <w:r w:rsidRPr="00BF6792">
              <w:rPr>
                <w:rFonts w:ascii="Arial" w:hAnsi="Arial" w:cs="Arial"/>
                <w:b/>
                <w:bCs/>
                <w:color w:val="000000"/>
                <w:sz w:val="18"/>
                <w:szCs w:val="18"/>
              </w:rPr>
              <w:t>2019</w:t>
            </w:r>
          </w:p>
        </w:tc>
        <w:tc>
          <w:tcPr>
            <w:tcW w:w="0" w:type="auto"/>
            <w:tcBorders>
              <w:top w:val="nil"/>
              <w:left w:val="nil"/>
              <w:bottom w:val="single" w:sz="4" w:space="0" w:color="auto"/>
              <w:right w:val="nil"/>
            </w:tcBorders>
            <w:shd w:val="clear" w:color="000000" w:fill="D9D9D9"/>
            <w:noWrap/>
            <w:vAlign w:val="center"/>
            <w:hideMark/>
          </w:tcPr>
          <w:p w:rsidR="00BF6792" w:rsidRPr="00BF6792" w:rsidRDefault="00BF6792" w:rsidP="005D097D">
            <w:pPr>
              <w:spacing w:after="0" w:line="240" w:lineRule="auto"/>
              <w:jc w:val="center"/>
              <w:rPr>
                <w:rFonts w:ascii="Arial" w:hAnsi="Arial" w:cs="Arial"/>
                <w:b/>
                <w:bCs/>
                <w:color w:val="000000"/>
                <w:sz w:val="18"/>
                <w:szCs w:val="18"/>
              </w:rPr>
            </w:pPr>
            <w:r w:rsidRPr="00BF6792">
              <w:rPr>
                <w:rFonts w:ascii="Arial" w:hAnsi="Arial" w:cs="Arial"/>
                <w:b/>
                <w:bCs/>
                <w:color w:val="000000"/>
                <w:sz w:val="18"/>
                <w:szCs w:val="18"/>
              </w:rPr>
              <w:t>2018</w:t>
            </w:r>
          </w:p>
        </w:tc>
      </w:tr>
      <w:tr w:rsidR="00BF6792" w:rsidRPr="00BF6792" w:rsidTr="00AA17DB">
        <w:trPr>
          <w:trHeight w:val="255"/>
          <w:jc w:val="center"/>
        </w:trPr>
        <w:tc>
          <w:tcPr>
            <w:tcW w:w="0" w:type="auto"/>
            <w:tcBorders>
              <w:top w:val="nil"/>
              <w:left w:val="nil"/>
              <w:bottom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621</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Arrendamientos </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187.025,04</w:t>
            </w:r>
          </w:p>
        </w:tc>
        <w:tc>
          <w:tcPr>
            <w:tcW w:w="0" w:type="auto"/>
            <w:tcBorders>
              <w:top w:val="nil"/>
              <w:left w:val="nil"/>
              <w:bottom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187.025,04</w:t>
            </w:r>
          </w:p>
        </w:tc>
      </w:tr>
      <w:tr w:rsidR="00BF6792" w:rsidRPr="00BF6792" w:rsidTr="00AA17DB">
        <w:trPr>
          <w:trHeight w:val="255"/>
          <w:jc w:val="center"/>
        </w:trPr>
        <w:tc>
          <w:tcPr>
            <w:tcW w:w="0" w:type="auto"/>
            <w:tcBorders>
              <w:top w:val="nil"/>
              <w:left w:val="nil"/>
              <w:bottom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622</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Reparación y Conservación </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527.472,60</w:t>
            </w:r>
          </w:p>
        </w:tc>
        <w:tc>
          <w:tcPr>
            <w:tcW w:w="0" w:type="auto"/>
            <w:tcBorders>
              <w:top w:val="nil"/>
              <w:left w:val="nil"/>
              <w:bottom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437.605,87</w:t>
            </w:r>
          </w:p>
        </w:tc>
      </w:tr>
      <w:tr w:rsidR="00BF6792" w:rsidRPr="00BF6792" w:rsidTr="00AA17DB">
        <w:trPr>
          <w:trHeight w:val="255"/>
          <w:jc w:val="center"/>
        </w:trPr>
        <w:tc>
          <w:tcPr>
            <w:tcW w:w="0" w:type="auto"/>
            <w:tcBorders>
              <w:top w:val="nil"/>
              <w:left w:val="nil"/>
              <w:bottom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626</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Servicios Bancarios </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839,40</w:t>
            </w:r>
          </w:p>
        </w:tc>
        <w:tc>
          <w:tcPr>
            <w:tcW w:w="0" w:type="auto"/>
            <w:tcBorders>
              <w:top w:val="nil"/>
              <w:left w:val="nil"/>
              <w:bottom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2.470,71</w:t>
            </w:r>
          </w:p>
        </w:tc>
      </w:tr>
      <w:tr w:rsidR="00BF6792" w:rsidRPr="00BF6792" w:rsidTr="00AA17DB">
        <w:trPr>
          <w:trHeight w:val="255"/>
          <w:jc w:val="center"/>
        </w:trPr>
        <w:tc>
          <w:tcPr>
            <w:tcW w:w="0" w:type="auto"/>
            <w:tcBorders>
              <w:top w:val="nil"/>
              <w:left w:val="nil"/>
              <w:bottom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628</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Suministros </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3.765,36</w:t>
            </w:r>
          </w:p>
        </w:tc>
        <w:tc>
          <w:tcPr>
            <w:tcW w:w="0" w:type="auto"/>
            <w:tcBorders>
              <w:top w:val="nil"/>
              <w:left w:val="nil"/>
              <w:bottom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3.451,58</w:t>
            </w:r>
          </w:p>
        </w:tc>
      </w:tr>
      <w:tr w:rsidR="00BF6792" w:rsidRPr="00BF6792" w:rsidTr="00AA17DB">
        <w:trPr>
          <w:trHeight w:val="255"/>
          <w:jc w:val="center"/>
        </w:trPr>
        <w:tc>
          <w:tcPr>
            <w:tcW w:w="0" w:type="auto"/>
            <w:tcBorders>
              <w:top w:val="nil"/>
              <w:left w:val="nil"/>
              <w:bottom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629</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Otros Gastos </w:t>
            </w:r>
          </w:p>
        </w:tc>
        <w:tc>
          <w:tcPr>
            <w:tcW w:w="0" w:type="auto"/>
            <w:tcBorders>
              <w:top w:val="nil"/>
              <w:left w:val="nil"/>
              <w:bottom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48.806,06</w:t>
            </w:r>
          </w:p>
        </w:tc>
        <w:tc>
          <w:tcPr>
            <w:tcW w:w="0" w:type="auto"/>
            <w:tcBorders>
              <w:top w:val="nil"/>
              <w:left w:val="nil"/>
              <w:bottom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58.077,86</w:t>
            </w:r>
          </w:p>
        </w:tc>
      </w:tr>
      <w:tr w:rsidR="00BF6792" w:rsidRPr="00BF6792" w:rsidTr="00AA17DB">
        <w:trPr>
          <w:trHeight w:val="255"/>
          <w:jc w:val="center"/>
        </w:trPr>
        <w:tc>
          <w:tcPr>
            <w:tcW w:w="0" w:type="auto"/>
            <w:tcBorders>
              <w:top w:val="nil"/>
              <w:left w:val="nil"/>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631</w:t>
            </w:r>
          </w:p>
        </w:tc>
        <w:tc>
          <w:tcPr>
            <w:tcW w:w="0" w:type="auto"/>
            <w:tcBorders>
              <w:top w:val="nil"/>
              <w:left w:val="nil"/>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 xml:space="preserve">Otros Tributos </w:t>
            </w:r>
          </w:p>
        </w:tc>
        <w:tc>
          <w:tcPr>
            <w:tcW w:w="0" w:type="auto"/>
            <w:tcBorders>
              <w:top w:val="nil"/>
              <w:left w:val="nil"/>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64.749,72</w:t>
            </w:r>
          </w:p>
        </w:tc>
        <w:tc>
          <w:tcPr>
            <w:tcW w:w="0" w:type="auto"/>
            <w:tcBorders>
              <w:top w:val="nil"/>
              <w:left w:val="nil"/>
              <w:right w:val="nil"/>
            </w:tcBorders>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64.749,72</w:t>
            </w:r>
          </w:p>
        </w:tc>
      </w:tr>
      <w:tr w:rsidR="00BF6792" w:rsidRPr="00BF6792" w:rsidTr="00AA17DB">
        <w:trPr>
          <w:trHeight w:val="255"/>
          <w:jc w:val="center"/>
        </w:trPr>
        <w:tc>
          <w:tcPr>
            <w:tcW w:w="0" w:type="auto"/>
            <w:tcBorders>
              <w:top w:val="nil"/>
              <w:left w:val="nil"/>
              <w:bottom w:val="single" w:sz="4" w:space="0" w:color="auto"/>
              <w:right w:val="nil"/>
            </w:tcBorders>
            <w:vAlign w:val="center"/>
            <w:hideMark/>
          </w:tcPr>
          <w:p w:rsidR="00BF6792" w:rsidRPr="00BF6792" w:rsidRDefault="00BF6792" w:rsidP="00BF6792">
            <w:pPr>
              <w:spacing w:after="0" w:line="240" w:lineRule="auto"/>
              <w:jc w:val="both"/>
              <w:rPr>
                <w:rFonts w:ascii="Arial" w:hAnsi="Arial" w:cs="Arial"/>
                <w:color w:val="000000"/>
                <w:sz w:val="18"/>
                <w:szCs w:val="18"/>
              </w:rPr>
            </w:pPr>
            <w:r w:rsidRPr="00BF6792">
              <w:rPr>
                <w:rFonts w:ascii="Arial" w:hAnsi="Arial" w:cs="Arial"/>
                <w:color w:val="000000"/>
                <w:sz w:val="18"/>
                <w:szCs w:val="18"/>
              </w:rPr>
              <w:t>659</w:t>
            </w:r>
          </w:p>
        </w:tc>
        <w:tc>
          <w:tcPr>
            <w:tcW w:w="0" w:type="auto"/>
            <w:tcBorders>
              <w:top w:val="nil"/>
              <w:left w:val="nil"/>
              <w:bottom w:val="single" w:sz="4" w:space="0" w:color="auto"/>
              <w:right w:val="nil"/>
            </w:tcBorders>
            <w:noWrap/>
            <w:vAlign w:val="center"/>
            <w:hideMark/>
          </w:tcPr>
          <w:p w:rsidR="00BF6792" w:rsidRPr="00BF6792" w:rsidRDefault="00BF6792" w:rsidP="00BF6792">
            <w:pPr>
              <w:spacing w:after="0" w:line="240" w:lineRule="auto"/>
              <w:rPr>
                <w:rFonts w:ascii="Arial" w:hAnsi="Arial" w:cs="Arial"/>
                <w:color w:val="000000"/>
                <w:sz w:val="18"/>
                <w:szCs w:val="18"/>
              </w:rPr>
            </w:pPr>
            <w:r w:rsidRPr="00BF6792">
              <w:rPr>
                <w:rFonts w:ascii="Arial" w:hAnsi="Arial" w:cs="Arial"/>
                <w:color w:val="000000"/>
                <w:sz w:val="18"/>
                <w:szCs w:val="18"/>
              </w:rPr>
              <w:t>Otras perdidas</w:t>
            </w:r>
            <w:r w:rsidR="005D097D">
              <w:rPr>
                <w:rFonts w:ascii="Arial" w:hAnsi="Arial" w:cs="Arial"/>
                <w:color w:val="000000"/>
                <w:sz w:val="18"/>
                <w:szCs w:val="18"/>
              </w:rPr>
              <w:t xml:space="preserve"> en gestió</w:t>
            </w:r>
            <w:r w:rsidRPr="00BF6792">
              <w:rPr>
                <w:rFonts w:ascii="Arial" w:hAnsi="Arial" w:cs="Arial"/>
                <w:color w:val="000000"/>
                <w:sz w:val="18"/>
                <w:szCs w:val="18"/>
              </w:rPr>
              <w:t>n corriente</w:t>
            </w:r>
          </w:p>
        </w:tc>
        <w:tc>
          <w:tcPr>
            <w:tcW w:w="0" w:type="auto"/>
            <w:tcBorders>
              <w:top w:val="nil"/>
              <w:left w:val="nil"/>
              <w:bottom w:val="single" w:sz="4" w:space="0" w:color="auto"/>
              <w:right w:val="nil"/>
            </w:tcBorders>
            <w:noWrap/>
            <w:vAlign w:val="center"/>
            <w:hideMark/>
          </w:tcPr>
          <w:p w:rsidR="00BF6792" w:rsidRPr="00BF6792" w:rsidRDefault="00BF6792" w:rsidP="00BF6792">
            <w:pPr>
              <w:spacing w:after="0" w:line="240" w:lineRule="auto"/>
              <w:jc w:val="right"/>
              <w:rPr>
                <w:rFonts w:ascii="Arial" w:hAnsi="Arial" w:cs="Arial"/>
                <w:color w:val="000000"/>
                <w:sz w:val="18"/>
                <w:szCs w:val="18"/>
              </w:rPr>
            </w:pPr>
            <w:r w:rsidRPr="00BF6792">
              <w:rPr>
                <w:rFonts w:ascii="Arial" w:hAnsi="Arial" w:cs="Arial"/>
                <w:color w:val="000000"/>
                <w:sz w:val="18"/>
                <w:szCs w:val="18"/>
              </w:rPr>
              <w:t>20,88</w:t>
            </w:r>
          </w:p>
        </w:tc>
        <w:tc>
          <w:tcPr>
            <w:tcW w:w="0" w:type="auto"/>
            <w:tcBorders>
              <w:top w:val="nil"/>
              <w:left w:val="nil"/>
              <w:bottom w:val="single" w:sz="4" w:space="0" w:color="auto"/>
              <w:right w:val="nil"/>
            </w:tcBorders>
            <w:vAlign w:val="center"/>
            <w:hideMark/>
          </w:tcPr>
          <w:p w:rsidR="00BF6792" w:rsidRPr="00BF6792" w:rsidRDefault="005D097D" w:rsidP="00BF6792">
            <w:pPr>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BF6792" w:rsidRPr="00BF6792" w:rsidTr="00B61036">
        <w:trPr>
          <w:trHeight w:val="283"/>
          <w:jc w:val="center"/>
        </w:trPr>
        <w:tc>
          <w:tcPr>
            <w:tcW w:w="0" w:type="auto"/>
            <w:tcBorders>
              <w:top w:val="single" w:sz="4" w:space="0" w:color="auto"/>
              <w:left w:val="nil"/>
              <w:bottom w:val="single" w:sz="4" w:space="0" w:color="auto"/>
              <w:right w:val="nil"/>
            </w:tcBorders>
            <w:shd w:val="clear" w:color="000000" w:fill="F2F2F2"/>
            <w:vAlign w:val="center"/>
            <w:hideMark/>
          </w:tcPr>
          <w:p w:rsidR="00BF6792" w:rsidRPr="00BF6792" w:rsidRDefault="00BF6792" w:rsidP="00BF6792">
            <w:pPr>
              <w:spacing w:after="0" w:line="240" w:lineRule="auto"/>
              <w:jc w:val="both"/>
              <w:rPr>
                <w:rFonts w:ascii="Arial" w:hAnsi="Arial" w:cs="Arial"/>
                <w:b/>
                <w:bCs/>
                <w:color w:val="000000"/>
                <w:sz w:val="18"/>
                <w:szCs w:val="18"/>
              </w:rPr>
            </w:pPr>
            <w:r w:rsidRPr="00BF6792">
              <w:rPr>
                <w:rFonts w:ascii="Arial" w:hAnsi="Arial" w:cs="Arial"/>
                <w:b/>
                <w:bCs/>
                <w:color w:val="000000"/>
                <w:sz w:val="18"/>
                <w:szCs w:val="18"/>
              </w:rPr>
              <w:t>T</w:t>
            </w:r>
            <w:r w:rsidR="00B61036">
              <w:rPr>
                <w:rFonts w:ascii="Arial" w:hAnsi="Arial" w:cs="Arial"/>
                <w:b/>
                <w:bCs/>
                <w:color w:val="000000"/>
                <w:sz w:val="18"/>
                <w:szCs w:val="18"/>
              </w:rPr>
              <w:t>otal</w:t>
            </w:r>
            <w:r w:rsidRPr="00BF6792">
              <w:rPr>
                <w:rFonts w:ascii="Arial" w:hAnsi="Arial" w:cs="Arial"/>
                <w:b/>
                <w:bCs/>
                <w:color w:val="000000"/>
                <w:sz w:val="18"/>
                <w:szCs w:val="18"/>
              </w:rPr>
              <w:t xml:space="preserve"> </w:t>
            </w:r>
          </w:p>
        </w:tc>
        <w:tc>
          <w:tcPr>
            <w:tcW w:w="0" w:type="auto"/>
            <w:tcBorders>
              <w:top w:val="single" w:sz="4" w:space="0" w:color="auto"/>
              <w:left w:val="nil"/>
              <w:bottom w:val="single" w:sz="4" w:space="0" w:color="auto"/>
              <w:right w:val="nil"/>
            </w:tcBorders>
            <w:shd w:val="clear" w:color="000000" w:fill="F2F2F2"/>
            <w:noWrap/>
            <w:vAlign w:val="center"/>
            <w:hideMark/>
          </w:tcPr>
          <w:p w:rsidR="00BF6792" w:rsidRPr="00BF6792" w:rsidRDefault="00BF6792" w:rsidP="00BF6792">
            <w:pPr>
              <w:spacing w:after="0" w:line="240" w:lineRule="auto"/>
              <w:rPr>
                <w:rFonts w:ascii="Arial" w:hAnsi="Arial" w:cs="Arial"/>
                <w:b/>
                <w:bCs/>
                <w:color w:val="000000"/>
                <w:sz w:val="18"/>
                <w:szCs w:val="18"/>
              </w:rPr>
            </w:pPr>
            <w:r w:rsidRPr="00BF6792">
              <w:rPr>
                <w:rFonts w:ascii="Arial" w:hAnsi="Arial" w:cs="Arial"/>
                <w:b/>
                <w:bCs/>
                <w:color w:val="000000"/>
                <w:sz w:val="18"/>
                <w:szCs w:val="18"/>
              </w:rPr>
              <w:t> </w:t>
            </w:r>
          </w:p>
        </w:tc>
        <w:tc>
          <w:tcPr>
            <w:tcW w:w="0" w:type="auto"/>
            <w:tcBorders>
              <w:top w:val="single" w:sz="4" w:space="0" w:color="auto"/>
              <w:left w:val="nil"/>
              <w:bottom w:val="single" w:sz="4" w:space="0" w:color="auto"/>
              <w:right w:val="nil"/>
            </w:tcBorders>
            <w:shd w:val="clear" w:color="000000" w:fill="F2F2F2"/>
            <w:noWrap/>
            <w:vAlign w:val="center"/>
            <w:hideMark/>
          </w:tcPr>
          <w:p w:rsidR="00BF6792" w:rsidRPr="00BF6792" w:rsidRDefault="00BF6792" w:rsidP="00BF6792">
            <w:pPr>
              <w:spacing w:after="0" w:line="240" w:lineRule="auto"/>
              <w:jc w:val="right"/>
              <w:rPr>
                <w:rFonts w:ascii="Arial" w:hAnsi="Arial" w:cs="Arial"/>
                <w:b/>
                <w:bCs/>
                <w:color w:val="000000"/>
                <w:sz w:val="18"/>
                <w:szCs w:val="18"/>
              </w:rPr>
            </w:pPr>
            <w:r w:rsidRPr="00BF6792">
              <w:rPr>
                <w:rFonts w:ascii="Arial" w:hAnsi="Arial" w:cs="Arial"/>
                <w:b/>
                <w:bCs/>
                <w:color w:val="000000"/>
                <w:sz w:val="18"/>
                <w:szCs w:val="18"/>
              </w:rPr>
              <w:t>832.679,06</w:t>
            </w:r>
          </w:p>
        </w:tc>
        <w:tc>
          <w:tcPr>
            <w:tcW w:w="0" w:type="auto"/>
            <w:tcBorders>
              <w:top w:val="single" w:sz="4" w:space="0" w:color="auto"/>
              <w:left w:val="nil"/>
              <w:bottom w:val="single" w:sz="4" w:space="0" w:color="auto"/>
              <w:right w:val="nil"/>
            </w:tcBorders>
            <w:shd w:val="clear" w:color="000000" w:fill="F2F2F2"/>
            <w:noWrap/>
            <w:vAlign w:val="center"/>
            <w:hideMark/>
          </w:tcPr>
          <w:p w:rsidR="00BF6792" w:rsidRPr="00BF6792" w:rsidRDefault="00BF6792" w:rsidP="00BF6792">
            <w:pPr>
              <w:spacing w:after="0" w:line="240" w:lineRule="auto"/>
              <w:jc w:val="right"/>
              <w:rPr>
                <w:rFonts w:ascii="Arial" w:hAnsi="Arial" w:cs="Arial"/>
                <w:b/>
                <w:bCs/>
                <w:color w:val="000000"/>
                <w:sz w:val="18"/>
                <w:szCs w:val="18"/>
              </w:rPr>
            </w:pPr>
            <w:r w:rsidRPr="00BF6792">
              <w:rPr>
                <w:rFonts w:ascii="Arial" w:hAnsi="Arial" w:cs="Arial"/>
                <w:b/>
                <w:bCs/>
                <w:color w:val="000000"/>
                <w:sz w:val="18"/>
                <w:szCs w:val="18"/>
              </w:rPr>
              <w:t>753.380,78</w:t>
            </w:r>
          </w:p>
        </w:tc>
      </w:tr>
    </w:tbl>
    <w:p w:rsidR="00336822" w:rsidRPr="001F4A4B" w:rsidRDefault="00336822" w:rsidP="00815B0C">
      <w:pPr>
        <w:pStyle w:val="CM26"/>
        <w:spacing w:before="120" w:after="120" w:line="260" w:lineRule="exact"/>
        <w:jc w:val="both"/>
        <w:rPr>
          <w:rFonts w:ascii="Arial" w:hAnsi="Arial" w:cs="Arial"/>
          <w:sz w:val="20"/>
          <w:szCs w:val="20"/>
        </w:rPr>
      </w:pPr>
      <w:r w:rsidRPr="001F4A4B">
        <w:rPr>
          <w:rFonts w:ascii="Arial" w:hAnsi="Arial" w:cs="Arial"/>
          <w:sz w:val="20"/>
          <w:szCs w:val="20"/>
        </w:rPr>
        <w:t xml:space="preserve">En otros tributos se reflejan los impuestos y tasas pagadas por ocupación de zona portuaria y el pago de un canon al Ministerio de Agricultura y Alimentación y Medio Ambiente. </w:t>
      </w:r>
    </w:p>
    <w:p w:rsidR="00336822" w:rsidRPr="00B61036" w:rsidRDefault="00336822" w:rsidP="00B61036">
      <w:pPr>
        <w:pStyle w:val="CM20"/>
        <w:spacing w:before="120" w:after="120" w:line="260" w:lineRule="exact"/>
        <w:rPr>
          <w:rFonts w:ascii="Arial" w:hAnsi="Arial" w:cs="Arial"/>
          <w:b/>
          <w:sz w:val="20"/>
          <w:szCs w:val="20"/>
        </w:rPr>
      </w:pPr>
      <w:r w:rsidRPr="00B61036">
        <w:rPr>
          <w:rFonts w:ascii="Arial" w:hAnsi="Arial" w:cs="Arial"/>
          <w:b/>
          <w:sz w:val="20"/>
          <w:szCs w:val="20"/>
          <w:u w:val="single"/>
        </w:rPr>
        <w:t>Impor</w:t>
      </w:r>
      <w:r w:rsidR="007E7309" w:rsidRPr="00B61036">
        <w:rPr>
          <w:rFonts w:ascii="Arial" w:hAnsi="Arial" w:cs="Arial"/>
          <w:b/>
          <w:sz w:val="20"/>
          <w:szCs w:val="20"/>
          <w:u w:val="single"/>
        </w:rPr>
        <w:t>te neto de la cifra de negocios</w:t>
      </w:r>
    </w:p>
    <w:p w:rsidR="00336822" w:rsidRPr="001F4A4B" w:rsidRDefault="00336822" w:rsidP="00815B0C">
      <w:pPr>
        <w:pStyle w:val="CM21"/>
        <w:spacing w:before="120" w:after="120" w:line="260" w:lineRule="exact"/>
        <w:jc w:val="both"/>
        <w:rPr>
          <w:rFonts w:ascii="Arial" w:hAnsi="Arial" w:cs="Arial"/>
          <w:sz w:val="20"/>
          <w:szCs w:val="20"/>
        </w:rPr>
      </w:pPr>
      <w:r w:rsidRPr="001F4A4B">
        <w:rPr>
          <w:rFonts w:ascii="Arial" w:hAnsi="Arial" w:cs="Arial"/>
          <w:sz w:val="20"/>
          <w:szCs w:val="20"/>
        </w:rPr>
        <w:t xml:space="preserve">La </w:t>
      </w:r>
      <w:r w:rsidR="00AA17DB">
        <w:rPr>
          <w:rFonts w:ascii="Arial" w:hAnsi="Arial" w:cs="Arial"/>
          <w:sz w:val="20"/>
          <w:szCs w:val="20"/>
        </w:rPr>
        <w:t>S</w:t>
      </w:r>
      <w:r w:rsidRPr="001F4A4B">
        <w:rPr>
          <w:rFonts w:ascii="Arial" w:hAnsi="Arial" w:cs="Arial"/>
          <w:sz w:val="20"/>
          <w:szCs w:val="20"/>
        </w:rPr>
        <w:t xml:space="preserve">ociedad refleja importe neto de la cifra de negocio por facturaciones realizadas al Consorcio ACE por servicios prestados, así como alquiler por cesión de derechos en sistema submarino internacional con </w:t>
      </w:r>
      <w:proofErr w:type="spellStart"/>
      <w:r w:rsidRPr="001F4A4B">
        <w:rPr>
          <w:rFonts w:ascii="Arial" w:hAnsi="Arial" w:cs="Arial"/>
          <w:sz w:val="20"/>
          <w:szCs w:val="20"/>
        </w:rPr>
        <w:t>Canalink</w:t>
      </w:r>
      <w:proofErr w:type="spellEnd"/>
      <w:r w:rsidRPr="001F4A4B">
        <w:rPr>
          <w:rFonts w:ascii="Arial" w:hAnsi="Arial" w:cs="Arial"/>
          <w:sz w:val="20"/>
          <w:szCs w:val="20"/>
        </w:rPr>
        <w:t xml:space="preserve"> por</w:t>
      </w:r>
      <w:r w:rsidR="001022B9" w:rsidRPr="001F4A4B">
        <w:rPr>
          <w:rFonts w:ascii="Arial" w:hAnsi="Arial" w:cs="Arial"/>
          <w:sz w:val="20"/>
          <w:szCs w:val="20"/>
        </w:rPr>
        <w:t xml:space="preserve"> 1.734.285,98 euros </w:t>
      </w:r>
      <w:r w:rsidRPr="001F4A4B">
        <w:rPr>
          <w:rFonts w:ascii="Arial" w:hAnsi="Arial" w:cs="Arial"/>
          <w:sz w:val="20"/>
          <w:szCs w:val="20"/>
        </w:rPr>
        <w:t xml:space="preserve">en </w:t>
      </w:r>
      <w:r w:rsidR="002F7219" w:rsidRPr="001F4A4B">
        <w:rPr>
          <w:rFonts w:ascii="Arial" w:hAnsi="Arial" w:cs="Arial"/>
          <w:sz w:val="20"/>
          <w:szCs w:val="20"/>
        </w:rPr>
        <w:t>2019</w:t>
      </w:r>
      <w:r w:rsidRPr="001F4A4B">
        <w:rPr>
          <w:rFonts w:ascii="Arial" w:hAnsi="Arial" w:cs="Arial"/>
          <w:sz w:val="20"/>
          <w:szCs w:val="20"/>
        </w:rPr>
        <w:t xml:space="preserve"> (</w:t>
      </w:r>
      <w:r w:rsidR="00FE0DE8" w:rsidRPr="001F4A4B">
        <w:rPr>
          <w:rFonts w:ascii="Arial" w:hAnsi="Arial" w:cs="Arial"/>
          <w:sz w:val="20"/>
          <w:szCs w:val="20"/>
        </w:rPr>
        <w:t xml:space="preserve">1.722.693,91 </w:t>
      </w:r>
      <w:r w:rsidR="001022B9" w:rsidRPr="001F4A4B">
        <w:rPr>
          <w:rFonts w:ascii="Arial" w:hAnsi="Arial" w:cs="Arial"/>
          <w:sz w:val="20"/>
          <w:szCs w:val="20"/>
        </w:rPr>
        <w:t>euros</w:t>
      </w:r>
      <w:r w:rsidR="00FE0DE8" w:rsidRPr="001F4A4B">
        <w:rPr>
          <w:rFonts w:ascii="Arial" w:hAnsi="Arial" w:cs="Arial"/>
          <w:sz w:val="20"/>
          <w:szCs w:val="20"/>
        </w:rPr>
        <w:t xml:space="preserve"> </w:t>
      </w:r>
      <w:r w:rsidRPr="001F4A4B">
        <w:rPr>
          <w:rFonts w:ascii="Arial" w:hAnsi="Arial" w:cs="Arial"/>
          <w:sz w:val="20"/>
          <w:szCs w:val="20"/>
        </w:rPr>
        <w:t>en 201</w:t>
      </w:r>
      <w:r w:rsidR="00FE0DE8" w:rsidRPr="001F4A4B">
        <w:rPr>
          <w:rFonts w:ascii="Arial" w:hAnsi="Arial" w:cs="Arial"/>
          <w:sz w:val="20"/>
          <w:szCs w:val="20"/>
        </w:rPr>
        <w:t>8</w:t>
      </w:r>
      <w:r w:rsidRPr="001F4A4B">
        <w:rPr>
          <w:rFonts w:ascii="Arial" w:hAnsi="Arial" w:cs="Arial"/>
          <w:sz w:val="20"/>
          <w:szCs w:val="20"/>
        </w:rPr>
        <w:t xml:space="preserve">). </w:t>
      </w:r>
    </w:p>
    <w:p w:rsidR="00336822" w:rsidRPr="00B61036" w:rsidRDefault="00336822" w:rsidP="00B721A2">
      <w:pPr>
        <w:pStyle w:val="CM20"/>
        <w:spacing w:before="120" w:after="120" w:line="260" w:lineRule="exact"/>
        <w:rPr>
          <w:rFonts w:ascii="Arial" w:hAnsi="Arial" w:cs="Arial"/>
          <w:b/>
          <w:sz w:val="20"/>
          <w:szCs w:val="20"/>
        </w:rPr>
      </w:pPr>
      <w:r w:rsidRPr="00B61036">
        <w:rPr>
          <w:rFonts w:ascii="Arial" w:hAnsi="Arial" w:cs="Arial"/>
          <w:b/>
          <w:sz w:val="20"/>
          <w:szCs w:val="20"/>
          <w:u w:val="single"/>
        </w:rPr>
        <w:t xml:space="preserve">Resultados originados fuera de la actividad normal de la </w:t>
      </w:r>
      <w:r w:rsidR="00B61036">
        <w:rPr>
          <w:rFonts w:ascii="Arial" w:hAnsi="Arial" w:cs="Arial"/>
          <w:b/>
          <w:sz w:val="20"/>
          <w:szCs w:val="20"/>
          <w:u w:val="single"/>
        </w:rPr>
        <w:t>Sociedad</w:t>
      </w:r>
    </w:p>
    <w:p w:rsidR="00FD108B" w:rsidRPr="001F4A4B" w:rsidRDefault="00B721A2" w:rsidP="00AA17DB">
      <w:pPr>
        <w:pStyle w:val="CM28"/>
        <w:spacing w:before="120" w:after="120" w:line="260" w:lineRule="exact"/>
        <w:jc w:val="both"/>
        <w:rPr>
          <w:rFonts w:ascii="Arial" w:hAnsi="Arial" w:cs="Arial"/>
          <w:sz w:val="20"/>
          <w:szCs w:val="20"/>
        </w:rPr>
      </w:pPr>
      <w:r>
        <w:rPr>
          <w:rFonts w:ascii="Arial" w:hAnsi="Arial" w:cs="Arial"/>
          <w:sz w:val="20"/>
          <w:szCs w:val="20"/>
        </w:rPr>
        <w:t>Figuran las</w:t>
      </w:r>
      <w:r w:rsidR="00336822" w:rsidRPr="001F4A4B">
        <w:rPr>
          <w:rFonts w:ascii="Arial" w:hAnsi="Arial" w:cs="Arial"/>
          <w:sz w:val="20"/>
          <w:szCs w:val="20"/>
        </w:rPr>
        <w:t xml:space="preserve"> diferencias de cambio por valor de</w:t>
      </w:r>
      <w:r w:rsidR="008D7833">
        <w:rPr>
          <w:rFonts w:ascii="Arial" w:hAnsi="Arial" w:cs="Arial"/>
          <w:sz w:val="20"/>
          <w:szCs w:val="20"/>
        </w:rPr>
        <w:t xml:space="preserve"> 4.622,22</w:t>
      </w:r>
      <w:r w:rsidR="00BF656B" w:rsidRPr="001F4A4B">
        <w:rPr>
          <w:rFonts w:ascii="Arial" w:hAnsi="Arial" w:cs="Arial"/>
          <w:sz w:val="20"/>
          <w:szCs w:val="20"/>
        </w:rPr>
        <w:t xml:space="preserve"> euros </w:t>
      </w:r>
      <w:r w:rsidR="00336822" w:rsidRPr="001F4A4B">
        <w:rPr>
          <w:rFonts w:ascii="Arial" w:hAnsi="Arial" w:cs="Arial"/>
          <w:sz w:val="20"/>
          <w:szCs w:val="20"/>
        </w:rPr>
        <w:t>(</w:t>
      </w:r>
      <w:r w:rsidR="00824FFF" w:rsidRPr="001F4A4B">
        <w:rPr>
          <w:rFonts w:ascii="Arial" w:hAnsi="Arial" w:cs="Arial"/>
          <w:sz w:val="20"/>
          <w:szCs w:val="20"/>
        </w:rPr>
        <w:t xml:space="preserve">-3.242.89 </w:t>
      </w:r>
      <w:r w:rsidR="00BF656B" w:rsidRPr="001F4A4B">
        <w:rPr>
          <w:rFonts w:ascii="Arial" w:hAnsi="Arial" w:cs="Arial"/>
          <w:sz w:val="20"/>
          <w:szCs w:val="20"/>
        </w:rPr>
        <w:t>euros</w:t>
      </w:r>
      <w:r w:rsidR="00824FFF" w:rsidRPr="001F4A4B">
        <w:rPr>
          <w:rFonts w:ascii="Arial" w:hAnsi="Arial" w:cs="Arial"/>
          <w:sz w:val="20"/>
          <w:szCs w:val="20"/>
        </w:rPr>
        <w:t xml:space="preserve"> </w:t>
      </w:r>
      <w:r w:rsidR="00336822" w:rsidRPr="001F4A4B">
        <w:rPr>
          <w:rFonts w:ascii="Arial" w:hAnsi="Arial" w:cs="Arial"/>
          <w:sz w:val="20"/>
          <w:szCs w:val="20"/>
        </w:rPr>
        <w:t>en 201</w:t>
      </w:r>
      <w:r w:rsidR="00824FFF" w:rsidRPr="001F4A4B">
        <w:rPr>
          <w:rFonts w:ascii="Arial" w:hAnsi="Arial" w:cs="Arial"/>
          <w:sz w:val="20"/>
          <w:szCs w:val="20"/>
        </w:rPr>
        <w:t>8</w:t>
      </w:r>
      <w:r w:rsidR="00336822" w:rsidRPr="001F4A4B">
        <w:rPr>
          <w:rFonts w:ascii="Arial" w:hAnsi="Arial" w:cs="Arial"/>
          <w:sz w:val="20"/>
          <w:szCs w:val="20"/>
        </w:rPr>
        <w:t xml:space="preserve">). </w:t>
      </w:r>
    </w:p>
    <w:p w:rsidR="008D7833" w:rsidRDefault="008D7833" w:rsidP="00792094">
      <w:pPr>
        <w:pStyle w:val="CM23"/>
        <w:spacing w:after="120"/>
        <w:jc w:val="both"/>
        <w:rPr>
          <w:rFonts w:ascii="Arial" w:hAnsi="Arial" w:cs="Arial"/>
          <w:b/>
          <w:bCs/>
          <w:sz w:val="20"/>
          <w:szCs w:val="20"/>
        </w:rPr>
      </w:pPr>
    </w:p>
    <w:p w:rsidR="00815B0C" w:rsidRDefault="00815B0C" w:rsidP="00B61036">
      <w:pPr>
        <w:pStyle w:val="CM20"/>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11.- HECHOS POSTERIORES</w:t>
      </w:r>
    </w:p>
    <w:p w:rsidR="00815B0C" w:rsidRDefault="00AA17DB" w:rsidP="00AA17DB">
      <w:pPr>
        <w:pStyle w:val="Default"/>
        <w:spacing w:before="120" w:after="120" w:line="260" w:lineRule="exact"/>
        <w:jc w:val="both"/>
        <w:rPr>
          <w:rFonts w:ascii="Arial" w:hAnsi="Arial" w:cs="Arial"/>
          <w:color w:val="auto"/>
          <w:sz w:val="20"/>
          <w:szCs w:val="20"/>
        </w:rPr>
      </w:pPr>
      <w:r w:rsidRPr="00AA17DB">
        <w:rPr>
          <w:rFonts w:ascii="Arial" w:hAnsi="Arial" w:cs="Arial"/>
          <w:color w:val="auto"/>
          <w:sz w:val="20"/>
          <w:szCs w:val="20"/>
        </w:rPr>
        <w:t xml:space="preserve">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w:t>
      </w:r>
      <w:r w:rsidRPr="00AA17DB">
        <w:rPr>
          <w:rFonts w:ascii="Arial" w:hAnsi="Arial" w:cs="Arial"/>
          <w:color w:val="auto"/>
          <w:sz w:val="20"/>
          <w:szCs w:val="20"/>
        </w:rPr>
        <w:lastRenderedPageBreak/>
        <w:t>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AA17DB" w:rsidRDefault="00334249" w:rsidP="00AA17DB">
      <w:pPr>
        <w:pStyle w:val="Default"/>
        <w:spacing w:before="120" w:after="120" w:line="260" w:lineRule="exact"/>
        <w:jc w:val="both"/>
        <w:rPr>
          <w:rFonts w:ascii="Arial" w:hAnsi="Arial" w:cs="Arial"/>
          <w:color w:val="auto"/>
          <w:sz w:val="20"/>
          <w:szCs w:val="20"/>
        </w:rPr>
      </w:pPr>
      <w:r>
        <w:rPr>
          <w:rFonts w:ascii="Arial" w:hAnsi="Arial" w:cs="Arial"/>
          <w:color w:val="auto"/>
          <w:sz w:val="20"/>
          <w:szCs w:val="20"/>
        </w:rPr>
        <w:t>La Dirección considera que, los ingresos de esta Sociedad no se van a ver afectados (</w:t>
      </w:r>
      <w:r w:rsidR="00725DF3">
        <w:rPr>
          <w:rFonts w:ascii="Arial" w:hAnsi="Arial" w:cs="Arial"/>
          <w:color w:val="auto"/>
          <w:sz w:val="20"/>
          <w:szCs w:val="20"/>
        </w:rPr>
        <w:t>principalmente</w:t>
      </w:r>
      <w:r w:rsidR="00725DF3" w:rsidRPr="00725DF3">
        <w:rPr>
          <w:color w:val="1F497D"/>
        </w:rPr>
        <w:t xml:space="preserve"> </w:t>
      </w:r>
      <w:r w:rsidR="00725DF3" w:rsidRPr="00725DF3">
        <w:rPr>
          <w:rFonts w:ascii="Arial" w:hAnsi="Arial" w:cs="Arial"/>
          <w:color w:val="auto"/>
          <w:sz w:val="20"/>
          <w:szCs w:val="20"/>
        </w:rPr>
        <w:t>cesión de derechos en sistema submarino</w:t>
      </w:r>
      <w:r w:rsidR="00725DF3">
        <w:rPr>
          <w:color w:val="1F497D"/>
        </w:rPr>
        <w:t xml:space="preserve"> </w:t>
      </w:r>
      <w:r>
        <w:rPr>
          <w:rFonts w:ascii="Arial" w:hAnsi="Arial" w:cs="Arial"/>
          <w:color w:val="auto"/>
          <w:sz w:val="20"/>
          <w:szCs w:val="20"/>
        </w:rPr>
        <w:t xml:space="preserve">a sociedades de telecomunicaciones) y </w:t>
      </w:r>
      <w:r w:rsidR="00727FA0">
        <w:rPr>
          <w:rFonts w:ascii="Arial" w:hAnsi="Arial" w:cs="Arial"/>
          <w:color w:val="auto"/>
          <w:sz w:val="20"/>
          <w:szCs w:val="20"/>
        </w:rPr>
        <w:t>considerando que disponen de</w:t>
      </w:r>
      <w:r>
        <w:rPr>
          <w:rFonts w:ascii="Arial" w:hAnsi="Arial" w:cs="Arial"/>
          <w:color w:val="auto"/>
          <w:sz w:val="20"/>
          <w:szCs w:val="20"/>
        </w:rPr>
        <w:t xml:space="preserve"> capacidad financiera suficiente para continuar con su actividad, </w:t>
      </w:r>
      <w:r w:rsidR="00727FA0">
        <w:rPr>
          <w:rFonts w:ascii="Arial" w:hAnsi="Arial" w:cs="Arial"/>
          <w:color w:val="auto"/>
          <w:sz w:val="20"/>
          <w:szCs w:val="20"/>
        </w:rPr>
        <w:t>no existe riesgo de incumplir el principio de empresa en funcionamiento.</w:t>
      </w:r>
    </w:p>
    <w:p w:rsidR="00AA17DB" w:rsidRPr="00AA17DB" w:rsidRDefault="00642242" w:rsidP="00AA17DB">
      <w:pPr>
        <w:pStyle w:val="Default"/>
        <w:spacing w:before="120" w:after="120" w:line="260" w:lineRule="exact"/>
        <w:jc w:val="both"/>
        <w:rPr>
          <w:rFonts w:ascii="Arial" w:hAnsi="Arial" w:cs="Arial"/>
          <w:color w:val="auto"/>
          <w:sz w:val="20"/>
          <w:szCs w:val="20"/>
        </w:rPr>
      </w:pPr>
      <w:r>
        <w:rPr>
          <w:rFonts w:ascii="Arial" w:hAnsi="Arial" w:cs="Arial"/>
          <w:color w:val="auto"/>
          <w:sz w:val="20"/>
          <w:szCs w:val="20"/>
        </w:rPr>
        <w:t>A</w:t>
      </w:r>
      <w:r w:rsidR="00AA17DB" w:rsidRPr="00AA17DB">
        <w:rPr>
          <w:rFonts w:ascii="Arial" w:hAnsi="Arial" w:cs="Arial"/>
          <w:color w:val="auto"/>
          <w:sz w:val="20"/>
          <w:szCs w:val="20"/>
        </w:rPr>
        <w:t xml:space="preserve">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 mismas.</w:t>
      </w:r>
    </w:p>
    <w:p w:rsidR="00AA17DB" w:rsidRPr="00AA17DB" w:rsidRDefault="00AA17DB" w:rsidP="00AA17DB">
      <w:pPr>
        <w:pStyle w:val="Default"/>
        <w:jc w:val="both"/>
        <w:rPr>
          <w:rFonts w:ascii="Arial" w:hAnsi="Arial" w:cs="Arial"/>
          <w:color w:val="auto"/>
          <w:sz w:val="20"/>
          <w:szCs w:val="20"/>
        </w:rPr>
      </w:pPr>
    </w:p>
    <w:p w:rsidR="00336822" w:rsidRPr="00AA17DB" w:rsidRDefault="008D7833" w:rsidP="00B61036">
      <w:pPr>
        <w:pStyle w:val="CM20"/>
        <w:spacing w:before="120" w:after="120" w:line="260" w:lineRule="exact"/>
        <w:jc w:val="both"/>
        <w:rPr>
          <w:rFonts w:ascii="Arial" w:hAnsi="Arial" w:cs="Arial"/>
          <w:b/>
          <w:bCs/>
          <w:color w:val="000000"/>
          <w:sz w:val="20"/>
          <w:szCs w:val="20"/>
        </w:rPr>
      </w:pPr>
      <w:r w:rsidRPr="00AA17DB">
        <w:rPr>
          <w:rFonts w:ascii="Arial" w:hAnsi="Arial" w:cs="Arial"/>
          <w:b/>
          <w:bCs/>
          <w:color w:val="000000"/>
          <w:sz w:val="20"/>
          <w:szCs w:val="20"/>
        </w:rPr>
        <w:t>12</w:t>
      </w:r>
      <w:r w:rsidR="00336822" w:rsidRPr="00AA17DB">
        <w:rPr>
          <w:rFonts w:ascii="Arial" w:hAnsi="Arial" w:cs="Arial"/>
          <w:b/>
          <w:bCs/>
          <w:color w:val="000000"/>
          <w:sz w:val="20"/>
          <w:szCs w:val="20"/>
        </w:rPr>
        <w:t>.-</w:t>
      </w:r>
      <w:r w:rsidR="00815B0C" w:rsidRPr="00AA17DB">
        <w:rPr>
          <w:rFonts w:ascii="Arial" w:hAnsi="Arial" w:cs="Arial"/>
          <w:b/>
          <w:bCs/>
          <w:color w:val="000000"/>
          <w:sz w:val="20"/>
          <w:szCs w:val="20"/>
        </w:rPr>
        <w:t xml:space="preserve"> </w:t>
      </w:r>
      <w:r w:rsidR="00336822" w:rsidRPr="00AA17DB">
        <w:rPr>
          <w:rFonts w:ascii="Arial" w:hAnsi="Arial" w:cs="Arial"/>
          <w:b/>
          <w:bCs/>
          <w:color w:val="000000"/>
          <w:sz w:val="20"/>
          <w:szCs w:val="20"/>
        </w:rPr>
        <w:t xml:space="preserve">INFORMACIÓN SOBRE LOS DERECHOS DE EMISION DE GASES DE EFECTO INVERNADERO </w:t>
      </w:r>
    </w:p>
    <w:p w:rsidR="00336822" w:rsidRPr="00AA17DB" w:rsidRDefault="00815B0C" w:rsidP="00792094">
      <w:pPr>
        <w:pStyle w:val="CM22"/>
        <w:jc w:val="both"/>
        <w:rPr>
          <w:rFonts w:ascii="Arial" w:hAnsi="Arial" w:cs="Arial"/>
          <w:sz w:val="20"/>
          <w:szCs w:val="20"/>
        </w:rPr>
      </w:pPr>
      <w:r w:rsidRPr="00AA17DB">
        <w:rPr>
          <w:rFonts w:ascii="Arial" w:hAnsi="Arial" w:cs="Arial"/>
          <w:sz w:val="20"/>
          <w:szCs w:val="20"/>
        </w:rPr>
        <w:t>La Sociedad</w:t>
      </w:r>
      <w:r w:rsidR="00336822" w:rsidRPr="00AA17DB">
        <w:rPr>
          <w:rFonts w:ascii="Arial" w:hAnsi="Arial" w:cs="Arial"/>
          <w:sz w:val="20"/>
          <w:szCs w:val="20"/>
        </w:rPr>
        <w:t xml:space="preserve"> no ha tenido asignados derechos de emisión de gases de efecto invernadero durante el período de vigencia del Plan Nacional de Asignación. </w:t>
      </w:r>
    </w:p>
    <w:p w:rsidR="00336822" w:rsidRPr="00AA17DB" w:rsidRDefault="00336822" w:rsidP="00792094">
      <w:pPr>
        <w:pStyle w:val="CM21"/>
        <w:spacing w:after="120"/>
        <w:jc w:val="both"/>
        <w:rPr>
          <w:rFonts w:ascii="Arial" w:hAnsi="Arial" w:cs="Arial"/>
          <w:sz w:val="20"/>
          <w:szCs w:val="20"/>
        </w:rPr>
      </w:pPr>
      <w:r w:rsidRPr="00AA17DB">
        <w:rPr>
          <w:rFonts w:ascii="Arial" w:hAnsi="Arial" w:cs="Arial"/>
          <w:sz w:val="20"/>
          <w:szCs w:val="20"/>
        </w:rPr>
        <w:t xml:space="preserve">La Sociedad no tiene responsabilidades, gastos ni provisiones y contingencias de naturaleza medioambiental que pudieran ser significativas al cierre. </w:t>
      </w:r>
    </w:p>
    <w:p w:rsidR="008D7833" w:rsidRPr="00AA17DB" w:rsidRDefault="008D7833" w:rsidP="008D7833">
      <w:pPr>
        <w:pStyle w:val="Default"/>
        <w:spacing w:after="120"/>
        <w:rPr>
          <w:rFonts w:ascii="Arial" w:hAnsi="Arial" w:cs="Arial"/>
        </w:rPr>
      </w:pPr>
    </w:p>
    <w:p w:rsidR="00336822" w:rsidRPr="00AA17DB" w:rsidRDefault="008D7833" w:rsidP="00B61036">
      <w:pPr>
        <w:pStyle w:val="CM20"/>
        <w:spacing w:before="120" w:after="120" w:line="260" w:lineRule="exact"/>
        <w:jc w:val="both"/>
        <w:rPr>
          <w:rFonts w:ascii="Arial" w:hAnsi="Arial" w:cs="Arial"/>
          <w:b/>
          <w:bCs/>
          <w:color w:val="000000"/>
          <w:sz w:val="20"/>
          <w:szCs w:val="20"/>
        </w:rPr>
      </w:pPr>
      <w:r w:rsidRPr="00AA17DB">
        <w:rPr>
          <w:rFonts w:ascii="Arial" w:hAnsi="Arial" w:cs="Arial"/>
          <w:b/>
          <w:bCs/>
          <w:color w:val="000000"/>
          <w:sz w:val="20"/>
          <w:szCs w:val="20"/>
        </w:rPr>
        <w:t>13</w:t>
      </w:r>
      <w:r w:rsidR="00336822" w:rsidRPr="00AA17DB">
        <w:rPr>
          <w:rFonts w:ascii="Arial" w:hAnsi="Arial" w:cs="Arial"/>
          <w:b/>
          <w:bCs/>
          <w:color w:val="000000"/>
          <w:sz w:val="20"/>
          <w:szCs w:val="20"/>
        </w:rPr>
        <w:t>.-</w:t>
      </w:r>
      <w:r w:rsidR="00815B0C" w:rsidRPr="00AA17DB">
        <w:rPr>
          <w:rFonts w:ascii="Arial" w:hAnsi="Arial" w:cs="Arial"/>
          <w:b/>
          <w:bCs/>
          <w:color w:val="000000"/>
          <w:sz w:val="20"/>
          <w:szCs w:val="20"/>
        </w:rPr>
        <w:t xml:space="preserve"> </w:t>
      </w:r>
      <w:r w:rsidR="00336822" w:rsidRPr="00AA17DB">
        <w:rPr>
          <w:rFonts w:ascii="Arial" w:hAnsi="Arial" w:cs="Arial"/>
          <w:b/>
          <w:bCs/>
          <w:color w:val="000000"/>
          <w:sz w:val="20"/>
          <w:szCs w:val="20"/>
        </w:rPr>
        <w:t xml:space="preserve">INFORMACION SOBRE APLAZAMIENTOS DE PAGO EFECTUADOS A PROVEEDORES. D.A3ª “DEBER DE INFORMACIÓN” LEY 15/2010, DE 5 DEJULIO </w:t>
      </w:r>
    </w:p>
    <w:p w:rsidR="00336822" w:rsidRPr="00021974" w:rsidRDefault="00336822" w:rsidP="00315483">
      <w:pPr>
        <w:pStyle w:val="CM23"/>
        <w:keepNext/>
        <w:keepLines/>
        <w:spacing w:after="120"/>
        <w:jc w:val="both"/>
        <w:rPr>
          <w:rFonts w:ascii="Arial" w:hAnsi="Arial" w:cs="Arial"/>
          <w:sz w:val="20"/>
          <w:szCs w:val="20"/>
        </w:rPr>
      </w:pPr>
      <w:r w:rsidRPr="00021974">
        <w:rPr>
          <w:rFonts w:ascii="Arial" w:hAnsi="Arial" w:cs="Arial"/>
          <w:sz w:val="20"/>
          <w:szCs w:val="20"/>
          <w:u w:val="single"/>
        </w:rPr>
        <w:t>Información sobre aplazamientos de pago efectuados a proveedores</w:t>
      </w:r>
    </w:p>
    <w:p w:rsidR="00336822" w:rsidRPr="00021974" w:rsidRDefault="00336822" w:rsidP="008D7833">
      <w:pPr>
        <w:pStyle w:val="CM23"/>
        <w:spacing w:after="120"/>
        <w:ind w:right="143"/>
        <w:jc w:val="both"/>
        <w:rPr>
          <w:rFonts w:ascii="Arial" w:hAnsi="Arial" w:cs="Arial"/>
          <w:sz w:val="20"/>
          <w:szCs w:val="20"/>
        </w:rPr>
      </w:pPr>
      <w:r w:rsidRPr="00021974">
        <w:rPr>
          <w:rFonts w:ascii="Arial" w:hAnsi="Arial" w:cs="Arial"/>
          <w:sz w:val="20"/>
          <w:szCs w:val="20"/>
        </w:rPr>
        <w:t xml:space="preserve">El detalle de la información requerida en relación con el periodo medio de pago a proveedores es el siguiente: </w:t>
      </w:r>
    </w:p>
    <w:tbl>
      <w:tblPr>
        <w:tblW w:w="6804" w:type="dxa"/>
        <w:jc w:val="center"/>
        <w:tblCellMar>
          <w:left w:w="70" w:type="dxa"/>
          <w:right w:w="70" w:type="dxa"/>
        </w:tblCellMar>
        <w:tblLook w:val="04A0"/>
      </w:tblPr>
      <w:tblGrid>
        <w:gridCol w:w="3402"/>
        <w:gridCol w:w="3402"/>
      </w:tblGrid>
      <w:tr w:rsidR="008D7833" w:rsidRPr="00021974" w:rsidTr="00021974">
        <w:trPr>
          <w:trHeight w:val="227"/>
          <w:jc w:val="center"/>
        </w:trPr>
        <w:tc>
          <w:tcPr>
            <w:tcW w:w="1120" w:type="dxa"/>
            <w:shd w:val="clear" w:color="000000" w:fill="D9D9D9"/>
            <w:noWrap/>
            <w:vAlign w:val="bottom"/>
            <w:hideMark/>
          </w:tcPr>
          <w:p w:rsidR="008D7833" w:rsidRPr="00021974" w:rsidRDefault="008D7833" w:rsidP="008D7833">
            <w:pPr>
              <w:spacing w:after="0" w:line="240" w:lineRule="auto"/>
              <w:jc w:val="center"/>
              <w:rPr>
                <w:rFonts w:ascii="Arial" w:hAnsi="Arial" w:cs="Arial"/>
                <w:b/>
                <w:bCs/>
                <w:color w:val="000000"/>
                <w:sz w:val="18"/>
                <w:szCs w:val="18"/>
              </w:rPr>
            </w:pPr>
            <w:r w:rsidRPr="00021974">
              <w:rPr>
                <w:rFonts w:ascii="Arial" w:hAnsi="Arial" w:cs="Arial"/>
                <w:b/>
                <w:bCs/>
                <w:color w:val="000000"/>
                <w:sz w:val="18"/>
                <w:szCs w:val="18"/>
              </w:rPr>
              <w:t>2019</w:t>
            </w:r>
          </w:p>
        </w:tc>
        <w:tc>
          <w:tcPr>
            <w:tcW w:w="1120" w:type="dxa"/>
            <w:shd w:val="clear" w:color="000000" w:fill="D9D9D9"/>
            <w:noWrap/>
            <w:vAlign w:val="bottom"/>
            <w:hideMark/>
          </w:tcPr>
          <w:p w:rsidR="008D7833" w:rsidRPr="00021974" w:rsidRDefault="008D7833" w:rsidP="008D7833">
            <w:pPr>
              <w:spacing w:after="0" w:line="240" w:lineRule="auto"/>
              <w:jc w:val="center"/>
              <w:rPr>
                <w:rFonts w:ascii="Arial" w:hAnsi="Arial" w:cs="Arial"/>
                <w:b/>
                <w:bCs/>
                <w:color w:val="000000"/>
                <w:sz w:val="18"/>
                <w:szCs w:val="18"/>
              </w:rPr>
            </w:pPr>
            <w:r w:rsidRPr="00021974">
              <w:rPr>
                <w:rFonts w:ascii="Arial" w:hAnsi="Arial" w:cs="Arial"/>
                <w:b/>
                <w:bCs/>
                <w:color w:val="000000"/>
                <w:sz w:val="18"/>
                <w:szCs w:val="18"/>
              </w:rPr>
              <w:t>2018</w:t>
            </w:r>
          </w:p>
        </w:tc>
      </w:tr>
      <w:tr w:rsidR="008D7833" w:rsidRPr="00021974" w:rsidTr="00021974">
        <w:trPr>
          <w:trHeight w:val="227"/>
          <w:jc w:val="center"/>
        </w:trPr>
        <w:tc>
          <w:tcPr>
            <w:tcW w:w="1120" w:type="dxa"/>
            <w:shd w:val="clear" w:color="000000" w:fill="D9D9D9"/>
            <w:noWrap/>
            <w:vAlign w:val="bottom"/>
            <w:hideMark/>
          </w:tcPr>
          <w:p w:rsidR="008D7833" w:rsidRPr="00021974" w:rsidRDefault="008D7833" w:rsidP="008D7833">
            <w:pPr>
              <w:spacing w:after="0" w:line="240" w:lineRule="auto"/>
              <w:jc w:val="center"/>
              <w:rPr>
                <w:rFonts w:ascii="Arial" w:hAnsi="Arial" w:cs="Arial"/>
                <w:b/>
                <w:bCs/>
                <w:color w:val="000000"/>
                <w:sz w:val="18"/>
                <w:szCs w:val="18"/>
              </w:rPr>
            </w:pPr>
            <w:r w:rsidRPr="00021974">
              <w:rPr>
                <w:rFonts w:ascii="Arial" w:hAnsi="Arial" w:cs="Arial"/>
                <w:b/>
                <w:bCs/>
                <w:color w:val="000000"/>
                <w:sz w:val="18"/>
                <w:szCs w:val="18"/>
              </w:rPr>
              <w:t>DIAS</w:t>
            </w:r>
          </w:p>
        </w:tc>
        <w:tc>
          <w:tcPr>
            <w:tcW w:w="1120" w:type="dxa"/>
            <w:shd w:val="clear" w:color="000000" w:fill="D9D9D9"/>
            <w:noWrap/>
            <w:vAlign w:val="bottom"/>
            <w:hideMark/>
          </w:tcPr>
          <w:p w:rsidR="008D7833" w:rsidRPr="00021974" w:rsidRDefault="008D7833" w:rsidP="008D7833">
            <w:pPr>
              <w:spacing w:after="0" w:line="240" w:lineRule="auto"/>
              <w:jc w:val="center"/>
              <w:rPr>
                <w:rFonts w:ascii="Arial" w:hAnsi="Arial" w:cs="Arial"/>
                <w:b/>
                <w:bCs/>
                <w:color w:val="000000"/>
                <w:sz w:val="18"/>
                <w:szCs w:val="18"/>
              </w:rPr>
            </w:pPr>
            <w:r w:rsidRPr="00021974">
              <w:rPr>
                <w:rFonts w:ascii="Arial" w:hAnsi="Arial" w:cs="Arial"/>
                <w:b/>
                <w:bCs/>
                <w:color w:val="000000"/>
                <w:sz w:val="18"/>
                <w:szCs w:val="18"/>
              </w:rPr>
              <w:t>DIAS</w:t>
            </w:r>
          </w:p>
        </w:tc>
      </w:tr>
      <w:tr w:rsidR="008D7833" w:rsidRPr="00815B0C" w:rsidTr="00021974">
        <w:trPr>
          <w:trHeight w:val="255"/>
          <w:jc w:val="center"/>
        </w:trPr>
        <w:tc>
          <w:tcPr>
            <w:tcW w:w="1120" w:type="dxa"/>
            <w:shd w:val="clear" w:color="auto" w:fill="auto"/>
            <w:noWrap/>
            <w:vAlign w:val="bottom"/>
            <w:hideMark/>
          </w:tcPr>
          <w:p w:rsidR="008D7833" w:rsidRPr="00021974" w:rsidRDefault="008D7833" w:rsidP="008D7833">
            <w:pPr>
              <w:spacing w:after="0" w:line="240" w:lineRule="auto"/>
              <w:jc w:val="center"/>
              <w:rPr>
                <w:rFonts w:ascii="Arial" w:hAnsi="Arial" w:cs="Arial"/>
                <w:color w:val="000000"/>
                <w:sz w:val="18"/>
                <w:szCs w:val="18"/>
              </w:rPr>
            </w:pPr>
            <w:r w:rsidRPr="00021974">
              <w:rPr>
                <w:rFonts w:ascii="Arial" w:hAnsi="Arial" w:cs="Arial"/>
                <w:color w:val="000000"/>
                <w:sz w:val="18"/>
                <w:szCs w:val="18"/>
              </w:rPr>
              <w:t> </w:t>
            </w:r>
            <w:r w:rsidR="00021974">
              <w:rPr>
                <w:rFonts w:ascii="Arial" w:hAnsi="Arial" w:cs="Arial"/>
                <w:color w:val="000000"/>
                <w:sz w:val="18"/>
                <w:szCs w:val="18"/>
              </w:rPr>
              <w:t>65,60</w:t>
            </w:r>
          </w:p>
        </w:tc>
        <w:tc>
          <w:tcPr>
            <w:tcW w:w="1120" w:type="dxa"/>
            <w:noWrap/>
            <w:vAlign w:val="bottom"/>
            <w:hideMark/>
          </w:tcPr>
          <w:p w:rsidR="008D7833" w:rsidRPr="00815B0C" w:rsidRDefault="008D7833" w:rsidP="008D7833">
            <w:pPr>
              <w:spacing w:after="0" w:line="240" w:lineRule="auto"/>
              <w:jc w:val="center"/>
              <w:rPr>
                <w:rFonts w:ascii="Arial" w:hAnsi="Arial" w:cs="Arial"/>
                <w:color w:val="000000"/>
                <w:sz w:val="18"/>
                <w:szCs w:val="18"/>
              </w:rPr>
            </w:pPr>
            <w:r w:rsidRPr="00021974">
              <w:rPr>
                <w:rFonts w:ascii="Arial" w:hAnsi="Arial" w:cs="Arial"/>
                <w:color w:val="000000"/>
                <w:sz w:val="18"/>
                <w:szCs w:val="18"/>
              </w:rPr>
              <w:t>31,95</w:t>
            </w:r>
          </w:p>
        </w:tc>
      </w:tr>
      <w:tr w:rsidR="008D7833" w:rsidRPr="00815B0C" w:rsidTr="00021974">
        <w:trPr>
          <w:trHeight w:val="255"/>
          <w:jc w:val="center"/>
        </w:trPr>
        <w:tc>
          <w:tcPr>
            <w:tcW w:w="1120" w:type="dxa"/>
            <w:shd w:val="clear" w:color="000000" w:fill="F2F2F2"/>
            <w:noWrap/>
            <w:vAlign w:val="bottom"/>
            <w:hideMark/>
          </w:tcPr>
          <w:p w:rsidR="008D7833" w:rsidRPr="00815B0C" w:rsidRDefault="008D7833" w:rsidP="008D7833">
            <w:pPr>
              <w:spacing w:after="0" w:line="240" w:lineRule="auto"/>
              <w:rPr>
                <w:rFonts w:ascii="Arial" w:hAnsi="Arial" w:cs="Arial"/>
                <w:color w:val="000000"/>
                <w:sz w:val="18"/>
                <w:szCs w:val="18"/>
                <w:highlight w:val="yellow"/>
              </w:rPr>
            </w:pPr>
            <w:r w:rsidRPr="00021974">
              <w:rPr>
                <w:rFonts w:ascii="Arial" w:hAnsi="Arial" w:cs="Arial"/>
                <w:color w:val="000000"/>
                <w:sz w:val="18"/>
                <w:szCs w:val="18"/>
              </w:rPr>
              <w:t> </w:t>
            </w:r>
          </w:p>
        </w:tc>
        <w:tc>
          <w:tcPr>
            <w:tcW w:w="1120" w:type="dxa"/>
            <w:shd w:val="clear" w:color="000000" w:fill="F2F2F2"/>
            <w:noWrap/>
            <w:vAlign w:val="bottom"/>
            <w:hideMark/>
          </w:tcPr>
          <w:p w:rsidR="008D7833" w:rsidRPr="00815B0C" w:rsidRDefault="008D7833" w:rsidP="008D7833">
            <w:pPr>
              <w:spacing w:after="0" w:line="240" w:lineRule="auto"/>
              <w:rPr>
                <w:rFonts w:ascii="Arial" w:hAnsi="Arial" w:cs="Arial"/>
                <w:color w:val="000000"/>
                <w:sz w:val="18"/>
                <w:szCs w:val="18"/>
              </w:rPr>
            </w:pPr>
            <w:r w:rsidRPr="00815B0C">
              <w:rPr>
                <w:rFonts w:ascii="Arial" w:hAnsi="Arial" w:cs="Arial"/>
                <w:color w:val="000000"/>
                <w:sz w:val="18"/>
                <w:szCs w:val="18"/>
              </w:rPr>
              <w:t> </w:t>
            </w:r>
          </w:p>
        </w:tc>
      </w:tr>
    </w:tbl>
    <w:p w:rsidR="008D7833" w:rsidRPr="00815B0C" w:rsidRDefault="008D7833" w:rsidP="008D7833">
      <w:pPr>
        <w:pStyle w:val="Default"/>
        <w:rPr>
          <w:rFonts w:ascii="Arial" w:hAnsi="Arial" w:cs="Arial"/>
        </w:rPr>
      </w:pPr>
    </w:p>
    <w:p w:rsidR="00336822" w:rsidRPr="00815B0C" w:rsidRDefault="00336822">
      <w:pPr>
        <w:pStyle w:val="CM2"/>
        <w:jc w:val="both"/>
        <w:rPr>
          <w:rFonts w:ascii="Arial" w:hAnsi="Arial" w:cs="Arial"/>
          <w:sz w:val="20"/>
          <w:szCs w:val="20"/>
        </w:rPr>
      </w:pPr>
      <w:r w:rsidRPr="00815B0C">
        <w:rPr>
          <w:rFonts w:ascii="Arial" w:hAnsi="Arial" w:cs="Arial"/>
          <w:sz w:val="20"/>
          <w:szCs w:val="20"/>
        </w:rPr>
        <w:t xml:space="preserve">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rsidR="00725DF3" w:rsidRDefault="00725DF3" w:rsidP="00725DF3">
      <w:pPr>
        <w:rPr>
          <w:color w:val="1F497D"/>
        </w:rPr>
      </w:pPr>
    </w:p>
    <w:p w:rsidR="00BF6792" w:rsidRDefault="00BF6792" w:rsidP="00725DF3">
      <w:pPr>
        <w:pStyle w:val="CM1"/>
        <w:spacing w:after="1488"/>
        <w:rPr>
          <w:rFonts w:ascii="Arial" w:hAnsi="Arial" w:cs="Arial"/>
          <w:sz w:val="20"/>
          <w:szCs w:val="20"/>
        </w:rPr>
      </w:pPr>
    </w:p>
    <w:p w:rsidR="00BF6792" w:rsidRPr="00725DF3" w:rsidRDefault="00BF6792" w:rsidP="00BF6792">
      <w:pPr>
        <w:pStyle w:val="Textoindependiente"/>
        <w:spacing w:after="0"/>
        <w:jc w:val="center"/>
        <w:rPr>
          <w:b/>
          <w:sz w:val="20"/>
          <w:szCs w:val="20"/>
          <w:u w:val="single"/>
          <w:lang w:val="es-ES"/>
        </w:rPr>
      </w:pPr>
      <w:r w:rsidRPr="00725DF3">
        <w:rPr>
          <w:sz w:val="20"/>
          <w:szCs w:val="20"/>
          <w:lang w:val="es-ES"/>
        </w:rPr>
        <w:br w:type="page"/>
      </w:r>
      <w:r w:rsidRPr="00725DF3">
        <w:rPr>
          <w:b/>
          <w:sz w:val="20"/>
          <w:szCs w:val="20"/>
          <w:u w:val="single"/>
          <w:lang w:val="es-ES"/>
        </w:rPr>
        <w:lastRenderedPageBreak/>
        <w:t>FORMULACIÓN DE CUENTAS ANUALES ABREVIADAS</w:t>
      </w:r>
    </w:p>
    <w:p w:rsidR="00BF6792" w:rsidRPr="00725DF3" w:rsidRDefault="00BF6792" w:rsidP="00BF6792">
      <w:pPr>
        <w:pStyle w:val="Textoindependiente"/>
        <w:spacing w:after="0"/>
        <w:rPr>
          <w:sz w:val="20"/>
          <w:szCs w:val="20"/>
          <w:lang w:val="es-ES"/>
        </w:rPr>
      </w:pPr>
    </w:p>
    <w:p w:rsidR="00BF6792" w:rsidRPr="00815B0C" w:rsidRDefault="00BF6792" w:rsidP="00815B0C">
      <w:pPr>
        <w:pStyle w:val="Textoindependiente"/>
        <w:spacing w:before="120" w:line="260" w:lineRule="exact"/>
        <w:rPr>
          <w:sz w:val="20"/>
          <w:szCs w:val="20"/>
          <w:lang w:val="es-ES"/>
        </w:rPr>
      </w:pPr>
      <w:r w:rsidRPr="00815B0C">
        <w:rPr>
          <w:sz w:val="20"/>
          <w:szCs w:val="20"/>
          <w:lang w:val="es-ES"/>
        </w:rPr>
        <w:t xml:space="preserve">En cumplimiento de la normativa mercantil vigente, el Administrador Único de </w:t>
      </w:r>
      <w:r w:rsidRPr="00815B0C">
        <w:rPr>
          <w:b/>
          <w:sz w:val="20"/>
          <w:szCs w:val="20"/>
          <w:lang w:val="es-ES"/>
        </w:rPr>
        <w:t>CANALINK AFRICA, S.L.U.</w:t>
      </w:r>
      <w:r w:rsidRPr="00815B0C">
        <w:rPr>
          <w:sz w:val="20"/>
          <w:szCs w:val="20"/>
          <w:lang w:val="es-ES"/>
        </w:rPr>
        <w:t xml:space="preserve"> formula las </w:t>
      </w:r>
      <w:r w:rsidR="00815B0C">
        <w:rPr>
          <w:sz w:val="20"/>
          <w:szCs w:val="20"/>
          <w:lang w:val="es-ES"/>
        </w:rPr>
        <w:t>presentes c</w:t>
      </w:r>
      <w:r w:rsidRPr="00815B0C">
        <w:rPr>
          <w:sz w:val="20"/>
          <w:szCs w:val="20"/>
          <w:lang w:val="es-ES"/>
        </w:rPr>
        <w:t xml:space="preserve">uentas </w:t>
      </w:r>
      <w:r w:rsidR="00815B0C">
        <w:rPr>
          <w:sz w:val="20"/>
          <w:szCs w:val="20"/>
          <w:lang w:val="es-ES"/>
        </w:rPr>
        <w:t>a</w:t>
      </w:r>
      <w:r w:rsidRPr="00815B0C">
        <w:rPr>
          <w:sz w:val="20"/>
          <w:szCs w:val="20"/>
          <w:lang w:val="es-ES"/>
        </w:rPr>
        <w:t xml:space="preserve">nuales </w:t>
      </w:r>
      <w:r w:rsidR="00815B0C">
        <w:rPr>
          <w:sz w:val="20"/>
          <w:szCs w:val="20"/>
          <w:lang w:val="es-ES"/>
        </w:rPr>
        <w:t>a</w:t>
      </w:r>
      <w:r w:rsidRPr="00815B0C">
        <w:rPr>
          <w:sz w:val="20"/>
          <w:szCs w:val="20"/>
          <w:lang w:val="es-ES"/>
        </w:rPr>
        <w:t xml:space="preserve">breviadas correspondientes al ejercicio anual terminado el 31 de diciembre de 2019 que se componen de </w:t>
      </w:r>
      <w:r w:rsidR="00315483" w:rsidRPr="00815B0C">
        <w:rPr>
          <w:sz w:val="20"/>
          <w:szCs w:val="20"/>
          <w:lang w:val="es-ES"/>
        </w:rPr>
        <w:t>las adjuntas hojas número 1 a 2</w:t>
      </w:r>
      <w:r w:rsidR="00815B0C">
        <w:rPr>
          <w:sz w:val="20"/>
          <w:szCs w:val="20"/>
          <w:lang w:val="es-ES"/>
        </w:rPr>
        <w:t>2</w:t>
      </w:r>
      <w:r w:rsidRPr="00815B0C">
        <w:rPr>
          <w:sz w:val="20"/>
          <w:szCs w:val="20"/>
          <w:lang w:val="es-ES"/>
        </w:rPr>
        <w:t>.</w:t>
      </w:r>
    </w:p>
    <w:p w:rsidR="00BF6792" w:rsidRPr="00815B0C" w:rsidRDefault="00BF6792" w:rsidP="00BF6792">
      <w:pPr>
        <w:widowControl w:val="0"/>
        <w:autoSpaceDE w:val="0"/>
        <w:autoSpaceDN w:val="0"/>
        <w:adjustRightInd w:val="0"/>
        <w:rPr>
          <w:rFonts w:ascii="Arial" w:hAnsi="Arial" w:cs="Arial"/>
          <w:b/>
          <w:bCs/>
          <w:sz w:val="20"/>
          <w:szCs w:val="20"/>
        </w:rPr>
      </w:pPr>
    </w:p>
    <w:p w:rsidR="00BF6792" w:rsidRPr="00815B0C" w:rsidRDefault="00BF6792" w:rsidP="00727FA0">
      <w:pPr>
        <w:pStyle w:val="Ttulo"/>
        <w:spacing w:line="260" w:lineRule="exact"/>
        <w:rPr>
          <w:rFonts w:ascii="Arial" w:hAnsi="Arial" w:cs="Arial"/>
          <w:b w:val="0"/>
          <w:sz w:val="20"/>
        </w:rPr>
      </w:pPr>
      <w:r w:rsidRPr="00A167C8">
        <w:rPr>
          <w:rFonts w:ascii="Arial" w:hAnsi="Arial" w:cs="Arial"/>
          <w:b w:val="0"/>
          <w:sz w:val="20"/>
        </w:rPr>
        <w:t xml:space="preserve">En San Isidro - Granadilla de Abona, a </w:t>
      </w:r>
      <w:r w:rsidR="00A167C8" w:rsidRPr="00A167C8">
        <w:rPr>
          <w:rFonts w:ascii="Arial" w:hAnsi="Arial" w:cs="Arial"/>
          <w:b w:val="0"/>
          <w:sz w:val="20"/>
        </w:rPr>
        <w:t>1</w:t>
      </w:r>
      <w:r w:rsidRPr="00A167C8">
        <w:rPr>
          <w:rFonts w:ascii="Arial" w:hAnsi="Arial" w:cs="Arial"/>
          <w:b w:val="0"/>
          <w:sz w:val="20"/>
        </w:rPr>
        <w:t xml:space="preserve"> de </w:t>
      </w:r>
      <w:r w:rsidR="00A167C8" w:rsidRPr="00A167C8">
        <w:rPr>
          <w:rFonts w:ascii="Arial" w:hAnsi="Arial" w:cs="Arial"/>
          <w:b w:val="0"/>
          <w:sz w:val="20"/>
        </w:rPr>
        <w:t>junio</w:t>
      </w:r>
      <w:r w:rsidRPr="00A167C8">
        <w:rPr>
          <w:rFonts w:ascii="Arial" w:hAnsi="Arial" w:cs="Arial"/>
          <w:b w:val="0"/>
          <w:sz w:val="20"/>
        </w:rPr>
        <w:t xml:space="preserve"> de 2020</w:t>
      </w: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815B0C" w:rsidRDefault="00BF6792" w:rsidP="00BF6792">
      <w:pPr>
        <w:pStyle w:val="NormalWeb"/>
        <w:spacing w:before="120" w:beforeAutospacing="0" w:after="0" w:afterAutospacing="0"/>
        <w:jc w:val="center"/>
        <w:rPr>
          <w:rFonts w:ascii="Arial" w:hAnsi="Arial" w:cs="Arial"/>
          <w:sz w:val="20"/>
          <w:szCs w:val="20"/>
        </w:rPr>
      </w:pPr>
      <w:r w:rsidRPr="00815B0C">
        <w:rPr>
          <w:rFonts w:ascii="Arial" w:hAnsi="Arial" w:cs="Arial"/>
          <w:sz w:val="20"/>
          <w:szCs w:val="20"/>
        </w:rPr>
        <w:t>_________________________________</w:t>
      </w:r>
    </w:p>
    <w:p w:rsidR="00DE7996" w:rsidRPr="00815B0C" w:rsidRDefault="00BF6792" w:rsidP="00BF6792">
      <w:pPr>
        <w:pStyle w:val="NormalWeb"/>
        <w:spacing w:before="120" w:beforeAutospacing="0" w:after="0" w:afterAutospacing="0"/>
        <w:jc w:val="center"/>
        <w:rPr>
          <w:rFonts w:ascii="Arial" w:hAnsi="Arial" w:cs="Arial"/>
          <w:sz w:val="20"/>
          <w:szCs w:val="20"/>
        </w:rPr>
      </w:pPr>
      <w:r w:rsidRPr="00815B0C">
        <w:rPr>
          <w:rFonts w:ascii="Arial" w:hAnsi="Arial" w:cs="Arial"/>
          <w:sz w:val="20"/>
          <w:szCs w:val="20"/>
        </w:rPr>
        <w:t>D.</w:t>
      </w:r>
      <w:r w:rsidR="00DE7996" w:rsidRPr="00815B0C">
        <w:rPr>
          <w:rFonts w:ascii="Arial" w:hAnsi="Arial" w:cs="Arial"/>
          <w:sz w:val="20"/>
          <w:szCs w:val="20"/>
        </w:rPr>
        <w:t xml:space="preserve"> Carlos Suárez Rodríguez</w:t>
      </w:r>
    </w:p>
    <w:p w:rsidR="00BF6792" w:rsidRPr="00815B0C" w:rsidRDefault="00BF6792" w:rsidP="00BF6792">
      <w:pPr>
        <w:pStyle w:val="NormalWeb"/>
        <w:spacing w:before="120" w:beforeAutospacing="0" w:after="0" w:afterAutospacing="0"/>
        <w:jc w:val="center"/>
        <w:rPr>
          <w:rFonts w:ascii="Arial" w:hAnsi="Arial" w:cs="Arial"/>
          <w:sz w:val="20"/>
          <w:szCs w:val="20"/>
        </w:rPr>
      </w:pPr>
      <w:r w:rsidRPr="00815B0C">
        <w:rPr>
          <w:rFonts w:ascii="Arial" w:hAnsi="Arial" w:cs="Arial"/>
          <w:sz w:val="20"/>
          <w:szCs w:val="20"/>
        </w:rPr>
        <w:t>Administrador Único</w:t>
      </w:r>
    </w:p>
    <w:p w:rsidR="00BF6792" w:rsidRPr="00815B0C" w:rsidRDefault="00BF6792" w:rsidP="00BF6792">
      <w:pPr>
        <w:pStyle w:val="NormalWeb"/>
        <w:spacing w:before="0" w:beforeAutospacing="0" w:after="0" w:afterAutospacing="0"/>
        <w:jc w:val="both"/>
        <w:rPr>
          <w:rFonts w:ascii="Arial" w:hAnsi="Arial" w:cs="Arial"/>
          <w:sz w:val="20"/>
          <w:szCs w:val="20"/>
        </w:rPr>
      </w:pPr>
    </w:p>
    <w:p w:rsidR="00BF6792" w:rsidRPr="00BF6792" w:rsidRDefault="00BF6792" w:rsidP="00BF6792">
      <w:pPr>
        <w:pStyle w:val="NormalWeb"/>
        <w:spacing w:before="0" w:beforeAutospacing="0" w:after="0" w:afterAutospacing="0"/>
        <w:jc w:val="both"/>
        <w:rPr>
          <w:rFonts w:ascii="Calibri" w:hAnsi="Calibri" w:cs="Calibri"/>
          <w:sz w:val="22"/>
          <w:szCs w:val="22"/>
        </w:rPr>
      </w:pPr>
    </w:p>
    <w:sectPr w:rsidR="00BF6792" w:rsidRPr="00BF6792" w:rsidSect="00532899">
      <w:pgSz w:w="11907" w:h="16839"/>
      <w:pgMar w:top="1701" w:right="1418" w:bottom="1418" w:left="1701" w:header="680" w:footer="62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A0" w:rsidRDefault="005F0BA0" w:rsidP="0083067D">
      <w:pPr>
        <w:spacing w:after="0" w:line="240" w:lineRule="auto"/>
      </w:pPr>
      <w:r>
        <w:separator/>
      </w:r>
    </w:p>
  </w:endnote>
  <w:endnote w:type="continuationSeparator" w:id="0">
    <w:p w:rsidR="005F0BA0" w:rsidRDefault="005F0BA0" w:rsidP="00830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17" w:rsidRDefault="00D631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A0" w:rsidRDefault="005F0BA0" w:rsidP="0083067D">
      <w:pPr>
        <w:spacing w:after="0" w:line="240" w:lineRule="auto"/>
      </w:pPr>
      <w:r>
        <w:separator/>
      </w:r>
    </w:p>
  </w:footnote>
  <w:footnote w:type="continuationSeparator" w:id="0">
    <w:p w:rsidR="005F0BA0" w:rsidRDefault="005F0BA0" w:rsidP="00830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7D" w:rsidRPr="0083067D" w:rsidRDefault="0083067D" w:rsidP="0083067D">
    <w:pPr>
      <w:pStyle w:val="Encabezado"/>
      <w:tabs>
        <w:tab w:val="clear" w:pos="8504"/>
        <w:tab w:val="right" w:pos="8462"/>
      </w:tabs>
      <w:rPr>
        <w:rFonts w:cs="Calibri"/>
        <w:sz w:val="20"/>
        <w:szCs w:val="20"/>
      </w:rPr>
    </w:pPr>
    <w:r w:rsidRPr="0083067D">
      <w:rPr>
        <w:rFonts w:cs="Calibri"/>
        <w:bCs/>
        <w:i/>
        <w:sz w:val="20"/>
        <w:szCs w:val="20"/>
      </w:rPr>
      <w:t xml:space="preserve">Cuentas Anuales </w:t>
    </w:r>
    <w:r>
      <w:rPr>
        <w:rFonts w:cs="Calibri"/>
        <w:bCs/>
        <w:i/>
        <w:sz w:val="20"/>
        <w:szCs w:val="20"/>
      </w:rPr>
      <w:t xml:space="preserve">Abreviadas de </w:t>
    </w:r>
    <w:proofErr w:type="spellStart"/>
    <w:r>
      <w:rPr>
        <w:rFonts w:cs="Calibri"/>
        <w:bCs/>
        <w:i/>
        <w:sz w:val="20"/>
        <w:szCs w:val="20"/>
      </w:rPr>
      <w:t>Canalink</w:t>
    </w:r>
    <w:proofErr w:type="spellEnd"/>
    <w:r>
      <w:rPr>
        <w:rFonts w:cs="Calibri"/>
        <w:bCs/>
        <w:i/>
        <w:sz w:val="20"/>
        <w:szCs w:val="20"/>
      </w:rPr>
      <w:t xml:space="preserve"> </w:t>
    </w:r>
    <w:proofErr w:type="spellStart"/>
    <w:r>
      <w:rPr>
        <w:rFonts w:cs="Calibri"/>
        <w:bCs/>
        <w:i/>
        <w:sz w:val="20"/>
        <w:szCs w:val="20"/>
      </w:rPr>
      <w:t>Africa</w:t>
    </w:r>
    <w:proofErr w:type="spellEnd"/>
    <w:r w:rsidRPr="0083067D">
      <w:rPr>
        <w:rFonts w:cs="Calibri"/>
        <w:bCs/>
        <w:i/>
        <w:sz w:val="20"/>
        <w:szCs w:val="20"/>
      </w:rPr>
      <w:t>, S.L.U.- Ejercicio 2019</w:t>
    </w:r>
    <w:r w:rsidRPr="0083067D">
      <w:rPr>
        <w:rFonts w:cs="Calibri"/>
        <w:bCs/>
        <w:i/>
        <w:sz w:val="20"/>
        <w:szCs w:val="20"/>
        <w:u w:val="single"/>
      </w:rPr>
      <w:tab/>
    </w:r>
    <w:r w:rsidR="006E530C" w:rsidRPr="0083067D">
      <w:rPr>
        <w:rFonts w:cs="Calibri"/>
        <w:sz w:val="20"/>
        <w:szCs w:val="20"/>
      </w:rPr>
      <w:fldChar w:fldCharType="begin"/>
    </w:r>
    <w:r w:rsidRPr="0083067D">
      <w:rPr>
        <w:rFonts w:cs="Calibri"/>
        <w:sz w:val="20"/>
        <w:szCs w:val="20"/>
      </w:rPr>
      <w:instrText xml:space="preserve"> PAGE   \* MERGEFORMAT </w:instrText>
    </w:r>
    <w:r w:rsidR="006E530C" w:rsidRPr="0083067D">
      <w:rPr>
        <w:rFonts w:cs="Calibri"/>
        <w:sz w:val="20"/>
        <w:szCs w:val="20"/>
      </w:rPr>
      <w:fldChar w:fldCharType="separate"/>
    </w:r>
    <w:r w:rsidR="00D63117">
      <w:rPr>
        <w:rFonts w:cs="Calibri"/>
        <w:noProof/>
        <w:sz w:val="20"/>
        <w:szCs w:val="20"/>
      </w:rPr>
      <w:t>2</w:t>
    </w:r>
    <w:r w:rsidR="006E530C" w:rsidRPr="0083067D">
      <w:rPr>
        <w:rFonts w:cs="Calibri"/>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17" w:rsidRPr="00DE2B1D" w:rsidRDefault="00D63117" w:rsidP="00DE2B1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17" w:rsidRPr="00D63117" w:rsidRDefault="00D63117" w:rsidP="00D63117">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17" w:rsidRPr="007E0356" w:rsidRDefault="00D63117" w:rsidP="00532899">
    <w:pPr>
      <w:pStyle w:val="Encabezado"/>
      <w:tabs>
        <w:tab w:val="clear" w:pos="4252"/>
        <w:tab w:val="clear" w:pos="8504"/>
        <w:tab w:val="left" w:pos="8505"/>
      </w:tabs>
      <w:rPr>
        <w:rFonts w:ascii="Arial" w:hAnsi="Arial" w:cs="Arial"/>
        <w:sz w:val="18"/>
        <w:szCs w:val="18"/>
      </w:rPr>
    </w:pPr>
    <w:r w:rsidRPr="007E0356">
      <w:rPr>
        <w:rFonts w:ascii="Arial" w:hAnsi="Arial" w:cs="Arial"/>
        <w:bCs/>
        <w:i/>
        <w:sz w:val="18"/>
        <w:szCs w:val="18"/>
      </w:rPr>
      <w:t xml:space="preserve">Cuentas </w:t>
    </w:r>
    <w:r w:rsidR="002A0E07" w:rsidRPr="007E0356">
      <w:rPr>
        <w:rFonts w:ascii="Arial" w:hAnsi="Arial" w:cs="Arial"/>
        <w:bCs/>
        <w:i/>
        <w:sz w:val="18"/>
        <w:szCs w:val="18"/>
      </w:rPr>
      <w:t>a</w:t>
    </w:r>
    <w:r w:rsidRPr="007E0356">
      <w:rPr>
        <w:rFonts w:ascii="Arial" w:hAnsi="Arial" w:cs="Arial"/>
        <w:bCs/>
        <w:i/>
        <w:sz w:val="18"/>
        <w:szCs w:val="18"/>
      </w:rPr>
      <w:t xml:space="preserve">nuales </w:t>
    </w:r>
    <w:r w:rsidR="002A0E07" w:rsidRPr="007E0356">
      <w:rPr>
        <w:rFonts w:ascii="Arial" w:hAnsi="Arial" w:cs="Arial"/>
        <w:bCs/>
        <w:i/>
        <w:sz w:val="18"/>
        <w:szCs w:val="18"/>
      </w:rPr>
      <w:t>a</w:t>
    </w:r>
    <w:r w:rsidRPr="007E0356">
      <w:rPr>
        <w:rFonts w:ascii="Arial" w:hAnsi="Arial" w:cs="Arial"/>
        <w:bCs/>
        <w:i/>
        <w:sz w:val="18"/>
        <w:szCs w:val="18"/>
      </w:rPr>
      <w:t xml:space="preserve">breviadas de </w:t>
    </w:r>
    <w:proofErr w:type="spellStart"/>
    <w:r w:rsidRPr="007E0356">
      <w:rPr>
        <w:rFonts w:ascii="Arial" w:hAnsi="Arial" w:cs="Arial"/>
        <w:bCs/>
        <w:i/>
        <w:sz w:val="18"/>
        <w:szCs w:val="18"/>
      </w:rPr>
      <w:t>Canalink</w:t>
    </w:r>
    <w:proofErr w:type="spellEnd"/>
    <w:r w:rsidRPr="007E0356">
      <w:rPr>
        <w:rFonts w:ascii="Arial" w:hAnsi="Arial" w:cs="Arial"/>
        <w:bCs/>
        <w:i/>
        <w:sz w:val="18"/>
        <w:szCs w:val="18"/>
      </w:rPr>
      <w:t xml:space="preserve"> </w:t>
    </w:r>
    <w:r w:rsidR="007E0356">
      <w:rPr>
        <w:rFonts w:ascii="Arial" w:hAnsi="Arial" w:cs="Arial"/>
        <w:bCs/>
        <w:i/>
        <w:sz w:val="18"/>
        <w:szCs w:val="18"/>
      </w:rPr>
      <w:t>Á</w:t>
    </w:r>
    <w:r w:rsidRPr="007E0356">
      <w:rPr>
        <w:rFonts w:ascii="Arial" w:hAnsi="Arial" w:cs="Arial"/>
        <w:bCs/>
        <w:i/>
        <w:sz w:val="18"/>
        <w:szCs w:val="18"/>
      </w:rPr>
      <w:t>frica, S.L.U.- Ejercicio 2019</w:t>
    </w:r>
    <w:r w:rsidRPr="007E0356">
      <w:rPr>
        <w:rFonts w:ascii="Arial" w:hAnsi="Arial" w:cs="Arial"/>
        <w:bCs/>
        <w:i/>
        <w:sz w:val="18"/>
        <w:szCs w:val="18"/>
        <w:u w:val="single"/>
      </w:rPr>
      <w:tab/>
    </w:r>
    <w:r w:rsidR="006E530C" w:rsidRPr="007E0356">
      <w:rPr>
        <w:rFonts w:ascii="Arial" w:hAnsi="Arial" w:cs="Arial"/>
        <w:sz w:val="18"/>
        <w:szCs w:val="18"/>
      </w:rPr>
      <w:fldChar w:fldCharType="begin"/>
    </w:r>
    <w:r w:rsidRPr="007E0356">
      <w:rPr>
        <w:rFonts w:ascii="Arial" w:hAnsi="Arial" w:cs="Arial"/>
        <w:sz w:val="18"/>
        <w:szCs w:val="18"/>
      </w:rPr>
      <w:instrText xml:space="preserve"> PAGE   \* MERGEFORMAT </w:instrText>
    </w:r>
    <w:r w:rsidR="006E530C" w:rsidRPr="007E0356">
      <w:rPr>
        <w:rFonts w:ascii="Arial" w:hAnsi="Arial" w:cs="Arial"/>
        <w:sz w:val="18"/>
        <w:szCs w:val="18"/>
      </w:rPr>
      <w:fldChar w:fldCharType="separate"/>
    </w:r>
    <w:r w:rsidR="00A167C8">
      <w:rPr>
        <w:rFonts w:ascii="Arial" w:hAnsi="Arial" w:cs="Arial"/>
        <w:noProof/>
        <w:sz w:val="18"/>
        <w:szCs w:val="18"/>
      </w:rPr>
      <w:t>20</w:t>
    </w:r>
    <w:r w:rsidR="006E530C" w:rsidRPr="007E0356">
      <w:rPr>
        <w:rFonts w:ascii="Arial" w:hAnsi="Arial" w:cs="Arial"/>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6BF"/>
    <w:multiLevelType w:val="hybridMultilevel"/>
    <w:tmpl w:val="8BA0E1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7D7DE1A2"/>
    <w:multiLevelType w:val="hybridMultilevel"/>
    <w:tmpl w:val="AF2995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219"/>
    <w:rsid w:val="00014714"/>
    <w:rsid w:val="00021974"/>
    <w:rsid w:val="000567DA"/>
    <w:rsid w:val="00090E54"/>
    <w:rsid w:val="000B3026"/>
    <w:rsid w:val="000B6BBD"/>
    <w:rsid w:val="000E241A"/>
    <w:rsid w:val="000E4364"/>
    <w:rsid w:val="001022B9"/>
    <w:rsid w:val="001027F9"/>
    <w:rsid w:val="00160F0B"/>
    <w:rsid w:val="00192989"/>
    <w:rsid w:val="001B6A76"/>
    <w:rsid w:val="001C0380"/>
    <w:rsid w:val="001C3B7E"/>
    <w:rsid w:val="001C5ACE"/>
    <w:rsid w:val="001F4A4B"/>
    <w:rsid w:val="002148D7"/>
    <w:rsid w:val="00247397"/>
    <w:rsid w:val="002672FE"/>
    <w:rsid w:val="00273561"/>
    <w:rsid w:val="00275DF2"/>
    <w:rsid w:val="00293CE7"/>
    <w:rsid w:val="002A0E07"/>
    <w:rsid w:val="002A5B4A"/>
    <w:rsid w:val="002C7B5E"/>
    <w:rsid w:val="002F0727"/>
    <w:rsid w:val="002F7219"/>
    <w:rsid w:val="00315483"/>
    <w:rsid w:val="0032063A"/>
    <w:rsid w:val="00332D3A"/>
    <w:rsid w:val="00334249"/>
    <w:rsid w:val="00336822"/>
    <w:rsid w:val="00346ED7"/>
    <w:rsid w:val="00383B30"/>
    <w:rsid w:val="003B4D65"/>
    <w:rsid w:val="003B6573"/>
    <w:rsid w:val="003C1D86"/>
    <w:rsid w:val="003C5035"/>
    <w:rsid w:val="003D7BD2"/>
    <w:rsid w:val="003E0CED"/>
    <w:rsid w:val="003F11A1"/>
    <w:rsid w:val="003F371C"/>
    <w:rsid w:val="003F6133"/>
    <w:rsid w:val="003F6896"/>
    <w:rsid w:val="00403B74"/>
    <w:rsid w:val="004353E6"/>
    <w:rsid w:val="00483DE4"/>
    <w:rsid w:val="004A6AAC"/>
    <w:rsid w:val="004E129B"/>
    <w:rsid w:val="00523925"/>
    <w:rsid w:val="00526344"/>
    <w:rsid w:val="00532899"/>
    <w:rsid w:val="00532A4D"/>
    <w:rsid w:val="005346CA"/>
    <w:rsid w:val="00566B37"/>
    <w:rsid w:val="005856BB"/>
    <w:rsid w:val="005A0FDC"/>
    <w:rsid w:val="005C00A2"/>
    <w:rsid w:val="005C0B0B"/>
    <w:rsid w:val="005D097D"/>
    <w:rsid w:val="005F0BA0"/>
    <w:rsid w:val="005F2AFD"/>
    <w:rsid w:val="0060441E"/>
    <w:rsid w:val="00642242"/>
    <w:rsid w:val="00651019"/>
    <w:rsid w:val="00693CD3"/>
    <w:rsid w:val="006B6B57"/>
    <w:rsid w:val="006E530C"/>
    <w:rsid w:val="006E67C3"/>
    <w:rsid w:val="006F1EE9"/>
    <w:rsid w:val="00725DF3"/>
    <w:rsid w:val="00727CB4"/>
    <w:rsid w:val="00727FA0"/>
    <w:rsid w:val="007674DB"/>
    <w:rsid w:val="00777045"/>
    <w:rsid w:val="00792094"/>
    <w:rsid w:val="007A0509"/>
    <w:rsid w:val="007E0356"/>
    <w:rsid w:val="007E7309"/>
    <w:rsid w:val="007F4BD9"/>
    <w:rsid w:val="00815B0C"/>
    <w:rsid w:val="00824FFF"/>
    <w:rsid w:val="0083067D"/>
    <w:rsid w:val="00865C1E"/>
    <w:rsid w:val="008850CB"/>
    <w:rsid w:val="00885BAC"/>
    <w:rsid w:val="008C1D63"/>
    <w:rsid w:val="008D6D0F"/>
    <w:rsid w:val="008D7833"/>
    <w:rsid w:val="008E3120"/>
    <w:rsid w:val="008F5D63"/>
    <w:rsid w:val="00901252"/>
    <w:rsid w:val="009173A1"/>
    <w:rsid w:val="00951C2B"/>
    <w:rsid w:val="00960D85"/>
    <w:rsid w:val="00991293"/>
    <w:rsid w:val="00991E09"/>
    <w:rsid w:val="009A717B"/>
    <w:rsid w:val="009C191B"/>
    <w:rsid w:val="009E7F7B"/>
    <w:rsid w:val="00A167C8"/>
    <w:rsid w:val="00A17523"/>
    <w:rsid w:val="00A20D7F"/>
    <w:rsid w:val="00A258C4"/>
    <w:rsid w:val="00A64B3D"/>
    <w:rsid w:val="00A738E2"/>
    <w:rsid w:val="00A90A7E"/>
    <w:rsid w:val="00AA15E2"/>
    <w:rsid w:val="00AA17DB"/>
    <w:rsid w:val="00AE0EAE"/>
    <w:rsid w:val="00AE369C"/>
    <w:rsid w:val="00B053B1"/>
    <w:rsid w:val="00B07F15"/>
    <w:rsid w:val="00B17922"/>
    <w:rsid w:val="00B51ABC"/>
    <w:rsid w:val="00B61036"/>
    <w:rsid w:val="00B721A2"/>
    <w:rsid w:val="00B80064"/>
    <w:rsid w:val="00BC537E"/>
    <w:rsid w:val="00BF09D9"/>
    <w:rsid w:val="00BF656B"/>
    <w:rsid w:val="00BF6792"/>
    <w:rsid w:val="00C06FF6"/>
    <w:rsid w:val="00C61038"/>
    <w:rsid w:val="00C74514"/>
    <w:rsid w:val="00C92797"/>
    <w:rsid w:val="00CB128F"/>
    <w:rsid w:val="00CF32BA"/>
    <w:rsid w:val="00D10D70"/>
    <w:rsid w:val="00D12B95"/>
    <w:rsid w:val="00D30ACD"/>
    <w:rsid w:val="00D36A30"/>
    <w:rsid w:val="00D63117"/>
    <w:rsid w:val="00DD07FC"/>
    <w:rsid w:val="00DD3FE4"/>
    <w:rsid w:val="00DE2B1D"/>
    <w:rsid w:val="00DE3E3E"/>
    <w:rsid w:val="00DE7996"/>
    <w:rsid w:val="00E34349"/>
    <w:rsid w:val="00E45C78"/>
    <w:rsid w:val="00E45FFA"/>
    <w:rsid w:val="00E61BDE"/>
    <w:rsid w:val="00E820C9"/>
    <w:rsid w:val="00E9148E"/>
    <w:rsid w:val="00ED657B"/>
    <w:rsid w:val="00EE2D79"/>
    <w:rsid w:val="00EF0811"/>
    <w:rsid w:val="00F3402C"/>
    <w:rsid w:val="00F53014"/>
    <w:rsid w:val="00F716EC"/>
    <w:rsid w:val="00F80C25"/>
    <w:rsid w:val="00F87E0A"/>
    <w:rsid w:val="00FA16A4"/>
    <w:rsid w:val="00FD108B"/>
    <w:rsid w:val="00FD6B58"/>
    <w:rsid w:val="00FE0D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6A76"/>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9">
    <w:name w:val="CM19"/>
    <w:basedOn w:val="Default"/>
    <w:next w:val="Default"/>
    <w:uiPriority w:val="99"/>
    <w:rsid w:val="001B6A76"/>
    <w:pPr>
      <w:spacing w:after="698"/>
    </w:pPr>
    <w:rPr>
      <w:color w:val="auto"/>
    </w:rPr>
  </w:style>
  <w:style w:type="paragraph" w:customStyle="1" w:styleId="CM1">
    <w:name w:val="CM1"/>
    <w:basedOn w:val="Default"/>
    <w:next w:val="Default"/>
    <w:uiPriority w:val="99"/>
    <w:rsid w:val="001B6A76"/>
    <w:rPr>
      <w:color w:val="auto"/>
    </w:rPr>
  </w:style>
  <w:style w:type="paragraph" w:customStyle="1" w:styleId="CM20">
    <w:name w:val="CM20"/>
    <w:basedOn w:val="Default"/>
    <w:next w:val="Default"/>
    <w:uiPriority w:val="99"/>
    <w:rsid w:val="001B6A76"/>
    <w:pPr>
      <w:spacing w:after="230"/>
    </w:pPr>
    <w:rPr>
      <w:color w:val="auto"/>
    </w:rPr>
  </w:style>
  <w:style w:type="paragraph" w:customStyle="1" w:styleId="CM21">
    <w:name w:val="CM21"/>
    <w:basedOn w:val="Default"/>
    <w:next w:val="Default"/>
    <w:uiPriority w:val="99"/>
    <w:rsid w:val="001B6A76"/>
    <w:pPr>
      <w:spacing w:after="600"/>
    </w:pPr>
    <w:rPr>
      <w:color w:val="auto"/>
    </w:rPr>
  </w:style>
  <w:style w:type="paragraph" w:customStyle="1" w:styleId="CM2">
    <w:name w:val="CM2"/>
    <w:basedOn w:val="Default"/>
    <w:next w:val="Default"/>
    <w:uiPriority w:val="99"/>
    <w:rsid w:val="001B6A76"/>
    <w:pPr>
      <w:spacing w:line="231" w:lineRule="atLeast"/>
    </w:pPr>
    <w:rPr>
      <w:color w:val="auto"/>
    </w:rPr>
  </w:style>
  <w:style w:type="paragraph" w:customStyle="1" w:styleId="CM3">
    <w:name w:val="CM3"/>
    <w:basedOn w:val="Default"/>
    <w:next w:val="Default"/>
    <w:uiPriority w:val="99"/>
    <w:rsid w:val="001B6A76"/>
    <w:pPr>
      <w:spacing w:line="233" w:lineRule="atLeast"/>
    </w:pPr>
    <w:rPr>
      <w:color w:val="auto"/>
    </w:rPr>
  </w:style>
  <w:style w:type="paragraph" w:customStyle="1" w:styleId="CM4">
    <w:name w:val="CM4"/>
    <w:basedOn w:val="Default"/>
    <w:next w:val="Default"/>
    <w:uiPriority w:val="99"/>
    <w:rsid w:val="001B6A76"/>
    <w:pPr>
      <w:spacing w:line="231" w:lineRule="atLeast"/>
    </w:pPr>
    <w:rPr>
      <w:color w:val="auto"/>
    </w:rPr>
  </w:style>
  <w:style w:type="paragraph" w:customStyle="1" w:styleId="CM22">
    <w:name w:val="CM22"/>
    <w:basedOn w:val="Default"/>
    <w:next w:val="Default"/>
    <w:uiPriority w:val="99"/>
    <w:rsid w:val="001B6A76"/>
    <w:pPr>
      <w:spacing w:after="120"/>
    </w:pPr>
    <w:rPr>
      <w:color w:val="auto"/>
    </w:rPr>
  </w:style>
  <w:style w:type="paragraph" w:customStyle="1" w:styleId="CM23">
    <w:name w:val="CM23"/>
    <w:basedOn w:val="Default"/>
    <w:next w:val="Default"/>
    <w:uiPriority w:val="99"/>
    <w:rsid w:val="001B6A76"/>
    <w:pPr>
      <w:spacing w:after="465"/>
    </w:pPr>
    <w:rPr>
      <w:color w:val="auto"/>
    </w:rPr>
  </w:style>
  <w:style w:type="paragraph" w:customStyle="1" w:styleId="CM5">
    <w:name w:val="CM5"/>
    <w:basedOn w:val="Default"/>
    <w:next w:val="Default"/>
    <w:uiPriority w:val="99"/>
    <w:rsid w:val="001B6A76"/>
    <w:pPr>
      <w:spacing w:line="231" w:lineRule="atLeast"/>
    </w:pPr>
    <w:rPr>
      <w:color w:val="auto"/>
    </w:rPr>
  </w:style>
  <w:style w:type="paragraph" w:customStyle="1" w:styleId="CM6">
    <w:name w:val="CM6"/>
    <w:basedOn w:val="Default"/>
    <w:next w:val="Default"/>
    <w:uiPriority w:val="99"/>
    <w:rsid w:val="001B6A76"/>
    <w:rPr>
      <w:color w:val="auto"/>
    </w:rPr>
  </w:style>
  <w:style w:type="paragraph" w:customStyle="1" w:styleId="CM7">
    <w:name w:val="CM7"/>
    <w:basedOn w:val="Default"/>
    <w:next w:val="Default"/>
    <w:uiPriority w:val="99"/>
    <w:rsid w:val="001B6A76"/>
    <w:pPr>
      <w:spacing w:line="236" w:lineRule="atLeast"/>
    </w:pPr>
    <w:rPr>
      <w:color w:val="auto"/>
    </w:rPr>
  </w:style>
  <w:style w:type="paragraph" w:customStyle="1" w:styleId="CM8">
    <w:name w:val="CM8"/>
    <w:basedOn w:val="Default"/>
    <w:next w:val="Default"/>
    <w:uiPriority w:val="99"/>
    <w:rsid w:val="001B6A76"/>
    <w:rPr>
      <w:color w:val="auto"/>
    </w:rPr>
  </w:style>
  <w:style w:type="paragraph" w:customStyle="1" w:styleId="CM9">
    <w:name w:val="CM9"/>
    <w:basedOn w:val="Default"/>
    <w:next w:val="Default"/>
    <w:uiPriority w:val="99"/>
    <w:rsid w:val="001B6A76"/>
    <w:pPr>
      <w:spacing w:line="243" w:lineRule="atLeast"/>
    </w:pPr>
    <w:rPr>
      <w:color w:val="auto"/>
    </w:rPr>
  </w:style>
  <w:style w:type="paragraph" w:customStyle="1" w:styleId="CM10">
    <w:name w:val="CM10"/>
    <w:basedOn w:val="Default"/>
    <w:next w:val="Default"/>
    <w:uiPriority w:val="99"/>
    <w:rsid w:val="001B6A76"/>
    <w:pPr>
      <w:spacing w:line="240" w:lineRule="atLeast"/>
    </w:pPr>
    <w:rPr>
      <w:color w:val="auto"/>
    </w:rPr>
  </w:style>
  <w:style w:type="paragraph" w:customStyle="1" w:styleId="CM12">
    <w:name w:val="CM12"/>
    <w:basedOn w:val="Default"/>
    <w:next w:val="Default"/>
    <w:uiPriority w:val="99"/>
    <w:rsid w:val="001B6A76"/>
    <w:pPr>
      <w:spacing w:line="231" w:lineRule="atLeast"/>
    </w:pPr>
    <w:rPr>
      <w:color w:val="auto"/>
    </w:rPr>
  </w:style>
  <w:style w:type="paragraph" w:customStyle="1" w:styleId="CM13">
    <w:name w:val="CM13"/>
    <w:basedOn w:val="Default"/>
    <w:next w:val="Default"/>
    <w:uiPriority w:val="99"/>
    <w:rsid w:val="001B6A76"/>
    <w:pPr>
      <w:spacing w:line="231" w:lineRule="atLeast"/>
    </w:pPr>
    <w:rPr>
      <w:color w:val="auto"/>
    </w:rPr>
  </w:style>
  <w:style w:type="paragraph" w:customStyle="1" w:styleId="CM25">
    <w:name w:val="CM25"/>
    <w:basedOn w:val="Default"/>
    <w:next w:val="Default"/>
    <w:uiPriority w:val="99"/>
    <w:rsid w:val="001B6A76"/>
    <w:pPr>
      <w:spacing w:after="555"/>
    </w:pPr>
    <w:rPr>
      <w:color w:val="auto"/>
    </w:rPr>
  </w:style>
  <w:style w:type="paragraph" w:customStyle="1" w:styleId="CM14">
    <w:name w:val="CM14"/>
    <w:basedOn w:val="Default"/>
    <w:next w:val="Default"/>
    <w:uiPriority w:val="99"/>
    <w:rsid w:val="001B6A76"/>
    <w:pPr>
      <w:spacing w:line="460" w:lineRule="atLeast"/>
    </w:pPr>
    <w:rPr>
      <w:color w:val="auto"/>
    </w:rPr>
  </w:style>
  <w:style w:type="paragraph" w:customStyle="1" w:styleId="CM26">
    <w:name w:val="CM26"/>
    <w:basedOn w:val="Default"/>
    <w:next w:val="Default"/>
    <w:uiPriority w:val="99"/>
    <w:rsid w:val="001B6A76"/>
    <w:pPr>
      <w:spacing w:after="343"/>
    </w:pPr>
    <w:rPr>
      <w:color w:val="auto"/>
    </w:rPr>
  </w:style>
  <w:style w:type="paragraph" w:customStyle="1" w:styleId="CM15">
    <w:name w:val="CM15"/>
    <w:basedOn w:val="Default"/>
    <w:next w:val="Default"/>
    <w:uiPriority w:val="99"/>
    <w:rsid w:val="001B6A76"/>
    <w:pPr>
      <w:spacing w:line="231" w:lineRule="atLeast"/>
    </w:pPr>
    <w:rPr>
      <w:color w:val="auto"/>
    </w:rPr>
  </w:style>
  <w:style w:type="paragraph" w:customStyle="1" w:styleId="CM16">
    <w:name w:val="CM16"/>
    <w:basedOn w:val="Default"/>
    <w:next w:val="Default"/>
    <w:uiPriority w:val="99"/>
    <w:rsid w:val="001B6A76"/>
    <w:pPr>
      <w:spacing w:line="460" w:lineRule="atLeast"/>
    </w:pPr>
    <w:rPr>
      <w:color w:val="auto"/>
    </w:rPr>
  </w:style>
  <w:style w:type="paragraph" w:customStyle="1" w:styleId="CM27">
    <w:name w:val="CM27"/>
    <w:basedOn w:val="Default"/>
    <w:next w:val="Default"/>
    <w:uiPriority w:val="99"/>
    <w:rsid w:val="001B6A76"/>
    <w:pPr>
      <w:spacing w:after="307"/>
    </w:pPr>
    <w:rPr>
      <w:color w:val="auto"/>
    </w:rPr>
  </w:style>
  <w:style w:type="paragraph" w:customStyle="1" w:styleId="CM17">
    <w:name w:val="CM17"/>
    <w:basedOn w:val="Default"/>
    <w:next w:val="Default"/>
    <w:uiPriority w:val="99"/>
    <w:rsid w:val="001B6A76"/>
    <w:pPr>
      <w:spacing w:line="306" w:lineRule="atLeast"/>
    </w:pPr>
    <w:rPr>
      <w:color w:val="auto"/>
    </w:rPr>
  </w:style>
  <w:style w:type="paragraph" w:customStyle="1" w:styleId="CM18">
    <w:name w:val="CM18"/>
    <w:basedOn w:val="Default"/>
    <w:next w:val="Default"/>
    <w:uiPriority w:val="99"/>
    <w:rsid w:val="001B6A76"/>
    <w:pPr>
      <w:spacing w:line="303" w:lineRule="atLeast"/>
    </w:pPr>
    <w:rPr>
      <w:color w:val="auto"/>
    </w:rPr>
  </w:style>
  <w:style w:type="paragraph" w:customStyle="1" w:styleId="CM28">
    <w:name w:val="CM28"/>
    <w:basedOn w:val="Default"/>
    <w:next w:val="Default"/>
    <w:uiPriority w:val="99"/>
    <w:rsid w:val="001B6A76"/>
    <w:pPr>
      <w:spacing w:after="795"/>
    </w:pPr>
    <w:rPr>
      <w:color w:val="auto"/>
    </w:rPr>
  </w:style>
  <w:style w:type="paragraph" w:styleId="Encabezado">
    <w:name w:val="header"/>
    <w:basedOn w:val="Normal"/>
    <w:link w:val="EncabezadoCar"/>
    <w:uiPriority w:val="99"/>
    <w:unhideWhenUsed/>
    <w:rsid w:val="0083067D"/>
    <w:pPr>
      <w:tabs>
        <w:tab w:val="center" w:pos="4252"/>
        <w:tab w:val="right" w:pos="8504"/>
      </w:tabs>
    </w:pPr>
  </w:style>
  <w:style w:type="character" w:customStyle="1" w:styleId="EncabezadoCar">
    <w:name w:val="Encabezado Car"/>
    <w:basedOn w:val="Fuentedeprrafopredeter"/>
    <w:link w:val="Encabezado"/>
    <w:uiPriority w:val="99"/>
    <w:locked/>
    <w:rsid w:val="0083067D"/>
    <w:rPr>
      <w:rFonts w:cs="Times New Roman"/>
    </w:rPr>
  </w:style>
  <w:style w:type="paragraph" w:styleId="Piedepgina">
    <w:name w:val="footer"/>
    <w:basedOn w:val="Normal"/>
    <w:link w:val="PiedepginaCar"/>
    <w:uiPriority w:val="99"/>
    <w:unhideWhenUsed/>
    <w:rsid w:val="0083067D"/>
    <w:pPr>
      <w:tabs>
        <w:tab w:val="center" w:pos="4252"/>
        <w:tab w:val="right" w:pos="8504"/>
      </w:tabs>
    </w:pPr>
  </w:style>
  <w:style w:type="character" w:customStyle="1" w:styleId="PiedepginaCar">
    <w:name w:val="Pie de página Car"/>
    <w:basedOn w:val="Fuentedeprrafopredeter"/>
    <w:link w:val="Piedepgina"/>
    <w:uiPriority w:val="99"/>
    <w:locked/>
    <w:rsid w:val="0083067D"/>
    <w:rPr>
      <w:rFonts w:cs="Times New Roman"/>
    </w:rPr>
  </w:style>
  <w:style w:type="paragraph" w:styleId="Textoindependiente">
    <w:name w:val="Body Text"/>
    <w:basedOn w:val="Normal"/>
    <w:link w:val="TextoindependienteCar"/>
    <w:uiPriority w:val="99"/>
    <w:rsid w:val="00BF6792"/>
    <w:pPr>
      <w:autoSpaceDE w:val="0"/>
      <w:autoSpaceDN w:val="0"/>
      <w:adjustRightInd w:val="0"/>
      <w:spacing w:after="120" w:line="240" w:lineRule="auto"/>
      <w:jc w:val="both"/>
    </w:pPr>
    <w:rPr>
      <w:rFonts w:ascii="Arial" w:hAnsi="Arial" w:cs="Arial"/>
      <w:noProof/>
      <w:color w:val="000000"/>
      <w:sz w:val="24"/>
      <w:szCs w:val="24"/>
      <w:lang w:val="en-US"/>
    </w:rPr>
  </w:style>
  <w:style w:type="character" w:customStyle="1" w:styleId="TextoindependienteCar">
    <w:name w:val="Texto independiente Car"/>
    <w:basedOn w:val="Fuentedeprrafopredeter"/>
    <w:link w:val="Textoindependiente"/>
    <w:uiPriority w:val="99"/>
    <w:locked/>
    <w:rsid w:val="00BF6792"/>
    <w:rPr>
      <w:rFonts w:ascii="Arial" w:hAnsi="Arial" w:cs="Arial"/>
      <w:noProof/>
      <w:color w:val="000000"/>
      <w:sz w:val="24"/>
      <w:szCs w:val="24"/>
      <w:lang w:val="en-US"/>
    </w:rPr>
  </w:style>
  <w:style w:type="paragraph" w:styleId="Ttulo">
    <w:name w:val="Title"/>
    <w:basedOn w:val="Normal"/>
    <w:link w:val="TtuloCar"/>
    <w:uiPriority w:val="99"/>
    <w:qFormat/>
    <w:rsid w:val="00BF6792"/>
    <w:pPr>
      <w:suppressAutoHyphens/>
      <w:spacing w:after="0" w:line="240" w:lineRule="auto"/>
      <w:jc w:val="center"/>
    </w:pPr>
    <w:rPr>
      <w:rFonts w:ascii="Times New Roman" w:hAnsi="Times New Roman"/>
      <w:b/>
      <w:spacing w:val="-3"/>
      <w:sz w:val="40"/>
      <w:szCs w:val="20"/>
      <w:lang w:val="es-ES_tradnl"/>
    </w:rPr>
  </w:style>
  <w:style w:type="character" w:customStyle="1" w:styleId="TtuloCar">
    <w:name w:val="Título Car"/>
    <w:basedOn w:val="Fuentedeprrafopredeter"/>
    <w:link w:val="Ttulo"/>
    <w:uiPriority w:val="99"/>
    <w:locked/>
    <w:rsid w:val="00BF6792"/>
    <w:rPr>
      <w:rFonts w:ascii="Times New Roman" w:hAnsi="Times New Roman" w:cs="Times New Roman"/>
      <w:b/>
      <w:spacing w:val="-3"/>
      <w:sz w:val="20"/>
      <w:szCs w:val="20"/>
      <w:lang w:val="es-ES_tradnl"/>
    </w:rPr>
  </w:style>
  <w:style w:type="paragraph" w:styleId="NormalWeb">
    <w:name w:val="Normal (Web)"/>
    <w:basedOn w:val="Normal"/>
    <w:uiPriority w:val="99"/>
    <w:rsid w:val="00BF679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9055023">
      <w:marLeft w:val="0"/>
      <w:marRight w:val="0"/>
      <w:marTop w:val="0"/>
      <w:marBottom w:val="0"/>
      <w:divBdr>
        <w:top w:val="none" w:sz="0" w:space="0" w:color="auto"/>
        <w:left w:val="none" w:sz="0" w:space="0" w:color="auto"/>
        <w:bottom w:val="none" w:sz="0" w:space="0" w:color="auto"/>
        <w:right w:val="none" w:sz="0" w:space="0" w:color="auto"/>
      </w:divBdr>
    </w:div>
    <w:div w:id="129055024">
      <w:marLeft w:val="0"/>
      <w:marRight w:val="0"/>
      <w:marTop w:val="0"/>
      <w:marBottom w:val="0"/>
      <w:divBdr>
        <w:top w:val="none" w:sz="0" w:space="0" w:color="auto"/>
        <w:left w:val="none" w:sz="0" w:space="0" w:color="auto"/>
        <w:bottom w:val="none" w:sz="0" w:space="0" w:color="auto"/>
        <w:right w:val="none" w:sz="0" w:space="0" w:color="auto"/>
      </w:divBdr>
    </w:div>
    <w:div w:id="129055025">
      <w:marLeft w:val="0"/>
      <w:marRight w:val="0"/>
      <w:marTop w:val="0"/>
      <w:marBottom w:val="0"/>
      <w:divBdr>
        <w:top w:val="none" w:sz="0" w:space="0" w:color="auto"/>
        <w:left w:val="none" w:sz="0" w:space="0" w:color="auto"/>
        <w:bottom w:val="none" w:sz="0" w:space="0" w:color="auto"/>
        <w:right w:val="none" w:sz="0" w:space="0" w:color="auto"/>
      </w:divBdr>
    </w:div>
    <w:div w:id="129055026">
      <w:marLeft w:val="0"/>
      <w:marRight w:val="0"/>
      <w:marTop w:val="0"/>
      <w:marBottom w:val="0"/>
      <w:divBdr>
        <w:top w:val="none" w:sz="0" w:space="0" w:color="auto"/>
        <w:left w:val="none" w:sz="0" w:space="0" w:color="auto"/>
        <w:bottom w:val="none" w:sz="0" w:space="0" w:color="auto"/>
        <w:right w:val="none" w:sz="0" w:space="0" w:color="auto"/>
      </w:divBdr>
    </w:div>
    <w:div w:id="129055027">
      <w:marLeft w:val="0"/>
      <w:marRight w:val="0"/>
      <w:marTop w:val="0"/>
      <w:marBottom w:val="0"/>
      <w:divBdr>
        <w:top w:val="none" w:sz="0" w:space="0" w:color="auto"/>
        <w:left w:val="none" w:sz="0" w:space="0" w:color="auto"/>
        <w:bottom w:val="none" w:sz="0" w:space="0" w:color="auto"/>
        <w:right w:val="none" w:sz="0" w:space="0" w:color="auto"/>
      </w:divBdr>
    </w:div>
    <w:div w:id="129055028">
      <w:marLeft w:val="0"/>
      <w:marRight w:val="0"/>
      <w:marTop w:val="0"/>
      <w:marBottom w:val="0"/>
      <w:divBdr>
        <w:top w:val="none" w:sz="0" w:space="0" w:color="auto"/>
        <w:left w:val="none" w:sz="0" w:space="0" w:color="auto"/>
        <w:bottom w:val="none" w:sz="0" w:space="0" w:color="auto"/>
        <w:right w:val="none" w:sz="0" w:space="0" w:color="auto"/>
      </w:divBdr>
    </w:div>
    <w:div w:id="129055029">
      <w:marLeft w:val="0"/>
      <w:marRight w:val="0"/>
      <w:marTop w:val="0"/>
      <w:marBottom w:val="0"/>
      <w:divBdr>
        <w:top w:val="none" w:sz="0" w:space="0" w:color="auto"/>
        <w:left w:val="none" w:sz="0" w:space="0" w:color="auto"/>
        <w:bottom w:val="none" w:sz="0" w:space="0" w:color="auto"/>
        <w:right w:val="none" w:sz="0" w:space="0" w:color="auto"/>
      </w:divBdr>
    </w:div>
    <w:div w:id="129055030">
      <w:marLeft w:val="0"/>
      <w:marRight w:val="0"/>
      <w:marTop w:val="0"/>
      <w:marBottom w:val="0"/>
      <w:divBdr>
        <w:top w:val="none" w:sz="0" w:space="0" w:color="auto"/>
        <w:left w:val="none" w:sz="0" w:space="0" w:color="auto"/>
        <w:bottom w:val="none" w:sz="0" w:space="0" w:color="auto"/>
        <w:right w:val="none" w:sz="0" w:space="0" w:color="auto"/>
      </w:divBdr>
    </w:div>
    <w:div w:id="129055031">
      <w:marLeft w:val="0"/>
      <w:marRight w:val="0"/>
      <w:marTop w:val="0"/>
      <w:marBottom w:val="0"/>
      <w:divBdr>
        <w:top w:val="none" w:sz="0" w:space="0" w:color="auto"/>
        <w:left w:val="none" w:sz="0" w:space="0" w:color="auto"/>
        <w:bottom w:val="none" w:sz="0" w:space="0" w:color="auto"/>
        <w:right w:val="none" w:sz="0" w:space="0" w:color="auto"/>
      </w:divBdr>
    </w:div>
    <w:div w:id="129055032">
      <w:marLeft w:val="0"/>
      <w:marRight w:val="0"/>
      <w:marTop w:val="0"/>
      <w:marBottom w:val="0"/>
      <w:divBdr>
        <w:top w:val="none" w:sz="0" w:space="0" w:color="auto"/>
        <w:left w:val="none" w:sz="0" w:space="0" w:color="auto"/>
        <w:bottom w:val="none" w:sz="0" w:space="0" w:color="auto"/>
        <w:right w:val="none" w:sz="0" w:space="0" w:color="auto"/>
      </w:divBdr>
    </w:div>
    <w:div w:id="129055033">
      <w:marLeft w:val="0"/>
      <w:marRight w:val="0"/>
      <w:marTop w:val="0"/>
      <w:marBottom w:val="0"/>
      <w:divBdr>
        <w:top w:val="none" w:sz="0" w:space="0" w:color="auto"/>
        <w:left w:val="none" w:sz="0" w:space="0" w:color="auto"/>
        <w:bottom w:val="none" w:sz="0" w:space="0" w:color="auto"/>
        <w:right w:val="none" w:sz="0" w:space="0" w:color="auto"/>
      </w:divBdr>
    </w:div>
    <w:div w:id="129055034">
      <w:marLeft w:val="0"/>
      <w:marRight w:val="0"/>
      <w:marTop w:val="0"/>
      <w:marBottom w:val="0"/>
      <w:divBdr>
        <w:top w:val="none" w:sz="0" w:space="0" w:color="auto"/>
        <w:left w:val="none" w:sz="0" w:space="0" w:color="auto"/>
        <w:bottom w:val="none" w:sz="0" w:space="0" w:color="auto"/>
        <w:right w:val="none" w:sz="0" w:space="0" w:color="auto"/>
      </w:divBdr>
    </w:div>
    <w:div w:id="129055035">
      <w:marLeft w:val="0"/>
      <w:marRight w:val="0"/>
      <w:marTop w:val="0"/>
      <w:marBottom w:val="0"/>
      <w:divBdr>
        <w:top w:val="none" w:sz="0" w:space="0" w:color="auto"/>
        <w:left w:val="none" w:sz="0" w:space="0" w:color="auto"/>
        <w:bottom w:val="none" w:sz="0" w:space="0" w:color="auto"/>
        <w:right w:val="none" w:sz="0" w:space="0" w:color="auto"/>
      </w:divBdr>
    </w:div>
    <w:div w:id="129055036">
      <w:marLeft w:val="0"/>
      <w:marRight w:val="0"/>
      <w:marTop w:val="0"/>
      <w:marBottom w:val="0"/>
      <w:divBdr>
        <w:top w:val="none" w:sz="0" w:space="0" w:color="auto"/>
        <w:left w:val="none" w:sz="0" w:space="0" w:color="auto"/>
        <w:bottom w:val="none" w:sz="0" w:space="0" w:color="auto"/>
        <w:right w:val="none" w:sz="0" w:space="0" w:color="auto"/>
      </w:divBdr>
    </w:div>
    <w:div w:id="129055037">
      <w:marLeft w:val="0"/>
      <w:marRight w:val="0"/>
      <w:marTop w:val="0"/>
      <w:marBottom w:val="0"/>
      <w:divBdr>
        <w:top w:val="none" w:sz="0" w:space="0" w:color="auto"/>
        <w:left w:val="none" w:sz="0" w:space="0" w:color="auto"/>
        <w:bottom w:val="none" w:sz="0" w:space="0" w:color="auto"/>
        <w:right w:val="none" w:sz="0" w:space="0" w:color="auto"/>
      </w:divBdr>
    </w:div>
    <w:div w:id="129055038">
      <w:marLeft w:val="0"/>
      <w:marRight w:val="0"/>
      <w:marTop w:val="0"/>
      <w:marBottom w:val="0"/>
      <w:divBdr>
        <w:top w:val="none" w:sz="0" w:space="0" w:color="auto"/>
        <w:left w:val="none" w:sz="0" w:space="0" w:color="auto"/>
        <w:bottom w:val="none" w:sz="0" w:space="0" w:color="auto"/>
        <w:right w:val="none" w:sz="0" w:space="0" w:color="auto"/>
      </w:divBdr>
    </w:div>
    <w:div w:id="129055039">
      <w:marLeft w:val="0"/>
      <w:marRight w:val="0"/>
      <w:marTop w:val="0"/>
      <w:marBottom w:val="0"/>
      <w:divBdr>
        <w:top w:val="none" w:sz="0" w:space="0" w:color="auto"/>
        <w:left w:val="none" w:sz="0" w:space="0" w:color="auto"/>
        <w:bottom w:val="none" w:sz="0" w:space="0" w:color="auto"/>
        <w:right w:val="none" w:sz="0" w:space="0" w:color="auto"/>
      </w:divBdr>
    </w:div>
    <w:div w:id="129055040">
      <w:marLeft w:val="0"/>
      <w:marRight w:val="0"/>
      <w:marTop w:val="0"/>
      <w:marBottom w:val="0"/>
      <w:divBdr>
        <w:top w:val="none" w:sz="0" w:space="0" w:color="auto"/>
        <w:left w:val="none" w:sz="0" w:space="0" w:color="auto"/>
        <w:bottom w:val="none" w:sz="0" w:space="0" w:color="auto"/>
        <w:right w:val="none" w:sz="0" w:space="0" w:color="auto"/>
      </w:divBdr>
    </w:div>
    <w:div w:id="129055041">
      <w:marLeft w:val="0"/>
      <w:marRight w:val="0"/>
      <w:marTop w:val="0"/>
      <w:marBottom w:val="0"/>
      <w:divBdr>
        <w:top w:val="none" w:sz="0" w:space="0" w:color="auto"/>
        <w:left w:val="none" w:sz="0" w:space="0" w:color="auto"/>
        <w:bottom w:val="none" w:sz="0" w:space="0" w:color="auto"/>
        <w:right w:val="none" w:sz="0" w:space="0" w:color="auto"/>
      </w:divBdr>
    </w:div>
    <w:div w:id="129055042">
      <w:marLeft w:val="0"/>
      <w:marRight w:val="0"/>
      <w:marTop w:val="0"/>
      <w:marBottom w:val="0"/>
      <w:divBdr>
        <w:top w:val="none" w:sz="0" w:space="0" w:color="auto"/>
        <w:left w:val="none" w:sz="0" w:space="0" w:color="auto"/>
        <w:bottom w:val="none" w:sz="0" w:space="0" w:color="auto"/>
        <w:right w:val="none" w:sz="0" w:space="0" w:color="auto"/>
      </w:divBdr>
    </w:div>
    <w:div w:id="129055043">
      <w:marLeft w:val="0"/>
      <w:marRight w:val="0"/>
      <w:marTop w:val="0"/>
      <w:marBottom w:val="0"/>
      <w:divBdr>
        <w:top w:val="none" w:sz="0" w:space="0" w:color="auto"/>
        <w:left w:val="none" w:sz="0" w:space="0" w:color="auto"/>
        <w:bottom w:val="none" w:sz="0" w:space="0" w:color="auto"/>
        <w:right w:val="none" w:sz="0" w:space="0" w:color="auto"/>
      </w:divBdr>
    </w:div>
    <w:div w:id="129055044">
      <w:marLeft w:val="0"/>
      <w:marRight w:val="0"/>
      <w:marTop w:val="0"/>
      <w:marBottom w:val="0"/>
      <w:divBdr>
        <w:top w:val="none" w:sz="0" w:space="0" w:color="auto"/>
        <w:left w:val="none" w:sz="0" w:space="0" w:color="auto"/>
        <w:bottom w:val="none" w:sz="0" w:space="0" w:color="auto"/>
        <w:right w:val="none" w:sz="0" w:space="0" w:color="auto"/>
      </w:divBdr>
    </w:div>
    <w:div w:id="129055045">
      <w:marLeft w:val="0"/>
      <w:marRight w:val="0"/>
      <w:marTop w:val="0"/>
      <w:marBottom w:val="0"/>
      <w:divBdr>
        <w:top w:val="none" w:sz="0" w:space="0" w:color="auto"/>
        <w:left w:val="none" w:sz="0" w:space="0" w:color="auto"/>
        <w:bottom w:val="none" w:sz="0" w:space="0" w:color="auto"/>
        <w:right w:val="none" w:sz="0" w:space="0" w:color="auto"/>
      </w:divBdr>
    </w:div>
    <w:div w:id="129055046">
      <w:marLeft w:val="0"/>
      <w:marRight w:val="0"/>
      <w:marTop w:val="0"/>
      <w:marBottom w:val="0"/>
      <w:divBdr>
        <w:top w:val="none" w:sz="0" w:space="0" w:color="auto"/>
        <w:left w:val="none" w:sz="0" w:space="0" w:color="auto"/>
        <w:bottom w:val="none" w:sz="0" w:space="0" w:color="auto"/>
        <w:right w:val="none" w:sz="0" w:space="0" w:color="auto"/>
      </w:divBdr>
    </w:div>
    <w:div w:id="129055047">
      <w:marLeft w:val="0"/>
      <w:marRight w:val="0"/>
      <w:marTop w:val="0"/>
      <w:marBottom w:val="0"/>
      <w:divBdr>
        <w:top w:val="none" w:sz="0" w:space="0" w:color="auto"/>
        <w:left w:val="none" w:sz="0" w:space="0" w:color="auto"/>
        <w:bottom w:val="none" w:sz="0" w:space="0" w:color="auto"/>
        <w:right w:val="none" w:sz="0" w:space="0" w:color="auto"/>
      </w:divBdr>
    </w:div>
    <w:div w:id="129055048">
      <w:marLeft w:val="0"/>
      <w:marRight w:val="0"/>
      <w:marTop w:val="0"/>
      <w:marBottom w:val="0"/>
      <w:divBdr>
        <w:top w:val="none" w:sz="0" w:space="0" w:color="auto"/>
        <w:left w:val="none" w:sz="0" w:space="0" w:color="auto"/>
        <w:bottom w:val="none" w:sz="0" w:space="0" w:color="auto"/>
        <w:right w:val="none" w:sz="0" w:space="0" w:color="auto"/>
      </w:divBdr>
    </w:div>
    <w:div w:id="129055049">
      <w:marLeft w:val="0"/>
      <w:marRight w:val="0"/>
      <w:marTop w:val="0"/>
      <w:marBottom w:val="0"/>
      <w:divBdr>
        <w:top w:val="none" w:sz="0" w:space="0" w:color="auto"/>
        <w:left w:val="none" w:sz="0" w:space="0" w:color="auto"/>
        <w:bottom w:val="none" w:sz="0" w:space="0" w:color="auto"/>
        <w:right w:val="none" w:sz="0" w:space="0" w:color="auto"/>
      </w:divBdr>
    </w:div>
    <w:div w:id="129055050">
      <w:marLeft w:val="0"/>
      <w:marRight w:val="0"/>
      <w:marTop w:val="0"/>
      <w:marBottom w:val="0"/>
      <w:divBdr>
        <w:top w:val="none" w:sz="0" w:space="0" w:color="auto"/>
        <w:left w:val="none" w:sz="0" w:space="0" w:color="auto"/>
        <w:bottom w:val="none" w:sz="0" w:space="0" w:color="auto"/>
        <w:right w:val="none" w:sz="0" w:space="0" w:color="auto"/>
      </w:divBdr>
    </w:div>
    <w:div w:id="129055051">
      <w:marLeft w:val="0"/>
      <w:marRight w:val="0"/>
      <w:marTop w:val="0"/>
      <w:marBottom w:val="0"/>
      <w:divBdr>
        <w:top w:val="none" w:sz="0" w:space="0" w:color="auto"/>
        <w:left w:val="none" w:sz="0" w:space="0" w:color="auto"/>
        <w:bottom w:val="none" w:sz="0" w:space="0" w:color="auto"/>
        <w:right w:val="none" w:sz="0" w:space="0" w:color="auto"/>
      </w:divBdr>
    </w:div>
    <w:div w:id="129055052">
      <w:marLeft w:val="0"/>
      <w:marRight w:val="0"/>
      <w:marTop w:val="0"/>
      <w:marBottom w:val="0"/>
      <w:divBdr>
        <w:top w:val="none" w:sz="0" w:space="0" w:color="auto"/>
        <w:left w:val="none" w:sz="0" w:space="0" w:color="auto"/>
        <w:bottom w:val="none" w:sz="0" w:space="0" w:color="auto"/>
        <w:right w:val="none" w:sz="0" w:space="0" w:color="auto"/>
      </w:divBdr>
    </w:div>
    <w:div w:id="129055053">
      <w:marLeft w:val="0"/>
      <w:marRight w:val="0"/>
      <w:marTop w:val="0"/>
      <w:marBottom w:val="0"/>
      <w:divBdr>
        <w:top w:val="none" w:sz="0" w:space="0" w:color="auto"/>
        <w:left w:val="none" w:sz="0" w:space="0" w:color="auto"/>
        <w:bottom w:val="none" w:sz="0" w:space="0" w:color="auto"/>
        <w:right w:val="none" w:sz="0" w:space="0" w:color="auto"/>
      </w:divBdr>
    </w:div>
    <w:div w:id="129055054">
      <w:marLeft w:val="0"/>
      <w:marRight w:val="0"/>
      <w:marTop w:val="0"/>
      <w:marBottom w:val="0"/>
      <w:divBdr>
        <w:top w:val="none" w:sz="0" w:space="0" w:color="auto"/>
        <w:left w:val="none" w:sz="0" w:space="0" w:color="auto"/>
        <w:bottom w:val="none" w:sz="0" w:space="0" w:color="auto"/>
        <w:right w:val="none" w:sz="0" w:space="0" w:color="auto"/>
      </w:divBdr>
    </w:div>
    <w:div w:id="129055055">
      <w:marLeft w:val="0"/>
      <w:marRight w:val="0"/>
      <w:marTop w:val="0"/>
      <w:marBottom w:val="0"/>
      <w:divBdr>
        <w:top w:val="none" w:sz="0" w:space="0" w:color="auto"/>
        <w:left w:val="none" w:sz="0" w:space="0" w:color="auto"/>
        <w:bottom w:val="none" w:sz="0" w:space="0" w:color="auto"/>
        <w:right w:val="none" w:sz="0" w:space="0" w:color="auto"/>
      </w:divBdr>
    </w:div>
    <w:div w:id="129055056">
      <w:marLeft w:val="0"/>
      <w:marRight w:val="0"/>
      <w:marTop w:val="0"/>
      <w:marBottom w:val="0"/>
      <w:divBdr>
        <w:top w:val="none" w:sz="0" w:space="0" w:color="auto"/>
        <w:left w:val="none" w:sz="0" w:space="0" w:color="auto"/>
        <w:bottom w:val="none" w:sz="0" w:space="0" w:color="auto"/>
        <w:right w:val="none" w:sz="0" w:space="0" w:color="auto"/>
      </w:divBdr>
    </w:div>
    <w:div w:id="129055057">
      <w:marLeft w:val="0"/>
      <w:marRight w:val="0"/>
      <w:marTop w:val="0"/>
      <w:marBottom w:val="0"/>
      <w:divBdr>
        <w:top w:val="none" w:sz="0" w:space="0" w:color="auto"/>
        <w:left w:val="none" w:sz="0" w:space="0" w:color="auto"/>
        <w:bottom w:val="none" w:sz="0" w:space="0" w:color="auto"/>
        <w:right w:val="none" w:sz="0" w:space="0" w:color="auto"/>
      </w:divBdr>
    </w:div>
    <w:div w:id="129055058">
      <w:marLeft w:val="0"/>
      <w:marRight w:val="0"/>
      <w:marTop w:val="0"/>
      <w:marBottom w:val="0"/>
      <w:divBdr>
        <w:top w:val="none" w:sz="0" w:space="0" w:color="auto"/>
        <w:left w:val="none" w:sz="0" w:space="0" w:color="auto"/>
        <w:bottom w:val="none" w:sz="0" w:space="0" w:color="auto"/>
        <w:right w:val="none" w:sz="0" w:space="0" w:color="auto"/>
      </w:divBdr>
    </w:div>
    <w:div w:id="129055059">
      <w:marLeft w:val="0"/>
      <w:marRight w:val="0"/>
      <w:marTop w:val="0"/>
      <w:marBottom w:val="0"/>
      <w:divBdr>
        <w:top w:val="none" w:sz="0" w:space="0" w:color="auto"/>
        <w:left w:val="none" w:sz="0" w:space="0" w:color="auto"/>
        <w:bottom w:val="none" w:sz="0" w:space="0" w:color="auto"/>
        <w:right w:val="none" w:sz="0" w:space="0" w:color="auto"/>
      </w:divBdr>
    </w:div>
    <w:div w:id="129055060">
      <w:marLeft w:val="0"/>
      <w:marRight w:val="0"/>
      <w:marTop w:val="0"/>
      <w:marBottom w:val="0"/>
      <w:divBdr>
        <w:top w:val="none" w:sz="0" w:space="0" w:color="auto"/>
        <w:left w:val="none" w:sz="0" w:space="0" w:color="auto"/>
        <w:bottom w:val="none" w:sz="0" w:space="0" w:color="auto"/>
        <w:right w:val="none" w:sz="0" w:space="0" w:color="auto"/>
      </w:divBdr>
    </w:div>
    <w:div w:id="129055061">
      <w:marLeft w:val="0"/>
      <w:marRight w:val="0"/>
      <w:marTop w:val="0"/>
      <w:marBottom w:val="0"/>
      <w:divBdr>
        <w:top w:val="none" w:sz="0" w:space="0" w:color="auto"/>
        <w:left w:val="none" w:sz="0" w:space="0" w:color="auto"/>
        <w:bottom w:val="none" w:sz="0" w:space="0" w:color="auto"/>
        <w:right w:val="none" w:sz="0" w:space="0" w:color="auto"/>
      </w:divBdr>
    </w:div>
    <w:div w:id="129055062">
      <w:marLeft w:val="0"/>
      <w:marRight w:val="0"/>
      <w:marTop w:val="0"/>
      <w:marBottom w:val="0"/>
      <w:divBdr>
        <w:top w:val="none" w:sz="0" w:space="0" w:color="auto"/>
        <w:left w:val="none" w:sz="0" w:space="0" w:color="auto"/>
        <w:bottom w:val="none" w:sz="0" w:space="0" w:color="auto"/>
        <w:right w:val="none" w:sz="0" w:space="0" w:color="auto"/>
      </w:divBdr>
    </w:div>
    <w:div w:id="129055063">
      <w:marLeft w:val="0"/>
      <w:marRight w:val="0"/>
      <w:marTop w:val="0"/>
      <w:marBottom w:val="0"/>
      <w:divBdr>
        <w:top w:val="none" w:sz="0" w:space="0" w:color="auto"/>
        <w:left w:val="none" w:sz="0" w:space="0" w:color="auto"/>
        <w:bottom w:val="none" w:sz="0" w:space="0" w:color="auto"/>
        <w:right w:val="none" w:sz="0" w:space="0" w:color="auto"/>
      </w:divBdr>
    </w:div>
    <w:div w:id="129055064">
      <w:marLeft w:val="0"/>
      <w:marRight w:val="0"/>
      <w:marTop w:val="0"/>
      <w:marBottom w:val="0"/>
      <w:divBdr>
        <w:top w:val="none" w:sz="0" w:space="0" w:color="auto"/>
        <w:left w:val="none" w:sz="0" w:space="0" w:color="auto"/>
        <w:bottom w:val="none" w:sz="0" w:space="0" w:color="auto"/>
        <w:right w:val="none" w:sz="0" w:space="0" w:color="auto"/>
      </w:divBdr>
    </w:div>
    <w:div w:id="129055065">
      <w:marLeft w:val="0"/>
      <w:marRight w:val="0"/>
      <w:marTop w:val="0"/>
      <w:marBottom w:val="0"/>
      <w:divBdr>
        <w:top w:val="none" w:sz="0" w:space="0" w:color="auto"/>
        <w:left w:val="none" w:sz="0" w:space="0" w:color="auto"/>
        <w:bottom w:val="none" w:sz="0" w:space="0" w:color="auto"/>
        <w:right w:val="none" w:sz="0" w:space="0" w:color="auto"/>
      </w:divBdr>
    </w:div>
    <w:div w:id="129055066">
      <w:marLeft w:val="0"/>
      <w:marRight w:val="0"/>
      <w:marTop w:val="0"/>
      <w:marBottom w:val="0"/>
      <w:divBdr>
        <w:top w:val="none" w:sz="0" w:space="0" w:color="auto"/>
        <w:left w:val="none" w:sz="0" w:space="0" w:color="auto"/>
        <w:bottom w:val="none" w:sz="0" w:space="0" w:color="auto"/>
        <w:right w:val="none" w:sz="0" w:space="0" w:color="auto"/>
      </w:divBdr>
    </w:div>
    <w:div w:id="129055067">
      <w:marLeft w:val="0"/>
      <w:marRight w:val="0"/>
      <w:marTop w:val="0"/>
      <w:marBottom w:val="0"/>
      <w:divBdr>
        <w:top w:val="none" w:sz="0" w:space="0" w:color="auto"/>
        <w:left w:val="none" w:sz="0" w:space="0" w:color="auto"/>
        <w:bottom w:val="none" w:sz="0" w:space="0" w:color="auto"/>
        <w:right w:val="none" w:sz="0" w:space="0" w:color="auto"/>
      </w:divBdr>
    </w:div>
    <w:div w:id="129055068">
      <w:marLeft w:val="0"/>
      <w:marRight w:val="0"/>
      <w:marTop w:val="0"/>
      <w:marBottom w:val="0"/>
      <w:divBdr>
        <w:top w:val="none" w:sz="0" w:space="0" w:color="auto"/>
        <w:left w:val="none" w:sz="0" w:space="0" w:color="auto"/>
        <w:bottom w:val="none" w:sz="0" w:space="0" w:color="auto"/>
        <w:right w:val="none" w:sz="0" w:space="0" w:color="auto"/>
      </w:divBdr>
    </w:div>
    <w:div w:id="129055069">
      <w:marLeft w:val="0"/>
      <w:marRight w:val="0"/>
      <w:marTop w:val="0"/>
      <w:marBottom w:val="0"/>
      <w:divBdr>
        <w:top w:val="none" w:sz="0" w:space="0" w:color="auto"/>
        <w:left w:val="none" w:sz="0" w:space="0" w:color="auto"/>
        <w:bottom w:val="none" w:sz="0" w:space="0" w:color="auto"/>
        <w:right w:val="none" w:sz="0" w:space="0" w:color="auto"/>
      </w:divBdr>
    </w:div>
    <w:div w:id="129055070">
      <w:marLeft w:val="0"/>
      <w:marRight w:val="0"/>
      <w:marTop w:val="0"/>
      <w:marBottom w:val="0"/>
      <w:divBdr>
        <w:top w:val="none" w:sz="0" w:space="0" w:color="auto"/>
        <w:left w:val="none" w:sz="0" w:space="0" w:color="auto"/>
        <w:bottom w:val="none" w:sz="0" w:space="0" w:color="auto"/>
        <w:right w:val="none" w:sz="0" w:space="0" w:color="auto"/>
      </w:divBdr>
    </w:div>
    <w:div w:id="129055071">
      <w:marLeft w:val="0"/>
      <w:marRight w:val="0"/>
      <w:marTop w:val="0"/>
      <w:marBottom w:val="0"/>
      <w:divBdr>
        <w:top w:val="none" w:sz="0" w:space="0" w:color="auto"/>
        <w:left w:val="none" w:sz="0" w:space="0" w:color="auto"/>
        <w:bottom w:val="none" w:sz="0" w:space="0" w:color="auto"/>
        <w:right w:val="none" w:sz="0" w:space="0" w:color="auto"/>
      </w:divBdr>
    </w:div>
    <w:div w:id="129055072">
      <w:marLeft w:val="0"/>
      <w:marRight w:val="0"/>
      <w:marTop w:val="0"/>
      <w:marBottom w:val="0"/>
      <w:divBdr>
        <w:top w:val="none" w:sz="0" w:space="0" w:color="auto"/>
        <w:left w:val="none" w:sz="0" w:space="0" w:color="auto"/>
        <w:bottom w:val="none" w:sz="0" w:space="0" w:color="auto"/>
        <w:right w:val="none" w:sz="0" w:space="0" w:color="auto"/>
      </w:divBdr>
    </w:div>
    <w:div w:id="129055073">
      <w:marLeft w:val="0"/>
      <w:marRight w:val="0"/>
      <w:marTop w:val="0"/>
      <w:marBottom w:val="0"/>
      <w:divBdr>
        <w:top w:val="none" w:sz="0" w:space="0" w:color="auto"/>
        <w:left w:val="none" w:sz="0" w:space="0" w:color="auto"/>
        <w:bottom w:val="none" w:sz="0" w:space="0" w:color="auto"/>
        <w:right w:val="none" w:sz="0" w:space="0" w:color="auto"/>
      </w:divBdr>
    </w:div>
    <w:div w:id="129055074">
      <w:marLeft w:val="0"/>
      <w:marRight w:val="0"/>
      <w:marTop w:val="0"/>
      <w:marBottom w:val="0"/>
      <w:divBdr>
        <w:top w:val="none" w:sz="0" w:space="0" w:color="auto"/>
        <w:left w:val="none" w:sz="0" w:space="0" w:color="auto"/>
        <w:bottom w:val="none" w:sz="0" w:space="0" w:color="auto"/>
        <w:right w:val="none" w:sz="0" w:space="0" w:color="auto"/>
      </w:divBdr>
    </w:div>
    <w:div w:id="129055075">
      <w:marLeft w:val="0"/>
      <w:marRight w:val="0"/>
      <w:marTop w:val="0"/>
      <w:marBottom w:val="0"/>
      <w:divBdr>
        <w:top w:val="none" w:sz="0" w:space="0" w:color="auto"/>
        <w:left w:val="none" w:sz="0" w:space="0" w:color="auto"/>
        <w:bottom w:val="none" w:sz="0" w:space="0" w:color="auto"/>
        <w:right w:val="none" w:sz="0" w:space="0" w:color="auto"/>
      </w:divBdr>
    </w:div>
    <w:div w:id="129055076">
      <w:marLeft w:val="0"/>
      <w:marRight w:val="0"/>
      <w:marTop w:val="0"/>
      <w:marBottom w:val="0"/>
      <w:divBdr>
        <w:top w:val="none" w:sz="0" w:space="0" w:color="auto"/>
        <w:left w:val="none" w:sz="0" w:space="0" w:color="auto"/>
        <w:bottom w:val="none" w:sz="0" w:space="0" w:color="auto"/>
        <w:right w:val="none" w:sz="0" w:space="0" w:color="auto"/>
      </w:divBdr>
    </w:div>
    <w:div w:id="129055077">
      <w:marLeft w:val="0"/>
      <w:marRight w:val="0"/>
      <w:marTop w:val="0"/>
      <w:marBottom w:val="0"/>
      <w:divBdr>
        <w:top w:val="none" w:sz="0" w:space="0" w:color="auto"/>
        <w:left w:val="none" w:sz="0" w:space="0" w:color="auto"/>
        <w:bottom w:val="none" w:sz="0" w:space="0" w:color="auto"/>
        <w:right w:val="none" w:sz="0" w:space="0" w:color="auto"/>
      </w:divBdr>
    </w:div>
    <w:div w:id="129055078">
      <w:marLeft w:val="0"/>
      <w:marRight w:val="0"/>
      <w:marTop w:val="0"/>
      <w:marBottom w:val="0"/>
      <w:divBdr>
        <w:top w:val="none" w:sz="0" w:space="0" w:color="auto"/>
        <w:left w:val="none" w:sz="0" w:space="0" w:color="auto"/>
        <w:bottom w:val="none" w:sz="0" w:space="0" w:color="auto"/>
        <w:right w:val="none" w:sz="0" w:space="0" w:color="auto"/>
      </w:divBdr>
    </w:div>
    <w:div w:id="129055079">
      <w:marLeft w:val="0"/>
      <w:marRight w:val="0"/>
      <w:marTop w:val="0"/>
      <w:marBottom w:val="0"/>
      <w:divBdr>
        <w:top w:val="none" w:sz="0" w:space="0" w:color="auto"/>
        <w:left w:val="none" w:sz="0" w:space="0" w:color="auto"/>
        <w:bottom w:val="none" w:sz="0" w:space="0" w:color="auto"/>
        <w:right w:val="none" w:sz="0" w:space="0" w:color="auto"/>
      </w:divBdr>
    </w:div>
    <w:div w:id="129055080">
      <w:marLeft w:val="0"/>
      <w:marRight w:val="0"/>
      <w:marTop w:val="0"/>
      <w:marBottom w:val="0"/>
      <w:divBdr>
        <w:top w:val="none" w:sz="0" w:space="0" w:color="auto"/>
        <w:left w:val="none" w:sz="0" w:space="0" w:color="auto"/>
        <w:bottom w:val="none" w:sz="0" w:space="0" w:color="auto"/>
        <w:right w:val="none" w:sz="0" w:space="0" w:color="auto"/>
      </w:divBdr>
    </w:div>
    <w:div w:id="129055081">
      <w:marLeft w:val="0"/>
      <w:marRight w:val="0"/>
      <w:marTop w:val="0"/>
      <w:marBottom w:val="0"/>
      <w:divBdr>
        <w:top w:val="none" w:sz="0" w:space="0" w:color="auto"/>
        <w:left w:val="none" w:sz="0" w:space="0" w:color="auto"/>
        <w:bottom w:val="none" w:sz="0" w:space="0" w:color="auto"/>
        <w:right w:val="none" w:sz="0" w:space="0" w:color="auto"/>
      </w:divBdr>
    </w:div>
    <w:div w:id="129055082">
      <w:marLeft w:val="0"/>
      <w:marRight w:val="0"/>
      <w:marTop w:val="0"/>
      <w:marBottom w:val="0"/>
      <w:divBdr>
        <w:top w:val="none" w:sz="0" w:space="0" w:color="auto"/>
        <w:left w:val="none" w:sz="0" w:space="0" w:color="auto"/>
        <w:bottom w:val="none" w:sz="0" w:space="0" w:color="auto"/>
        <w:right w:val="none" w:sz="0" w:space="0" w:color="auto"/>
      </w:divBdr>
    </w:div>
    <w:div w:id="129055083">
      <w:marLeft w:val="0"/>
      <w:marRight w:val="0"/>
      <w:marTop w:val="0"/>
      <w:marBottom w:val="0"/>
      <w:divBdr>
        <w:top w:val="none" w:sz="0" w:space="0" w:color="auto"/>
        <w:left w:val="none" w:sz="0" w:space="0" w:color="auto"/>
        <w:bottom w:val="none" w:sz="0" w:space="0" w:color="auto"/>
        <w:right w:val="none" w:sz="0" w:space="0" w:color="auto"/>
      </w:divBdr>
    </w:div>
    <w:div w:id="129055084">
      <w:marLeft w:val="0"/>
      <w:marRight w:val="0"/>
      <w:marTop w:val="0"/>
      <w:marBottom w:val="0"/>
      <w:divBdr>
        <w:top w:val="none" w:sz="0" w:space="0" w:color="auto"/>
        <w:left w:val="none" w:sz="0" w:space="0" w:color="auto"/>
        <w:bottom w:val="none" w:sz="0" w:space="0" w:color="auto"/>
        <w:right w:val="none" w:sz="0" w:space="0" w:color="auto"/>
      </w:divBdr>
    </w:div>
    <w:div w:id="129055085">
      <w:marLeft w:val="0"/>
      <w:marRight w:val="0"/>
      <w:marTop w:val="0"/>
      <w:marBottom w:val="0"/>
      <w:divBdr>
        <w:top w:val="none" w:sz="0" w:space="0" w:color="auto"/>
        <w:left w:val="none" w:sz="0" w:space="0" w:color="auto"/>
        <w:bottom w:val="none" w:sz="0" w:space="0" w:color="auto"/>
        <w:right w:val="none" w:sz="0" w:space="0" w:color="auto"/>
      </w:divBdr>
    </w:div>
    <w:div w:id="129055086">
      <w:marLeft w:val="0"/>
      <w:marRight w:val="0"/>
      <w:marTop w:val="0"/>
      <w:marBottom w:val="0"/>
      <w:divBdr>
        <w:top w:val="none" w:sz="0" w:space="0" w:color="auto"/>
        <w:left w:val="none" w:sz="0" w:space="0" w:color="auto"/>
        <w:bottom w:val="none" w:sz="0" w:space="0" w:color="auto"/>
        <w:right w:val="none" w:sz="0" w:space="0" w:color="auto"/>
      </w:divBdr>
    </w:div>
    <w:div w:id="129055087">
      <w:marLeft w:val="0"/>
      <w:marRight w:val="0"/>
      <w:marTop w:val="0"/>
      <w:marBottom w:val="0"/>
      <w:divBdr>
        <w:top w:val="none" w:sz="0" w:space="0" w:color="auto"/>
        <w:left w:val="none" w:sz="0" w:space="0" w:color="auto"/>
        <w:bottom w:val="none" w:sz="0" w:space="0" w:color="auto"/>
        <w:right w:val="none" w:sz="0" w:space="0" w:color="auto"/>
      </w:divBdr>
    </w:div>
    <w:div w:id="129055088">
      <w:marLeft w:val="0"/>
      <w:marRight w:val="0"/>
      <w:marTop w:val="0"/>
      <w:marBottom w:val="0"/>
      <w:divBdr>
        <w:top w:val="none" w:sz="0" w:space="0" w:color="auto"/>
        <w:left w:val="none" w:sz="0" w:space="0" w:color="auto"/>
        <w:bottom w:val="none" w:sz="0" w:space="0" w:color="auto"/>
        <w:right w:val="none" w:sz="0" w:space="0" w:color="auto"/>
      </w:divBdr>
    </w:div>
    <w:div w:id="129055089">
      <w:marLeft w:val="0"/>
      <w:marRight w:val="0"/>
      <w:marTop w:val="0"/>
      <w:marBottom w:val="0"/>
      <w:divBdr>
        <w:top w:val="none" w:sz="0" w:space="0" w:color="auto"/>
        <w:left w:val="none" w:sz="0" w:space="0" w:color="auto"/>
        <w:bottom w:val="none" w:sz="0" w:space="0" w:color="auto"/>
        <w:right w:val="none" w:sz="0" w:space="0" w:color="auto"/>
      </w:divBdr>
    </w:div>
    <w:div w:id="129055090">
      <w:marLeft w:val="0"/>
      <w:marRight w:val="0"/>
      <w:marTop w:val="0"/>
      <w:marBottom w:val="0"/>
      <w:divBdr>
        <w:top w:val="none" w:sz="0" w:space="0" w:color="auto"/>
        <w:left w:val="none" w:sz="0" w:space="0" w:color="auto"/>
        <w:bottom w:val="none" w:sz="0" w:space="0" w:color="auto"/>
        <w:right w:val="none" w:sz="0" w:space="0" w:color="auto"/>
      </w:divBdr>
    </w:div>
    <w:div w:id="129055091">
      <w:marLeft w:val="0"/>
      <w:marRight w:val="0"/>
      <w:marTop w:val="0"/>
      <w:marBottom w:val="0"/>
      <w:divBdr>
        <w:top w:val="none" w:sz="0" w:space="0" w:color="auto"/>
        <w:left w:val="none" w:sz="0" w:space="0" w:color="auto"/>
        <w:bottom w:val="none" w:sz="0" w:space="0" w:color="auto"/>
        <w:right w:val="none" w:sz="0" w:space="0" w:color="auto"/>
      </w:divBdr>
    </w:div>
    <w:div w:id="129055092">
      <w:marLeft w:val="0"/>
      <w:marRight w:val="0"/>
      <w:marTop w:val="0"/>
      <w:marBottom w:val="0"/>
      <w:divBdr>
        <w:top w:val="none" w:sz="0" w:space="0" w:color="auto"/>
        <w:left w:val="none" w:sz="0" w:space="0" w:color="auto"/>
        <w:bottom w:val="none" w:sz="0" w:space="0" w:color="auto"/>
        <w:right w:val="none" w:sz="0" w:space="0" w:color="auto"/>
      </w:divBdr>
    </w:div>
    <w:div w:id="403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CAC8-D642-4ADB-8CFB-C1C163DE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8431</Words>
  <Characters>46375</Characters>
  <Application>Microsoft Office Word</Application>
  <DocSecurity>0</DocSecurity>
  <Lines>386</Lines>
  <Paragraphs>109</Paragraphs>
  <ScaleCrop>false</ScaleCrop>
  <Company>Hewlett-Packard Company</Company>
  <LinksUpToDate>false</LinksUpToDate>
  <CharactersWithSpaces>54697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dc:creator>
  <cp:lastModifiedBy>Ana Belén Felipe Herrera</cp:lastModifiedBy>
  <cp:revision>7</cp:revision>
  <dcterms:created xsi:type="dcterms:W3CDTF">2020-03-24T11:37:00Z</dcterms:created>
  <dcterms:modified xsi:type="dcterms:W3CDTF">2020-05-26T16:41:00Z</dcterms:modified>
</cp:coreProperties>
</file>