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259" w:rsidRPr="00E027DE" w:rsidRDefault="00677259" w:rsidP="00677259">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cs="Arial"/>
          <w:b/>
          <w:snapToGrid w:val="0"/>
          <w:sz w:val="20"/>
          <w:lang w:val="en-US"/>
        </w:rPr>
      </w:pPr>
    </w:p>
    <w:p w:rsidR="00677259" w:rsidRPr="00E027DE" w:rsidRDefault="00677259" w:rsidP="00677259">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rFonts w:cs="Arial"/>
          <w:b/>
          <w:snapToGrid w:val="0"/>
          <w:sz w:val="20"/>
          <w:lang w:val="en-US"/>
        </w:rPr>
      </w:pPr>
    </w:p>
    <w:p w:rsidR="00677259" w:rsidRPr="00E027DE" w:rsidRDefault="00677259" w:rsidP="0067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outlineLvl w:val="0"/>
        <w:rPr>
          <w:rFonts w:cs="Arial"/>
          <w:snapToGrid w:val="0"/>
          <w:sz w:val="28"/>
          <w:lang w:val="en-US"/>
        </w:rPr>
      </w:pPr>
      <w:r w:rsidRPr="00E027DE">
        <w:rPr>
          <w:rFonts w:cs="Arial"/>
          <w:b/>
          <w:snapToGrid w:val="0"/>
          <w:sz w:val="28"/>
          <w:lang w:val="en-US"/>
        </w:rPr>
        <w:t>Canarias Submarine Link, S.L.U.</w:t>
      </w:r>
    </w:p>
    <w:p w:rsidR="00677259" w:rsidRPr="00E027DE" w:rsidRDefault="00677259" w:rsidP="0067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cs="Arial"/>
          <w:snapToGrid w:val="0"/>
          <w:lang w:val="en-US"/>
        </w:rPr>
      </w:pPr>
    </w:p>
    <w:p w:rsidR="00677259" w:rsidRPr="00A66703" w:rsidRDefault="00677259" w:rsidP="00677259">
      <w:pPr>
        <w:tabs>
          <w:tab w:val="left" w:pos="567"/>
          <w:tab w:val="left" w:pos="1134"/>
          <w:tab w:val="left" w:pos="1587"/>
        </w:tabs>
        <w:ind w:left="426"/>
        <w:rPr>
          <w:rFonts w:cs="Arial"/>
        </w:rPr>
      </w:pPr>
      <w:r w:rsidRPr="00A66703">
        <w:rPr>
          <w:rFonts w:cs="Arial"/>
        </w:rPr>
        <w:t>Informe de auditoría,</w:t>
      </w:r>
    </w:p>
    <w:p w:rsidR="00677259" w:rsidRPr="00A66703" w:rsidRDefault="00677259" w:rsidP="00677259">
      <w:pPr>
        <w:tabs>
          <w:tab w:val="left" w:pos="567"/>
          <w:tab w:val="left" w:pos="1134"/>
          <w:tab w:val="left" w:pos="1587"/>
        </w:tabs>
        <w:ind w:left="426"/>
        <w:rPr>
          <w:rFonts w:cs="Arial"/>
        </w:rPr>
      </w:pPr>
      <w:r w:rsidRPr="00A66703">
        <w:rPr>
          <w:rFonts w:cs="Arial"/>
        </w:rPr>
        <w:t>Cuentas Anuales e Informe de Gestión</w:t>
      </w:r>
    </w:p>
    <w:p w:rsidR="00677259" w:rsidRPr="00BC1898" w:rsidRDefault="00677259" w:rsidP="00677259">
      <w:pPr>
        <w:tabs>
          <w:tab w:val="left" w:pos="567"/>
          <w:tab w:val="left" w:pos="1134"/>
          <w:tab w:val="left" w:pos="1587"/>
        </w:tabs>
        <w:ind w:left="426"/>
        <w:rPr>
          <w:rFonts w:cs="Arial"/>
        </w:rPr>
        <w:sectPr w:rsidR="00677259" w:rsidRPr="00BC1898" w:rsidSect="001B5253">
          <w:footerReference w:type="default" r:id="rId8"/>
          <w:pgSz w:w="11907" w:h="16839" w:code="9"/>
          <w:pgMar w:top="680" w:right="1418" w:bottom="680" w:left="1418" w:header="1814" w:footer="425" w:gutter="0"/>
          <w:pgBorders w:offsetFrom="page">
            <w:bottom w:val="single" w:sz="4" w:space="24" w:color="auto"/>
          </w:pgBorders>
          <w:pgNumType w:start="1"/>
          <w:cols w:space="720"/>
          <w:noEndnote/>
          <w:titlePg/>
        </w:sectPr>
      </w:pPr>
      <w:proofErr w:type="gramStart"/>
      <w:r w:rsidRPr="00A66703">
        <w:rPr>
          <w:rFonts w:cs="Arial"/>
        </w:rPr>
        <w:t>a</w:t>
      </w:r>
      <w:proofErr w:type="gramEnd"/>
      <w:r w:rsidRPr="00A66703">
        <w:rPr>
          <w:rFonts w:cs="Arial"/>
        </w:rPr>
        <w:t xml:space="preserve">  31 de diciembre de 201</w:t>
      </w:r>
      <w:r>
        <w:rPr>
          <w:rFonts w:cs="Arial"/>
        </w:rPr>
        <w:t>6</w:t>
      </w:r>
    </w:p>
    <w:p w:rsidR="000B5885" w:rsidRDefault="000B5885" w:rsidP="00914785">
      <w:pPr>
        <w:jc w:val="center"/>
        <w:rPr>
          <w:b/>
          <w:u w:val="single"/>
        </w:rPr>
      </w:pPr>
    </w:p>
    <w:p w:rsidR="00914785" w:rsidRPr="000E2204" w:rsidRDefault="00914785" w:rsidP="00914785">
      <w:pPr>
        <w:jc w:val="center"/>
        <w:rPr>
          <w:b/>
          <w:u w:val="single"/>
        </w:rPr>
      </w:pPr>
      <w:r w:rsidRPr="00347CF7">
        <w:rPr>
          <w:b/>
          <w:u w:val="single"/>
        </w:rPr>
        <w:t>CONSEJO DE ADMINISTRACION CANARIAS SUBMARINE LINK, S.L.U.</w:t>
      </w:r>
    </w:p>
    <w:p w:rsidR="00914785" w:rsidRDefault="00914785" w:rsidP="00914785">
      <w:pPr>
        <w:jc w:val="center"/>
        <w:rPr>
          <w:b/>
          <w:u w:val="single"/>
        </w:rPr>
      </w:pPr>
    </w:p>
    <w:p w:rsidR="00914785" w:rsidRPr="00070D9F" w:rsidRDefault="00914785" w:rsidP="00914785">
      <w:pPr>
        <w:jc w:val="center"/>
        <w:rPr>
          <w:b/>
          <w:sz w:val="22"/>
          <w:u w:val="single"/>
        </w:rPr>
      </w:pPr>
      <w:r w:rsidRPr="00070D9F">
        <w:rPr>
          <w:b/>
          <w:sz w:val="22"/>
          <w:u w:val="single"/>
        </w:rPr>
        <w:t>AÑO  2016</w:t>
      </w:r>
    </w:p>
    <w:p w:rsidR="00914785" w:rsidRDefault="00914785" w:rsidP="00914785"/>
    <w:p w:rsidR="00914785" w:rsidRPr="000E2204" w:rsidRDefault="00914785" w:rsidP="00347CF7">
      <w:pPr>
        <w:jc w:val="center"/>
      </w:pPr>
    </w:p>
    <w:p w:rsidR="00914785" w:rsidRPr="000E2204" w:rsidRDefault="00914785" w:rsidP="00347CF7">
      <w:pPr>
        <w:tabs>
          <w:tab w:val="left" w:pos="2410"/>
        </w:tabs>
        <w:contextualSpacing/>
        <w:jc w:val="center"/>
        <w:rPr>
          <w:rFonts w:cs="Arial"/>
          <w:b/>
          <w:szCs w:val="20"/>
        </w:rPr>
      </w:pPr>
      <w:r w:rsidRPr="000E2204">
        <w:rPr>
          <w:rFonts w:cs="Arial"/>
          <w:b/>
          <w:szCs w:val="20"/>
        </w:rPr>
        <w:t>Presidente</w:t>
      </w:r>
    </w:p>
    <w:p w:rsidR="00914785" w:rsidRPr="000E2204" w:rsidRDefault="00914785" w:rsidP="00347CF7">
      <w:pPr>
        <w:tabs>
          <w:tab w:val="left" w:pos="2410"/>
        </w:tabs>
        <w:contextualSpacing/>
        <w:jc w:val="center"/>
        <w:rPr>
          <w:rFonts w:cs="Arial"/>
          <w:b/>
          <w:sz w:val="20"/>
          <w:szCs w:val="20"/>
        </w:rPr>
      </w:pPr>
    </w:p>
    <w:p w:rsidR="00347CF7" w:rsidRPr="00055A4C" w:rsidRDefault="00347CF7" w:rsidP="00347CF7">
      <w:pPr>
        <w:tabs>
          <w:tab w:val="right" w:pos="9639"/>
        </w:tabs>
        <w:autoSpaceDE w:val="0"/>
        <w:autoSpaceDN w:val="0"/>
        <w:adjustRightInd w:val="0"/>
        <w:jc w:val="center"/>
        <w:rPr>
          <w:rFonts w:cs="Arial"/>
          <w:sz w:val="22"/>
          <w:szCs w:val="20"/>
        </w:rPr>
      </w:pPr>
      <w:r w:rsidRPr="00055A4C">
        <w:rPr>
          <w:rFonts w:cs="Arial"/>
          <w:sz w:val="22"/>
          <w:szCs w:val="20"/>
        </w:rPr>
        <w:t>D. Carlos Alonso Rodríguez</w:t>
      </w:r>
    </w:p>
    <w:p w:rsidR="00914785" w:rsidRPr="00055A4C" w:rsidRDefault="00914785" w:rsidP="00347CF7">
      <w:pPr>
        <w:tabs>
          <w:tab w:val="left" w:pos="2410"/>
        </w:tabs>
        <w:contextualSpacing/>
        <w:jc w:val="center"/>
        <w:rPr>
          <w:rFonts w:cs="Arial"/>
          <w:sz w:val="22"/>
          <w:szCs w:val="20"/>
        </w:rPr>
      </w:pPr>
    </w:p>
    <w:p w:rsidR="00914785" w:rsidRDefault="00914785" w:rsidP="00347CF7">
      <w:pPr>
        <w:tabs>
          <w:tab w:val="left" w:pos="2410"/>
        </w:tabs>
        <w:contextualSpacing/>
        <w:jc w:val="center"/>
        <w:rPr>
          <w:rFonts w:cs="Arial"/>
          <w:b/>
          <w:sz w:val="20"/>
          <w:szCs w:val="20"/>
        </w:rPr>
      </w:pPr>
    </w:p>
    <w:p w:rsidR="00914785" w:rsidRPr="000E2204" w:rsidRDefault="00347CF7" w:rsidP="00347CF7">
      <w:pPr>
        <w:tabs>
          <w:tab w:val="left" w:pos="2410"/>
        </w:tabs>
        <w:contextualSpacing/>
        <w:jc w:val="center"/>
        <w:rPr>
          <w:rFonts w:cs="Arial"/>
          <w:b/>
          <w:szCs w:val="20"/>
        </w:rPr>
      </w:pPr>
      <w:r>
        <w:rPr>
          <w:rFonts w:cs="Arial"/>
          <w:b/>
          <w:szCs w:val="20"/>
        </w:rPr>
        <w:t>Consejero - Delegado</w:t>
      </w:r>
    </w:p>
    <w:p w:rsidR="00914785" w:rsidRPr="00C47ADD" w:rsidRDefault="00914785" w:rsidP="00347CF7">
      <w:pPr>
        <w:tabs>
          <w:tab w:val="left" w:pos="2410"/>
        </w:tabs>
        <w:contextualSpacing/>
        <w:jc w:val="center"/>
        <w:rPr>
          <w:rFonts w:cs="Arial"/>
          <w:b/>
          <w:sz w:val="20"/>
          <w:szCs w:val="20"/>
        </w:rPr>
      </w:pPr>
    </w:p>
    <w:p w:rsidR="00347CF7" w:rsidRPr="00A66703" w:rsidRDefault="00347CF7" w:rsidP="00347CF7">
      <w:pPr>
        <w:tabs>
          <w:tab w:val="left" w:pos="7655"/>
          <w:tab w:val="right" w:pos="9639"/>
        </w:tabs>
        <w:suppressAutoHyphens/>
        <w:jc w:val="center"/>
        <w:rPr>
          <w:rFonts w:cs="Arial"/>
          <w:spacing w:val="-2"/>
          <w:szCs w:val="22"/>
        </w:rPr>
      </w:pPr>
    </w:p>
    <w:p w:rsidR="00347CF7" w:rsidRDefault="00347CF7" w:rsidP="00347CF7">
      <w:pPr>
        <w:tabs>
          <w:tab w:val="left" w:pos="7655"/>
          <w:tab w:val="right" w:pos="9639"/>
        </w:tabs>
        <w:suppressAutoHyphens/>
        <w:jc w:val="center"/>
        <w:rPr>
          <w:rFonts w:cs="Arial"/>
          <w:spacing w:val="-2"/>
          <w:szCs w:val="22"/>
        </w:rPr>
      </w:pPr>
      <w:r w:rsidRPr="00055A4C">
        <w:rPr>
          <w:rFonts w:cs="Arial"/>
          <w:sz w:val="22"/>
          <w:szCs w:val="20"/>
        </w:rPr>
        <w:t>D. José Luis Cendagorta-Galarza López</w:t>
      </w:r>
    </w:p>
    <w:p w:rsidR="00347CF7" w:rsidRPr="00A66703" w:rsidRDefault="00347CF7" w:rsidP="00347CF7">
      <w:pPr>
        <w:tabs>
          <w:tab w:val="left" w:pos="7655"/>
          <w:tab w:val="right" w:pos="9639"/>
        </w:tabs>
        <w:suppressAutoHyphens/>
        <w:jc w:val="center"/>
        <w:rPr>
          <w:rFonts w:cs="Arial"/>
          <w:spacing w:val="-2"/>
          <w:szCs w:val="22"/>
        </w:rPr>
      </w:pPr>
    </w:p>
    <w:p w:rsidR="00347CF7" w:rsidRPr="000E2204" w:rsidRDefault="00347CF7" w:rsidP="00347CF7">
      <w:pPr>
        <w:tabs>
          <w:tab w:val="left" w:pos="2410"/>
        </w:tabs>
        <w:contextualSpacing/>
        <w:jc w:val="center"/>
        <w:rPr>
          <w:rFonts w:cs="Arial"/>
          <w:b/>
          <w:szCs w:val="20"/>
        </w:rPr>
      </w:pPr>
      <w:r>
        <w:rPr>
          <w:rFonts w:cs="Arial"/>
          <w:b/>
          <w:szCs w:val="20"/>
        </w:rPr>
        <w:t>Vocales</w:t>
      </w:r>
    </w:p>
    <w:p w:rsidR="00914785" w:rsidRPr="00070D9F" w:rsidRDefault="00914785" w:rsidP="00347CF7">
      <w:pPr>
        <w:tabs>
          <w:tab w:val="left" w:pos="2410"/>
        </w:tabs>
        <w:spacing w:line="360" w:lineRule="auto"/>
        <w:contextualSpacing/>
        <w:jc w:val="center"/>
        <w:rPr>
          <w:rFonts w:cs="Arial"/>
          <w:sz w:val="22"/>
          <w:szCs w:val="20"/>
        </w:rPr>
      </w:pPr>
    </w:p>
    <w:p w:rsidR="00914785" w:rsidRPr="00070D9F" w:rsidRDefault="00914785" w:rsidP="00347CF7">
      <w:pPr>
        <w:tabs>
          <w:tab w:val="left" w:pos="2410"/>
        </w:tabs>
        <w:spacing w:line="360" w:lineRule="auto"/>
        <w:contextualSpacing/>
        <w:jc w:val="center"/>
        <w:rPr>
          <w:rFonts w:cs="Arial"/>
          <w:sz w:val="22"/>
          <w:szCs w:val="20"/>
        </w:rPr>
      </w:pPr>
      <w:r w:rsidRPr="00070D9F">
        <w:rPr>
          <w:rFonts w:cs="Arial"/>
          <w:sz w:val="22"/>
          <w:szCs w:val="20"/>
        </w:rPr>
        <w:t>Dª. Ana Belén Felipe Herrera</w:t>
      </w:r>
    </w:p>
    <w:p w:rsidR="00914785" w:rsidRPr="00070D9F" w:rsidRDefault="00914785" w:rsidP="00347CF7">
      <w:pPr>
        <w:tabs>
          <w:tab w:val="left" w:pos="2410"/>
        </w:tabs>
        <w:spacing w:line="360" w:lineRule="auto"/>
        <w:contextualSpacing/>
        <w:jc w:val="center"/>
        <w:rPr>
          <w:rFonts w:cs="Arial"/>
          <w:sz w:val="22"/>
          <w:szCs w:val="20"/>
        </w:rPr>
      </w:pPr>
    </w:p>
    <w:p w:rsidR="00347CF7" w:rsidRPr="00055A4C" w:rsidRDefault="00347CF7" w:rsidP="00347CF7">
      <w:pPr>
        <w:tabs>
          <w:tab w:val="left" w:pos="7655"/>
          <w:tab w:val="right" w:pos="9639"/>
        </w:tabs>
        <w:suppressAutoHyphens/>
        <w:jc w:val="center"/>
        <w:rPr>
          <w:rFonts w:cs="Arial"/>
          <w:sz w:val="22"/>
          <w:szCs w:val="20"/>
        </w:rPr>
      </w:pPr>
      <w:r w:rsidRPr="00055A4C">
        <w:rPr>
          <w:rFonts w:cs="Arial"/>
          <w:sz w:val="22"/>
          <w:szCs w:val="20"/>
        </w:rPr>
        <w:t>D.  Antonio García Marichal</w:t>
      </w:r>
    </w:p>
    <w:p w:rsidR="00347CF7" w:rsidRPr="00055A4C" w:rsidRDefault="00347CF7" w:rsidP="00347CF7">
      <w:pPr>
        <w:tabs>
          <w:tab w:val="left" w:pos="7655"/>
          <w:tab w:val="right" w:pos="9639"/>
        </w:tabs>
        <w:suppressAutoHyphens/>
        <w:jc w:val="center"/>
        <w:rPr>
          <w:rFonts w:cs="Arial"/>
          <w:sz w:val="22"/>
          <w:szCs w:val="20"/>
        </w:rPr>
      </w:pPr>
    </w:p>
    <w:p w:rsidR="00347CF7" w:rsidRPr="00055A4C" w:rsidRDefault="00347CF7" w:rsidP="00347CF7">
      <w:pPr>
        <w:tabs>
          <w:tab w:val="left" w:pos="7655"/>
          <w:tab w:val="right" w:pos="9639"/>
        </w:tabs>
        <w:suppressAutoHyphens/>
        <w:jc w:val="center"/>
        <w:rPr>
          <w:rFonts w:cs="Arial"/>
          <w:sz w:val="22"/>
          <w:szCs w:val="20"/>
        </w:rPr>
      </w:pPr>
      <w:r w:rsidRPr="00055A4C">
        <w:rPr>
          <w:rFonts w:cs="Arial"/>
          <w:sz w:val="22"/>
          <w:szCs w:val="20"/>
        </w:rPr>
        <w:t>D.  Manuel Cendagorta</w:t>
      </w:r>
      <w:r w:rsidR="002D5880">
        <w:rPr>
          <w:rFonts w:cs="Arial"/>
          <w:sz w:val="22"/>
          <w:szCs w:val="20"/>
        </w:rPr>
        <w:t>-</w:t>
      </w:r>
      <w:r w:rsidRPr="00055A4C">
        <w:rPr>
          <w:rFonts w:cs="Arial"/>
          <w:sz w:val="22"/>
          <w:szCs w:val="20"/>
        </w:rPr>
        <w:t>Galarza López</w:t>
      </w:r>
    </w:p>
    <w:p w:rsidR="00347CF7" w:rsidRPr="00055A4C" w:rsidRDefault="00347CF7" w:rsidP="00347CF7">
      <w:pPr>
        <w:tabs>
          <w:tab w:val="left" w:pos="7655"/>
          <w:tab w:val="right" w:pos="9639"/>
        </w:tabs>
        <w:suppressAutoHyphens/>
        <w:jc w:val="center"/>
        <w:rPr>
          <w:rFonts w:cs="Arial"/>
          <w:sz w:val="22"/>
          <w:szCs w:val="20"/>
        </w:rPr>
      </w:pPr>
    </w:p>
    <w:p w:rsidR="00347CF7" w:rsidRPr="00055A4C" w:rsidRDefault="00347CF7" w:rsidP="00347CF7">
      <w:pPr>
        <w:tabs>
          <w:tab w:val="left" w:pos="7655"/>
          <w:tab w:val="right" w:pos="9639"/>
        </w:tabs>
        <w:suppressAutoHyphens/>
        <w:jc w:val="center"/>
        <w:rPr>
          <w:rFonts w:cs="Arial"/>
          <w:sz w:val="22"/>
          <w:szCs w:val="20"/>
        </w:rPr>
      </w:pPr>
      <w:r w:rsidRPr="00055A4C">
        <w:rPr>
          <w:rFonts w:cs="Arial"/>
          <w:sz w:val="22"/>
          <w:szCs w:val="20"/>
        </w:rPr>
        <w:t>Félix Fariña Rodríguez</w:t>
      </w:r>
    </w:p>
    <w:p w:rsidR="00914785" w:rsidRDefault="00914785" w:rsidP="00347CF7">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914785" w:rsidRDefault="00914785" w:rsidP="00914785">
      <w:pPr>
        <w:jc w:val="center"/>
        <w:rPr>
          <w:rFonts w:cs="Arial"/>
          <w:b/>
          <w:szCs w:val="28"/>
          <w:lang w:val="fr-FR"/>
        </w:rPr>
      </w:pPr>
    </w:p>
    <w:p w:rsidR="00347CF7" w:rsidRDefault="00347CF7" w:rsidP="00914785">
      <w:pPr>
        <w:jc w:val="center"/>
        <w:rPr>
          <w:rFonts w:cs="Arial"/>
          <w:b/>
          <w:szCs w:val="28"/>
          <w:lang w:val="fr-FR"/>
        </w:rPr>
      </w:pPr>
    </w:p>
    <w:p w:rsidR="00347CF7" w:rsidRDefault="00347CF7" w:rsidP="00914785">
      <w:pPr>
        <w:jc w:val="center"/>
        <w:rPr>
          <w:rFonts w:cs="Arial"/>
          <w:b/>
          <w:szCs w:val="28"/>
          <w:lang w:val="fr-FR"/>
        </w:rPr>
      </w:pPr>
    </w:p>
    <w:p w:rsidR="00347CF7" w:rsidRDefault="00347CF7" w:rsidP="00914785">
      <w:pPr>
        <w:jc w:val="center"/>
        <w:rPr>
          <w:rFonts w:cs="Arial"/>
          <w:b/>
          <w:szCs w:val="28"/>
          <w:lang w:val="fr-FR"/>
        </w:rPr>
      </w:pPr>
    </w:p>
    <w:p w:rsidR="006C572C" w:rsidRPr="004864A9" w:rsidRDefault="006C572C" w:rsidP="006C572C">
      <w:pPr>
        <w:jc w:val="center"/>
        <w:rPr>
          <w:rFonts w:ascii="Calibri" w:hAnsi="Calibri" w:cs="Arial"/>
          <w:b/>
          <w:sz w:val="28"/>
          <w:szCs w:val="28"/>
          <w:lang w:val="fr-FR"/>
        </w:rPr>
      </w:pPr>
    </w:p>
    <w:tbl>
      <w:tblPr>
        <w:tblW w:w="8094" w:type="dxa"/>
        <w:tblInd w:w="56" w:type="dxa"/>
        <w:tblCellMar>
          <w:left w:w="70" w:type="dxa"/>
          <w:right w:w="70" w:type="dxa"/>
        </w:tblCellMar>
        <w:tblLook w:val="04A0"/>
      </w:tblPr>
      <w:tblGrid>
        <w:gridCol w:w="4126"/>
        <w:gridCol w:w="624"/>
        <w:gridCol w:w="1540"/>
        <w:gridCol w:w="1804"/>
      </w:tblGrid>
      <w:tr w:rsidR="000207FB" w:rsidRPr="000207FB" w:rsidTr="000207FB">
        <w:trPr>
          <w:trHeight w:val="360"/>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bookmarkStart w:id="0" w:name="_Toc289332737"/>
            <w:bookmarkStart w:id="1" w:name="_Toc474424875"/>
            <w:bookmarkStart w:id="2" w:name="OLE_LINK7"/>
            <w:r w:rsidRPr="000207FB">
              <w:rPr>
                <w:rFonts w:cs="Arial"/>
                <w:b/>
                <w:bCs/>
                <w:color w:val="000000"/>
                <w:sz w:val="18"/>
                <w:szCs w:val="18"/>
              </w:rPr>
              <w:lastRenderedPageBreak/>
              <w:t xml:space="preserve">ACTIVO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2.016</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2.015</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A) ACTIVO NO CORRIENTE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97.840.471,65</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99.659.446,05</w:t>
            </w: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Inmovilizado intangible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5.205.162,29</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5.435.300,17</w:t>
            </w:r>
          </w:p>
        </w:tc>
      </w:tr>
      <w:tr w:rsidR="000207FB" w:rsidRPr="000207FB" w:rsidTr="000207FB">
        <w:trPr>
          <w:trHeight w:val="405"/>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Concesiones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6.471.664,54</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6.471.664,54</w:t>
            </w:r>
          </w:p>
        </w:tc>
      </w:tr>
      <w:tr w:rsidR="000207FB" w:rsidRPr="000207FB" w:rsidTr="000207FB">
        <w:trPr>
          <w:trHeight w:val="375"/>
        </w:trPr>
        <w:tc>
          <w:tcPr>
            <w:tcW w:w="4126" w:type="dxa"/>
            <w:tcBorders>
              <w:top w:val="nil"/>
              <w:left w:val="nil"/>
              <w:bottom w:val="nil"/>
              <w:right w:val="nil"/>
            </w:tcBorders>
            <w:shd w:val="clear" w:color="auto" w:fill="auto"/>
            <w:noWrap/>
            <w:vAlign w:val="bottom"/>
            <w:hideMark/>
          </w:tcPr>
          <w:p w:rsidR="000207FB" w:rsidRPr="000207FB" w:rsidRDefault="000207FB" w:rsidP="007D6B5D">
            <w:pPr>
              <w:spacing w:before="0" w:after="0"/>
              <w:rPr>
                <w:rFonts w:cs="Arial"/>
                <w:color w:val="000000"/>
                <w:sz w:val="18"/>
                <w:szCs w:val="18"/>
              </w:rPr>
            </w:pPr>
            <w:r w:rsidRPr="000207FB">
              <w:rPr>
                <w:rFonts w:cs="Arial"/>
                <w:color w:val="000000"/>
                <w:sz w:val="18"/>
                <w:szCs w:val="18"/>
              </w:rPr>
              <w:t xml:space="preserve">         Aplicaciones informáticas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69.060,87</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69.060,87</w:t>
            </w:r>
          </w:p>
        </w:tc>
      </w:tr>
      <w:tr w:rsidR="000207FB" w:rsidRPr="000207FB" w:rsidTr="000207FB">
        <w:trPr>
          <w:trHeight w:val="405"/>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Amortización Acumulada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-1.335.563,12</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-1.105.425,24</w:t>
            </w:r>
          </w:p>
        </w:tc>
      </w:tr>
      <w:tr w:rsidR="000207FB" w:rsidRPr="000207FB" w:rsidTr="000207FB">
        <w:trPr>
          <w:trHeight w:val="52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Inmovilizado material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58.230.006,14</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59.978.313,38</w:t>
            </w:r>
          </w:p>
        </w:tc>
      </w:tr>
      <w:tr w:rsidR="000207FB" w:rsidRPr="000207FB" w:rsidTr="000207FB">
        <w:trPr>
          <w:trHeight w:val="39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Terrenos y construcciones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56.068.084,02</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56.068.084,02</w:t>
            </w:r>
          </w:p>
        </w:tc>
      </w:tr>
      <w:tr w:rsidR="000207FB" w:rsidRPr="000207FB" w:rsidTr="000207FB">
        <w:trPr>
          <w:trHeight w:val="390"/>
        </w:trPr>
        <w:tc>
          <w:tcPr>
            <w:tcW w:w="475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Instalaciones técnicas y otro inmovilizado material </w:t>
            </w: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16.855.834,53</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15.583.626,28</w:t>
            </w:r>
          </w:p>
        </w:tc>
      </w:tr>
      <w:tr w:rsidR="000207FB" w:rsidRPr="000207FB" w:rsidTr="000207FB">
        <w:trPr>
          <w:trHeight w:val="36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Inmovilizado en curso y anticipos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4.427,00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4.427,00</w:t>
            </w:r>
          </w:p>
        </w:tc>
      </w:tr>
      <w:tr w:rsidR="000207FB" w:rsidRPr="000207FB" w:rsidTr="000207FB">
        <w:trPr>
          <w:trHeight w:val="360"/>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Amortización Acumulada</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ascii="Calibri" w:hAnsi="Calibri"/>
                <w:color w:val="000000"/>
              </w:rPr>
            </w:pPr>
            <w:r w:rsidRPr="000207FB">
              <w:rPr>
                <w:rFonts w:ascii="Calibri" w:hAnsi="Calibri"/>
                <w:color w:val="000000"/>
                <w:sz w:val="22"/>
                <w:szCs w:val="22"/>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-14.698.339,41</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-11.677.823,92</w:t>
            </w:r>
          </w:p>
        </w:tc>
      </w:tr>
      <w:tr w:rsidR="000207FB" w:rsidRPr="000207FB" w:rsidTr="000207FB">
        <w:trPr>
          <w:trHeight w:val="555"/>
        </w:trPr>
        <w:tc>
          <w:tcPr>
            <w:tcW w:w="4750" w:type="dxa"/>
            <w:gridSpan w:val="2"/>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Inversiones en empresas del grupo y asociadas L.P.</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25.629.378,44</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3.038.996,16</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Instrumentos de patrimonio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25.629.629,00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3.156.200,00</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Créditos a empresas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-250,56</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-117.203,84</w:t>
            </w: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Inversiones financieras a largo plazo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8.050.093,93</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30.453.672,36</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Instrumentos de patrimonio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8.640,00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21.702.712,05</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Créditos a terceros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118.961,42</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118.961,42</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Otros activos financieros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7.922.492,51</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8.631.998,89</w:t>
            </w: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Activos por impuesto diferido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725.830,85</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753.163,98</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B) ACTIVO CORRIENTE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14.699.419,32</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14.730.348,35</w:t>
            </w:r>
          </w:p>
        </w:tc>
      </w:tr>
      <w:tr w:rsidR="000207FB" w:rsidRPr="000207FB" w:rsidTr="000207FB">
        <w:trPr>
          <w:trHeight w:val="315"/>
        </w:trPr>
        <w:tc>
          <w:tcPr>
            <w:tcW w:w="4750" w:type="dxa"/>
            <w:gridSpan w:val="2"/>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Deudores comerciales y otras cuentas a cobrar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8.858.338,19</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8.346.920,96</w:t>
            </w:r>
          </w:p>
        </w:tc>
      </w:tr>
      <w:tr w:rsidR="000207FB" w:rsidRPr="000207FB" w:rsidTr="000207FB">
        <w:trPr>
          <w:trHeight w:val="300"/>
        </w:trPr>
        <w:tc>
          <w:tcPr>
            <w:tcW w:w="475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Clientes por ventas y prestaciones de servicios </w:t>
            </w: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8.232.771,32</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7.769.731,62</w:t>
            </w:r>
          </w:p>
        </w:tc>
      </w:tr>
      <w:tr w:rsidR="000207FB" w:rsidRPr="000207FB" w:rsidTr="000207FB">
        <w:trPr>
          <w:trHeight w:val="300"/>
        </w:trPr>
        <w:tc>
          <w:tcPr>
            <w:tcW w:w="475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Clientes empresas del grupo y asociadas </w:t>
            </w: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585.489,07</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575.367,68</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Personal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0,20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1.438,37</w:t>
            </w:r>
          </w:p>
        </w:tc>
      </w:tr>
      <w:tr w:rsidR="000207FB" w:rsidRPr="000207FB" w:rsidTr="000207FB">
        <w:trPr>
          <w:trHeight w:val="300"/>
        </w:trPr>
        <w:tc>
          <w:tcPr>
            <w:tcW w:w="475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Otros créditos con las Administraciones Públicas </w:t>
            </w: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40.077,60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383,29</w:t>
            </w: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Inversiones financieras a corto plazo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589.321,58</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1.191.049,15</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Créditos a empresas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389.480,50</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993.083,27</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Otros activos financieros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199.841,08</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197.965,88</w:t>
            </w:r>
          </w:p>
        </w:tc>
      </w:tr>
      <w:tr w:rsidR="000207FB" w:rsidRPr="000207FB" w:rsidTr="000207FB">
        <w:trPr>
          <w:trHeight w:val="300"/>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Otras inversiones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r>
      <w:tr w:rsidR="000207FB" w:rsidRPr="000207FB" w:rsidTr="000207FB">
        <w:trPr>
          <w:trHeight w:val="315"/>
        </w:trPr>
        <w:tc>
          <w:tcPr>
            <w:tcW w:w="4126"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w:t>
            </w:r>
            <w:proofErr w:type="spellStart"/>
            <w:r w:rsidRPr="000207FB">
              <w:rPr>
                <w:rFonts w:cs="Arial"/>
                <w:b/>
                <w:bCs/>
                <w:color w:val="000000"/>
                <w:sz w:val="18"/>
                <w:szCs w:val="18"/>
              </w:rPr>
              <w:t>Periodificaciones</w:t>
            </w:r>
            <w:proofErr w:type="spellEnd"/>
            <w:r w:rsidRPr="000207FB">
              <w:rPr>
                <w:rFonts w:cs="Arial"/>
                <w:b/>
                <w:bCs/>
                <w:color w:val="000000"/>
                <w:sz w:val="18"/>
                <w:szCs w:val="18"/>
              </w:rPr>
              <w:t xml:space="preserve"> a corto plazo </w:t>
            </w:r>
          </w:p>
        </w:tc>
        <w:tc>
          <w:tcPr>
            <w:tcW w:w="62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1.601.822,84</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1.924.427,98</w:t>
            </w:r>
          </w:p>
        </w:tc>
      </w:tr>
      <w:tr w:rsidR="000207FB" w:rsidRPr="000207FB" w:rsidTr="000207FB">
        <w:trPr>
          <w:trHeight w:val="315"/>
        </w:trPr>
        <w:tc>
          <w:tcPr>
            <w:tcW w:w="4750" w:type="dxa"/>
            <w:gridSpan w:val="2"/>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Efectivo y otros activos líquidos equivalentes </w:t>
            </w:r>
          </w:p>
        </w:tc>
        <w:tc>
          <w:tcPr>
            <w:tcW w:w="154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3.649.936,71</w:t>
            </w:r>
          </w:p>
        </w:tc>
        <w:tc>
          <w:tcPr>
            <w:tcW w:w="1804"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3.267.950,26</w:t>
            </w:r>
          </w:p>
        </w:tc>
      </w:tr>
      <w:tr w:rsidR="000207FB" w:rsidRPr="000207FB" w:rsidTr="000207FB">
        <w:trPr>
          <w:trHeight w:val="315"/>
        </w:trPr>
        <w:tc>
          <w:tcPr>
            <w:tcW w:w="4126"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Tesorería </w:t>
            </w:r>
          </w:p>
        </w:tc>
        <w:tc>
          <w:tcPr>
            <w:tcW w:w="624"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5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3.649.936,71</w:t>
            </w:r>
          </w:p>
        </w:tc>
        <w:tc>
          <w:tcPr>
            <w:tcW w:w="1804"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3.267.950,26</w:t>
            </w:r>
          </w:p>
        </w:tc>
      </w:tr>
      <w:tr w:rsidR="000207FB" w:rsidRPr="000207FB" w:rsidTr="000207FB">
        <w:trPr>
          <w:trHeight w:val="315"/>
        </w:trPr>
        <w:tc>
          <w:tcPr>
            <w:tcW w:w="4126"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TOTAL ACTIVO (A+B) </w:t>
            </w:r>
          </w:p>
        </w:tc>
        <w:tc>
          <w:tcPr>
            <w:tcW w:w="624"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54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112.539.890,97</w:t>
            </w:r>
          </w:p>
        </w:tc>
        <w:tc>
          <w:tcPr>
            <w:tcW w:w="1804"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114.389.794,40</w:t>
            </w:r>
          </w:p>
        </w:tc>
      </w:tr>
    </w:tbl>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tbl>
      <w:tblPr>
        <w:tblW w:w="8320" w:type="dxa"/>
        <w:tblInd w:w="56" w:type="dxa"/>
        <w:tblCellMar>
          <w:left w:w="70" w:type="dxa"/>
          <w:right w:w="70" w:type="dxa"/>
        </w:tblCellMar>
        <w:tblLook w:val="04A0"/>
      </w:tblPr>
      <w:tblGrid>
        <w:gridCol w:w="3979"/>
        <w:gridCol w:w="601"/>
        <w:gridCol w:w="1820"/>
        <w:gridCol w:w="1920"/>
      </w:tblGrid>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xml:space="preserve">PASIVO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2.016</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2.015</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A) PATRIMONIO NETO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41.240.109,39</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37.328.620,30</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Fondos propios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41.240.109,39</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37.328.620,30</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Capital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4.163.682,00</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4.163.682,00</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Capital escriturado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4.163.682,00</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4.163.682,00</w:t>
            </w:r>
          </w:p>
        </w:tc>
      </w:tr>
      <w:tr w:rsidR="000207FB" w:rsidRPr="000207FB" w:rsidTr="000207FB">
        <w:trPr>
          <w:trHeight w:val="18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Prima de emisión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20.411.143,23</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20.411.143,23</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Reservas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12.758.957,57</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9.331.496,93</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Legal y estatutarias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1.059.095,88</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1.059.095,88</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Otras reservas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11.699.861,69</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8.272.401,05</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Resultados de ejercicios anteriores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-5.162,50</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-5.162,50</w:t>
            </w:r>
          </w:p>
        </w:tc>
      </w:tr>
      <w:tr w:rsidR="000207FB" w:rsidRPr="000207FB" w:rsidTr="000207FB">
        <w:trPr>
          <w:trHeight w:val="300"/>
        </w:trPr>
        <w:tc>
          <w:tcPr>
            <w:tcW w:w="458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(Resultados negativos de ejercicios anteriores) </w:t>
            </w: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-5.162,50</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-5.162,50</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Resultado del ejercicio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3.911.489,09</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3.427.460,64</w:t>
            </w:r>
          </w:p>
        </w:tc>
      </w:tr>
      <w:tr w:rsidR="000207FB" w:rsidRPr="000207FB" w:rsidTr="000207FB">
        <w:trPr>
          <w:trHeight w:val="315"/>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15"/>
        </w:trPr>
        <w:tc>
          <w:tcPr>
            <w:tcW w:w="3979"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B) PASIVO NO CORRIENTE </w:t>
            </w:r>
          </w:p>
        </w:tc>
        <w:tc>
          <w:tcPr>
            <w:tcW w:w="601"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48.946.263,20</w:t>
            </w:r>
          </w:p>
        </w:tc>
        <w:tc>
          <w:tcPr>
            <w:tcW w:w="19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53.422.096,53</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Provisiones a largo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1.501.082,63</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1.501.082,63</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Otras provisiones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1.501.082,63</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1.501.082,63</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Deudas a largo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19.500.000,00</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22.750.000,00</w:t>
            </w:r>
          </w:p>
        </w:tc>
      </w:tr>
      <w:tr w:rsidR="000207FB" w:rsidRPr="000207FB" w:rsidTr="000207FB">
        <w:trPr>
          <w:trHeight w:val="300"/>
        </w:trPr>
        <w:tc>
          <w:tcPr>
            <w:tcW w:w="458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Obligaciones y otros valores negociables </w:t>
            </w: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 xml:space="preserve"> </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Deudas con entidades de crédito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19.500.000,00</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22.750.000,00</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w:t>
            </w:r>
            <w:proofErr w:type="spellStart"/>
            <w:r w:rsidRPr="000207FB">
              <w:rPr>
                <w:rFonts w:cs="Arial"/>
                <w:b/>
                <w:bCs/>
                <w:color w:val="000000"/>
                <w:sz w:val="18"/>
                <w:szCs w:val="18"/>
              </w:rPr>
              <w:t>Periodificaciones</w:t>
            </w:r>
            <w:proofErr w:type="spellEnd"/>
            <w:r w:rsidRPr="000207FB">
              <w:rPr>
                <w:rFonts w:cs="Arial"/>
                <w:b/>
                <w:bCs/>
                <w:color w:val="000000"/>
                <w:sz w:val="18"/>
                <w:szCs w:val="18"/>
              </w:rPr>
              <w:t xml:space="preserve"> a largo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27.945.180,57</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29.171.013,90</w:t>
            </w:r>
          </w:p>
        </w:tc>
      </w:tr>
      <w:tr w:rsidR="000207FB" w:rsidRPr="000207FB" w:rsidTr="000207FB">
        <w:trPr>
          <w:trHeight w:val="315"/>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15"/>
        </w:trPr>
        <w:tc>
          <w:tcPr>
            <w:tcW w:w="3979"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C) PASIVO CORRIENTE </w:t>
            </w:r>
          </w:p>
        </w:tc>
        <w:tc>
          <w:tcPr>
            <w:tcW w:w="601"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22.353.518,38</w:t>
            </w:r>
          </w:p>
        </w:tc>
        <w:tc>
          <w:tcPr>
            <w:tcW w:w="19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23.639.077,57</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Provisiones a corto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2.236.688,84</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1.165.000,00</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Deudas a corto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3.598.655,32</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4.557.039,33</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Deudas con entidades de crédito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3.339.976,25</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4.001.147,06</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Otros pasivos financieros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258.679,07</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555.892,27</w:t>
            </w:r>
          </w:p>
        </w:tc>
      </w:tr>
      <w:tr w:rsidR="000207FB" w:rsidRPr="000207FB" w:rsidTr="000207FB">
        <w:trPr>
          <w:trHeight w:val="315"/>
        </w:trPr>
        <w:tc>
          <w:tcPr>
            <w:tcW w:w="4580" w:type="dxa"/>
            <w:gridSpan w:val="2"/>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Deudas con empresas del grupo y asociadas a C.P.</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5.636.207,95</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5.681.216,99</w:t>
            </w:r>
          </w:p>
        </w:tc>
      </w:tr>
      <w:tr w:rsidR="000207FB" w:rsidRPr="000207FB" w:rsidTr="000207FB">
        <w:trPr>
          <w:trHeight w:val="315"/>
        </w:trPr>
        <w:tc>
          <w:tcPr>
            <w:tcW w:w="4580" w:type="dxa"/>
            <w:gridSpan w:val="2"/>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Acreedores comerciales y otras cuentas a pagar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9.656.133,06</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11.009.988,01</w:t>
            </w:r>
          </w:p>
        </w:tc>
      </w:tr>
      <w:tr w:rsidR="000207FB" w:rsidRPr="000207FB" w:rsidTr="000207FB">
        <w:trPr>
          <w:trHeight w:val="300"/>
        </w:trPr>
        <w:tc>
          <w:tcPr>
            <w:tcW w:w="458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Proveedores, empresas del grupo y asociadas </w:t>
            </w: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9.047.154,62</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10.210.614,37</w:t>
            </w:r>
          </w:p>
        </w:tc>
      </w:tr>
      <w:tr w:rsidR="000207FB" w:rsidRPr="000207FB" w:rsidTr="000207FB">
        <w:trPr>
          <w:trHeight w:val="300"/>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Acreedores varios </w:t>
            </w: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536.396,34</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710.826,61</w:t>
            </w:r>
          </w:p>
        </w:tc>
      </w:tr>
      <w:tr w:rsidR="000207FB" w:rsidRPr="000207FB" w:rsidTr="000207FB">
        <w:trPr>
          <w:trHeight w:val="300"/>
        </w:trPr>
        <w:tc>
          <w:tcPr>
            <w:tcW w:w="458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Personal (remuneraciones pendientes de pago) </w:t>
            </w: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43.653,51</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43.526,16</w:t>
            </w:r>
          </w:p>
        </w:tc>
      </w:tr>
      <w:tr w:rsidR="000207FB" w:rsidRPr="000207FB" w:rsidTr="000207FB">
        <w:trPr>
          <w:trHeight w:val="300"/>
        </w:trPr>
        <w:tc>
          <w:tcPr>
            <w:tcW w:w="4580" w:type="dxa"/>
            <w:gridSpan w:val="2"/>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color w:val="000000"/>
                <w:sz w:val="18"/>
                <w:szCs w:val="18"/>
              </w:rPr>
            </w:pPr>
            <w:r w:rsidRPr="000207FB">
              <w:rPr>
                <w:rFonts w:cs="Arial"/>
                <w:color w:val="000000"/>
                <w:sz w:val="18"/>
                <w:szCs w:val="18"/>
              </w:rPr>
              <w:t xml:space="preserve">         Otras deudas con las Administraciones Públicas </w:t>
            </w: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28.928,59</w:t>
            </w: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8"/>
                <w:szCs w:val="18"/>
              </w:rPr>
            </w:pPr>
            <w:r w:rsidRPr="000207FB">
              <w:rPr>
                <w:rFonts w:cs="Arial"/>
                <w:color w:val="000000"/>
                <w:sz w:val="18"/>
                <w:szCs w:val="18"/>
              </w:rPr>
              <w:t>45.020,87</w:t>
            </w:r>
          </w:p>
        </w:tc>
      </w:tr>
      <w:tr w:rsidR="000207FB" w:rsidRPr="000207FB" w:rsidTr="000207FB">
        <w:trPr>
          <w:trHeight w:val="315"/>
        </w:trPr>
        <w:tc>
          <w:tcPr>
            <w:tcW w:w="3979"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     </w:t>
            </w:r>
            <w:proofErr w:type="spellStart"/>
            <w:r w:rsidRPr="000207FB">
              <w:rPr>
                <w:rFonts w:cs="Arial"/>
                <w:b/>
                <w:bCs/>
                <w:color w:val="000000"/>
                <w:sz w:val="18"/>
                <w:szCs w:val="18"/>
              </w:rPr>
              <w:t>Periodificaciones</w:t>
            </w:r>
            <w:proofErr w:type="spellEnd"/>
            <w:r w:rsidRPr="000207FB">
              <w:rPr>
                <w:rFonts w:cs="Arial"/>
                <w:b/>
                <w:bCs/>
                <w:color w:val="000000"/>
                <w:sz w:val="18"/>
                <w:szCs w:val="18"/>
              </w:rPr>
              <w:t xml:space="preserve"> a corto plazo </w:t>
            </w:r>
          </w:p>
        </w:tc>
        <w:tc>
          <w:tcPr>
            <w:tcW w:w="601"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center"/>
              <w:rPr>
                <w:rFonts w:cs="Arial"/>
                <w:b/>
                <w:bCs/>
                <w:color w:val="000000"/>
                <w:sz w:val="18"/>
                <w:szCs w:val="18"/>
              </w:rPr>
            </w:pPr>
            <w:r w:rsidRPr="000207FB">
              <w:rPr>
                <w:rFonts w:cs="Arial"/>
                <w:b/>
                <w:bCs/>
                <w:color w:val="000000"/>
                <w:sz w:val="18"/>
                <w:szCs w:val="18"/>
              </w:rPr>
              <w:t> </w:t>
            </w:r>
          </w:p>
        </w:tc>
        <w:tc>
          <w:tcPr>
            <w:tcW w:w="18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1.225.833,21</w:t>
            </w:r>
          </w:p>
        </w:tc>
        <w:tc>
          <w:tcPr>
            <w:tcW w:w="1920" w:type="dxa"/>
            <w:tcBorders>
              <w:top w:val="nil"/>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1.225.833,24</w:t>
            </w:r>
          </w:p>
        </w:tc>
      </w:tr>
      <w:tr w:rsidR="000207FB" w:rsidRPr="000207FB" w:rsidTr="000207FB">
        <w:trPr>
          <w:trHeight w:val="315"/>
        </w:trPr>
        <w:tc>
          <w:tcPr>
            <w:tcW w:w="3979"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601"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8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c>
          <w:tcPr>
            <w:tcW w:w="1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15"/>
        </w:trPr>
        <w:tc>
          <w:tcPr>
            <w:tcW w:w="4580" w:type="dxa"/>
            <w:gridSpan w:val="2"/>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rPr>
                <w:rFonts w:cs="Arial"/>
                <w:b/>
                <w:bCs/>
                <w:color w:val="000000"/>
                <w:sz w:val="18"/>
                <w:szCs w:val="18"/>
              </w:rPr>
            </w:pPr>
            <w:r w:rsidRPr="000207FB">
              <w:rPr>
                <w:rFonts w:cs="Arial"/>
                <w:b/>
                <w:bCs/>
                <w:color w:val="000000"/>
                <w:sz w:val="18"/>
                <w:szCs w:val="18"/>
              </w:rPr>
              <w:t xml:space="preserve">TOTAL PATRIMONIO NETO Y PASIVO (A+B+C) </w:t>
            </w:r>
          </w:p>
        </w:tc>
        <w:tc>
          <w:tcPr>
            <w:tcW w:w="18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112.539.890,97</w:t>
            </w:r>
          </w:p>
        </w:tc>
        <w:tc>
          <w:tcPr>
            <w:tcW w:w="1920" w:type="dxa"/>
            <w:tcBorders>
              <w:top w:val="single" w:sz="8" w:space="0" w:color="auto"/>
              <w:left w:val="nil"/>
              <w:bottom w:val="single" w:sz="8" w:space="0" w:color="auto"/>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8"/>
                <w:szCs w:val="18"/>
              </w:rPr>
            </w:pPr>
            <w:r w:rsidRPr="000207FB">
              <w:rPr>
                <w:rFonts w:cs="Arial"/>
                <w:b/>
                <w:bCs/>
                <w:color w:val="000000"/>
                <w:sz w:val="18"/>
                <w:szCs w:val="18"/>
              </w:rPr>
              <w:t>114.389.794,40</w:t>
            </w:r>
          </w:p>
        </w:tc>
      </w:tr>
    </w:tbl>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Pr="000207FB" w:rsidRDefault="000207FB" w:rsidP="000207FB">
      <w:pPr>
        <w:rPr>
          <w:rFonts w:cs="Arial"/>
          <w:b/>
          <w:sz w:val="22"/>
          <w:szCs w:val="28"/>
          <w:lang w:val="fr-FR"/>
        </w:rPr>
      </w:pPr>
      <w:bookmarkStart w:id="3" w:name="OLE_LINK8"/>
      <w:proofErr w:type="spellStart"/>
      <w:r w:rsidRPr="000207FB">
        <w:rPr>
          <w:rFonts w:cs="Arial"/>
          <w:b/>
          <w:sz w:val="22"/>
          <w:szCs w:val="28"/>
          <w:lang w:val="fr-FR"/>
        </w:rPr>
        <w:lastRenderedPageBreak/>
        <w:t>Cuenta</w:t>
      </w:r>
      <w:proofErr w:type="spellEnd"/>
      <w:r w:rsidRPr="000207FB">
        <w:rPr>
          <w:rFonts w:cs="Arial"/>
          <w:b/>
          <w:sz w:val="22"/>
          <w:szCs w:val="28"/>
          <w:lang w:val="fr-FR"/>
        </w:rPr>
        <w:t xml:space="preserve"> de </w:t>
      </w:r>
      <w:proofErr w:type="spellStart"/>
      <w:r w:rsidRPr="000207FB">
        <w:rPr>
          <w:rFonts w:cs="Arial"/>
          <w:b/>
          <w:sz w:val="22"/>
          <w:szCs w:val="28"/>
          <w:lang w:val="fr-FR"/>
        </w:rPr>
        <w:t>Pérdidas</w:t>
      </w:r>
      <w:proofErr w:type="spellEnd"/>
      <w:r w:rsidRPr="000207FB">
        <w:rPr>
          <w:rFonts w:cs="Arial"/>
          <w:b/>
          <w:sz w:val="22"/>
          <w:szCs w:val="28"/>
          <w:lang w:val="fr-FR"/>
        </w:rPr>
        <w:t xml:space="preserve"> y </w:t>
      </w:r>
      <w:proofErr w:type="spellStart"/>
      <w:r w:rsidRPr="000207FB">
        <w:rPr>
          <w:rFonts w:cs="Arial"/>
          <w:b/>
          <w:sz w:val="22"/>
          <w:szCs w:val="28"/>
          <w:lang w:val="fr-FR"/>
        </w:rPr>
        <w:t>Gananacias</w:t>
      </w:r>
      <w:proofErr w:type="spellEnd"/>
      <w:r w:rsidRPr="000207FB">
        <w:rPr>
          <w:rFonts w:cs="Arial"/>
          <w:b/>
          <w:sz w:val="22"/>
          <w:szCs w:val="28"/>
          <w:lang w:val="fr-FR"/>
        </w:rPr>
        <w:t xml:space="preserve"> a 31 </w:t>
      </w:r>
      <w:proofErr w:type="spellStart"/>
      <w:r w:rsidRPr="000207FB">
        <w:rPr>
          <w:rFonts w:cs="Arial"/>
          <w:b/>
          <w:sz w:val="22"/>
          <w:szCs w:val="28"/>
          <w:lang w:val="fr-FR"/>
        </w:rPr>
        <w:t>Diciembre</w:t>
      </w:r>
      <w:proofErr w:type="spellEnd"/>
      <w:r w:rsidRPr="000207FB">
        <w:rPr>
          <w:rFonts w:cs="Arial"/>
          <w:b/>
          <w:sz w:val="22"/>
          <w:szCs w:val="28"/>
          <w:lang w:val="fr-FR"/>
        </w:rPr>
        <w:t xml:space="preserve"> de 2016</w:t>
      </w:r>
    </w:p>
    <w:p w:rsidR="000207FB" w:rsidRDefault="000207FB" w:rsidP="00914785">
      <w:pPr>
        <w:jc w:val="center"/>
        <w:rPr>
          <w:rFonts w:cs="Arial"/>
          <w:b/>
          <w:sz w:val="28"/>
          <w:szCs w:val="28"/>
          <w:lang w:val="fr-FR"/>
        </w:rPr>
      </w:pPr>
    </w:p>
    <w:tbl>
      <w:tblPr>
        <w:tblW w:w="8740" w:type="dxa"/>
        <w:tblInd w:w="56" w:type="dxa"/>
        <w:tblCellMar>
          <w:left w:w="70" w:type="dxa"/>
          <w:right w:w="70" w:type="dxa"/>
        </w:tblCellMar>
        <w:tblLook w:val="04A0"/>
      </w:tblPr>
      <w:tblGrid>
        <w:gridCol w:w="4920"/>
        <w:gridCol w:w="700"/>
        <w:gridCol w:w="1680"/>
        <w:gridCol w:w="1440"/>
      </w:tblGrid>
      <w:tr w:rsidR="000207FB" w:rsidRPr="000207FB" w:rsidTr="000207FB">
        <w:trPr>
          <w:trHeight w:val="319"/>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Nota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 xml:space="preserve">Ejercicio 2016 </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 xml:space="preserve"> Ejercicio 2015 </w:t>
            </w:r>
          </w:p>
        </w:tc>
      </w:tr>
      <w:tr w:rsidR="000207FB" w:rsidRPr="000207FB" w:rsidTr="000207FB">
        <w:trPr>
          <w:trHeight w:val="319"/>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 OPERACIONES CONTINUADAS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 Importe neto de la cifra de negocios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16.232.167,76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15.459.637,75</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Ventas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Prestaciones de servicios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16.232.167,76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15.459.637,75</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Ingresos de carácter financiero de las sociedades holding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3. Trabajos realizados por la empresa para su activo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4. Aprovisionamientos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-722.941,56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-353,60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Consumo de mercaderías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-541.720,80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Consumo de materias primas y otras materias consumibles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-181.220,76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-353,60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Trabajos realizados por otras empresas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5. Otros ingresos de explotación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33.546,01</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Ingresos accesorios y otros de gestión corriente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33.546,01</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Subvenciones de explotación incorporadas al resultado del ejercicio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6. Gastos de personal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-362.841,15</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-387.682,76</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Sueldos, salarios y asimilados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-285.882,35</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-290.829,78</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Cargas sociales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-76.958,80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-96.852,98</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Provisiones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7. Otros gastos de explotación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-5.687.528,59</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-6.473.793,10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Servicios exteriores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-5.518.084,30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-5.744.785,40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Tributos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-169.444,29</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-189.007,70</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Pérdidas, deterioro y variación de provisiones por operaciones comerciales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-540.000,00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d) Otros gastos de gestión corriente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e) Gastos por emisión de gases de efecto invernadero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8. Amortización del inmovilizado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-3.250.653,37</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-3.181.297,64</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9. Imputación de subvenciones de inmovilizado no financiero y otras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10. Excesos de provisiones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11. Deterioro y resultado por enajenaciones del inmovilizado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12. Diferencia negativa de combinaciones de negocio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13. Otros resultados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-67,18</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ascii="Calibri" w:hAnsi="Calibri"/>
                <w:color w:val="000000"/>
              </w:rPr>
            </w:pP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A.1) RESULTADO DE EXPLOTACIÓN (1+2+3+4+5+6+7+8+9+10+11+12+13)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6.208.135,91</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5.450.056,66</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14. Ingresos financieros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208.981,59</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342.188,07</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De participaciones en instrumentos de patrimonio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1.593,33</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153,17</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a1) En empresas del grupo y asociadas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1.593,33</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153,17</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a2) En terceros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De valores negociables y otros instrumentos financieros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207.388,26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342.034,90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b1) De empresas del grupo y asociadas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206.804,08</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339.921,16</w:t>
            </w:r>
          </w:p>
        </w:tc>
      </w:tr>
      <w:bookmarkEnd w:id="2"/>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lastRenderedPageBreak/>
              <w:t xml:space="preserve">            b2) De terceros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584,18</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2.113,74</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Imputación de subvenciones, donaciones y legados de carácter financiero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15. Gastos financieros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-483.969,08</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-958.345,44</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Por deudas con empresas del grupo y asociadas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-257.039,59</w:t>
            </w:r>
          </w:p>
        </w:tc>
        <w:tc>
          <w:tcPr>
            <w:tcW w:w="1440" w:type="dxa"/>
            <w:tcBorders>
              <w:top w:val="nil"/>
              <w:left w:val="nil"/>
              <w:bottom w:val="nil"/>
              <w:right w:val="nil"/>
            </w:tcBorders>
            <w:shd w:val="clear" w:color="auto" w:fill="auto"/>
            <w:vAlign w:val="bottom"/>
            <w:hideMark/>
          </w:tcPr>
          <w:p w:rsidR="000207FB" w:rsidRPr="000207FB" w:rsidRDefault="009416AA" w:rsidP="000207FB">
            <w:pPr>
              <w:spacing w:before="0" w:after="0"/>
              <w:jc w:val="right"/>
              <w:rPr>
                <w:rFonts w:cs="Arial"/>
                <w:color w:val="000000"/>
                <w:sz w:val="16"/>
                <w:szCs w:val="16"/>
              </w:rPr>
            </w:pPr>
            <w:r>
              <w:rPr>
                <w:rFonts w:cs="Arial"/>
                <w:color w:val="000000"/>
                <w:sz w:val="16"/>
                <w:szCs w:val="16"/>
              </w:rPr>
              <w:t>-314.090,34</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Por deudas con terceros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-226.929,49</w:t>
            </w:r>
          </w:p>
        </w:tc>
        <w:tc>
          <w:tcPr>
            <w:tcW w:w="1440" w:type="dxa"/>
            <w:tcBorders>
              <w:top w:val="nil"/>
              <w:left w:val="nil"/>
              <w:bottom w:val="nil"/>
              <w:right w:val="nil"/>
            </w:tcBorders>
            <w:shd w:val="clear" w:color="auto" w:fill="auto"/>
            <w:vAlign w:val="bottom"/>
            <w:hideMark/>
          </w:tcPr>
          <w:p w:rsidR="000207FB" w:rsidRPr="000207FB" w:rsidRDefault="009416AA" w:rsidP="000207FB">
            <w:pPr>
              <w:spacing w:before="0" w:after="0"/>
              <w:jc w:val="right"/>
              <w:rPr>
                <w:rFonts w:cs="Arial"/>
                <w:color w:val="000000"/>
                <w:sz w:val="16"/>
                <w:szCs w:val="16"/>
              </w:rPr>
            </w:pPr>
            <w:r>
              <w:rPr>
                <w:rFonts w:cs="Arial"/>
                <w:color w:val="000000"/>
                <w:sz w:val="16"/>
                <w:szCs w:val="16"/>
              </w:rPr>
              <w:t>-644.255,10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c) Por actualización de provisiones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16. Variación de valor razonable en instrumentos financieros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17. Diferencias de cambio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-14.757,80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-10.605,77</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18. Deterioro y resultado por enajenaciones de instrumentos financieros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-972.732,76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a) Deterioros y pérdidas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-972.732,76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b) Resultados por enajenaciones y otras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19. Otros ingresos y gastos de carácter financiero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ascii="Calibri" w:hAnsi="Calibri"/>
                <w:color w:val="000000"/>
              </w:rPr>
            </w:pP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A.2) RESULTADO FINANCIERO (14+15+16+17+18+19)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-1.262.478,05</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-626.763,14</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ascii="Calibri" w:hAnsi="Calibri"/>
                <w:color w:val="000000"/>
              </w:rPr>
            </w:pP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A.3) RESULTADO ANTES DE IMPUESTOS (A.1+A.2)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4.945.657,86</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4.823.293,52</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20. Impuestos sobre beneficios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-1.034.168,77</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-1.395.832,88</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ascii="Calibri" w:hAnsi="Calibri"/>
                <w:color w:val="000000"/>
              </w:rPr>
            </w:pP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A.4) RESULTADO DEL EJERCICIO PROCEDENTE DE OPERACIONES CONTINUADAS (A.3+20) </w:t>
            </w: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3.911.489,09</w:t>
            </w: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3.427.460,64</w:t>
            </w:r>
          </w:p>
        </w:tc>
      </w:tr>
      <w:tr w:rsidR="000207FB" w:rsidRPr="000207FB" w:rsidTr="000207FB">
        <w:trPr>
          <w:trHeight w:val="300"/>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700" w:type="dxa"/>
            <w:tcBorders>
              <w:top w:val="nil"/>
              <w:left w:val="nil"/>
              <w:bottom w:val="nil"/>
              <w:right w:val="nil"/>
            </w:tcBorders>
            <w:shd w:val="clear" w:color="auto" w:fill="auto"/>
            <w:vAlign w:val="bottom"/>
            <w:hideMark/>
          </w:tcPr>
          <w:p w:rsidR="000207FB" w:rsidRPr="000207FB" w:rsidRDefault="000207FB" w:rsidP="000207FB">
            <w:pPr>
              <w:spacing w:before="0" w:after="0"/>
              <w:jc w:val="center"/>
              <w:rPr>
                <w:rFonts w:ascii="Calibri" w:hAnsi="Calibri"/>
                <w:color w:val="000000"/>
              </w:rPr>
            </w:pPr>
          </w:p>
        </w:tc>
        <w:tc>
          <w:tcPr>
            <w:tcW w:w="168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c>
          <w:tcPr>
            <w:tcW w:w="1440" w:type="dxa"/>
            <w:tcBorders>
              <w:top w:val="nil"/>
              <w:left w:val="nil"/>
              <w:bottom w:val="nil"/>
              <w:right w:val="nil"/>
            </w:tcBorders>
            <w:shd w:val="clear" w:color="auto" w:fill="auto"/>
            <w:vAlign w:val="bottom"/>
            <w:hideMark/>
          </w:tcPr>
          <w:p w:rsidR="000207FB" w:rsidRPr="000207FB" w:rsidRDefault="000207FB" w:rsidP="000207FB">
            <w:pPr>
              <w:spacing w:before="0" w:after="0"/>
              <w:rPr>
                <w:rFonts w:ascii="Calibri" w:hAnsi="Calibri"/>
                <w:color w:val="000000"/>
              </w:rPr>
            </w:pPr>
          </w:p>
        </w:tc>
      </w:tr>
      <w:tr w:rsidR="000207FB" w:rsidRPr="000207FB" w:rsidTr="000207FB">
        <w:trPr>
          <w:trHeight w:val="300"/>
        </w:trPr>
        <w:tc>
          <w:tcPr>
            <w:tcW w:w="4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B) OPERACIONES INTERRUMPIDAS </w:t>
            </w:r>
          </w:p>
        </w:tc>
        <w:tc>
          <w:tcPr>
            <w:tcW w:w="70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0,00</w:t>
            </w:r>
          </w:p>
        </w:tc>
        <w:tc>
          <w:tcPr>
            <w:tcW w:w="14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0,00</w:t>
            </w:r>
          </w:p>
        </w:tc>
      </w:tr>
      <w:tr w:rsidR="000207FB" w:rsidRPr="000207FB" w:rsidTr="000207FB">
        <w:trPr>
          <w:trHeight w:val="465"/>
        </w:trPr>
        <w:tc>
          <w:tcPr>
            <w:tcW w:w="4920" w:type="dxa"/>
            <w:tcBorders>
              <w:top w:val="nil"/>
              <w:left w:val="nil"/>
              <w:bottom w:val="nil"/>
              <w:right w:val="nil"/>
            </w:tcBorders>
            <w:shd w:val="clear" w:color="auto" w:fill="auto"/>
            <w:vAlign w:val="bottom"/>
            <w:hideMark/>
          </w:tcPr>
          <w:p w:rsidR="000207FB" w:rsidRPr="000207FB" w:rsidRDefault="000207FB" w:rsidP="000207FB">
            <w:pPr>
              <w:spacing w:before="0" w:after="0"/>
              <w:rPr>
                <w:rFonts w:cs="Arial"/>
                <w:color w:val="000000"/>
                <w:sz w:val="16"/>
                <w:szCs w:val="16"/>
              </w:rPr>
            </w:pPr>
            <w:r w:rsidRPr="000207FB">
              <w:rPr>
                <w:rFonts w:cs="Arial"/>
                <w:color w:val="000000"/>
                <w:sz w:val="16"/>
                <w:szCs w:val="16"/>
              </w:rPr>
              <w:t xml:space="preserve">    21. </w:t>
            </w:r>
            <w:proofErr w:type="spellStart"/>
            <w:r w:rsidRPr="000207FB">
              <w:rPr>
                <w:rFonts w:cs="Arial"/>
                <w:color w:val="000000"/>
                <w:sz w:val="16"/>
                <w:szCs w:val="16"/>
              </w:rPr>
              <w:t>Rtdo</w:t>
            </w:r>
            <w:proofErr w:type="spellEnd"/>
            <w:r w:rsidRPr="000207FB">
              <w:rPr>
                <w:rFonts w:cs="Arial"/>
                <w:color w:val="000000"/>
                <w:sz w:val="16"/>
                <w:szCs w:val="16"/>
              </w:rPr>
              <w:t xml:space="preserve">. del ejercicio procedente de operaciones interrumpidas neto de impuestos </w:t>
            </w:r>
          </w:p>
        </w:tc>
        <w:tc>
          <w:tcPr>
            <w:tcW w:w="70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 xml:space="preserve"> </w:t>
            </w:r>
          </w:p>
        </w:tc>
        <w:tc>
          <w:tcPr>
            <w:tcW w:w="168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c>
          <w:tcPr>
            <w:tcW w:w="14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color w:val="000000"/>
                <w:sz w:val="16"/>
                <w:szCs w:val="16"/>
              </w:rPr>
            </w:pPr>
            <w:r w:rsidRPr="000207FB">
              <w:rPr>
                <w:rFonts w:cs="Arial"/>
                <w:color w:val="000000"/>
                <w:sz w:val="16"/>
                <w:szCs w:val="16"/>
              </w:rPr>
              <w:t>0,00</w:t>
            </w:r>
          </w:p>
        </w:tc>
      </w:tr>
      <w:tr w:rsidR="000207FB" w:rsidRPr="000207FB" w:rsidTr="000207FB">
        <w:trPr>
          <w:trHeight w:val="300"/>
        </w:trPr>
        <w:tc>
          <w:tcPr>
            <w:tcW w:w="4920" w:type="dxa"/>
            <w:tcBorders>
              <w:top w:val="nil"/>
              <w:left w:val="nil"/>
              <w:bottom w:val="nil"/>
              <w:right w:val="nil"/>
            </w:tcBorders>
            <w:shd w:val="clear" w:color="auto" w:fill="auto"/>
            <w:noWrap/>
            <w:vAlign w:val="bottom"/>
            <w:hideMark/>
          </w:tcPr>
          <w:p w:rsidR="000207FB" w:rsidRPr="000207FB" w:rsidRDefault="000207FB" w:rsidP="000207FB">
            <w:pPr>
              <w:spacing w:before="0" w:after="0"/>
              <w:rPr>
                <w:rFonts w:cs="Arial"/>
                <w:b/>
                <w:bCs/>
                <w:color w:val="000000"/>
                <w:sz w:val="16"/>
                <w:szCs w:val="16"/>
              </w:rPr>
            </w:pPr>
            <w:r w:rsidRPr="000207FB">
              <w:rPr>
                <w:rFonts w:cs="Arial"/>
                <w:b/>
                <w:bCs/>
                <w:color w:val="000000"/>
                <w:sz w:val="16"/>
                <w:szCs w:val="16"/>
              </w:rPr>
              <w:t xml:space="preserve">A.5) RESULTADO DEL EJERCICIO (A.4+21) </w:t>
            </w:r>
          </w:p>
        </w:tc>
        <w:tc>
          <w:tcPr>
            <w:tcW w:w="70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 xml:space="preserve"> </w:t>
            </w:r>
          </w:p>
        </w:tc>
        <w:tc>
          <w:tcPr>
            <w:tcW w:w="168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3.911.489,09</w:t>
            </w:r>
          </w:p>
        </w:tc>
        <w:tc>
          <w:tcPr>
            <w:tcW w:w="1440" w:type="dxa"/>
            <w:tcBorders>
              <w:top w:val="nil"/>
              <w:left w:val="nil"/>
              <w:bottom w:val="nil"/>
              <w:right w:val="nil"/>
            </w:tcBorders>
            <w:shd w:val="clear" w:color="auto" w:fill="auto"/>
            <w:noWrap/>
            <w:vAlign w:val="bottom"/>
            <w:hideMark/>
          </w:tcPr>
          <w:p w:rsidR="000207FB" w:rsidRPr="000207FB" w:rsidRDefault="000207FB" w:rsidP="000207FB">
            <w:pPr>
              <w:spacing w:before="0" w:after="0"/>
              <w:jc w:val="right"/>
              <w:rPr>
                <w:rFonts w:cs="Arial"/>
                <w:b/>
                <w:bCs/>
                <w:color w:val="000000"/>
                <w:sz w:val="16"/>
                <w:szCs w:val="16"/>
              </w:rPr>
            </w:pPr>
            <w:r w:rsidRPr="000207FB">
              <w:rPr>
                <w:rFonts w:cs="Arial"/>
                <w:b/>
                <w:bCs/>
                <w:color w:val="000000"/>
                <w:sz w:val="16"/>
                <w:szCs w:val="16"/>
              </w:rPr>
              <w:t>3.427.460,64</w:t>
            </w:r>
          </w:p>
        </w:tc>
      </w:tr>
      <w:bookmarkEnd w:id="3"/>
    </w:tbl>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p w:rsidR="000207FB" w:rsidRDefault="000207FB" w:rsidP="00914785">
      <w:pPr>
        <w:jc w:val="center"/>
        <w:rPr>
          <w:rFonts w:cs="Arial"/>
          <w:b/>
          <w:sz w:val="28"/>
          <w:szCs w:val="28"/>
          <w:lang w:val="fr-FR"/>
        </w:rPr>
      </w:pPr>
    </w:p>
    <w:tbl>
      <w:tblPr>
        <w:tblW w:w="10632" w:type="dxa"/>
        <w:tblInd w:w="-923" w:type="dxa"/>
        <w:tblCellMar>
          <w:left w:w="70" w:type="dxa"/>
          <w:right w:w="70" w:type="dxa"/>
        </w:tblCellMar>
        <w:tblLook w:val="04A0"/>
      </w:tblPr>
      <w:tblGrid>
        <w:gridCol w:w="3545"/>
        <w:gridCol w:w="1075"/>
        <w:gridCol w:w="1243"/>
        <w:gridCol w:w="1205"/>
        <w:gridCol w:w="1084"/>
        <w:gridCol w:w="1180"/>
        <w:gridCol w:w="1300"/>
      </w:tblGrid>
      <w:tr w:rsidR="00A814AA" w:rsidRPr="000B5885" w:rsidTr="00B70644">
        <w:trPr>
          <w:trHeight w:val="300"/>
        </w:trPr>
        <w:tc>
          <w:tcPr>
            <w:tcW w:w="4620" w:type="dxa"/>
            <w:gridSpan w:val="2"/>
            <w:tcBorders>
              <w:top w:val="nil"/>
              <w:left w:val="nil"/>
              <w:bottom w:val="nil"/>
              <w:right w:val="nil"/>
            </w:tcBorders>
            <w:shd w:val="clear" w:color="auto" w:fill="auto"/>
            <w:noWrap/>
            <w:vAlign w:val="bottom"/>
            <w:hideMark/>
          </w:tcPr>
          <w:p w:rsidR="00A814AA" w:rsidRPr="000B5885" w:rsidRDefault="00A814AA" w:rsidP="00A814AA">
            <w:pPr>
              <w:spacing w:before="0" w:after="0"/>
              <w:rPr>
                <w:rFonts w:cs="Arial"/>
                <w:b/>
                <w:bCs/>
                <w:sz w:val="20"/>
              </w:rPr>
            </w:pPr>
            <w:r w:rsidRPr="000B5885">
              <w:rPr>
                <w:rFonts w:cs="Arial"/>
                <w:b/>
                <w:bCs/>
                <w:sz w:val="20"/>
                <w:szCs w:val="22"/>
              </w:rPr>
              <w:lastRenderedPageBreak/>
              <w:t>Estado total de cambios en el patrimonio neto</w:t>
            </w:r>
          </w:p>
        </w:tc>
        <w:tc>
          <w:tcPr>
            <w:tcW w:w="1243" w:type="dxa"/>
            <w:tcBorders>
              <w:top w:val="nil"/>
              <w:left w:val="nil"/>
              <w:bottom w:val="nil"/>
              <w:right w:val="nil"/>
            </w:tcBorders>
            <w:shd w:val="clear" w:color="auto" w:fill="auto"/>
            <w:noWrap/>
            <w:vAlign w:val="bottom"/>
            <w:hideMark/>
          </w:tcPr>
          <w:p w:rsidR="00A814AA" w:rsidRPr="000B5885" w:rsidRDefault="00A814AA" w:rsidP="00A814AA">
            <w:pPr>
              <w:spacing w:before="0" w:after="0"/>
              <w:jc w:val="right"/>
              <w:rPr>
                <w:rFonts w:cs="Arial"/>
                <w:sz w:val="20"/>
                <w:szCs w:val="16"/>
              </w:rPr>
            </w:pPr>
          </w:p>
        </w:tc>
        <w:tc>
          <w:tcPr>
            <w:tcW w:w="1205" w:type="dxa"/>
            <w:tcBorders>
              <w:top w:val="nil"/>
              <w:left w:val="nil"/>
              <w:bottom w:val="nil"/>
              <w:right w:val="nil"/>
            </w:tcBorders>
            <w:shd w:val="clear" w:color="auto" w:fill="auto"/>
            <w:noWrap/>
            <w:vAlign w:val="bottom"/>
            <w:hideMark/>
          </w:tcPr>
          <w:p w:rsidR="00A814AA" w:rsidRPr="000B5885" w:rsidRDefault="00A814AA" w:rsidP="00A814AA">
            <w:pPr>
              <w:spacing w:before="0" w:after="0"/>
              <w:jc w:val="right"/>
              <w:rPr>
                <w:rFonts w:cs="Arial"/>
                <w:sz w:val="20"/>
                <w:szCs w:val="16"/>
              </w:rPr>
            </w:pPr>
          </w:p>
        </w:tc>
        <w:tc>
          <w:tcPr>
            <w:tcW w:w="1084" w:type="dxa"/>
            <w:tcBorders>
              <w:top w:val="nil"/>
              <w:left w:val="nil"/>
              <w:bottom w:val="nil"/>
              <w:right w:val="nil"/>
            </w:tcBorders>
            <w:shd w:val="clear" w:color="auto" w:fill="auto"/>
            <w:noWrap/>
            <w:vAlign w:val="bottom"/>
            <w:hideMark/>
          </w:tcPr>
          <w:p w:rsidR="00A814AA" w:rsidRPr="000B5885" w:rsidRDefault="00A814AA" w:rsidP="00A814AA">
            <w:pPr>
              <w:spacing w:before="0" w:after="0"/>
              <w:jc w:val="right"/>
              <w:rPr>
                <w:rFonts w:cs="Arial"/>
                <w:sz w:val="20"/>
                <w:szCs w:val="16"/>
              </w:rPr>
            </w:pPr>
          </w:p>
        </w:tc>
        <w:tc>
          <w:tcPr>
            <w:tcW w:w="1180" w:type="dxa"/>
            <w:tcBorders>
              <w:top w:val="nil"/>
              <w:left w:val="nil"/>
              <w:bottom w:val="nil"/>
              <w:right w:val="nil"/>
            </w:tcBorders>
            <w:shd w:val="clear" w:color="auto" w:fill="auto"/>
            <w:noWrap/>
            <w:vAlign w:val="bottom"/>
            <w:hideMark/>
          </w:tcPr>
          <w:p w:rsidR="00A814AA" w:rsidRPr="000B5885" w:rsidRDefault="00A814AA" w:rsidP="00A814AA">
            <w:pPr>
              <w:spacing w:before="0" w:after="0"/>
              <w:jc w:val="right"/>
              <w:rPr>
                <w:rFonts w:cs="Arial"/>
                <w:sz w:val="20"/>
                <w:szCs w:val="16"/>
              </w:rPr>
            </w:pPr>
          </w:p>
        </w:tc>
        <w:tc>
          <w:tcPr>
            <w:tcW w:w="1300" w:type="dxa"/>
            <w:tcBorders>
              <w:top w:val="nil"/>
              <w:left w:val="nil"/>
              <w:bottom w:val="nil"/>
              <w:right w:val="nil"/>
            </w:tcBorders>
            <w:shd w:val="clear" w:color="auto" w:fill="auto"/>
            <w:noWrap/>
            <w:vAlign w:val="bottom"/>
            <w:hideMark/>
          </w:tcPr>
          <w:p w:rsidR="00A814AA" w:rsidRPr="000B5885" w:rsidRDefault="00A814AA" w:rsidP="00A814AA">
            <w:pPr>
              <w:spacing w:before="0" w:after="0"/>
              <w:jc w:val="right"/>
              <w:rPr>
                <w:rFonts w:cs="Arial"/>
                <w:sz w:val="20"/>
                <w:szCs w:val="16"/>
              </w:rPr>
            </w:pPr>
          </w:p>
        </w:tc>
      </w:tr>
      <w:tr w:rsidR="00A814AA" w:rsidRPr="00A814AA" w:rsidTr="00B70644">
        <w:trPr>
          <w:trHeight w:val="255"/>
        </w:trPr>
        <w:tc>
          <w:tcPr>
            <w:tcW w:w="3545" w:type="dxa"/>
            <w:tcBorders>
              <w:top w:val="nil"/>
              <w:left w:val="nil"/>
              <w:bottom w:val="nil"/>
              <w:right w:val="nil"/>
            </w:tcBorders>
            <w:shd w:val="clear" w:color="auto" w:fill="auto"/>
            <w:noWrap/>
            <w:vAlign w:val="bottom"/>
            <w:hideMark/>
          </w:tcPr>
          <w:p w:rsidR="00A814AA" w:rsidRPr="00A814AA" w:rsidRDefault="00A814AA" w:rsidP="00A814AA">
            <w:pPr>
              <w:spacing w:before="0" w:after="0"/>
              <w:rPr>
                <w:rFonts w:cs="Arial"/>
                <w:b/>
                <w:bCs/>
                <w:sz w:val="16"/>
                <w:szCs w:val="16"/>
              </w:rPr>
            </w:pPr>
          </w:p>
        </w:tc>
        <w:tc>
          <w:tcPr>
            <w:tcW w:w="1075"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c>
          <w:tcPr>
            <w:tcW w:w="1243"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c>
          <w:tcPr>
            <w:tcW w:w="1205"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c>
          <w:tcPr>
            <w:tcW w:w="1084"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c>
          <w:tcPr>
            <w:tcW w:w="1180"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c>
          <w:tcPr>
            <w:tcW w:w="1300"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b/>
                <w:bCs/>
                <w:sz w:val="16"/>
                <w:szCs w:val="16"/>
              </w:rPr>
            </w:pPr>
          </w:p>
        </w:tc>
      </w:tr>
      <w:tr w:rsidR="00A814AA" w:rsidRPr="00A814AA" w:rsidTr="00B70644">
        <w:trPr>
          <w:trHeight w:val="675"/>
        </w:trPr>
        <w:tc>
          <w:tcPr>
            <w:tcW w:w="35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 </w:t>
            </w:r>
          </w:p>
        </w:tc>
        <w:tc>
          <w:tcPr>
            <w:tcW w:w="1075"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Capital Escriturado</w:t>
            </w:r>
          </w:p>
        </w:tc>
        <w:tc>
          <w:tcPr>
            <w:tcW w:w="1243"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Prima de emisión</w:t>
            </w:r>
          </w:p>
        </w:tc>
        <w:tc>
          <w:tcPr>
            <w:tcW w:w="1205"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Reservas</w:t>
            </w:r>
          </w:p>
        </w:tc>
        <w:tc>
          <w:tcPr>
            <w:tcW w:w="1084"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Resultados  ejercicios anteriores</w:t>
            </w:r>
          </w:p>
        </w:tc>
        <w:tc>
          <w:tcPr>
            <w:tcW w:w="1180"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Resultado ejercicio</w:t>
            </w:r>
          </w:p>
        </w:tc>
        <w:tc>
          <w:tcPr>
            <w:tcW w:w="1300" w:type="dxa"/>
            <w:tcBorders>
              <w:top w:val="single" w:sz="4" w:space="0" w:color="auto"/>
              <w:left w:val="nil"/>
              <w:bottom w:val="single" w:sz="4" w:space="0" w:color="auto"/>
              <w:right w:val="single" w:sz="4" w:space="0" w:color="auto"/>
            </w:tcBorders>
            <w:shd w:val="clear" w:color="000000" w:fill="D8D8D8"/>
            <w:vAlign w:val="bottom"/>
            <w:hideMark/>
          </w:tcPr>
          <w:p w:rsidR="00A814AA" w:rsidRPr="00A814AA" w:rsidRDefault="00A814AA" w:rsidP="00A814AA">
            <w:pPr>
              <w:spacing w:before="0" w:after="0"/>
              <w:jc w:val="center"/>
              <w:rPr>
                <w:rFonts w:cs="Arial"/>
                <w:b/>
                <w:bCs/>
                <w:sz w:val="16"/>
                <w:szCs w:val="16"/>
              </w:rPr>
            </w:pPr>
            <w:r w:rsidRPr="00A814AA">
              <w:rPr>
                <w:rFonts w:cs="Arial"/>
                <w:b/>
                <w:bCs/>
                <w:sz w:val="16"/>
                <w:szCs w:val="16"/>
              </w:rPr>
              <w:t>TOTAL</w:t>
            </w:r>
          </w:p>
        </w:tc>
      </w:tr>
      <w:tr w:rsidR="00A814AA" w:rsidRPr="00A814AA" w:rsidTr="00B70644">
        <w:trPr>
          <w:trHeight w:val="55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b/>
                <w:bCs/>
                <w:sz w:val="16"/>
                <w:szCs w:val="16"/>
              </w:rPr>
            </w:pPr>
            <w:r w:rsidRPr="00A814AA">
              <w:rPr>
                <w:rFonts w:cs="Arial"/>
                <w:b/>
                <w:bCs/>
                <w:sz w:val="16"/>
                <w:szCs w:val="16"/>
              </w:rPr>
              <w:t>A. SALDO, FINAL DEL EJERCICIO 2014</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4.163.682,00</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20.411.143,23</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5.758.607,93</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-5.162,50</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3.572.889,00</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33.901.159,66</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 Ajustes por cambios de criterio 2014 y anteriores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 Ajustes por errores 2014 y anteriores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b/>
                <w:bCs/>
                <w:sz w:val="16"/>
                <w:szCs w:val="16"/>
              </w:rPr>
            </w:pPr>
            <w:r w:rsidRPr="00A814AA">
              <w:rPr>
                <w:rFonts w:cs="Arial"/>
                <w:b/>
                <w:bCs/>
                <w:sz w:val="16"/>
                <w:szCs w:val="16"/>
              </w:rPr>
              <w:t>B. SALDO AJUSTADO, INICIO DEL EJERCICIO 2015</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4.163.682,00</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20.411.143,23</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5.758.607,93</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-5.162,50</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3.572.889,00</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33.901.159,66</w:t>
            </w:r>
          </w:p>
        </w:tc>
      </w:tr>
      <w:tr w:rsidR="00A814AA" w:rsidRPr="00A814AA" w:rsidTr="00B70644">
        <w:trPr>
          <w:trHeight w:val="52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 Total ingresos y gastos reconocidos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 Operaciones con socios o propietarios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1. Aumentos de capital</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2. (-) Reducciones de capital</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3. Conversión de pasivos financieros en patrimonio neto</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4. (-)Distribución de dividendos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5. Operaciones con acciones o participaciones propias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6. Incremento (reducción) </w:t>
            </w:r>
            <w:proofErr w:type="spellStart"/>
            <w:r w:rsidRPr="00A814AA">
              <w:rPr>
                <w:rFonts w:cs="Arial"/>
                <w:sz w:val="16"/>
                <w:szCs w:val="16"/>
              </w:rPr>
              <w:t>patr.neto</w:t>
            </w:r>
            <w:proofErr w:type="spellEnd"/>
            <w:r w:rsidRPr="00A814AA">
              <w:rPr>
                <w:rFonts w:cs="Arial"/>
                <w:sz w:val="16"/>
                <w:szCs w:val="16"/>
              </w:rPr>
              <w:t xml:space="preserve"> combinación negocios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7. Otras operaciones con socios o propietarios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III. Otras variaciones del patrimonio neto</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3.572.889,00</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-3.572.889,00</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1. Movimiento de la reserva de revalorización</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2. Otras variaciones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3.572.889,00</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-3.572.889,00</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b/>
                <w:bCs/>
                <w:sz w:val="16"/>
                <w:szCs w:val="16"/>
              </w:rPr>
            </w:pPr>
            <w:r w:rsidRPr="00A814AA">
              <w:rPr>
                <w:rFonts w:cs="Arial"/>
                <w:b/>
                <w:bCs/>
                <w:sz w:val="16"/>
                <w:szCs w:val="16"/>
              </w:rPr>
              <w:t>C. SALDO, FINAL DEL EJERCICIO 2015</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4.163.682,00</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20.411.143,23</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9.331.496,93</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-5.162,50</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3.427.460,64</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37.328.620,30</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 Ajustes por cambios de criterio 2015</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 Ajustes por errores 2015</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b/>
                <w:bCs/>
                <w:sz w:val="16"/>
                <w:szCs w:val="16"/>
              </w:rPr>
            </w:pPr>
            <w:r w:rsidRPr="00A814AA">
              <w:rPr>
                <w:rFonts w:cs="Arial"/>
                <w:b/>
                <w:bCs/>
                <w:sz w:val="16"/>
                <w:szCs w:val="16"/>
              </w:rPr>
              <w:t>D. SALDO AJUSTADO, INICIO DEL EJERCICIO 2016</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4.163.682,00</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20.411.143,23</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9.331.496,93</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-5.162,50</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3.427.460,64</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37.328.620,30</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 Total ingresos y gastos reconocidos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3.911.489,09</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3.911.489,09</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 Operaciones con socios o propietarios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52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1. Aumentos de capital</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2. (-) Reducciones de capital</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3. Conversión de pasivos financieros en patrimonio neto</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4. (-)Distribución de dividendos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5. Operaciones con acciones o participaciones propias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6. Incremento (reducción) </w:t>
            </w:r>
            <w:proofErr w:type="spellStart"/>
            <w:r w:rsidRPr="00A814AA">
              <w:rPr>
                <w:rFonts w:cs="Arial"/>
                <w:sz w:val="16"/>
                <w:szCs w:val="16"/>
              </w:rPr>
              <w:t>patr.neto</w:t>
            </w:r>
            <w:proofErr w:type="spellEnd"/>
            <w:r w:rsidRPr="00A814AA">
              <w:rPr>
                <w:rFonts w:cs="Arial"/>
                <w:sz w:val="16"/>
                <w:szCs w:val="16"/>
              </w:rPr>
              <w:t xml:space="preserve"> combinación negocios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7. Otras operaciones con socios o propietarios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III. Otras variaciones del patrimonio neto</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1. Movimiento de la reserva de revalorización</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sz w:val="16"/>
                <w:szCs w:val="16"/>
              </w:rPr>
            </w:pPr>
            <w:r w:rsidRPr="00A814AA">
              <w:rPr>
                <w:rFonts w:cs="Arial"/>
                <w:sz w:val="16"/>
                <w:szCs w:val="16"/>
              </w:rPr>
              <w:t xml:space="preserve">    2. Otras variaciones</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-3.427.460,64</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sz w:val="16"/>
                <w:szCs w:val="16"/>
              </w:rPr>
            </w:pPr>
            <w:r w:rsidRPr="00A814AA">
              <w:rPr>
                <w:rFonts w:cs="Arial"/>
                <w:sz w:val="16"/>
                <w:szCs w:val="16"/>
              </w:rPr>
              <w:t> </w:t>
            </w:r>
          </w:p>
        </w:tc>
      </w:tr>
      <w:tr w:rsidR="00A814AA" w:rsidRPr="00A814AA" w:rsidTr="00B70644">
        <w:trPr>
          <w:trHeight w:val="300"/>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rPr>
                <w:rFonts w:cs="Arial"/>
                <w:b/>
                <w:bCs/>
                <w:sz w:val="16"/>
                <w:szCs w:val="16"/>
              </w:rPr>
            </w:pPr>
            <w:r w:rsidRPr="00A814AA">
              <w:rPr>
                <w:rFonts w:cs="Arial"/>
                <w:b/>
                <w:bCs/>
                <w:sz w:val="16"/>
                <w:szCs w:val="16"/>
              </w:rPr>
              <w:t>E. SALDO, FINAL DEL EJERCICIO 2016</w:t>
            </w:r>
          </w:p>
        </w:tc>
        <w:tc>
          <w:tcPr>
            <w:tcW w:w="107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4.163.682,00</w:t>
            </w:r>
          </w:p>
        </w:tc>
        <w:tc>
          <w:tcPr>
            <w:tcW w:w="1243"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20.411.143,23</w:t>
            </w:r>
          </w:p>
        </w:tc>
        <w:tc>
          <w:tcPr>
            <w:tcW w:w="1205"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12.758.957,57</w:t>
            </w:r>
          </w:p>
        </w:tc>
        <w:tc>
          <w:tcPr>
            <w:tcW w:w="1084"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-5.162,50</w:t>
            </w:r>
          </w:p>
        </w:tc>
        <w:tc>
          <w:tcPr>
            <w:tcW w:w="118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3.911.489,09</w:t>
            </w:r>
          </w:p>
        </w:tc>
        <w:tc>
          <w:tcPr>
            <w:tcW w:w="1300" w:type="dxa"/>
            <w:tcBorders>
              <w:top w:val="nil"/>
              <w:left w:val="nil"/>
              <w:bottom w:val="single" w:sz="4" w:space="0" w:color="auto"/>
              <w:right w:val="single" w:sz="4" w:space="0" w:color="auto"/>
            </w:tcBorders>
            <w:shd w:val="clear" w:color="auto" w:fill="auto"/>
            <w:noWrap/>
            <w:vAlign w:val="bottom"/>
            <w:hideMark/>
          </w:tcPr>
          <w:p w:rsidR="00A814AA" w:rsidRPr="00A814AA" w:rsidRDefault="00A814AA" w:rsidP="00A814AA">
            <w:pPr>
              <w:spacing w:before="0" w:after="0"/>
              <w:jc w:val="right"/>
              <w:rPr>
                <w:rFonts w:cs="Arial"/>
                <w:b/>
                <w:bCs/>
                <w:sz w:val="16"/>
                <w:szCs w:val="16"/>
              </w:rPr>
            </w:pPr>
            <w:r w:rsidRPr="00A814AA">
              <w:rPr>
                <w:rFonts w:cs="Arial"/>
                <w:b/>
                <w:bCs/>
                <w:sz w:val="16"/>
                <w:szCs w:val="16"/>
              </w:rPr>
              <w:t>41.240.109,39</w:t>
            </w:r>
          </w:p>
        </w:tc>
      </w:tr>
      <w:tr w:rsidR="00A814AA" w:rsidRPr="00A814AA" w:rsidTr="00B70644">
        <w:trPr>
          <w:trHeight w:val="300"/>
        </w:trPr>
        <w:tc>
          <w:tcPr>
            <w:tcW w:w="3545" w:type="dxa"/>
            <w:tcBorders>
              <w:top w:val="nil"/>
              <w:left w:val="nil"/>
              <w:bottom w:val="nil"/>
              <w:right w:val="nil"/>
            </w:tcBorders>
            <w:shd w:val="clear" w:color="auto" w:fill="auto"/>
            <w:noWrap/>
            <w:vAlign w:val="bottom"/>
            <w:hideMark/>
          </w:tcPr>
          <w:p w:rsidR="00A814AA" w:rsidRPr="00A814AA" w:rsidRDefault="00A814AA" w:rsidP="00A814AA">
            <w:pPr>
              <w:spacing w:before="0" w:after="0"/>
              <w:rPr>
                <w:rFonts w:cs="Arial"/>
                <w:sz w:val="16"/>
                <w:szCs w:val="16"/>
              </w:rPr>
            </w:pPr>
          </w:p>
        </w:tc>
        <w:tc>
          <w:tcPr>
            <w:tcW w:w="1075"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c>
          <w:tcPr>
            <w:tcW w:w="1243"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c>
          <w:tcPr>
            <w:tcW w:w="1205"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c>
          <w:tcPr>
            <w:tcW w:w="1084"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c>
          <w:tcPr>
            <w:tcW w:w="1180"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c>
          <w:tcPr>
            <w:tcW w:w="1300" w:type="dxa"/>
            <w:tcBorders>
              <w:top w:val="nil"/>
              <w:left w:val="nil"/>
              <w:bottom w:val="nil"/>
              <w:right w:val="nil"/>
            </w:tcBorders>
            <w:shd w:val="clear" w:color="auto" w:fill="auto"/>
            <w:noWrap/>
            <w:vAlign w:val="bottom"/>
            <w:hideMark/>
          </w:tcPr>
          <w:p w:rsidR="00A814AA" w:rsidRPr="00A814AA" w:rsidRDefault="00A814AA" w:rsidP="00A814AA">
            <w:pPr>
              <w:spacing w:before="0" w:after="0"/>
              <w:jc w:val="right"/>
              <w:rPr>
                <w:rFonts w:cs="Arial"/>
                <w:sz w:val="16"/>
                <w:szCs w:val="16"/>
              </w:rPr>
            </w:pPr>
          </w:p>
        </w:tc>
      </w:tr>
    </w:tbl>
    <w:p w:rsidR="00A814AA" w:rsidRDefault="00B70644" w:rsidP="00B70644">
      <w:pPr>
        <w:rPr>
          <w:rFonts w:cs="Arial"/>
          <w:b/>
          <w:sz w:val="28"/>
          <w:szCs w:val="28"/>
          <w:lang w:val="fr-FR"/>
        </w:rPr>
      </w:pPr>
      <w:r w:rsidRPr="00B70644">
        <w:rPr>
          <w:rFonts w:cs="Arial"/>
          <w:b/>
          <w:sz w:val="28"/>
          <w:szCs w:val="28"/>
          <w:lang w:val="fr-FR"/>
        </w:rPr>
        <w:lastRenderedPageBreak/>
        <w:drawing>
          <wp:inline distT="0" distB="0" distL="0" distR="0">
            <wp:extent cx="5415592" cy="8514272"/>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45585" cy="8561426"/>
                    </a:xfrm>
                    <a:prstGeom prst="rect">
                      <a:avLst/>
                    </a:prstGeom>
                    <a:noFill/>
                    <a:ln w="9525">
                      <a:noFill/>
                      <a:miter lim="800000"/>
                      <a:headEnd/>
                      <a:tailEnd/>
                    </a:ln>
                  </pic:spPr>
                </pic:pic>
              </a:graphicData>
            </a:graphic>
          </wp:inline>
        </w:drawing>
      </w:r>
    </w:p>
    <w:p w:rsidR="00A814AA" w:rsidRDefault="00A814AA" w:rsidP="00914785">
      <w:pPr>
        <w:jc w:val="center"/>
        <w:rPr>
          <w:rFonts w:cs="Arial"/>
          <w:b/>
          <w:sz w:val="28"/>
          <w:szCs w:val="28"/>
          <w:lang w:val="fr-FR"/>
        </w:rPr>
      </w:pPr>
    </w:p>
    <w:p w:rsidR="00914785" w:rsidRPr="00DF7A31" w:rsidRDefault="00914785" w:rsidP="00914785">
      <w:pPr>
        <w:jc w:val="center"/>
        <w:rPr>
          <w:rFonts w:cs="Arial"/>
          <w:b/>
          <w:sz w:val="28"/>
          <w:szCs w:val="28"/>
          <w:lang w:val="fr-FR"/>
        </w:rPr>
      </w:pPr>
      <w:r>
        <w:rPr>
          <w:rFonts w:cs="Arial"/>
          <w:b/>
          <w:sz w:val="28"/>
          <w:szCs w:val="28"/>
          <w:lang w:val="fr-FR"/>
        </w:rPr>
        <w:t>CANARIAS SUBMARINE LINK, S.L.U.</w:t>
      </w:r>
    </w:p>
    <w:p w:rsidR="00914785" w:rsidRDefault="00914785" w:rsidP="00914785">
      <w:pPr>
        <w:jc w:val="center"/>
        <w:rPr>
          <w:rFonts w:cs="Arial"/>
          <w:b/>
          <w:sz w:val="28"/>
          <w:szCs w:val="28"/>
        </w:rPr>
      </w:pPr>
      <w:r w:rsidRPr="00DF7A31">
        <w:rPr>
          <w:rFonts w:cs="Arial"/>
          <w:b/>
          <w:sz w:val="28"/>
          <w:szCs w:val="28"/>
        </w:rPr>
        <w:t>MEMORIA DE LAS CUENTAS ANUALES DEL EJERCICIO  2016</w:t>
      </w:r>
    </w:p>
    <w:p w:rsidR="00914785" w:rsidRDefault="00914785" w:rsidP="00914785">
      <w:pPr>
        <w:jc w:val="center"/>
        <w:rPr>
          <w:rFonts w:cs="Arial"/>
          <w:b/>
          <w:sz w:val="28"/>
          <w:szCs w:val="28"/>
        </w:rPr>
      </w:pPr>
    </w:p>
    <w:p w:rsidR="006C572C" w:rsidRPr="00914785" w:rsidRDefault="006C572C" w:rsidP="006C572C">
      <w:pPr>
        <w:pStyle w:val="Ttulo1"/>
        <w:tabs>
          <w:tab w:val="left" w:pos="567"/>
        </w:tabs>
        <w:spacing w:before="360" w:after="120"/>
        <w:jc w:val="both"/>
        <w:rPr>
          <w:szCs w:val="28"/>
        </w:rPr>
      </w:pPr>
      <w:r w:rsidRPr="00914785">
        <w:rPr>
          <w:szCs w:val="24"/>
        </w:rPr>
        <w:t>1.</w:t>
      </w:r>
      <w:r w:rsidRPr="00FF08B8">
        <w:rPr>
          <w:rFonts w:ascii="Calibri" w:hAnsi="Calibri"/>
          <w:sz w:val="28"/>
          <w:szCs w:val="28"/>
        </w:rPr>
        <w:t xml:space="preserve"> </w:t>
      </w:r>
      <w:r w:rsidRPr="00FF08B8">
        <w:rPr>
          <w:rFonts w:ascii="Calibri" w:hAnsi="Calibri"/>
          <w:sz w:val="28"/>
          <w:szCs w:val="28"/>
        </w:rPr>
        <w:tab/>
      </w:r>
      <w:r w:rsidRPr="003A20F1">
        <w:rPr>
          <w:szCs w:val="28"/>
        </w:rPr>
        <w:t>Actividad de la empresa</w:t>
      </w:r>
      <w:bookmarkEnd w:id="0"/>
      <w:bookmarkEnd w:id="1"/>
    </w:p>
    <w:p w:rsidR="00914785" w:rsidRPr="00A66703" w:rsidRDefault="00914785" w:rsidP="00914785">
      <w:pPr>
        <w:widowControl w:val="0"/>
        <w:rPr>
          <w:rFonts w:cs="Arial"/>
          <w:b/>
          <w:snapToGrid w:val="0"/>
          <w:szCs w:val="22"/>
        </w:rPr>
      </w:pPr>
    </w:p>
    <w:p w:rsidR="00914785" w:rsidRPr="00914785" w:rsidRDefault="00914785" w:rsidP="00914785">
      <w:pPr>
        <w:spacing w:line="360" w:lineRule="auto"/>
        <w:contextualSpacing/>
        <w:jc w:val="both"/>
        <w:rPr>
          <w:rFonts w:cs="Arial"/>
          <w:sz w:val="20"/>
          <w:szCs w:val="20"/>
        </w:rPr>
      </w:pPr>
      <w:r w:rsidRPr="00914785">
        <w:rPr>
          <w:rFonts w:cs="Arial"/>
          <w:sz w:val="20"/>
          <w:szCs w:val="20"/>
        </w:rPr>
        <w:t xml:space="preserve">Canarias </w:t>
      </w:r>
      <w:proofErr w:type="spellStart"/>
      <w:r w:rsidRPr="00914785">
        <w:rPr>
          <w:rFonts w:cs="Arial"/>
          <w:sz w:val="20"/>
          <w:szCs w:val="20"/>
        </w:rPr>
        <w:t>Submarine</w:t>
      </w:r>
      <w:proofErr w:type="spellEnd"/>
      <w:r w:rsidRPr="00914785">
        <w:rPr>
          <w:rFonts w:cs="Arial"/>
          <w:sz w:val="20"/>
          <w:szCs w:val="20"/>
        </w:rPr>
        <w:t xml:space="preserve"> Link, S.L</w:t>
      </w:r>
      <w:r>
        <w:rPr>
          <w:rFonts w:cs="Arial"/>
          <w:sz w:val="20"/>
          <w:szCs w:val="20"/>
        </w:rPr>
        <w:t>.</w:t>
      </w:r>
      <w:r w:rsidR="00D24BC6">
        <w:rPr>
          <w:rFonts w:cs="Arial"/>
          <w:sz w:val="20"/>
          <w:szCs w:val="20"/>
        </w:rPr>
        <w:t>U</w:t>
      </w:r>
      <w:r>
        <w:rPr>
          <w:rFonts w:cs="Arial"/>
          <w:sz w:val="20"/>
          <w:szCs w:val="20"/>
        </w:rPr>
        <w:t xml:space="preserve">, </w:t>
      </w:r>
      <w:r w:rsidRPr="00DF7A31">
        <w:rPr>
          <w:rFonts w:cs="Arial"/>
          <w:sz w:val="20"/>
          <w:szCs w:val="20"/>
        </w:rPr>
        <w:t>con número de CIF A</w:t>
      </w:r>
      <w:r>
        <w:rPr>
          <w:rFonts w:cs="Arial"/>
          <w:sz w:val="20"/>
          <w:szCs w:val="20"/>
        </w:rPr>
        <w:t>-</w:t>
      </w:r>
      <w:r w:rsidRPr="00914785">
        <w:rPr>
          <w:rFonts w:cs="Arial"/>
          <w:sz w:val="20"/>
          <w:szCs w:val="20"/>
        </w:rPr>
        <w:t xml:space="preserve"> </w:t>
      </w:r>
      <w:r w:rsidRPr="00347CF7">
        <w:rPr>
          <w:rFonts w:cs="Arial"/>
          <w:sz w:val="20"/>
          <w:szCs w:val="20"/>
        </w:rPr>
        <w:t xml:space="preserve">B35808468,  fue constituida en Madrid el </w:t>
      </w:r>
      <w:r w:rsidR="00347CF7">
        <w:rPr>
          <w:rFonts w:cs="Arial"/>
          <w:sz w:val="20"/>
          <w:szCs w:val="20"/>
        </w:rPr>
        <w:t>5</w:t>
      </w:r>
      <w:r w:rsidRPr="00347CF7">
        <w:rPr>
          <w:rFonts w:cs="Arial"/>
          <w:sz w:val="20"/>
          <w:szCs w:val="20"/>
        </w:rPr>
        <w:t xml:space="preserve"> de marzo de 2004. </w:t>
      </w:r>
      <w:proofErr w:type="gramStart"/>
      <w:r w:rsidR="00D24BC6" w:rsidRPr="00347CF7">
        <w:rPr>
          <w:rFonts w:cs="Arial"/>
          <w:sz w:val="20"/>
          <w:szCs w:val="20"/>
        </w:rPr>
        <w:t>mediante</w:t>
      </w:r>
      <w:proofErr w:type="gramEnd"/>
      <w:r w:rsidR="00D24BC6" w:rsidRPr="00347CF7">
        <w:rPr>
          <w:rFonts w:cs="Arial"/>
          <w:sz w:val="20"/>
          <w:szCs w:val="20"/>
        </w:rPr>
        <w:t xml:space="preserve"> escritura autorizada por el Notario Don</w:t>
      </w:r>
      <w:r w:rsidR="00347CF7">
        <w:rPr>
          <w:rFonts w:cs="Arial"/>
          <w:sz w:val="20"/>
          <w:szCs w:val="20"/>
        </w:rPr>
        <w:t xml:space="preserve"> Ignacio Maldonado Ramos</w:t>
      </w:r>
      <w:r w:rsidR="00D24BC6" w:rsidRPr="00347CF7">
        <w:rPr>
          <w:rFonts w:cs="Arial"/>
          <w:sz w:val="20"/>
          <w:szCs w:val="20"/>
        </w:rPr>
        <w:t xml:space="preserve">, con número </w:t>
      </w:r>
      <w:r w:rsidR="00347CF7">
        <w:rPr>
          <w:rFonts w:cs="Arial"/>
          <w:sz w:val="20"/>
          <w:szCs w:val="20"/>
        </w:rPr>
        <w:t>958</w:t>
      </w:r>
      <w:r w:rsidR="00D24BC6" w:rsidRPr="00347CF7">
        <w:rPr>
          <w:rFonts w:cs="Arial"/>
          <w:sz w:val="20"/>
          <w:szCs w:val="20"/>
        </w:rPr>
        <w:t xml:space="preserve"> de su protocolo e inscrita en el Registro Mercantil de </w:t>
      </w:r>
      <w:r w:rsidR="00347CF7">
        <w:rPr>
          <w:rFonts w:cs="Arial"/>
          <w:sz w:val="20"/>
          <w:szCs w:val="20"/>
        </w:rPr>
        <w:t xml:space="preserve">Las Palmas, </w:t>
      </w:r>
      <w:r w:rsidR="00C10822">
        <w:rPr>
          <w:rFonts w:cs="Arial"/>
          <w:sz w:val="20"/>
          <w:szCs w:val="20"/>
        </w:rPr>
        <w:t>en el tomo 1.711</w:t>
      </w:r>
      <w:r w:rsidR="00D24BC6" w:rsidRPr="00347CF7">
        <w:rPr>
          <w:rFonts w:cs="Arial"/>
          <w:sz w:val="20"/>
          <w:szCs w:val="20"/>
        </w:rPr>
        <w:t xml:space="preserve">, folio </w:t>
      </w:r>
      <w:r w:rsidR="00C10822">
        <w:rPr>
          <w:rFonts w:cs="Arial"/>
          <w:sz w:val="20"/>
          <w:szCs w:val="20"/>
        </w:rPr>
        <w:t>51</w:t>
      </w:r>
      <w:r w:rsidR="00D24BC6" w:rsidRPr="00347CF7">
        <w:rPr>
          <w:rFonts w:cs="Arial"/>
          <w:sz w:val="20"/>
          <w:szCs w:val="20"/>
        </w:rPr>
        <w:t>, hoja númer</w:t>
      </w:r>
      <w:r w:rsidR="004F7575" w:rsidRPr="00347CF7">
        <w:rPr>
          <w:rFonts w:cs="Arial"/>
          <w:sz w:val="20"/>
          <w:szCs w:val="20"/>
        </w:rPr>
        <w:t xml:space="preserve">o </w:t>
      </w:r>
      <w:r w:rsidR="00C10822">
        <w:rPr>
          <w:rFonts w:cs="Arial"/>
          <w:sz w:val="20"/>
          <w:szCs w:val="20"/>
        </w:rPr>
        <w:t>GC-32873</w:t>
      </w:r>
      <w:r w:rsidR="004F7575" w:rsidRPr="00347CF7">
        <w:rPr>
          <w:rFonts w:cs="Arial"/>
          <w:sz w:val="20"/>
          <w:szCs w:val="20"/>
        </w:rPr>
        <w:t>, inscripción primer</w:t>
      </w:r>
      <w:r w:rsidR="00C10822">
        <w:rPr>
          <w:rFonts w:cs="Arial"/>
          <w:sz w:val="20"/>
          <w:szCs w:val="20"/>
        </w:rPr>
        <w:t>a.</w:t>
      </w:r>
      <w:r w:rsidR="00D24BC6">
        <w:rPr>
          <w:rFonts w:cs="Arial"/>
          <w:sz w:val="20"/>
          <w:szCs w:val="20"/>
        </w:rPr>
        <w:t xml:space="preserve">  </w:t>
      </w:r>
      <w:r w:rsidRPr="00914785">
        <w:rPr>
          <w:rFonts w:cs="Arial"/>
          <w:sz w:val="20"/>
          <w:szCs w:val="20"/>
        </w:rPr>
        <w:t>Su domicilio actual se encuentra en el Polígono Industrial de Granadilla, s/n, Granadilla de Abona (Santa Cruz de Tenerife).</w:t>
      </w:r>
    </w:p>
    <w:p w:rsidR="00914785" w:rsidRPr="00914785" w:rsidRDefault="00914785" w:rsidP="00914785">
      <w:pPr>
        <w:spacing w:line="360" w:lineRule="auto"/>
        <w:contextualSpacing/>
        <w:jc w:val="both"/>
        <w:rPr>
          <w:rFonts w:cs="Arial"/>
          <w:sz w:val="20"/>
          <w:szCs w:val="20"/>
        </w:rPr>
      </w:pPr>
    </w:p>
    <w:p w:rsidR="00914785" w:rsidRPr="00914785" w:rsidRDefault="00914785" w:rsidP="00914785">
      <w:pPr>
        <w:spacing w:line="360" w:lineRule="auto"/>
        <w:contextualSpacing/>
        <w:jc w:val="both"/>
        <w:rPr>
          <w:rFonts w:cs="Arial"/>
          <w:sz w:val="20"/>
          <w:szCs w:val="20"/>
        </w:rPr>
      </w:pPr>
      <w:r w:rsidRPr="00914785">
        <w:rPr>
          <w:rFonts w:cs="Arial"/>
          <w:sz w:val="20"/>
          <w:szCs w:val="20"/>
        </w:rPr>
        <w:t>La Sociedad se encuentra inscrita en el Registro Mercantil como Sociedad Limitada. Su objeto social consiste en la comercialización, distribución, instalación, mantenimiento y la prestación de servicios informáticos y de telecomunicaciones, así como la realización de actividades relacionadas con las telecomunicaciones a operadores y usuarios finales.</w:t>
      </w:r>
    </w:p>
    <w:p w:rsidR="00914785" w:rsidRPr="00914785" w:rsidRDefault="00914785" w:rsidP="00914785">
      <w:pPr>
        <w:spacing w:line="360" w:lineRule="auto"/>
        <w:contextualSpacing/>
        <w:jc w:val="both"/>
        <w:rPr>
          <w:rFonts w:cs="Arial"/>
          <w:sz w:val="20"/>
          <w:szCs w:val="20"/>
        </w:rPr>
      </w:pPr>
    </w:p>
    <w:p w:rsidR="00914785" w:rsidRPr="00914785" w:rsidRDefault="00914785" w:rsidP="00914785">
      <w:pPr>
        <w:spacing w:line="360" w:lineRule="auto"/>
        <w:contextualSpacing/>
        <w:jc w:val="both"/>
        <w:rPr>
          <w:rFonts w:cs="Arial"/>
          <w:sz w:val="20"/>
          <w:szCs w:val="20"/>
        </w:rPr>
      </w:pPr>
      <w:r w:rsidRPr="00914785">
        <w:rPr>
          <w:rFonts w:cs="Arial"/>
          <w:sz w:val="20"/>
          <w:szCs w:val="20"/>
        </w:rPr>
        <w:t>La actividad actual de la empresa coincide con su objeto social.</w:t>
      </w:r>
    </w:p>
    <w:p w:rsidR="00914785" w:rsidRPr="00914785" w:rsidRDefault="00914785" w:rsidP="00914785">
      <w:pPr>
        <w:spacing w:line="360" w:lineRule="auto"/>
        <w:contextualSpacing/>
        <w:jc w:val="both"/>
        <w:rPr>
          <w:rFonts w:cs="Arial"/>
          <w:sz w:val="20"/>
          <w:szCs w:val="20"/>
        </w:rPr>
      </w:pPr>
    </w:p>
    <w:p w:rsidR="00914785" w:rsidRPr="00914785" w:rsidRDefault="00914785" w:rsidP="00914785">
      <w:pPr>
        <w:spacing w:line="360" w:lineRule="auto"/>
        <w:contextualSpacing/>
        <w:jc w:val="both"/>
        <w:rPr>
          <w:rFonts w:cs="Arial"/>
          <w:sz w:val="20"/>
          <w:szCs w:val="20"/>
        </w:rPr>
      </w:pPr>
      <w:r w:rsidRPr="00914785">
        <w:rPr>
          <w:rFonts w:cs="Arial"/>
          <w:sz w:val="20"/>
          <w:szCs w:val="20"/>
        </w:rPr>
        <w:t xml:space="preserve">A partir del 30 de abril de 2013, la Sociedad tiene carácter de unipersonal, estando controlada íntegramente por el Instituto Tecnológico y de Telecomunicaciones de Tenerife, S.L., controlada a su vez al 100% por el Instituto Tecnológico y de Energías Renovables, S.A., </w:t>
      </w:r>
    </w:p>
    <w:p w:rsidR="00914785" w:rsidRPr="00914785" w:rsidRDefault="00914785" w:rsidP="00914785">
      <w:pPr>
        <w:spacing w:line="360" w:lineRule="auto"/>
        <w:contextualSpacing/>
        <w:jc w:val="both"/>
        <w:rPr>
          <w:rFonts w:cs="Arial"/>
          <w:sz w:val="20"/>
          <w:szCs w:val="20"/>
        </w:rPr>
      </w:pPr>
    </w:p>
    <w:p w:rsidR="00914785" w:rsidRPr="00914785" w:rsidRDefault="00914785" w:rsidP="00914785">
      <w:pPr>
        <w:spacing w:line="360" w:lineRule="auto"/>
        <w:contextualSpacing/>
        <w:jc w:val="both"/>
        <w:rPr>
          <w:rFonts w:cs="Arial"/>
          <w:sz w:val="20"/>
          <w:szCs w:val="20"/>
        </w:rPr>
      </w:pPr>
      <w:r w:rsidRPr="00914785">
        <w:rPr>
          <w:rFonts w:cs="Arial"/>
          <w:sz w:val="20"/>
          <w:szCs w:val="20"/>
        </w:rPr>
        <w:t xml:space="preserve">La Sociedad forma parte del Grupo consolidado dominado por el Instituto Tecnológico y de Energías Renovables, S.A., que formula el </w:t>
      </w:r>
      <w:r w:rsidR="00D24BC6">
        <w:rPr>
          <w:rFonts w:cs="Arial"/>
          <w:sz w:val="20"/>
          <w:szCs w:val="20"/>
        </w:rPr>
        <w:t>30</w:t>
      </w:r>
      <w:r w:rsidRPr="00914785">
        <w:rPr>
          <w:rFonts w:cs="Arial"/>
          <w:sz w:val="20"/>
          <w:szCs w:val="20"/>
        </w:rPr>
        <w:t xml:space="preserve"> de marzo de 201</w:t>
      </w:r>
      <w:r w:rsidR="00D24BC6">
        <w:rPr>
          <w:rFonts w:cs="Arial"/>
          <w:sz w:val="20"/>
          <w:szCs w:val="20"/>
        </w:rPr>
        <w:t>7</w:t>
      </w:r>
      <w:r w:rsidRPr="00914785">
        <w:rPr>
          <w:rFonts w:cs="Arial"/>
          <w:sz w:val="20"/>
          <w:szCs w:val="20"/>
        </w:rPr>
        <w:t xml:space="preserve"> las cuentas anuales a fecha 31 de diciembre de 201</w:t>
      </w:r>
      <w:r w:rsidR="00D24BC6">
        <w:rPr>
          <w:rFonts w:cs="Arial"/>
          <w:sz w:val="20"/>
          <w:szCs w:val="20"/>
        </w:rPr>
        <w:t>6</w:t>
      </w:r>
      <w:r w:rsidRPr="00914785">
        <w:rPr>
          <w:rFonts w:cs="Arial"/>
          <w:sz w:val="20"/>
          <w:szCs w:val="20"/>
        </w:rPr>
        <w:t>, las cuales se deposita</w:t>
      </w:r>
      <w:r w:rsidR="00D24BC6">
        <w:rPr>
          <w:rFonts w:cs="Arial"/>
          <w:sz w:val="20"/>
          <w:szCs w:val="20"/>
        </w:rPr>
        <w:t>r</w:t>
      </w:r>
      <w:r w:rsidR="00261CF8">
        <w:rPr>
          <w:rFonts w:cs="Arial"/>
          <w:sz w:val="20"/>
          <w:szCs w:val="20"/>
        </w:rPr>
        <w:t>án</w:t>
      </w:r>
      <w:r w:rsidRPr="00914785">
        <w:rPr>
          <w:rFonts w:cs="Arial"/>
          <w:sz w:val="20"/>
          <w:szCs w:val="20"/>
        </w:rPr>
        <w:t xml:space="preserve"> en el Registro Mercantil de Santa Cruz de Tenerife.</w:t>
      </w:r>
    </w:p>
    <w:p w:rsidR="00914785" w:rsidRPr="00DF7A31" w:rsidRDefault="00914785" w:rsidP="00914785">
      <w:pPr>
        <w:pStyle w:val="Textoindependiente"/>
        <w:spacing w:after="0" w:line="360" w:lineRule="auto"/>
        <w:contextualSpacing/>
        <w:rPr>
          <w:color w:val="auto"/>
          <w:sz w:val="20"/>
          <w:szCs w:val="20"/>
        </w:rPr>
      </w:pPr>
      <w:r w:rsidRPr="00DF7A31">
        <w:rPr>
          <w:color w:val="auto"/>
          <w:sz w:val="20"/>
          <w:szCs w:val="20"/>
        </w:rPr>
        <w:t>La moneda funcional con la que opera la empresa es el euro €.</w:t>
      </w:r>
    </w:p>
    <w:p w:rsidR="006C572C" w:rsidRPr="00130E67" w:rsidRDefault="006C572C" w:rsidP="006C572C">
      <w:pPr>
        <w:pStyle w:val="Ttulo1"/>
        <w:spacing w:before="360" w:after="120"/>
        <w:ind w:left="567" w:hanging="567"/>
        <w:jc w:val="both"/>
        <w:rPr>
          <w:szCs w:val="28"/>
        </w:rPr>
      </w:pPr>
      <w:bookmarkStart w:id="4" w:name="_Toc289332738"/>
      <w:bookmarkStart w:id="5" w:name="_Toc474424876"/>
      <w:r w:rsidRPr="00130E67">
        <w:rPr>
          <w:szCs w:val="28"/>
        </w:rPr>
        <w:t xml:space="preserve">2. </w:t>
      </w:r>
      <w:r w:rsidRPr="00130E67">
        <w:rPr>
          <w:szCs w:val="28"/>
        </w:rPr>
        <w:tab/>
        <w:t>Bases de presentación de las cuentas anuales</w:t>
      </w:r>
      <w:bookmarkEnd w:id="4"/>
      <w:bookmarkEnd w:id="5"/>
    </w:p>
    <w:p w:rsidR="00261CF8" w:rsidRPr="00DF7A31" w:rsidRDefault="00261CF8" w:rsidP="00261CF8">
      <w:pPr>
        <w:spacing w:line="276" w:lineRule="auto"/>
        <w:contextualSpacing/>
        <w:jc w:val="both"/>
        <w:rPr>
          <w:rFonts w:cs="Arial"/>
          <w:b/>
          <w:sz w:val="20"/>
          <w:szCs w:val="20"/>
        </w:rPr>
      </w:pPr>
    </w:p>
    <w:p w:rsidR="00261CF8" w:rsidRPr="004A6320" w:rsidRDefault="00261CF8" w:rsidP="00261CF8">
      <w:pPr>
        <w:spacing w:line="276" w:lineRule="auto"/>
        <w:contextualSpacing/>
        <w:jc w:val="both"/>
        <w:rPr>
          <w:rFonts w:cs="Arial"/>
          <w:b/>
          <w:sz w:val="20"/>
          <w:szCs w:val="20"/>
          <w:u w:val="single"/>
        </w:rPr>
      </w:pPr>
      <w:r w:rsidRPr="004A6320">
        <w:rPr>
          <w:rFonts w:cs="Arial"/>
          <w:b/>
          <w:sz w:val="20"/>
          <w:szCs w:val="20"/>
          <w:u w:val="single"/>
        </w:rPr>
        <w:t>2.1</w:t>
      </w:r>
      <w:r>
        <w:rPr>
          <w:rFonts w:cs="Arial"/>
          <w:b/>
          <w:sz w:val="20"/>
          <w:szCs w:val="20"/>
          <w:u w:val="single"/>
        </w:rPr>
        <w:t xml:space="preserve"> </w:t>
      </w:r>
      <w:r w:rsidRPr="004A6320">
        <w:rPr>
          <w:rFonts w:cs="Arial"/>
          <w:b/>
          <w:sz w:val="20"/>
          <w:szCs w:val="20"/>
          <w:u w:val="single"/>
        </w:rPr>
        <w:t xml:space="preserve"> Imagen Fiel:</w:t>
      </w:r>
    </w:p>
    <w:p w:rsidR="00261CF8" w:rsidRDefault="00261CF8" w:rsidP="00261CF8"/>
    <w:p w:rsidR="00261CF8" w:rsidRPr="00DF7A31" w:rsidRDefault="00261CF8" w:rsidP="00261CF8">
      <w:pPr>
        <w:pStyle w:val="Textoindependiente"/>
        <w:spacing w:after="0" w:line="360" w:lineRule="auto"/>
        <w:contextualSpacing/>
        <w:rPr>
          <w:color w:val="auto"/>
          <w:sz w:val="20"/>
          <w:szCs w:val="20"/>
        </w:rPr>
      </w:pPr>
      <w:r w:rsidRPr="00DF7A31">
        <w:rPr>
          <w:color w:val="auto"/>
          <w:sz w:val="20"/>
          <w:szCs w:val="20"/>
        </w:rPr>
        <w:t xml:space="preserve">Las Cuentas Anuales  del ejercicio 2016 adjuntas han sido formuladas por el Consejo de Administración a partir de los registros contables de </w:t>
      </w:r>
      <w:smartTag w:uri="urn:schemas-microsoft-com:office:smarttags" w:element="PersonName">
        <w:smartTagPr>
          <w:attr w:name="ProductID" w:val="la Sociedad"/>
        </w:smartTagPr>
        <w:r w:rsidRPr="00DF7A31">
          <w:rPr>
            <w:color w:val="auto"/>
            <w:sz w:val="20"/>
            <w:szCs w:val="20"/>
          </w:rPr>
          <w:t>la Sociedad</w:t>
        </w:r>
      </w:smartTag>
      <w:r w:rsidRPr="00DF7A31">
        <w:rPr>
          <w:color w:val="auto"/>
          <w:sz w:val="20"/>
          <w:szCs w:val="20"/>
        </w:rPr>
        <w:t xml:space="preserve"> a 31 de diciembre de 201</w:t>
      </w:r>
      <w:r>
        <w:rPr>
          <w:color w:val="auto"/>
          <w:sz w:val="20"/>
          <w:szCs w:val="20"/>
        </w:rPr>
        <w:t>6</w:t>
      </w:r>
      <w:r w:rsidRPr="00DF7A31">
        <w:rPr>
          <w:color w:val="auto"/>
          <w:sz w:val="20"/>
          <w:szCs w:val="20"/>
        </w:rPr>
        <w:t xml:space="preserve"> y en ellas se han aplicado los principios contables y criterios de valoración recogidos en el Real Decreto 1514/2007, y las modificaciones incorporadas a éste mediante el Real Decreto 1559/2010, por el que se aprueba el Plan General de Contabilidad y el resto de disposiciones legales vigentes en materia contable, y muestran la imagen fiel del </w:t>
      </w:r>
      <w:r w:rsidRPr="00DF7A31">
        <w:rPr>
          <w:color w:val="auto"/>
          <w:sz w:val="20"/>
          <w:szCs w:val="20"/>
        </w:rPr>
        <w:lastRenderedPageBreak/>
        <w:t xml:space="preserve">patrimonio, de  la situación financiera y de los resultados de </w:t>
      </w:r>
      <w:smartTag w:uri="urn:schemas-microsoft-com:office:smarttags" w:element="PersonName">
        <w:smartTagPr>
          <w:attr w:name="ProductID" w:val="la Sociedad"/>
        </w:smartTagPr>
        <w:r w:rsidRPr="00DF7A31">
          <w:rPr>
            <w:color w:val="auto"/>
            <w:sz w:val="20"/>
            <w:szCs w:val="20"/>
          </w:rPr>
          <w:t>la Sociedad</w:t>
        </w:r>
      </w:smartTag>
      <w:r w:rsidRPr="00DF7A31">
        <w:rPr>
          <w:color w:val="auto"/>
          <w:sz w:val="20"/>
          <w:szCs w:val="20"/>
        </w:rPr>
        <w:t>, así como la veracidad de los flujos incorporados en el estado de flujos de efectivo.</w:t>
      </w:r>
    </w:p>
    <w:p w:rsidR="00261CF8" w:rsidRPr="00DF7A31" w:rsidRDefault="00261CF8" w:rsidP="00261CF8">
      <w:pPr>
        <w:spacing w:line="360" w:lineRule="auto"/>
        <w:contextualSpacing/>
        <w:jc w:val="both"/>
        <w:rPr>
          <w:rFonts w:cs="Arial"/>
          <w:sz w:val="20"/>
          <w:szCs w:val="20"/>
        </w:rPr>
      </w:pPr>
      <w:r w:rsidRPr="00DF7A31">
        <w:rPr>
          <w:rFonts w:cs="Arial"/>
          <w:sz w:val="20"/>
          <w:szCs w:val="20"/>
        </w:rPr>
        <w:t xml:space="preserve">No existen razones excepcionales por las que, para mostrar la imagen fiel, no se hayan aplicado disposiciones legales en materia contable. </w:t>
      </w:r>
    </w:p>
    <w:p w:rsidR="00261CF8" w:rsidRPr="00DF7A31" w:rsidRDefault="00261CF8" w:rsidP="00261CF8">
      <w:pPr>
        <w:pStyle w:val="Textoindependiente"/>
        <w:spacing w:after="0" w:line="360" w:lineRule="auto"/>
        <w:contextualSpacing/>
        <w:rPr>
          <w:color w:val="auto"/>
          <w:sz w:val="20"/>
          <w:szCs w:val="20"/>
        </w:rPr>
      </w:pPr>
      <w:r w:rsidRPr="00DF7A31">
        <w:rPr>
          <w:color w:val="auto"/>
          <w:sz w:val="20"/>
          <w:szCs w:val="20"/>
        </w:rPr>
        <w:t xml:space="preserve">Las Cuentas Anuales adjuntas se someterán a la aprobación por </w:t>
      </w:r>
      <w:smartTag w:uri="urn:schemas-microsoft-com:office:smarttags" w:element="PersonName">
        <w:smartTagPr>
          <w:attr w:name="ProductID" w:val="la Junta General"/>
        </w:smartTagPr>
        <w:r w:rsidRPr="00DF7A31">
          <w:rPr>
            <w:color w:val="auto"/>
            <w:sz w:val="20"/>
            <w:szCs w:val="20"/>
          </w:rPr>
          <w:t>la Junta General</w:t>
        </w:r>
      </w:smartTag>
      <w:r w:rsidRPr="00DF7A31">
        <w:rPr>
          <w:color w:val="auto"/>
          <w:sz w:val="20"/>
          <w:szCs w:val="20"/>
        </w:rPr>
        <w:t xml:space="preserve"> Ordinaria de Accionistas, estimándose que serán aprobadas sin modificación alguna.</w:t>
      </w:r>
    </w:p>
    <w:p w:rsidR="000B5885" w:rsidRDefault="000B5885" w:rsidP="00261CF8">
      <w:pPr>
        <w:spacing w:line="360" w:lineRule="auto"/>
        <w:contextualSpacing/>
        <w:jc w:val="both"/>
        <w:rPr>
          <w:rFonts w:cs="Arial"/>
          <w:sz w:val="20"/>
          <w:szCs w:val="20"/>
        </w:rPr>
      </w:pPr>
    </w:p>
    <w:p w:rsidR="00261CF8" w:rsidRPr="00DF7A31" w:rsidRDefault="00261CF8" w:rsidP="00261CF8">
      <w:pPr>
        <w:spacing w:line="360" w:lineRule="auto"/>
        <w:contextualSpacing/>
        <w:jc w:val="both"/>
        <w:rPr>
          <w:rFonts w:cs="Arial"/>
          <w:sz w:val="20"/>
          <w:szCs w:val="20"/>
        </w:rPr>
      </w:pPr>
      <w:r w:rsidRPr="00661177">
        <w:rPr>
          <w:rFonts w:cs="Arial"/>
          <w:sz w:val="20"/>
          <w:szCs w:val="20"/>
        </w:rPr>
        <w:t xml:space="preserve">Las Cuentas Anuales del ejercicio anterior, fueron aprobadas por la Junta General Ordinaria, el </w:t>
      </w:r>
      <w:r w:rsidR="001A4ABE">
        <w:rPr>
          <w:rFonts w:cs="Arial"/>
          <w:sz w:val="20"/>
          <w:szCs w:val="20"/>
        </w:rPr>
        <w:t>27 de abril de 2016.</w:t>
      </w:r>
    </w:p>
    <w:p w:rsidR="00261CF8" w:rsidRPr="000B5885" w:rsidRDefault="00261CF8" w:rsidP="00261CF8">
      <w:pPr>
        <w:spacing w:line="360" w:lineRule="auto"/>
        <w:contextualSpacing/>
        <w:jc w:val="both"/>
        <w:rPr>
          <w:rFonts w:cs="Arial"/>
          <w:sz w:val="16"/>
          <w:szCs w:val="20"/>
        </w:rPr>
      </w:pPr>
    </w:p>
    <w:p w:rsidR="00261CF8" w:rsidRPr="00DF7A31" w:rsidRDefault="00261CF8" w:rsidP="00261CF8">
      <w:pPr>
        <w:spacing w:line="360" w:lineRule="auto"/>
        <w:contextualSpacing/>
        <w:jc w:val="both"/>
        <w:rPr>
          <w:rFonts w:cs="Arial"/>
          <w:sz w:val="20"/>
          <w:szCs w:val="20"/>
        </w:rPr>
      </w:pPr>
      <w:r w:rsidRPr="00DF7A31">
        <w:rPr>
          <w:rFonts w:cs="Arial"/>
          <w:sz w:val="20"/>
          <w:szCs w:val="20"/>
        </w:rPr>
        <w:t xml:space="preserve">Se le aplica la normativa establecida en </w:t>
      </w:r>
      <w:smartTag w:uri="urn:schemas-microsoft-com:office:smarttags" w:element="PersonName">
        <w:smartTagPr>
          <w:attr w:name="ProductID" w:val="la Ley"/>
        </w:smartTagPr>
        <w:r w:rsidRPr="00DF7A31">
          <w:rPr>
            <w:rFonts w:cs="Arial"/>
            <w:sz w:val="20"/>
            <w:szCs w:val="20"/>
          </w:rPr>
          <w:t>la Ley</w:t>
        </w:r>
      </w:smartTag>
      <w:r w:rsidRPr="00DF7A31">
        <w:rPr>
          <w:rFonts w:cs="Arial"/>
          <w:sz w:val="20"/>
          <w:szCs w:val="20"/>
        </w:rPr>
        <w:t xml:space="preserve"> de Sociedades de Capital, cuyo texto refundido se aprobó por RD 1/2010 de 2 de julio, modificado por </w:t>
      </w:r>
      <w:smartTag w:uri="urn:schemas-microsoft-com:office:smarttags" w:element="PersonName">
        <w:smartTagPr>
          <w:attr w:name="ProductID" w:val="la Ley"/>
        </w:smartTagPr>
        <w:r w:rsidRPr="00DF7A31">
          <w:rPr>
            <w:rFonts w:cs="Arial"/>
            <w:sz w:val="20"/>
            <w:szCs w:val="20"/>
          </w:rPr>
          <w:t>la Ley</w:t>
        </w:r>
      </w:smartTag>
      <w:r w:rsidRPr="00DF7A31">
        <w:rPr>
          <w:rFonts w:cs="Arial"/>
          <w:sz w:val="20"/>
          <w:szCs w:val="20"/>
        </w:rPr>
        <w:t xml:space="preserve"> 31/2014 de 3 de diciembre, por la que se modifica </w:t>
      </w:r>
      <w:smartTag w:uri="urn:schemas-microsoft-com:office:smarttags" w:element="PersonName">
        <w:smartTagPr>
          <w:attr w:name="ProductID" w:val="la Ley"/>
        </w:smartTagPr>
        <w:r w:rsidRPr="00DF7A31">
          <w:rPr>
            <w:rFonts w:cs="Arial"/>
            <w:sz w:val="20"/>
            <w:szCs w:val="20"/>
          </w:rPr>
          <w:t>la Ley</w:t>
        </w:r>
      </w:smartTag>
      <w:r w:rsidRPr="00DF7A31">
        <w:rPr>
          <w:rFonts w:cs="Arial"/>
          <w:sz w:val="20"/>
          <w:szCs w:val="20"/>
        </w:rPr>
        <w:t xml:space="preserve"> de Sociedades de Capital para la mejora del gobierno corporativo, así como por el Código de Comercio  y disposiciones complementarias. </w:t>
      </w:r>
    </w:p>
    <w:p w:rsidR="00261CF8" w:rsidRPr="00DF7A31" w:rsidRDefault="00261CF8" w:rsidP="00261CF8">
      <w:pPr>
        <w:spacing w:line="360" w:lineRule="auto"/>
        <w:contextualSpacing/>
        <w:jc w:val="both"/>
        <w:rPr>
          <w:rFonts w:cs="Arial"/>
          <w:b/>
          <w:sz w:val="20"/>
          <w:szCs w:val="20"/>
        </w:rPr>
      </w:pPr>
    </w:p>
    <w:p w:rsidR="00261CF8" w:rsidRPr="004A6320" w:rsidRDefault="00261CF8" w:rsidP="00261CF8">
      <w:pPr>
        <w:spacing w:line="360" w:lineRule="auto"/>
        <w:contextualSpacing/>
        <w:jc w:val="both"/>
        <w:rPr>
          <w:rFonts w:cs="Arial"/>
          <w:b/>
          <w:sz w:val="20"/>
          <w:szCs w:val="20"/>
          <w:u w:val="single"/>
        </w:rPr>
      </w:pPr>
      <w:r w:rsidRPr="004A6320">
        <w:rPr>
          <w:rFonts w:cs="Arial"/>
          <w:b/>
          <w:sz w:val="20"/>
          <w:szCs w:val="20"/>
          <w:u w:val="single"/>
        </w:rPr>
        <w:t xml:space="preserve">2.2 </w:t>
      </w:r>
      <w:r>
        <w:rPr>
          <w:rFonts w:cs="Arial"/>
          <w:b/>
          <w:sz w:val="20"/>
          <w:szCs w:val="20"/>
          <w:u w:val="single"/>
        </w:rPr>
        <w:t xml:space="preserve"> </w:t>
      </w:r>
      <w:r w:rsidRPr="004A6320">
        <w:rPr>
          <w:rFonts w:cs="Arial"/>
          <w:b/>
          <w:sz w:val="20"/>
          <w:szCs w:val="20"/>
          <w:u w:val="single"/>
        </w:rPr>
        <w:t>Principios Contables:</w:t>
      </w:r>
    </w:p>
    <w:p w:rsidR="00261CF8" w:rsidRPr="00DF7A31" w:rsidRDefault="00261CF8" w:rsidP="00261CF8">
      <w:pPr>
        <w:spacing w:line="360" w:lineRule="auto"/>
        <w:contextualSpacing/>
        <w:jc w:val="both"/>
        <w:rPr>
          <w:rFonts w:cs="Arial"/>
          <w:sz w:val="20"/>
          <w:szCs w:val="20"/>
          <w:u w:val="single"/>
        </w:rPr>
      </w:pPr>
    </w:p>
    <w:p w:rsidR="00261CF8" w:rsidRPr="00DF7A31" w:rsidRDefault="00261CF8" w:rsidP="00261CF8">
      <w:pPr>
        <w:spacing w:line="360" w:lineRule="auto"/>
        <w:contextualSpacing/>
        <w:jc w:val="both"/>
        <w:rPr>
          <w:rFonts w:cs="Arial"/>
          <w:sz w:val="20"/>
          <w:szCs w:val="20"/>
        </w:rPr>
      </w:pPr>
      <w:r w:rsidRPr="00DF7A31">
        <w:rPr>
          <w:rFonts w:cs="Arial"/>
          <w:sz w:val="20"/>
          <w:szCs w:val="20"/>
        </w:rPr>
        <w:t>Se han aplicado los principios contables obligatorios sin ser necesarios su ausencia, su modificación o el uso de principios opcionales para la contabilización fidedigna de todas las operaciones de la empresa.</w:t>
      </w:r>
    </w:p>
    <w:p w:rsidR="00261CF8" w:rsidRPr="00DF7A31" w:rsidRDefault="00261CF8" w:rsidP="00261CF8">
      <w:pPr>
        <w:spacing w:line="360" w:lineRule="auto"/>
        <w:contextualSpacing/>
        <w:jc w:val="both"/>
        <w:rPr>
          <w:rFonts w:cs="Arial"/>
          <w:sz w:val="20"/>
          <w:szCs w:val="20"/>
        </w:rPr>
      </w:pPr>
    </w:p>
    <w:p w:rsidR="00261CF8" w:rsidRPr="004A6320" w:rsidRDefault="00261CF8" w:rsidP="00261CF8">
      <w:pPr>
        <w:spacing w:line="360" w:lineRule="auto"/>
        <w:contextualSpacing/>
        <w:jc w:val="both"/>
        <w:rPr>
          <w:rFonts w:cs="Arial"/>
          <w:b/>
          <w:sz w:val="20"/>
          <w:szCs w:val="20"/>
          <w:u w:val="single"/>
        </w:rPr>
      </w:pPr>
      <w:bookmarkStart w:id="6" w:name="_Toc221951442"/>
      <w:r>
        <w:rPr>
          <w:rFonts w:cs="Arial"/>
          <w:b/>
          <w:sz w:val="20"/>
          <w:szCs w:val="20"/>
          <w:u w:val="single"/>
        </w:rPr>
        <w:t xml:space="preserve">2.3  </w:t>
      </w:r>
      <w:r w:rsidRPr="004A6320">
        <w:rPr>
          <w:rFonts w:cs="Arial"/>
          <w:b/>
          <w:sz w:val="20"/>
          <w:szCs w:val="20"/>
          <w:u w:val="single"/>
        </w:rPr>
        <w:t>Aspectos críticos de la valoración y estimación de la incertidumbre.</w:t>
      </w:r>
      <w:bookmarkEnd w:id="6"/>
    </w:p>
    <w:p w:rsidR="00261CF8" w:rsidRPr="00DF7A31" w:rsidRDefault="00261CF8" w:rsidP="00261CF8">
      <w:pPr>
        <w:pStyle w:val="Textoindependiente"/>
        <w:tabs>
          <w:tab w:val="num" w:pos="990"/>
        </w:tabs>
        <w:spacing w:after="0" w:line="360" w:lineRule="auto"/>
        <w:contextualSpacing/>
        <w:rPr>
          <w:color w:val="auto"/>
          <w:sz w:val="20"/>
          <w:szCs w:val="20"/>
        </w:rPr>
      </w:pPr>
      <w:smartTag w:uri="urn:schemas-microsoft-com:office:smarttags" w:element="PersonName">
        <w:smartTagPr>
          <w:attr w:name="ProductID" w:val="la Sociedad"/>
        </w:smartTagPr>
        <w:r w:rsidRPr="00DF7A31">
          <w:rPr>
            <w:color w:val="auto"/>
            <w:sz w:val="20"/>
            <w:szCs w:val="20"/>
          </w:rPr>
          <w:t>La Sociedad</w:t>
        </w:r>
      </w:smartTag>
      <w:r w:rsidRPr="00DF7A31">
        <w:rPr>
          <w:color w:val="auto"/>
          <w:sz w:val="20"/>
          <w:szCs w:val="20"/>
        </w:rPr>
        <w:t xml:space="preserve"> ha elaborado sus estados financieros bajo el principio de empresa en funcionamiento, sin que exista ningún tipo de riesgo importante que pueda suponer cambios significativos en el valor de los activos o pasivos en el ejercicio siguiente. </w:t>
      </w:r>
    </w:p>
    <w:p w:rsidR="00261CF8" w:rsidRPr="000B5885" w:rsidRDefault="00261CF8" w:rsidP="00261CF8">
      <w:pPr>
        <w:pStyle w:val="Textoindependiente"/>
        <w:tabs>
          <w:tab w:val="num" w:pos="990"/>
        </w:tabs>
        <w:spacing w:after="0" w:line="360" w:lineRule="auto"/>
        <w:contextualSpacing/>
        <w:rPr>
          <w:color w:val="auto"/>
          <w:sz w:val="16"/>
          <w:szCs w:val="20"/>
        </w:rPr>
      </w:pPr>
    </w:p>
    <w:p w:rsidR="00261CF8" w:rsidRPr="00DF7A31" w:rsidRDefault="00261CF8" w:rsidP="00261CF8">
      <w:pPr>
        <w:pStyle w:val="Textoindependiente"/>
        <w:tabs>
          <w:tab w:val="num" w:pos="990"/>
        </w:tabs>
        <w:spacing w:after="0" w:line="360" w:lineRule="auto"/>
        <w:contextualSpacing/>
        <w:rPr>
          <w:color w:val="auto"/>
          <w:sz w:val="20"/>
          <w:szCs w:val="20"/>
        </w:rPr>
      </w:pPr>
      <w:r w:rsidRPr="00DF7A31">
        <w:rPr>
          <w:color w:val="auto"/>
          <w:sz w:val="20"/>
          <w:szCs w:val="20"/>
        </w:rPr>
        <w:t>La información contenida en estas cuentas anuales es responsabilidad de los Administradores de la Sociedad.</w:t>
      </w:r>
    </w:p>
    <w:p w:rsidR="00261CF8" w:rsidRPr="000B5885" w:rsidRDefault="00261CF8" w:rsidP="00261CF8">
      <w:pPr>
        <w:pStyle w:val="Textoindependiente"/>
        <w:tabs>
          <w:tab w:val="num" w:pos="990"/>
        </w:tabs>
        <w:spacing w:after="0" w:line="360" w:lineRule="auto"/>
        <w:contextualSpacing/>
        <w:rPr>
          <w:color w:val="auto"/>
          <w:sz w:val="16"/>
          <w:szCs w:val="20"/>
        </w:rPr>
      </w:pPr>
    </w:p>
    <w:p w:rsidR="00261CF8" w:rsidRPr="00DF7A31" w:rsidRDefault="00261CF8" w:rsidP="00261CF8">
      <w:pPr>
        <w:pStyle w:val="Textoindependiente"/>
        <w:tabs>
          <w:tab w:val="num" w:pos="990"/>
        </w:tabs>
        <w:spacing w:after="0" w:line="360" w:lineRule="auto"/>
        <w:contextualSpacing/>
        <w:rPr>
          <w:color w:val="auto"/>
          <w:sz w:val="20"/>
          <w:szCs w:val="20"/>
        </w:rPr>
      </w:pPr>
      <w:r w:rsidRPr="00DF7A31">
        <w:rPr>
          <w:color w:val="auto"/>
          <w:sz w:val="20"/>
          <w:szCs w:val="20"/>
        </w:rPr>
        <w:t>En las cuentas anuales adjuntas se han utilizado ocasionalmente estimaciones realizadas por la Dirección de la Sociedad para cuantificar algunos de los activos, pasivos, ingresos, gastos y compromisos que figuran registrados en ella. Básicamente, estas estimaciones se refieren a:</w:t>
      </w:r>
    </w:p>
    <w:p w:rsidR="00261CF8" w:rsidRPr="000B5885" w:rsidRDefault="00261CF8" w:rsidP="00261CF8">
      <w:pPr>
        <w:pStyle w:val="Textoindependiente"/>
        <w:tabs>
          <w:tab w:val="num" w:pos="990"/>
        </w:tabs>
        <w:spacing w:after="0" w:line="360" w:lineRule="auto"/>
        <w:contextualSpacing/>
        <w:rPr>
          <w:color w:val="auto"/>
          <w:sz w:val="18"/>
          <w:szCs w:val="20"/>
        </w:rPr>
      </w:pPr>
    </w:p>
    <w:p w:rsidR="00261CF8" w:rsidRPr="00DF7A31" w:rsidRDefault="00261CF8" w:rsidP="00261CF8">
      <w:pPr>
        <w:pStyle w:val="Textoindependiente"/>
        <w:tabs>
          <w:tab w:val="num" w:pos="990"/>
        </w:tabs>
        <w:spacing w:after="0" w:line="360" w:lineRule="auto"/>
        <w:contextualSpacing/>
        <w:rPr>
          <w:bCs/>
          <w:iCs/>
          <w:sz w:val="20"/>
          <w:szCs w:val="20"/>
          <w:u w:val="single"/>
        </w:rPr>
      </w:pPr>
      <w:r w:rsidRPr="00DF7A31">
        <w:rPr>
          <w:bCs/>
          <w:iCs/>
          <w:sz w:val="20"/>
          <w:szCs w:val="20"/>
        </w:rPr>
        <w:t xml:space="preserve">- </w:t>
      </w:r>
      <w:r w:rsidRPr="00DF7A31">
        <w:rPr>
          <w:bCs/>
          <w:iCs/>
          <w:sz w:val="20"/>
          <w:szCs w:val="20"/>
          <w:u w:val="single"/>
        </w:rPr>
        <w:t>Vida útil de los activos materiales e intangibles</w:t>
      </w:r>
    </w:p>
    <w:p w:rsidR="00261CF8" w:rsidRPr="000B5885" w:rsidRDefault="00261CF8" w:rsidP="00261CF8">
      <w:pPr>
        <w:pStyle w:val="Textoindependiente"/>
        <w:spacing w:after="0" w:line="360" w:lineRule="auto"/>
        <w:contextualSpacing/>
        <w:rPr>
          <w:color w:val="auto"/>
          <w:sz w:val="18"/>
          <w:szCs w:val="20"/>
        </w:rPr>
      </w:pPr>
    </w:p>
    <w:p w:rsidR="00261CF8" w:rsidRDefault="00261CF8" w:rsidP="00261CF8">
      <w:pPr>
        <w:pStyle w:val="Textoindependiente"/>
        <w:spacing w:after="0" w:line="360" w:lineRule="auto"/>
        <w:contextualSpacing/>
        <w:rPr>
          <w:color w:val="auto"/>
          <w:sz w:val="20"/>
          <w:szCs w:val="20"/>
        </w:rPr>
      </w:pPr>
      <w:r w:rsidRPr="00DF7A31">
        <w:rPr>
          <w:color w:val="auto"/>
          <w:sz w:val="20"/>
          <w:szCs w:val="20"/>
        </w:rPr>
        <w:t xml:space="preserve">Es posible que, a pesar de que estas estimaciones se realizaron en función de la mejor información disponible a la fecha de formulación de estas cuentas anuales sobre los hechos analizados, se produzcan acontecimientos en el futuro que obliguen a modificarlas (al alza o a la baja) en próximos ejercicios, lo que </w:t>
      </w:r>
      <w:r w:rsidRPr="00DF7A31">
        <w:rPr>
          <w:color w:val="auto"/>
          <w:sz w:val="20"/>
          <w:szCs w:val="20"/>
        </w:rPr>
        <w:lastRenderedPageBreak/>
        <w:t>se haría de forma prospectiva reconociendo los efectos del cambio de estimación en las correspondientes cuentas de pérdidas y ganancias futuras.</w:t>
      </w:r>
    </w:p>
    <w:p w:rsidR="00261CF8" w:rsidRPr="000B5885" w:rsidRDefault="00261CF8" w:rsidP="00261CF8">
      <w:pPr>
        <w:pStyle w:val="Textoindependiente"/>
        <w:tabs>
          <w:tab w:val="num" w:pos="990"/>
        </w:tabs>
        <w:spacing w:after="0" w:line="360" w:lineRule="auto"/>
        <w:contextualSpacing/>
        <w:rPr>
          <w:color w:val="auto"/>
          <w:sz w:val="14"/>
          <w:szCs w:val="20"/>
        </w:rPr>
      </w:pPr>
      <w:bookmarkStart w:id="7" w:name="_Toc221951444"/>
    </w:p>
    <w:p w:rsidR="00261CF8" w:rsidRPr="004A6320" w:rsidRDefault="00261CF8" w:rsidP="00261CF8">
      <w:pPr>
        <w:spacing w:line="360" w:lineRule="auto"/>
        <w:contextualSpacing/>
        <w:jc w:val="both"/>
        <w:rPr>
          <w:rFonts w:cs="Arial"/>
          <w:b/>
          <w:sz w:val="20"/>
          <w:szCs w:val="20"/>
          <w:u w:val="single"/>
        </w:rPr>
      </w:pPr>
      <w:r w:rsidRPr="004A6320">
        <w:rPr>
          <w:rFonts w:cs="Arial"/>
          <w:b/>
          <w:sz w:val="20"/>
          <w:szCs w:val="20"/>
          <w:u w:val="single"/>
        </w:rPr>
        <w:t xml:space="preserve">2.4 </w:t>
      </w:r>
      <w:r>
        <w:rPr>
          <w:rFonts w:cs="Arial"/>
          <w:b/>
          <w:sz w:val="20"/>
          <w:szCs w:val="20"/>
          <w:u w:val="single"/>
        </w:rPr>
        <w:t xml:space="preserve"> </w:t>
      </w:r>
      <w:r w:rsidRPr="004A6320">
        <w:rPr>
          <w:rFonts w:cs="Arial"/>
          <w:b/>
          <w:sz w:val="20"/>
          <w:szCs w:val="20"/>
          <w:u w:val="single"/>
        </w:rPr>
        <w:t>Comparación de Información</w:t>
      </w:r>
    </w:p>
    <w:p w:rsidR="00261CF8" w:rsidRPr="000B5885" w:rsidRDefault="00261CF8" w:rsidP="00261CF8">
      <w:pPr>
        <w:pStyle w:val="Textoindependiente"/>
        <w:spacing w:after="0" w:line="360" w:lineRule="auto"/>
        <w:contextualSpacing/>
        <w:rPr>
          <w:color w:val="auto"/>
          <w:sz w:val="12"/>
          <w:szCs w:val="20"/>
        </w:rPr>
      </w:pPr>
    </w:p>
    <w:p w:rsidR="00261CF8" w:rsidRDefault="00261CF8" w:rsidP="00261CF8">
      <w:pPr>
        <w:pStyle w:val="Textoindependiente"/>
        <w:spacing w:after="0" w:line="360" w:lineRule="auto"/>
        <w:contextualSpacing/>
        <w:rPr>
          <w:color w:val="auto"/>
          <w:sz w:val="20"/>
          <w:szCs w:val="20"/>
        </w:rPr>
      </w:pPr>
      <w:r w:rsidRPr="00C144E2">
        <w:rPr>
          <w:color w:val="auto"/>
          <w:sz w:val="20"/>
          <w:szCs w:val="20"/>
        </w:rPr>
        <w:t>Las cuentas anuales presentan a efectos comparativos, con cada una de las partidas del balance de situación, de la cuenta de pérdidas y ganancias, del estado de cambios en el patrimonio neto y del estado de flujos de efectivo, además de las cifras del ejercicio 20</w:t>
      </w:r>
      <w:r>
        <w:rPr>
          <w:color w:val="auto"/>
          <w:sz w:val="20"/>
          <w:szCs w:val="20"/>
        </w:rPr>
        <w:t>16</w:t>
      </w:r>
      <w:r w:rsidRPr="00C144E2">
        <w:rPr>
          <w:color w:val="auto"/>
          <w:sz w:val="20"/>
          <w:szCs w:val="20"/>
        </w:rPr>
        <w:t>, las correspondientes al ejercicio anterior. Asimismo, la información contenida en esta memoria referida al ejercicio 20</w:t>
      </w:r>
      <w:r>
        <w:rPr>
          <w:color w:val="auto"/>
          <w:sz w:val="20"/>
          <w:szCs w:val="20"/>
        </w:rPr>
        <w:t>16</w:t>
      </w:r>
      <w:r w:rsidRPr="00C144E2">
        <w:rPr>
          <w:color w:val="auto"/>
          <w:sz w:val="20"/>
          <w:szCs w:val="20"/>
        </w:rPr>
        <w:t xml:space="preserve"> se presenta, a efectos comparativos con la información del ejercicio 20</w:t>
      </w:r>
      <w:r>
        <w:rPr>
          <w:color w:val="auto"/>
          <w:sz w:val="20"/>
          <w:szCs w:val="20"/>
        </w:rPr>
        <w:t>15</w:t>
      </w:r>
      <w:r w:rsidRPr="00C144E2">
        <w:rPr>
          <w:color w:val="auto"/>
          <w:sz w:val="20"/>
          <w:szCs w:val="20"/>
        </w:rPr>
        <w:t xml:space="preserve">. </w:t>
      </w:r>
    </w:p>
    <w:p w:rsidR="00AB62AA" w:rsidRPr="000B5885" w:rsidRDefault="00AB62AA" w:rsidP="00AB62AA">
      <w:pPr>
        <w:pStyle w:val="Textoindependiente"/>
        <w:spacing w:after="0" w:line="360" w:lineRule="auto"/>
        <w:contextualSpacing/>
        <w:rPr>
          <w:color w:val="auto"/>
          <w:sz w:val="14"/>
          <w:szCs w:val="20"/>
        </w:rPr>
      </w:pPr>
    </w:p>
    <w:p w:rsidR="00AB62AA" w:rsidRPr="00AB62AA" w:rsidRDefault="00AB62AA" w:rsidP="00AB62AA">
      <w:pPr>
        <w:pStyle w:val="Textoindependiente"/>
        <w:spacing w:after="0" w:line="360" w:lineRule="auto"/>
        <w:contextualSpacing/>
        <w:rPr>
          <w:color w:val="auto"/>
          <w:sz w:val="20"/>
          <w:szCs w:val="20"/>
        </w:rPr>
      </w:pPr>
      <w:r w:rsidRPr="00AB62AA">
        <w:rPr>
          <w:color w:val="auto"/>
          <w:sz w:val="20"/>
          <w:szCs w:val="20"/>
        </w:rPr>
        <w:t>La Sociedad está obligada a auditar las cuentas anuales de los ejercicios 20</w:t>
      </w:r>
      <w:r>
        <w:rPr>
          <w:color w:val="auto"/>
          <w:sz w:val="20"/>
          <w:szCs w:val="20"/>
        </w:rPr>
        <w:t>16</w:t>
      </w:r>
      <w:r w:rsidRPr="00AB62AA">
        <w:rPr>
          <w:color w:val="auto"/>
          <w:sz w:val="20"/>
          <w:szCs w:val="20"/>
        </w:rPr>
        <w:t xml:space="preserve"> y 20</w:t>
      </w:r>
      <w:r>
        <w:rPr>
          <w:color w:val="auto"/>
          <w:sz w:val="20"/>
          <w:szCs w:val="20"/>
        </w:rPr>
        <w:t>15</w:t>
      </w:r>
      <w:r w:rsidRPr="00AB62AA">
        <w:rPr>
          <w:color w:val="auto"/>
          <w:sz w:val="20"/>
          <w:szCs w:val="20"/>
        </w:rPr>
        <w:t>. Ambos se encuentran auditados.</w:t>
      </w:r>
    </w:p>
    <w:p w:rsidR="00261CF8" w:rsidRPr="00DF7A31" w:rsidRDefault="00261CF8" w:rsidP="00261CF8">
      <w:pPr>
        <w:pStyle w:val="Textoindependiente"/>
        <w:spacing w:after="0" w:line="360" w:lineRule="auto"/>
        <w:contextualSpacing/>
        <w:rPr>
          <w:color w:val="auto"/>
          <w:sz w:val="20"/>
          <w:szCs w:val="20"/>
        </w:rPr>
      </w:pPr>
    </w:p>
    <w:p w:rsidR="00261CF8" w:rsidRPr="004A6320" w:rsidRDefault="00261CF8" w:rsidP="00261CF8">
      <w:pPr>
        <w:spacing w:line="360" w:lineRule="auto"/>
        <w:contextualSpacing/>
        <w:jc w:val="both"/>
        <w:rPr>
          <w:rFonts w:cs="Arial"/>
          <w:b/>
          <w:sz w:val="20"/>
          <w:szCs w:val="20"/>
          <w:u w:val="single"/>
        </w:rPr>
      </w:pPr>
      <w:r w:rsidRPr="004A6320">
        <w:rPr>
          <w:rFonts w:cs="Arial"/>
          <w:b/>
          <w:sz w:val="20"/>
          <w:szCs w:val="20"/>
          <w:u w:val="single"/>
        </w:rPr>
        <w:t xml:space="preserve">2.5 </w:t>
      </w:r>
      <w:r>
        <w:rPr>
          <w:rFonts w:cs="Arial"/>
          <w:b/>
          <w:sz w:val="20"/>
          <w:szCs w:val="20"/>
          <w:u w:val="single"/>
        </w:rPr>
        <w:t xml:space="preserve"> </w:t>
      </w:r>
      <w:r w:rsidRPr="004A6320">
        <w:rPr>
          <w:rFonts w:cs="Arial"/>
          <w:b/>
          <w:sz w:val="20"/>
          <w:szCs w:val="20"/>
          <w:u w:val="single"/>
        </w:rPr>
        <w:t>Agrupación de partidas.</w:t>
      </w:r>
    </w:p>
    <w:p w:rsidR="00261CF8" w:rsidRDefault="00261CF8" w:rsidP="00261CF8">
      <w:pPr>
        <w:pStyle w:val="Textoindependiente"/>
        <w:tabs>
          <w:tab w:val="num" w:pos="990"/>
        </w:tabs>
        <w:spacing w:after="0" w:line="360" w:lineRule="auto"/>
        <w:contextualSpacing/>
        <w:rPr>
          <w:color w:val="auto"/>
          <w:sz w:val="20"/>
          <w:szCs w:val="20"/>
        </w:rPr>
      </w:pPr>
      <w:r w:rsidRPr="00DF7A31">
        <w:rPr>
          <w:color w:val="auto"/>
          <w:sz w:val="20"/>
          <w:szCs w:val="20"/>
        </w:rPr>
        <w:t xml:space="preserve">Las cuentas anuales no tienen ninguna partida que haya sido objeto de agrupación en el balance, en la cuenta de pérdidas y ganancias o en el estado de cambios en el patrimonio neto. </w:t>
      </w:r>
    </w:p>
    <w:p w:rsidR="00261CF8" w:rsidRDefault="00261CF8" w:rsidP="00261CF8">
      <w:pPr>
        <w:pStyle w:val="Textoindependiente"/>
        <w:tabs>
          <w:tab w:val="num" w:pos="990"/>
        </w:tabs>
        <w:spacing w:after="0" w:line="360" w:lineRule="auto"/>
        <w:contextualSpacing/>
        <w:rPr>
          <w:color w:val="auto"/>
          <w:sz w:val="20"/>
          <w:szCs w:val="20"/>
        </w:rPr>
      </w:pPr>
    </w:p>
    <w:p w:rsidR="00261CF8" w:rsidRPr="004A6320" w:rsidRDefault="00261CF8" w:rsidP="00261CF8">
      <w:pPr>
        <w:spacing w:line="360" w:lineRule="auto"/>
        <w:contextualSpacing/>
        <w:jc w:val="both"/>
        <w:rPr>
          <w:rFonts w:cs="Arial"/>
          <w:b/>
          <w:sz w:val="20"/>
          <w:szCs w:val="20"/>
          <w:u w:val="single"/>
        </w:rPr>
      </w:pPr>
      <w:r w:rsidRPr="004A6320">
        <w:rPr>
          <w:rFonts w:cs="Arial"/>
          <w:b/>
          <w:sz w:val="20"/>
          <w:szCs w:val="20"/>
          <w:u w:val="single"/>
        </w:rPr>
        <w:t xml:space="preserve">2.6 </w:t>
      </w:r>
      <w:r>
        <w:rPr>
          <w:rFonts w:cs="Arial"/>
          <w:b/>
          <w:sz w:val="20"/>
          <w:szCs w:val="20"/>
          <w:u w:val="single"/>
        </w:rPr>
        <w:t xml:space="preserve"> </w:t>
      </w:r>
      <w:r w:rsidRPr="004A6320">
        <w:rPr>
          <w:rFonts w:cs="Arial"/>
          <w:b/>
          <w:sz w:val="20"/>
          <w:szCs w:val="20"/>
          <w:u w:val="single"/>
        </w:rPr>
        <w:t>Elementos Recogidos en Varias Partidas:</w:t>
      </w:r>
    </w:p>
    <w:p w:rsidR="00261CF8" w:rsidRPr="00DF7A31" w:rsidRDefault="00261CF8" w:rsidP="00261CF8">
      <w:pPr>
        <w:spacing w:line="360" w:lineRule="auto"/>
        <w:contextualSpacing/>
        <w:jc w:val="both"/>
        <w:rPr>
          <w:rFonts w:cs="Arial"/>
          <w:sz w:val="20"/>
          <w:szCs w:val="20"/>
          <w:u w:val="single"/>
        </w:rPr>
      </w:pPr>
    </w:p>
    <w:p w:rsidR="00261CF8" w:rsidRPr="00DF7A31" w:rsidRDefault="00261CF8" w:rsidP="00261CF8">
      <w:pPr>
        <w:spacing w:line="360" w:lineRule="auto"/>
        <w:contextualSpacing/>
        <w:jc w:val="both"/>
        <w:rPr>
          <w:rFonts w:cs="Arial"/>
          <w:sz w:val="20"/>
          <w:szCs w:val="20"/>
        </w:rPr>
      </w:pPr>
      <w:r w:rsidRPr="00DF7A31">
        <w:rPr>
          <w:rFonts w:cs="Arial"/>
          <w:sz w:val="20"/>
          <w:szCs w:val="20"/>
        </w:rPr>
        <w:t>No existen elementos patrimoniales que estén registrados en dos o más partidas del Balance.</w:t>
      </w:r>
    </w:p>
    <w:p w:rsidR="00261CF8" w:rsidRPr="000B5885" w:rsidRDefault="00261CF8" w:rsidP="00261CF8">
      <w:pPr>
        <w:spacing w:line="360" w:lineRule="auto"/>
        <w:contextualSpacing/>
        <w:jc w:val="both"/>
        <w:rPr>
          <w:rFonts w:cs="Arial"/>
          <w:sz w:val="16"/>
          <w:szCs w:val="20"/>
        </w:rPr>
      </w:pPr>
    </w:p>
    <w:p w:rsidR="00261CF8" w:rsidRPr="004A6320" w:rsidRDefault="00261CF8" w:rsidP="00261CF8">
      <w:pPr>
        <w:spacing w:line="360" w:lineRule="auto"/>
        <w:contextualSpacing/>
        <w:jc w:val="both"/>
        <w:rPr>
          <w:rFonts w:cs="Arial"/>
          <w:b/>
          <w:sz w:val="20"/>
          <w:szCs w:val="20"/>
          <w:u w:val="single"/>
        </w:rPr>
      </w:pPr>
      <w:r w:rsidRPr="004A6320">
        <w:rPr>
          <w:rFonts w:cs="Arial"/>
          <w:b/>
          <w:sz w:val="20"/>
          <w:szCs w:val="20"/>
          <w:u w:val="single"/>
        </w:rPr>
        <w:t xml:space="preserve">2.7 </w:t>
      </w:r>
      <w:r>
        <w:rPr>
          <w:rFonts w:cs="Arial"/>
          <w:b/>
          <w:sz w:val="20"/>
          <w:szCs w:val="20"/>
          <w:u w:val="single"/>
        </w:rPr>
        <w:t xml:space="preserve"> </w:t>
      </w:r>
      <w:r w:rsidRPr="004A6320">
        <w:rPr>
          <w:rFonts w:cs="Arial"/>
          <w:b/>
          <w:sz w:val="20"/>
          <w:szCs w:val="20"/>
          <w:u w:val="single"/>
        </w:rPr>
        <w:t>Cambio de Criterio Contable</w:t>
      </w:r>
    </w:p>
    <w:p w:rsidR="00261CF8" w:rsidRPr="000B5885" w:rsidRDefault="00261CF8" w:rsidP="00261CF8">
      <w:pPr>
        <w:spacing w:line="360" w:lineRule="auto"/>
        <w:contextualSpacing/>
        <w:jc w:val="both"/>
        <w:rPr>
          <w:rFonts w:cs="Arial"/>
          <w:sz w:val="16"/>
          <w:szCs w:val="20"/>
          <w:u w:val="single"/>
        </w:rPr>
      </w:pPr>
    </w:p>
    <w:p w:rsidR="00261CF8" w:rsidRPr="00DF7A31" w:rsidRDefault="00261CF8" w:rsidP="00261CF8">
      <w:pPr>
        <w:spacing w:line="360" w:lineRule="auto"/>
        <w:contextualSpacing/>
        <w:jc w:val="both"/>
        <w:rPr>
          <w:rFonts w:cs="Arial"/>
          <w:sz w:val="20"/>
          <w:szCs w:val="20"/>
        </w:rPr>
      </w:pPr>
      <w:r w:rsidRPr="00DF7A31">
        <w:rPr>
          <w:rFonts w:cs="Arial"/>
          <w:sz w:val="20"/>
          <w:szCs w:val="20"/>
        </w:rPr>
        <w:t>Las cuentas anuales del ejercicio 201</w:t>
      </w:r>
      <w:r>
        <w:rPr>
          <w:rFonts w:cs="Arial"/>
          <w:sz w:val="20"/>
          <w:szCs w:val="20"/>
        </w:rPr>
        <w:t>6</w:t>
      </w:r>
      <w:r w:rsidRPr="00DF7A31">
        <w:rPr>
          <w:rFonts w:cs="Arial"/>
          <w:sz w:val="20"/>
          <w:szCs w:val="20"/>
        </w:rPr>
        <w:t xml:space="preserve"> no incluyen ajustes realizados como consecuencia de cambios de criterios  contables.</w:t>
      </w:r>
    </w:p>
    <w:bookmarkEnd w:id="7"/>
    <w:p w:rsidR="00261CF8" w:rsidRPr="000B5885" w:rsidRDefault="00261CF8" w:rsidP="00261CF8">
      <w:pPr>
        <w:pStyle w:val="Textoindependiente"/>
        <w:spacing w:after="0" w:line="360" w:lineRule="auto"/>
        <w:contextualSpacing/>
        <w:rPr>
          <w:color w:val="auto"/>
          <w:sz w:val="10"/>
          <w:szCs w:val="20"/>
        </w:rPr>
      </w:pPr>
    </w:p>
    <w:p w:rsidR="00261CF8" w:rsidRPr="004A6320" w:rsidRDefault="00261CF8" w:rsidP="00261CF8">
      <w:pPr>
        <w:spacing w:line="360" w:lineRule="auto"/>
        <w:contextualSpacing/>
        <w:jc w:val="both"/>
        <w:rPr>
          <w:rFonts w:cs="Arial"/>
          <w:b/>
          <w:sz w:val="20"/>
          <w:szCs w:val="20"/>
          <w:u w:val="single"/>
        </w:rPr>
      </w:pPr>
      <w:bookmarkStart w:id="8" w:name="_Toc221951447"/>
      <w:r>
        <w:rPr>
          <w:rFonts w:cs="Arial"/>
          <w:b/>
          <w:sz w:val="20"/>
          <w:szCs w:val="20"/>
          <w:u w:val="single"/>
        </w:rPr>
        <w:t xml:space="preserve">2.8  </w:t>
      </w:r>
      <w:r w:rsidRPr="004A6320">
        <w:rPr>
          <w:rFonts w:cs="Arial"/>
          <w:b/>
          <w:sz w:val="20"/>
          <w:szCs w:val="20"/>
          <w:u w:val="single"/>
        </w:rPr>
        <w:t>Corrección de errores.</w:t>
      </w:r>
      <w:bookmarkEnd w:id="8"/>
    </w:p>
    <w:p w:rsidR="00261CF8" w:rsidRPr="000B5885" w:rsidRDefault="00261CF8" w:rsidP="00261CF8">
      <w:pPr>
        <w:spacing w:line="360" w:lineRule="auto"/>
        <w:contextualSpacing/>
        <w:jc w:val="both"/>
        <w:rPr>
          <w:rFonts w:cs="Arial"/>
          <w:sz w:val="16"/>
          <w:szCs w:val="20"/>
          <w:u w:val="single"/>
        </w:rPr>
      </w:pPr>
    </w:p>
    <w:p w:rsidR="00261CF8" w:rsidRDefault="00261CF8" w:rsidP="00261CF8">
      <w:pPr>
        <w:spacing w:line="360" w:lineRule="auto"/>
        <w:contextualSpacing/>
        <w:jc w:val="both"/>
        <w:rPr>
          <w:rFonts w:cs="Arial"/>
          <w:sz w:val="20"/>
          <w:szCs w:val="20"/>
          <w:u w:val="single"/>
        </w:rPr>
      </w:pPr>
      <w:r w:rsidRPr="00DF7A31">
        <w:rPr>
          <w:rFonts w:cs="Arial"/>
          <w:sz w:val="20"/>
          <w:szCs w:val="20"/>
        </w:rPr>
        <w:t>Las cuentas anuales del ejercicio 201</w:t>
      </w:r>
      <w:r>
        <w:rPr>
          <w:rFonts w:cs="Arial"/>
          <w:sz w:val="20"/>
          <w:szCs w:val="20"/>
        </w:rPr>
        <w:t>6</w:t>
      </w:r>
      <w:r w:rsidRPr="00DF7A31">
        <w:rPr>
          <w:rFonts w:cs="Arial"/>
          <w:sz w:val="20"/>
          <w:szCs w:val="20"/>
        </w:rPr>
        <w:t xml:space="preserve"> no incluyen ajustes  realizados como consecuencia de errores detectados en el ejercicio.</w:t>
      </w:r>
      <w:r w:rsidRPr="00DF7A31">
        <w:rPr>
          <w:rFonts w:cs="Arial"/>
          <w:sz w:val="20"/>
          <w:szCs w:val="20"/>
          <w:u w:val="single"/>
        </w:rPr>
        <w:t xml:space="preserve"> </w:t>
      </w:r>
    </w:p>
    <w:p w:rsidR="00261CF8" w:rsidRPr="000B5885" w:rsidRDefault="00261CF8" w:rsidP="00261CF8">
      <w:pPr>
        <w:spacing w:line="360" w:lineRule="auto"/>
        <w:contextualSpacing/>
        <w:jc w:val="both"/>
        <w:rPr>
          <w:rFonts w:cs="Arial"/>
          <w:sz w:val="16"/>
          <w:szCs w:val="20"/>
          <w:u w:val="single"/>
        </w:rPr>
      </w:pPr>
    </w:p>
    <w:p w:rsidR="00261CF8" w:rsidRPr="004A6320" w:rsidRDefault="00261CF8" w:rsidP="00261CF8">
      <w:pPr>
        <w:spacing w:line="360" w:lineRule="auto"/>
        <w:contextualSpacing/>
        <w:jc w:val="both"/>
        <w:rPr>
          <w:rFonts w:cs="Arial"/>
          <w:b/>
          <w:sz w:val="20"/>
          <w:szCs w:val="20"/>
          <w:u w:val="single"/>
        </w:rPr>
      </w:pPr>
      <w:r>
        <w:rPr>
          <w:rFonts w:cs="Arial"/>
          <w:b/>
          <w:sz w:val="20"/>
          <w:szCs w:val="20"/>
          <w:u w:val="single"/>
        </w:rPr>
        <w:t xml:space="preserve">2.9  </w:t>
      </w:r>
      <w:r w:rsidRPr="004A6320">
        <w:rPr>
          <w:rFonts w:cs="Arial"/>
          <w:b/>
          <w:sz w:val="20"/>
          <w:szCs w:val="20"/>
          <w:u w:val="single"/>
        </w:rPr>
        <w:t>Importancia Relativa</w:t>
      </w:r>
    </w:p>
    <w:p w:rsidR="00261CF8" w:rsidRDefault="00261CF8" w:rsidP="00261CF8">
      <w:pPr>
        <w:spacing w:line="360" w:lineRule="auto"/>
        <w:ind w:left="360"/>
        <w:contextualSpacing/>
        <w:jc w:val="both"/>
        <w:rPr>
          <w:rFonts w:cs="Arial"/>
          <w:sz w:val="20"/>
          <w:u w:val="single"/>
        </w:rPr>
      </w:pPr>
    </w:p>
    <w:p w:rsidR="00261CF8" w:rsidRDefault="00261CF8" w:rsidP="00261CF8">
      <w:pPr>
        <w:spacing w:line="360" w:lineRule="auto"/>
        <w:contextualSpacing/>
        <w:jc w:val="both"/>
        <w:rPr>
          <w:rFonts w:cs="Arial"/>
          <w:sz w:val="20"/>
          <w:szCs w:val="20"/>
        </w:rPr>
      </w:pPr>
      <w:r w:rsidRPr="00E27CFF">
        <w:rPr>
          <w:rFonts w:cs="Arial"/>
          <w:sz w:val="20"/>
          <w:szCs w:val="20"/>
        </w:rPr>
        <w:t>Al determinar la información a desglosar en la presente memoria sobre las diferentes partidas de los estados financieros u otros asuntos, la Sociedad, de acuerdo con el Marco Conceptual del Plan General de Contabilidad, ha tenido en cuenta la importancia relativa en relación con las cuentas anuales del ejercicio 20</w:t>
      </w:r>
      <w:r>
        <w:rPr>
          <w:rFonts w:cs="Arial"/>
          <w:sz w:val="20"/>
          <w:szCs w:val="20"/>
        </w:rPr>
        <w:t>16</w:t>
      </w:r>
      <w:r w:rsidRPr="00E27CFF">
        <w:rPr>
          <w:rFonts w:cs="Arial"/>
          <w:sz w:val="20"/>
          <w:szCs w:val="20"/>
        </w:rPr>
        <w:t>.</w:t>
      </w:r>
    </w:p>
    <w:p w:rsidR="00261CF8" w:rsidRDefault="00261CF8" w:rsidP="00261CF8">
      <w:pPr>
        <w:spacing w:line="360" w:lineRule="auto"/>
        <w:contextualSpacing/>
        <w:jc w:val="both"/>
        <w:rPr>
          <w:rFonts w:cs="Arial"/>
          <w:sz w:val="20"/>
          <w:szCs w:val="20"/>
        </w:rPr>
      </w:pPr>
    </w:p>
    <w:p w:rsidR="00AB62AA" w:rsidRPr="00B80F99" w:rsidRDefault="00AB62AA" w:rsidP="00AB62AA">
      <w:pPr>
        <w:pStyle w:val="Ttulo1"/>
        <w:tabs>
          <w:tab w:val="left" w:pos="567"/>
        </w:tabs>
        <w:spacing w:before="360" w:after="120" w:line="276" w:lineRule="auto"/>
        <w:jc w:val="both"/>
        <w:rPr>
          <w:szCs w:val="28"/>
        </w:rPr>
      </w:pPr>
      <w:r w:rsidRPr="00B80F99">
        <w:rPr>
          <w:szCs w:val="28"/>
        </w:rPr>
        <w:lastRenderedPageBreak/>
        <w:t>3. APLICACIÓN DE RESULTADOS</w:t>
      </w:r>
    </w:p>
    <w:p w:rsidR="00AB62AA" w:rsidRDefault="00AB62AA" w:rsidP="00AB62AA"/>
    <w:p w:rsidR="00AB62AA" w:rsidRPr="001A4ABE" w:rsidRDefault="00AB62AA" w:rsidP="001A4ABE">
      <w:pPr>
        <w:spacing w:line="360" w:lineRule="auto"/>
        <w:contextualSpacing/>
        <w:jc w:val="both"/>
        <w:rPr>
          <w:rFonts w:cs="Arial"/>
          <w:sz w:val="20"/>
          <w:szCs w:val="20"/>
        </w:rPr>
      </w:pPr>
      <w:r w:rsidRPr="001A4ABE">
        <w:rPr>
          <w:rFonts w:cs="Arial"/>
          <w:sz w:val="20"/>
          <w:szCs w:val="20"/>
        </w:rPr>
        <w:t>La propuesta de aplicación del res</w:t>
      </w:r>
      <w:r w:rsidR="00E00757" w:rsidRPr="001A4ABE">
        <w:rPr>
          <w:rFonts w:cs="Arial"/>
          <w:sz w:val="20"/>
          <w:szCs w:val="20"/>
        </w:rPr>
        <w:t xml:space="preserve">ultado por parte del Consejo de Administración a la Junta General de Accionistas </w:t>
      </w:r>
      <w:r w:rsidRPr="001A4ABE">
        <w:rPr>
          <w:rFonts w:cs="Arial"/>
          <w:sz w:val="20"/>
          <w:szCs w:val="20"/>
        </w:rPr>
        <w:t>es la siguiente:</w:t>
      </w:r>
    </w:p>
    <w:p w:rsidR="001A4ABE" w:rsidRDefault="001A4ABE" w:rsidP="00AB62AA">
      <w:pPr>
        <w:pStyle w:val="Textoindependiente"/>
        <w:spacing w:after="0"/>
        <w:contextualSpacing/>
        <w:rPr>
          <w:color w:val="auto"/>
          <w:sz w:val="20"/>
          <w:szCs w:val="20"/>
        </w:rPr>
      </w:pPr>
    </w:p>
    <w:p w:rsidR="001A4ABE" w:rsidRPr="007D3A08" w:rsidRDefault="001A4ABE" w:rsidP="00AB62AA">
      <w:pPr>
        <w:pStyle w:val="Textoindependiente"/>
        <w:spacing w:after="0"/>
        <w:contextualSpacing/>
        <w:rPr>
          <w:color w:val="auto"/>
          <w:sz w:val="20"/>
          <w:szCs w:val="20"/>
        </w:rPr>
      </w:pPr>
    </w:p>
    <w:tbl>
      <w:tblPr>
        <w:tblW w:w="8080" w:type="dxa"/>
        <w:tblCellMar>
          <w:left w:w="70" w:type="dxa"/>
          <w:right w:w="70" w:type="dxa"/>
        </w:tblCellMar>
        <w:tblLook w:val="04A0"/>
      </w:tblPr>
      <w:tblGrid>
        <w:gridCol w:w="4400"/>
        <w:gridCol w:w="1840"/>
        <w:gridCol w:w="1840"/>
      </w:tblGrid>
      <w:tr w:rsidR="001A4ABE" w:rsidRPr="001A4ABE" w:rsidTr="001A4ABE">
        <w:trPr>
          <w:trHeight w:val="465"/>
        </w:trPr>
        <w:tc>
          <w:tcPr>
            <w:tcW w:w="4400" w:type="dxa"/>
            <w:tcBorders>
              <w:top w:val="single" w:sz="4" w:space="0" w:color="auto"/>
              <w:left w:val="nil"/>
              <w:bottom w:val="double" w:sz="6" w:space="0" w:color="auto"/>
              <w:right w:val="nil"/>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Base de Reparto</w:t>
            </w:r>
          </w:p>
        </w:tc>
        <w:tc>
          <w:tcPr>
            <w:tcW w:w="18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2.016</w:t>
            </w:r>
          </w:p>
        </w:tc>
        <w:tc>
          <w:tcPr>
            <w:tcW w:w="1840" w:type="dxa"/>
            <w:tcBorders>
              <w:top w:val="single" w:sz="4" w:space="0" w:color="auto"/>
              <w:left w:val="nil"/>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2.015</w:t>
            </w:r>
          </w:p>
        </w:tc>
      </w:tr>
      <w:tr w:rsidR="001A4ABE" w:rsidRPr="001A4ABE" w:rsidTr="001A4ABE">
        <w:trPr>
          <w:trHeight w:val="525"/>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Saldo Cuenta de Pérdidas y Ganancias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jc w:val="right"/>
              <w:rPr>
                <w:rFonts w:cs="Arial"/>
                <w:color w:val="000000"/>
                <w:sz w:val="20"/>
                <w:szCs w:val="20"/>
              </w:rPr>
            </w:pPr>
            <w:r w:rsidRPr="000B5885">
              <w:rPr>
                <w:rFonts w:cs="Arial"/>
                <w:color w:val="000000"/>
                <w:sz w:val="20"/>
                <w:szCs w:val="20"/>
              </w:rPr>
              <w:t>3.911.489,09</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jc w:val="right"/>
              <w:rPr>
                <w:rFonts w:cs="Arial"/>
                <w:color w:val="000000"/>
                <w:sz w:val="20"/>
                <w:szCs w:val="20"/>
              </w:rPr>
            </w:pPr>
            <w:r w:rsidRPr="000B5885">
              <w:rPr>
                <w:rFonts w:cs="Arial"/>
                <w:color w:val="000000"/>
                <w:sz w:val="20"/>
                <w:szCs w:val="20"/>
              </w:rPr>
              <w:t>3.427.460,64</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Remanente</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Rese</w:t>
            </w:r>
            <w:r w:rsidR="000F3851" w:rsidRPr="000B5885">
              <w:rPr>
                <w:rFonts w:cs="Arial"/>
                <w:color w:val="000000"/>
                <w:sz w:val="20"/>
                <w:szCs w:val="20"/>
              </w:rPr>
              <w:t>r</w:t>
            </w:r>
            <w:r w:rsidRPr="000B5885">
              <w:rPr>
                <w:rFonts w:cs="Arial"/>
                <w:color w:val="000000"/>
                <w:sz w:val="20"/>
                <w:szCs w:val="20"/>
              </w:rPr>
              <w:t>vas Voluntarias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Otras Reservas de libre disposición</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570"/>
        </w:trPr>
        <w:tc>
          <w:tcPr>
            <w:tcW w:w="4400" w:type="dxa"/>
            <w:tcBorders>
              <w:top w:val="single" w:sz="4" w:space="0" w:color="auto"/>
              <w:left w:val="nil"/>
              <w:bottom w:val="double" w:sz="6" w:space="0" w:color="auto"/>
              <w:right w:val="nil"/>
            </w:tcBorders>
            <w:shd w:val="clear" w:color="auto" w:fill="auto"/>
            <w:noWrap/>
            <w:vAlign w:val="bottom"/>
            <w:hideMark/>
          </w:tcPr>
          <w:p w:rsidR="001A4ABE" w:rsidRPr="000B5885" w:rsidRDefault="001A4ABE" w:rsidP="001A4ABE">
            <w:pPr>
              <w:spacing w:before="0" w:after="0"/>
              <w:rPr>
                <w:rFonts w:cs="Arial"/>
                <w:b/>
                <w:bCs/>
                <w:color w:val="000000"/>
                <w:sz w:val="20"/>
                <w:szCs w:val="20"/>
              </w:rPr>
            </w:pPr>
            <w:r w:rsidRPr="000B5885">
              <w:rPr>
                <w:rFonts w:cs="Arial"/>
                <w:b/>
                <w:bCs/>
                <w:color w:val="000000"/>
                <w:sz w:val="20"/>
                <w:szCs w:val="20"/>
              </w:rPr>
              <w:t>Total</w:t>
            </w:r>
          </w:p>
        </w:tc>
        <w:tc>
          <w:tcPr>
            <w:tcW w:w="18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right"/>
              <w:rPr>
                <w:rFonts w:cs="Arial"/>
                <w:b/>
                <w:bCs/>
                <w:color w:val="000000"/>
                <w:sz w:val="20"/>
                <w:szCs w:val="20"/>
              </w:rPr>
            </w:pPr>
            <w:r w:rsidRPr="000B5885">
              <w:rPr>
                <w:rFonts w:cs="Arial"/>
                <w:b/>
                <w:bCs/>
                <w:color w:val="000000"/>
                <w:sz w:val="20"/>
                <w:szCs w:val="20"/>
              </w:rPr>
              <w:t>3.911.489,09</w:t>
            </w:r>
          </w:p>
        </w:tc>
        <w:tc>
          <w:tcPr>
            <w:tcW w:w="1840" w:type="dxa"/>
            <w:tcBorders>
              <w:top w:val="single" w:sz="4" w:space="0" w:color="auto"/>
              <w:left w:val="nil"/>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right"/>
              <w:rPr>
                <w:rFonts w:cs="Arial"/>
                <w:b/>
                <w:bCs/>
                <w:color w:val="000000"/>
                <w:sz w:val="20"/>
                <w:szCs w:val="20"/>
              </w:rPr>
            </w:pPr>
            <w:r w:rsidRPr="000B5885">
              <w:rPr>
                <w:rFonts w:cs="Arial"/>
                <w:b/>
                <w:bCs/>
                <w:color w:val="000000"/>
                <w:sz w:val="20"/>
                <w:szCs w:val="20"/>
              </w:rPr>
              <w:t>3.427.460,64</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1A4ABE" w:rsidRDefault="001A4ABE" w:rsidP="001A4ABE">
            <w:pPr>
              <w:spacing w:before="0" w:after="0"/>
              <w:jc w:val="right"/>
              <w:rPr>
                <w:rFonts w:ascii="Calibri" w:hAnsi="Calibri"/>
                <w:b/>
                <w:bCs/>
                <w:color w:val="000000"/>
                <w:sz w:val="20"/>
                <w:szCs w:val="20"/>
              </w:rPr>
            </w:pPr>
          </w:p>
        </w:tc>
        <w:tc>
          <w:tcPr>
            <w:tcW w:w="1840" w:type="dxa"/>
            <w:tcBorders>
              <w:top w:val="nil"/>
              <w:left w:val="nil"/>
              <w:bottom w:val="nil"/>
              <w:right w:val="nil"/>
            </w:tcBorders>
            <w:shd w:val="clear" w:color="auto" w:fill="auto"/>
            <w:noWrap/>
            <w:vAlign w:val="bottom"/>
            <w:hideMark/>
          </w:tcPr>
          <w:p w:rsidR="001A4ABE" w:rsidRPr="001A4ABE" w:rsidRDefault="001A4ABE" w:rsidP="001A4ABE">
            <w:pPr>
              <w:spacing w:before="0" w:after="0"/>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1A4ABE" w:rsidRPr="001A4ABE" w:rsidRDefault="001A4ABE" w:rsidP="001A4ABE">
            <w:pPr>
              <w:spacing w:before="0" w:after="0"/>
              <w:rPr>
                <w:rFonts w:ascii="Times New Roman" w:hAnsi="Times New Roman"/>
                <w:sz w:val="20"/>
                <w:szCs w:val="20"/>
              </w:rPr>
            </w:pP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1A4ABE" w:rsidRDefault="001A4ABE" w:rsidP="001A4ABE">
            <w:pPr>
              <w:spacing w:before="0" w:after="0"/>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1A4ABE" w:rsidRPr="001A4ABE" w:rsidRDefault="001A4ABE" w:rsidP="001A4ABE">
            <w:pPr>
              <w:spacing w:before="0" w:after="0"/>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1A4ABE" w:rsidRPr="001A4ABE" w:rsidRDefault="001A4ABE" w:rsidP="001A4ABE">
            <w:pPr>
              <w:spacing w:before="0" w:after="0"/>
              <w:rPr>
                <w:rFonts w:ascii="Times New Roman" w:hAnsi="Times New Roman"/>
                <w:sz w:val="20"/>
                <w:szCs w:val="20"/>
              </w:rPr>
            </w:pPr>
          </w:p>
        </w:tc>
      </w:tr>
      <w:tr w:rsidR="001A4ABE" w:rsidRPr="001A4ABE" w:rsidTr="001A4ABE">
        <w:trPr>
          <w:trHeight w:val="402"/>
        </w:trPr>
        <w:tc>
          <w:tcPr>
            <w:tcW w:w="4400" w:type="dxa"/>
            <w:tcBorders>
              <w:top w:val="single" w:sz="4" w:space="0" w:color="auto"/>
              <w:left w:val="nil"/>
              <w:bottom w:val="double" w:sz="6" w:space="0" w:color="auto"/>
              <w:right w:val="nil"/>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Aplicación</w:t>
            </w:r>
          </w:p>
        </w:tc>
        <w:tc>
          <w:tcPr>
            <w:tcW w:w="18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2.016</w:t>
            </w:r>
          </w:p>
        </w:tc>
        <w:tc>
          <w:tcPr>
            <w:tcW w:w="1840" w:type="dxa"/>
            <w:tcBorders>
              <w:top w:val="single" w:sz="4" w:space="0" w:color="auto"/>
              <w:left w:val="nil"/>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center"/>
              <w:rPr>
                <w:rFonts w:cs="Arial"/>
                <w:b/>
                <w:bCs/>
                <w:color w:val="000000"/>
                <w:sz w:val="20"/>
                <w:szCs w:val="20"/>
              </w:rPr>
            </w:pPr>
            <w:r w:rsidRPr="000B5885">
              <w:rPr>
                <w:rFonts w:cs="Arial"/>
                <w:b/>
                <w:bCs/>
                <w:color w:val="000000"/>
                <w:sz w:val="20"/>
                <w:szCs w:val="20"/>
              </w:rPr>
              <w:t>2.015</w:t>
            </w:r>
          </w:p>
        </w:tc>
      </w:tr>
      <w:tr w:rsidR="001A4ABE" w:rsidRPr="001A4ABE" w:rsidTr="001A4ABE">
        <w:trPr>
          <w:trHeight w:val="525"/>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A  Reserva Legal</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A  Reservas Especiales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A  Reservas Voluntarias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jc w:val="right"/>
              <w:rPr>
                <w:rFonts w:cs="Arial"/>
                <w:color w:val="000000"/>
                <w:sz w:val="20"/>
                <w:szCs w:val="20"/>
              </w:rPr>
            </w:pPr>
            <w:r w:rsidRPr="000B5885">
              <w:rPr>
                <w:rFonts w:cs="Arial"/>
                <w:color w:val="000000"/>
                <w:sz w:val="20"/>
                <w:szCs w:val="20"/>
              </w:rPr>
              <w:t>3.911.489,09</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jc w:val="right"/>
              <w:rPr>
                <w:rFonts w:cs="Arial"/>
                <w:color w:val="000000"/>
                <w:sz w:val="20"/>
                <w:szCs w:val="20"/>
              </w:rPr>
            </w:pPr>
            <w:r w:rsidRPr="000B5885">
              <w:rPr>
                <w:rFonts w:cs="Arial"/>
                <w:color w:val="000000"/>
                <w:sz w:val="20"/>
                <w:szCs w:val="20"/>
              </w:rPr>
              <w:t>3.427.460,64</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A  Dividendos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402"/>
        </w:trPr>
        <w:tc>
          <w:tcPr>
            <w:tcW w:w="4400" w:type="dxa"/>
            <w:tcBorders>
              <w:top w:val="nil"/>
              <w:left w:val="nil"/>
              <w:bottom w:val="nil"/>
              <w:right w:val="nil"/>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A Compensación de Pérdidas Ejercicios Anteriores</w:t>
            </w:r>
          </w:p>
        </w:tc>
        <w:tc>
          <w:tcPr>
            <w:tcW w:w="1840" w:type="dxa"/>
            <w:tcBorders>
              <w:top w:val="nil"/>
              <w:left w:val="single" w:sz="4" w:space="0" w:color="auto"/>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c>
          <w:tcPr>
            <w:tcW w:w="1840" w:type="dxa"/>
            <w:tcBorders>
              <w:top w:val="nil"/>
              <w:left w:val="nil"/>
              <w:bottom w:val="nil"/>
              <w:right w:val="single" w:sz="4" w:space="0" w:color="auto"/>
            </w:tcBorders>
            <w:shd w:val="clear" w:color="auto" w:fill="auto"/>
            <w:noWrap/>
            <w:vAlign w:val="bottom"/>
            <w:hideMark/>
          </w:tcPr>
          <w:p w:rsidR="001A4ABE" w:rsidRPr="000B5885" w:rsidRDefault="001A4ABE" w:rsidP="001A4ABE">
            <w:pPr>
              <w:spacing w:before="0" w:after="0"/>
              <w:rPr>
                <w:rFonts w:cs="Arial"/>
                <w:color w:val="000000"/>
                <w:sz w:val="20"/>
                <w:szCs w:val="20"/>
              </w:rPr>
            </w:pPr>
            <w:r w:rsidRPr="000B5885">
              <w:rPr>
                <w:rFonts w:cs="Arial"/>
                <w:color w:val="000000"/>
                <w:sz w:val="20"/>
                <w:szCs w:val="20"/>
              </w:rPr>
              <w:t> </w:t>
            </w:r>
          </w:p>
        </w:tc>
      </w:tr>
      <w:tr w:rsidR="001A4ABE" w:rsidRPr="001A4ABE" w:rsidTr="001A4ABE">
        <w:trPr>
          <w:trHeight w:val="570"/>
        </w:trPr>
        <w:tc>
          <w:tcPr>
            <w:tcW w:w="4400" w:type="dxa"/>
            <w:tcBorders>
              <w:top w:val="single" w:sz="4" w:space="0" w:color="auto"/>
              <w:left w:val="nil"/>
              <w:bottom w:val="double" w:sz="6" w:space="0" w:color="auto"/>
              <w:right w:val="nil"/>
            </w:tcBorders>
            <w:shd w:val="clear" w:color="auto" w:fill="auto"/>
            <w:noWrap/>
            <w:vAlign w:val="bottom"/>
            <w:hideMark/>
          </w:tcPr>
          <w:p w:rsidR="001A4ABE" w:rsidRPr="000B5885" w:rsidRDefault="001A4ABE" w:rsidP="001A4ABE">
            <w:pPr>
              <w:spacing w:before="0" w:after="0"/>
              <w:rPr>
                <w:rFonts w:cs="Arial"/>
                <w:b/>
                <w:bCs/>
                <w:color w:val="000000"/>
                <w:sz w:val="20"/>
                <w:szCs w:val="20"/>
              </w:rPr>
            </w:pPr>
            <w:r w:rsidRPr="000B5885">
              <w:rPr>
                <w:rFonts w:cs="Arial"/>
                <w:b/>
                <w:bCs/>
                <w:color w:val="000000"/>
                <w:sz w:val="20"/>
                <w:szCs w:val="20"/>
              </w:rPr>
              <w:t>Total</w:t>
            </w:r>
          </w:p>
        </w:tc>
        <w:tc>
          <w:tcPr>
            <w:tcW w:w="18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right"/>
              <w:rPr>
                <w:rFonts w:cs="Arial"/>
                <w:b/>
                <w:bCs/>
                <w:color w:val="000000"/>
                <w:sz w:val="20"/>
                <w:szCs w:val="20"/>
              </w:rPr>
            </w:pPr>
            <w:r w:rsidRPr="000B5885">
              <w:rPr>
                <w:rFonts w:cs="Arial"/>
                <w:b/>
                <w:bCs/>
                <w:color w:val="000000"/>
                <w:sz w:val="20"/>
                <w:szCs w:val="20"/>
              </w:rPr>
              <w:t>3.911.489,09</w:t>
            </w:r>
          </w:p>
        </w:tc>
        <w:tc>
          <w:tcPr>
            <w:tcW w:w="1840" w:type="dxa"/>
            <w:tcBorders>
              <w:top w:val="single" w:sz="4" w:space="0" w:color="auto"/>
              <w:left w:val="nil"/>
              <w:bottom w:val="double" w:sz="6" w:space="0" w:color="auto"/>
              <w:right w:val="single" w:sz="4" w:space="0" w:color="auto"/>
            </w:tcBorders>
            <w:shd w:val="clear" w:color="auto" w:fill="auto"/>
            <w:noWrap/>
            <w:vAlign w:val="bottom"/>
            <w:hideMark/>
          </w:tcPr>
          <w:p w:rsidR="001A4ABE" w:rsidRPr="000B5885" w:rsidRDefault="001A4ABE" w:rsidP="001A4ABE">
            <w:pPr>
              <w:spacing w:before="0" w:after="0"/>
              <w:jc w:val="right"/>
              <w:rPr>
                <w:rFonts w:cs="Arial"/>
                <w:b/>
                <w:bCs/>
                <w:color w:val="000000"/>
                <w:sz w:val="20"/>
                <w:szCs w:val="20"/>
              </w:rPr>
            </w:pPr>
            <w:r w:rsidRPr="000B5885">
              <w:rPr>
                <w:rFonts w:cs="Arial"/>
                <w:b/>
                <w:bCs/>
                <w:color w:val="000000"/>
                <w:sz w:val="20"/>
                <w:szCs w:val="20"/>
              </w:rPr>
              <w:t>3.427.460,64</w:t>
            </w:r>
          </w:p>
        </w:tc>
      </w:tr>
    </w:tbl>
    <w:p w:rsidR="00E00757" w:rsidRPr="00B60CD8" w:rsidRDefault="00E00757" w:rsidP="00AB62AA">
      <w:pPr>
        <w:spacing w:line="276" w:lineRule="auto"/>
        <w:contextualSpacing/>
        <w:jc w:val="both"/>
        <w:rPr>
          <w:rFonts w:cs="Arial"/>
          <w:sz w:val="20"/>
          <w:szCs w:val="20"/>
          <w:highlight w:val="green"/>
        </w:rPr>
      </w:pPr>
    </w:p>
    <w:p w:rsidR="00AB62AA" w:rsidRPr="00B60CD8" w:rsidRDefault="00AB62AA" w:rsidP="00AB62AA">
      <w:pPr>
        <w:spacing w:line="276" w:lineRule="auto"/>
        <w:contextualSpacing/>
        <w:jc w:val="both"/>
        <w:rPr>
          <w:rFonts w:cs="Arial"/>
          <w:sz w:val="20"/>
          <w:szCs w:val="20"/>
          <w:highlight w:val="green"/>
        </w:rPr>
      </w:pPr>
    </w:p>
    <w:p w:rsidR="00AB62AA" w:rsidRPr="000F3851" w:rsidRDefault="00AB62AA" w:rsidP="00AB62AA">
      <w:pPr>
        <w:spacing w:line="360" w:lineRule="auto"/>
        <w:contextualSpacing/>
        <w:jc w:val="both"/>
        <w:rPr>
          <w:rFonts w:cs="Arial"/>
          <w:sz w:val="20"/>
          <w:szCs w:val="20"/>
        </w:rPr>
      </w:pPr>
      <w:r w:rsidRPr="000F3851">
        <w:rPr>
          <w:rFonts w:cs="Arial"/>
          <w:sz w:val="20"/>
          <w:szCs w:val="20"/>
        </w:rPr>
        <w:t xml:space="preserve">Durante el ejercicio 2016 </w:t>
      </w:r>
      <w:r w:rsidR="00E00757" w:rsidRPr="000F3851">
        <w:rPr>
          <w:rFonts w:cs="Arial"/>
          <w:sz w:val="20"/>
          <w:szCs w:val="20"/>
        </w:rPr>
        <w:t xml:space="preserve">no </w:t>
      </w:r>
      <w:r w:rsidRPr="000F3851">
        <w:rPr>
          <w:rFonts w:cs="Arial"/>
          <w:sz w:val="20"/>
          <w:szCs w:val="20"/>
        </w:rPr>
        <w:t>se han repartido dividendos a cuenta</w:t>
      </w:r>
      <w:r w:rsidR="00E00757" w:rsidRPr="000F3851">
        <w:rPr>
          <w:rFonts w:cs="Arial"/>
          <w:sz w:val="20"/>
          <w:szCs w:val="20"/>
        </w:rPr>
        <w:t>.</w:t>
      </w:r>
      <w:r w:rsidRPr="000F3851">
        <w:rPr>
          <w:rFonts w:cs="Arial"/>
          <w:sz w:val="20"/>
          <w:szCs w:val="20"/>
        </w:rPr>
        <w:t xml:space="preserve"> </w:t>
      </w:r>
    </w:p>
    <w:p w:rsidR="00AB62AA" w:rsidRPr="00B60CD8" w:rsidRDefault="00AB62AA" w:rsidP="00AB62AA">
      <w:pPr>
        <w:spacing w:line="276" w:lineRule="auto"/>
        <w:contextualSpacing/>
        <w:jc w:val="both"/>
        <w:rPr>
          <w:rFonts w:cs="Arial"/>
          <w:sz w:val="20"/>
          <w:szCs w:val="20"/>
          <w:highlight w:val="green"/>
        </w:rPr>
      </w:pPr>
    </w:p>
    <w:p w:rsidR="00AB62AA" w:rsidRPr="000F3851" w:rsidRDefault="00E00757" w:rsidP="00AB62AA">
      <w:pPr>
        <w:spacing w:line="360" w:lineRule="auto"/>
        <w:contextualSpacing/>
        <w:jc w:val="both"/>
        <w:rPr>
          <w:rFonts w:cs="Arial"/>
          <w:sz w:val="20"/>
          <w:szCs w:val="20"/>
        </w:rPr>
      </w:pPr>
      <w:r w:rsidRPr="000F3851">
        <w:rPr>
          <w:rFonts w:cs="Arial"/>
          <w:sz w:val="20"/>
          <w:szCs w:val="20"/>
        </w:rPr>
        <w:t>U</w:t>
      </w:r>
      <w:r w:rsidR="00AB62AA" w:rsidRPr="000F3851">
        <w:rPr>
          <w:rFonts w:cs="Arial"/>
          <w:sz w:val="20"/>
          <w:szCs w:val="20"/>
        </w:rPr>
        <w:t>na vez cubiertas las atenciones previstas por la Ley o los estatutos, sólo podrán repartirse dividendos con cargo al beneficio del ejercicio, o a reservas de libre disposición, si:</w:t>
      </w:r>
    </w:p>
    <w:p w:rsidR="00AB62AA" w:rsidRPr="000B5885" w:rsidRDefault="00AB62AA" w:rsidP="00AB62AA">
      <w:pPr>
        <w:spacing w:line="360" w:lineRule="auto"/>
        <w:contextualSpacing/>
        <w:jc w:val="both"/>
        <w:rPr>
          <w:rFonts w:cs="Arial"/>
          <w:sz w:val="16"/>
          <w:szCs w:val="20"/>
        </w:rPr>
      </w:pPr>
    </w:p>
    <w:p w:rsidR="00AB62AA" w:rsidRPr="000F3851" w:rsidRDefault="00AB62AA" w:rsidP="000F3851">
      <w:pPr>
        <w:spacing w:line="360" w:lineRule="auto"/>
        <w:contextualSpacing/>
        <w:jc w:val="both"/>
        <w:rPr>
          <w:rFonts w:cs="Arial"/>
          <w:sz w:val="20"/>
          <w:szCs w:val="20"/>
        </w:rPr>
      </w:pPr>
      <w:r w:rsidRPr="000F3851">
        <w:rPr>
          <w:rFonts w:cs="Arial"/>
          <w:sz w:val="20"/>
          <w:szCs w:val="20"/>
        </w:rPr>
        <w:t>Se han cubierto las atenciones previstas por la ley o los estatutos.</w:t>
      </w:r>
    </w:p>
    <w:p w:rsidR="00AB62AA" w:rsidRPr="000B5885" w:rsidRDefault="00AB62AA" w:rsidP="000F3851">
      <w:pPr>
        <w:spacing w:line="360" w:lineRule="auto"/>
        <w:contextualSpacing/>
        <w:jc w:val="both"/>
        <w:rPr>
          <w:rFonts w:cs="Arial"/>
          <w:sz w:val="16"/>
          <w:szCs w:val="20"/>
        </w:rPr>
      </w:pPr>
    </w:p>
    <w:p w:rsidR="00AB62AA" w:rsidRPr="000F3851" w:rsidRDefault="00AB62AA" w:rsidP="000F3851">
      <w:pPr>
        <w:spacing w:line="360" w:lineRule="auto"/>
        <w:contextualSpacing/>
        <w:jc w:val="both"/>
        <w:rPr>
          <w:rFonts w:cs="Arial"/>
          <w:sz w:val="20"/>
          <w:szCs w:val="20"/>
        </w:rPr>
      </w:pPr>
      <w:r w:rsidRPr="000F3851">
        <w:rPr>
          <w:rFonts w:cs="Arial"/>
          <w:sz w:val="20"/>
          <w:szCs w:val="20"/>
        </w:rPr>
        <w:t>El valor del patrimonio neto no es o, a consecuencia del reparto, no resulta ser inferior al capital social. A estos efectos, los beneficios imputados directamente al patrimonio neto no podrán ser objeto de distribución, directa ni indirecta. Si existieran pérdidas de ejercicios anteriores que hicieran que ese valor del patrimonio neto de la Sociedad fuera inferior a la cifra del capital social, el beneficio se destinará a la compensación de estas pérdidas.</w:t>
      </w:r>
    </w:p>
    <w:p w:rsidR="00AB62AA" w:rsidRPr="00B80F99" w:rsidRDefault="00AB62AA" w:rsidP="00AB62AA">
      <w:pPr>
        <w:pStyle w:val="Ttulo1"/>
        <w:tabs>
          <w:tab w:val="left" w:pos="567"/>
        </w:tabs>
        <w:spacing w:before="360" w:after="120" w:line="276" w:lineRule="auto"/>
        <w:jc w:val="both"/>
        <w:rPr>
          <w:szCs w:val="28"/>
        </w:rPr>
      </w:pPr>
      <w:r w:rsidRPr="00B80F99">
        <w:rPr>
          <w:szCs w:val="28"/>
        </w:rPr>
        <w:lastRenderedPageBreak/>
        <w:t>4. NORMAS DE VALORACION</w:t>
      </w:r>
    </w:p>
    <w:p w:rsidR="00AB62AA" w:rsidRDefault="00AB62AA" w:rsidP="00AB62AA">
      <w:pPr>
        <w:spacing w:line="276" w:lineRule="auto"/>
        <w:contextualSpacing/>
        <w:jc w:val="both"/>
        <w:rPr>
          <w:rFonts w:cs="Arial"/>
          <w:sz w:val="20"/>
          <w:szCs w:val="20"/>
        </w:rPr>
      </w:pPr>
    </w:p>
    <w:p w:rsidR="00E00757" w:rsidRPr="00FF08B8" w:rsidRDefault="00AB62AA" w:rsidP="00E00757">
      <w:pPr>
        <w:spacing w:line="360" w:lineRule="auto"/>
        <w:contextualSpacing/>
        <w:jc w:val="both"/>
        <w:rPr>
          <w:rFonts w:ascii="Calibri" w:hAnsi="Calibri"/>
          <w:sz w:val="28"/>
          <w:szCs w:val="28"/>
        </w:rPr>
      </w:pPr>
      <w:r w:rsidRPr="007D3A08">
        <w:rPr>
          <w:rFonts w:cs="Arial"/>
          <w:sz w:val="20"/>
          <w:szCs w:val="20"/>
        </w:rPr>
        <w:t>Las principales  normas de valoración aplicados en relación con las diferentes partidas que detenta o en un futuro puede detentar la Sociedad son las siguientes:</w:t>
      </w:r>
    </w:p>
    <w:p w:rsidR="00E00757" w:rsidRDefault="00EA7785" w:rsidP="00E00757">
      <w:pPr>
        <w:pStyle w:val="Ttulo2"/>
        <w:ind w:left="0"/>
        <w:rPr>
          <w:rFonts w:ascii="Calibri" w:hAnsi="Calibri"/>
          <w:bCs w:val="0"/>
          <w:iCs/>
        </w:rPr>
      </w:pPr>
      <w:bookmarkStart w:id="9" w:name="_Toc289332750"/>
      <w:bookmarkStart w:id="10" w:name="_Toc474424888"/>
      <w:r>
        <w:rPr>
          <w:b/>
          <w:bCs w:val="0"/>
          <w:i w:val="0"/>
          <w:color w:val="auto"/>
          <w:sz w:val="20"/>
          <w:szCs w:val="20"/>
        </w:rPr>
        <w:t>4.1. Inmovilizado I</w:t>
      </w:r>
      <w:r w:rsidR="00E00757" w:rsidRPr="00E00757">
        <w:rPr>
          <w:b/>
          <w:bCs w:val="0"/>
          <w:i w:val="0"/>
          <w:color w:val="auto"/>
          <w:sz w:val="20"/>
          <w:szCs w:val="20"/>
        </w:rPr>
        <w:t>ntangible</w:t>
      </w:r>
      <w:r w:rsidR="00E00757" w:rsidRPr="00FF08B8">
        <w:rPr>
          <w:rFonts w:ascii="Calibri" w:hAnsi="Calibri"/>
          <w:bCs w:val="0"/>
          <w:iCs/>
        </w:rPr>
        <w:t>.</w:t>
      </w:r>
      <w:bookmarkEnd w:id="9"/>
      <w:bookmarkEnd w:id="10"/>
    </w:p>
    <w:p w:rsidR="00EA7785" w:rsidRPr="000B5885" w:rsidRDefault="00EA7785" w:rsidP="00EA7785">
      <w:pPr>
        <w:rPr>
          <w:sz w:val="16"/>
        </w:rPr>
      </w:pPr>
    </w:p>
    <w:p w:rsidR="00E00757" w:rsidRDefault="00E00757" w:rsidP="00E00757">
      <w:pPr>
        <w:spacing w:line="360" w:lineRule="auto"/>
        <w:contextualSpacing/>
        <w:jc w:val="both"/>
        <w:rPr>
          <w:rFonts w:cs="Arial"/>
          <w:sz w:val="20"/>
          <w:szCs w:val="20"/>
        </w:rPr>
      </w:pPr>
      <w:r w:rsidRPr="00E00757">
        <w:rPr>
          <w:rFonts w:cs="Arial"/>
          <w:sz w:val="20"/>
          <w:szCs w:val="20"/>
        </w:rPr>
        <w:t xml:space="preserve">El inmovilizado intangible se valora inicialmente por su coste, ya sea éste el precio de adquisición o el coste de producción. El coste del inmovilizado intangible adquirido mediante combinaciones de negocios es su valor razonable en la fecha de adquisición. </w:t>
      </w:r>
    </w:p>
    <w:p w:rsidR="00E00757" w:rsidRPr="00E00757" w:rsidRDefault="00E00757" w:rsidP="00E00757">
      <w:pPr>
        <w:spacing w:line="360" w:lineRule="auto"/>
        <w:contextualSpacing/>
        <w:jc w:val="both"/>
        <w:rPr>
          <w:rFonts w:cs="Arial"/>
          <w:sz w:val="20"/>
          <w:szCs w:val="20"/>
        </w:rPr>
      </w:pPr>
    </w:p>
    <w:p w:rsidR="00E00757" w:rsidRDefault="00E00757" w:rsidP="00E00757">
      <w:pPr>
        <w:spacing w:line="360" w:lineRule="auto"/>
        <w:contextualSpacing/>
        <w:jc w:val="both"/>
        <w:rPr>
          <w:rFonts w:cs="Arial"/>
          <w:sz w:val="20"/>
          <w:szCs w:val="20"/>
        </w:rPr>
      </w:pPr>
      <w:r w:rsidRPr="00E00757">
        <w:rPr>
          <w:rFonts w:cs="Arial"/>
          <w:sz w:val="20"/>
          <w:szCs w:val="20"/>
        </w:rPr>
        <w:t>Después del reconocimiento inicial, el inmovilizado intangible se valora por su coste, menos la amortización acumulada y, en su caso, el importe acumulado de las correcciones por deterioro registradas.</w:t>
      </w:r>
    </w:p>
    <w:p w:rsidR="00E00757" w:rsidRPr="00E00757" w:rsidRDefault="00E00757" w:rsidP="00E00757">
      <w:pPr>
        <w:spacing w:line="360" w:lineRule="auto"/>
        <w:contextualSpacing/>
        <w:jc w:val="both"/>
        <w:rPr>
          <w:rFonts w:cs="Arial"/>
          <w:sz w:val="20"/>
          <w:szCs w:val="20"/>
        </w:rPr>
      </w:pPr>
      <w:r w:rsidRPr="00E00757">
        <w:rPr>
          <w:rFonts w:cs="Arial"/>
          <w:sz w:val="20"/>
          <w:szCs w:val="20"/>
        </w:rPr>
        <w:t>Los activos intangibles son activos de vida útil definida y, por lo tanto, se amortizan sistemáticamente en función de la vida útil estimada de los mismos y de su valor residual. Los métodos y periodos de amortización aplicados son revisados en cada cierre de ejercicio y, si procede, ajustados de forma prospectiva. Al menos al cierre del ejercicio, se evalúa la existencia de indicios de deterioro, en cuyo caso se estiman los importes recuperables, efectuándose las correcciones valorativas que procedan, tal y como se establece en el apartado h de este epígrafe.</w:t>
      </w:r>
    </w:p>
    <w:p w:rsidR="00E00757" w:rsidRDefault="00E00757" w:rsidP="00E00757">
      <w:pPr>
        <w:spacing w:line="360" w:lineRule="auto"/>
        <w:contextualSpacing/>
        <w:jc w:val="both"/>
        <w:rPr>
          <w:rFonts w:cs="Arial"/>
          <w:sz w:val="20"/>
          <w:szCs w:val="20"/>
        </w:rPr>
      </w:pPr>
      <w:r w:rsidRPr="00E00757">
        <w:rPr>
          <w:rFonts w:cs="Arial"/>
          <w:sz w:val="20"/>
          <w:szCs w:val="20"/>
        </w:rPr>
        <w:t>La amortización de los elementos del inmovilizado intangibles de forma lineal durante su vida útil estimada, en función de los siguientes años de vida útil:</w:t>
      </w:r>
    </w:p>
    <w:p w:rsidR="00E00757" w:rsidRDefault="00E00757" w:rsidP="00E00757">
      <w:pPr>
        <w:spacing w:line="360" w:lineRule="auto"/>
        <w:contextualSpacing/>
        <w:jc w:val="both"/>
        <w:rPr>
          <w:rFonts w:cs="Arial"/>
          <w:sz w:val="20"/>
          <w:szCs w:val="20"/>
        </w:rPr>
      </w:pPr>
    </w:p>
    <w:tbl>
      <w:tblPr>
        <w:tblW w:w="5440" w:type="dxa"/>
        <w:jc w:val="center"/>
        <w:tblCellMar>
          <w:left w:w="70" w:type="dxa"/>
          <w:right w:w="70" w:type="dxa"/>
        </w:tblCellMar>
        <w:tblLook w:val="04A0"/>
      </w:tblPr>
      <w:tblGrid>
        <w:gridCol w:w="3040"/>
        <w:gridCol w:w="1200"/>
        <w:gridCol w:w="1200"/>
      </w:tblGrid>
      <w:tr w:rsidR="000B1992" w:rsidRPr="000B1992" w:rsidTr="000B1992">
        <w:trPr>
          <w:trHeight w:val="402"/>
          <w:jc w:val="center"/>
        </w:trPr>
        <w:tc>
          <w:tcPr>
            <w:tcW w:w="30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0B1992" w:rsidRPr="000B1992" w:rsidRDefault="000B1992" w:rsidP="000B1992">
            <w:pPr>
              <w:spacing w:before="0" w:after="0"/>
              <w:jc w:val="center"/>
              <w:rPr>
                <w:rFonts w:ascii="Calibri" w:hAnsi="Calibri"/>
                <w:b/>
                <w:bCs/>
                <w:color w:val="000000"/>
              </w:rPr>
            </w:pPr>
            <w:r w:rsidRPr="000B1992">
              <w:rPr>
                <w:rFonts w:ascii="Calibri" w:hAnsi="Calibri"/>
                <w:b/>
                <w:bCs/>
                <w:color w:val="000000"/>
                <w:sz w:val="22"/>
                <w:szCs w:val="22"/>
              </w:rPr>
              <w:t>Descripción</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rsidR="000B1992" w:rsidRPr="000B1992" w:rsidRDefault="000B1992" w:rsidP="000B1992">
            <w:pPr>
              <w:spacing w:before="0" w:after="0"/>
              <w:jc w:val="center"/>
              <w:rPr>
                <w:rFonts w:ascii="Calibri" w:hAnsi="Calibri"/>
                <w:b/>
                <w:bCs/>
                <w:color w:val="000000"/>
              </w:rPr>
            </w:pPr>
            <w:r w:rsidRPr="000B1992">
              <w:rPr>
                <w:rFonts w:ascii="Calibri" w:hAnsi="Calibri"/>
                <w:b/>
                <w:bCs/>
                <w:color w:val="000000"/>
                <w:sz w:val="22"/>
                <w:szCs w:val="22"/>
              </w:rPr>
              <w:t>Años</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rsidR="000B1992" w:rsidRPr="000B1992" w:rsidRDefault="000B1992" w:rsidP="000B1992">
            <w:pPr>
              <w:spacing w:before="0" w:after="0"/>
              <w:jc w:val="center"/>
              <w:rPr>
                <w:rFonts w:ascii="Calibri" w:hAnsi="Calibri"/>
                <w:b/>
                <w:bCs/>
                <w:color w:val="000000"/>
              </w:rPr>
            </w:pPr>
            <w:r w:rsidRPr="000B1992">
              <w:rPr>
                <w:rFonts w:ascii="Calibri" w:hAnsi="Calibri"/>
                <w:b/>
                <w:bCs/>
                <w:color w:val="000000"/>
                <w:sz w:val="22"/>
                <w:szCs w:val="22"/>
              </w:rPr>
              <w:t xml:space="preserve"> %  Anual</w:t>
            </w:r>
          </w:p>
        </w:tc>
      </w:tr>
      <w:tr w:rsidR="000B1992" w:rsidRPr="000B1992" w:rsidTr="000B1992">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B1992" w:rsidRPr="000B1992" w:rsidRDefault="000B1992" w:rsidP="000B1992">
            <w:pPr>
              <w:spacing w:before="0" w:after="0"/>
              <w:rPr>
                <w:rFonts w:ascii="Calibri" w:hAnsi="Calibri"/>
                <w:color w:val="000000"/>
              </w:rPr>
            </w:pPr>
            <w:r w:rsidRPr="000B1992">
              <w:rPr>
                <w:rFonts w:ascii="Calibri" w:hAnsi="Calibri"/>
                <w:color w:val="000000"/>
                <w:sz w:val="22"/>
                <w:szCs w:val="22"/>
              </w:rPr>
              <w:t>Concesiones Administrativas</w:t>
            </w:r>
          </w:p>
        </w:tc>
        <w:tc>
          <w:tcPr>
            <w:tcW w:w="1200" w:type="dxa"/>
            <w:tcBorders>
              <w:top w:val="nil"/>
              <w:left w:val="nil"/>
              <w:bottom w:val="single" w:sz="4" w:space="0" w:color="auto"/>
              <w:right w:val="single" w:sz="4" w:space="0" w:color="auto"/>
            </w:tcBorders>
            <w:shd w:val="clear" w:color="auto" w:fill="auto"/>
            <w:noWrap/>
            <w:vAlign w:val="bottom"/>
            <w:hideMark/>
          </w:tcPr>
          <w:p w:rsidR="000B1992" w:rsidRPr="000B1992" w:rsidRDefault="00C47F48" w:rsidP="00F9385F">
            <w:pPr>
              <w:spacing w:before="0" w:after="0"/>
              <w:jc w:val="center"/>
              <w:rPr>
                <w:rFonts w:ascii="Calibri" w:hAnsi="Calibri"/>
                <w:color w:val="000000"/>
              </w:rPr>
            </w:pPr>
            <w:r>
              <w:rPr>
                <w:rFonts w:ascii="Calibri" w:hAnsi="Calibri"/>
                <w:color w:val="000000"/>
                <w:sz w:val="22"/>
                <w:szCs w:val="22"/>
              </w:rPr>
              <w:t>28</w:t>
            </w:r>
          </w:p>
        </w:tc>
        <w:tc>
          <w:tcPr>
            <w:tcW w:w="1200" w:type="dxa"/>
            <w:tcBorders>
              <w:top w:val="nil"/>
              <w:left w:val="nil"/>
              <w:bottom w:val="single" w:sz="4" w:space="0" w:color="auto"/>
              <w:right w:val="single" w:sz="4" w:space="0" w:color="auto"/>
            </w:tcBorders>
            <w:shd w:val="clear" w:color="auto" w:fill="auto"/>
            <w:noWrap/>
            <w:vAlign w:val="bottom"/>
            <w:hideMark/>
          </w:tcPr>
          <w:p w:rsidR="000B1992" w:rsidRPr="000B1992" w:rsidRDefault="00C47F48" w:rsidP="00F9385F">
            <w:pPr>
              <w:spacing w:before="0" w:after="0"/>
              <w:jc w:val="center"/>
              <w:rPr>
                <w:rFonts w:ascii="Calibri" w:hAnsi="Calibri"/>
                <w:color w:val="000000"/>
              </w:rPr>
            </w:pPr>
            <w:r>
              <w:rPr>
                <w:rFonts w:ascii="Calibri" w:hAnsi="Calibri"/>
                <w:color w:val="000000"/>
                <w:sz w:val="22"/>
                <w:szCs w:val="22"/>
              </w:rPr>
              <w:t>3,5</w:t>
            </w:r>
          </w:p>
        </w:tc>
      </w:tr>
      <w:tr w:rsidR="000B1992" w:rsidRPr="000B1992" w:rsidTr="000B1992">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0B1992" w:rsidRPr="000B1992" w:rsidRDefault="000B1992" w:rsidP="000B1992">
            <w:pPr>
              <w:spacing w:before="0" w:after="0"/>
              <w:rPr>
                <w:rFonts w:ascii="Calibri" w:hAnsi="Calibri"/>
                <w:color w:val="000000"/>
              </w:rPr>
            </w:pPr>
            <w:r w:rsidRPr="000B1992">
              <w:rPr>
                <w:rFonts w:ascii="Calibri" w:hAnsi="Calibri"/>
                <w:color w:val="000000"/>
                <w:sz w:val="22"/>
                <w:szCs w:val="22"/>
              </w:rPr>
              <w:t>Aplicaciones Informáticas</w:t>
            </w:r>
          </w:p>
        </w:tc>
        <w:tc>
          <w:tcPr>
            <w:tcW w:w="1200" w:type="dxa"/>
            <w:tcBorders>
              <w:top w:val="nil"/>
              <w:left w:val="nil"/>
              <w:bottom w:val="single" w:sz="4" w:space="0" w:color="auto"/>
              <w:right w:val="single" w:sz="4" w:space="0" w:color="auto"/>
            </w:tcBorders>
            <w:shd w:val="clear" w:color="auto" w:fill="auto"/>
            <w:noWrap/>
            <w:vAlign w:val="bottom"/>
            <w:hideMark/>
          </w:tcPr>
          <w:p w:rsidR="000B1992" w:rsidRPr="000B1992" w:rsidRDefault="00C47F48" w:rsidP="00F9385F">
            <w:pPr>
              <w:spacing w:before="0" w:after="0"/>
              <w:jc w:val="center"/>
              <w:rPr>
                <w:rFonts w:ascii="Calibri" w:hAnsi="Calibri"/>
                <w:color w:val="000000"/>
              </w:rPr>
            </w:pPr>
            <w:r>
              <w:rPr>
                <w:rFonts w:ascii="Calibri" w:hAnsi="Calibri"/>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bottom"/>
            <w:hideMark/>
          </w:tcPr>
          <w:p w:rsidR="000B1992" w:rsidRPr="000B1992" w:rsidRDefault="00C47F48" w:rsidP="00F9385F">
            <w:pPr>
              <w:spacing w:before="0" w:after="0"/>
              <w:jc w:val="center"/>
              <w:rPr>
                <w:rFonts w:ascii="Calibri" w:hAnsi="Calibri"/>
                <w:color w:val="000000"/>
              </w:rPr>
            </w:pPr>
            <w:r>
              <w:rPr>
                <w:rFonts w:ascii="Calibri" w:hAnsi="Calibri"/>
                <w:color w:val="000000"/>
                <w:sz w:val="22"/>
                <w:szCs w:val="22"/>
              </w:rPr>
              <w:t>20</w:t>
            </w:r>
          </w:p>
        </w:tc>
      </w:tr>
    </w:tbl>
    <w:p w:rsidR="00E00757" w:rsidRPr="00E00757" w:rsidRDefault="00E00757" w:rsidP="00E00757">
      <w:pPr>
        <w:spacing w:line="360" w:lineRule="auto"/>
        <w:contextualSpacing/>
        <w:jc w:val="both"/>
        <w:rPr>
          <w:rFonts w:cs="Arial"/>
          <w:sz w:val="20"/>
          <w:szCs w:val="20"/>
        </w:rPr>
      </w:pPr>
    </w:p>
    <w:p w:rsidR="00E00757" w:rsidRPr="00E00757" w:rsidRDefault="00E00757" w:rsidP="00E00757">
      <w:pPr>
        <w:spacing w:line="360" w:lineRule="auto"/>
        <w:contextualSpacing/>
        <w:jc w:val="both"/>
        <w:rPr>
          <w:rFonts w:cs="Arial"/>
          <w:sz w:val="20"/>
          <w:szCs w:val="20"/>
        </w:rPr>
      </w:pPr>
    </w:p>
    <w:p w:rsidR="000B1992" w:rsidRPr="000B1992" w:rsidRDefault="000B1992" w:rsidP="000B1992">
      <w:pPr>
        <w:spacing w:line="360" w:lineRule="auto"/>
        <w:contextualSpacing/>
        <w:jc w:val="both"/>
        <w:rPr>
          <w:rFonts w:cs="Arial"/>
          <w:sz w:val="20"/>
          <w:szCs w:val="20"/>
        </w:rPr>
      </w:pPr>
      <w:r w:rsidRPr="000B1992">
        <w:rPr>
          <w:rFonts w:cs="Arial"/>
          <w:sz w:val="20"/>
          <w:szCs w:val="20"/>
        </w:rPr>
        <w:t>a) Concesiones</w:t>
      </w:r>
    </w:p>
    <w:p w:rsidR="000F3851" w:rsidRPr="000F3851" w:rsidRDefault="000F3851" w:rsidP="000F3851">
      <w:pPr>
        <w:spacing w:line="360" w:lineRule="auto"/>
        <w:ind w:left="567"/>
        <w:contextualSpacing/>
        <w:jc w:val="both"/>
        <w:rPr>
          <w:rFonts w:cs="Arial"/>
          <w:sz w:val="20"/>
          <w:szCs w:val="20"/>
        </w:rPr>
      </w:pPr>
      <w:r w:rsidRPr="000F3851">
        <w:rPr>
          <w:rFonts w:cs="Arial"/>
          <w:sz w:val="20"/>
          <w:szCs w:val="20"/>
        </w:rPr>
        <w:t>Las concesiones administrativas figuran en el activo por su coste menos la amortización acumulada y el importe acumulado de las correcciones valorativas por deterioro reconocidas.</w:t>
      </w:r>
    </w:p>
    <w:p w:rsidR="000F3851" w:rsidRPr="000F3851" w:rsidRDefault="000F3851" w:rsidP="000F3851">
      <w:pPr>
        <w:spacing w:line="360" w:lineRule="auto"/>
        <w:ind w:left="567"/>
        <w:contextualSpacing/>
        <w:jc w:val="both"/>
        <w:rPr>
          <w:rFonts w:cs="Arial"/>
          <w:sz w:val="20"/>
          <w:szCs w:val="20"/>
        </w:rPr>
      </w:pPr>
      <w:r w:rsidRPr="000F3851">
        <w:rPr>
          <w:rFonts w:cs="Arial"/>
          <w:sz w:val="20"/>
          <w:szCs w:val="20"/>
        </w:rPr>
        <w:t>Las concesiones se amortizan linealmente durante el período concesional.</w:t>
      </w:r>
    </w:p>
    <w:p w:rsidR="000B6996" w:rsidRPr="000B1992" w:rsidRDefault="000B6996" w:rsidP="000B6996">
      <w:pPr>
        <w:spacing w:line="360" w:lineRule="auto"/>
        <w:ind w:left="567"/>
        <w:contextualSpacing/>
        <w:jc w:val="both"/>
        <w:rPr>
          <w:rFonts w:cs="Arial"/>
          <w:sz w:val="20"/>
          <w:szCs w:val="20"/>
        </w:rPr>
      </w:pPr>
    </w:p>
    <w:p w:rsidR="000B6996" w:rsidRPr="000B6996" w:rsidRDefault="000B6996" w:rsidP="000B6996">
      <w:pPr>
        <w:spacing w:line="360" w:lineRule="auto"/>
        <w:contextualSpacing/>
        <w:jc w:val="both"/>
        <w:rPr>
          <w:rFonts w:cs="Arial"/>
          <w:sz w:val="20"/>
          <w:szCs w:val="20"/>
        </w:rPr>
      </w:pPr>
      <w:r>
        <w:rPr>
          <w:rFonts w:cs="Arial"/>
          <w:sz w:val="20"/>
          <w:szCs w:val="20"/>
        </w:rPr>
        <w:t>b</w:t>
      </w:r>
      <w:r w:rsidRPr="000B6996">
        <w:rPr>
          <w:rFonts w:cs="Arial"/>
          <w:sz w:val="20"/>
          <w:szCs w:val="20"/>
        </w:rPr>
        <w:t>) Aplicaciones informáticas</w:t>
      </w:r>
    </w:p>
    <w:p w:rsidR="000B6996" w:rsidRPr="000B6996" w:rsidRDefault="000B6996" w:rsidP="000B6996">
      <w:pPr>
        <w:spacing w:line="360" w:lineRule="auto"/>
        <w:ind w:left="567"/>
        <w:contextualSpacing/>
        <w:jc w:val="both"/>
        <w:rPr>
          <w:rFonts w:cs="Arial"/>
          <w:sz w:val="20"/>
          <w:szCs w:val="20"/>
        </w:rPr>
      </w:pPr>
      <w:r w:rsidRPr="000B6996">
        <w:rPr>
          <w:rFonts w:cs="Arial"/>
          <w:sz w:val="20"/>
          <w:szCs w:val="20"/>
        </w:rPr>
        <w:t>Se valoran al precio de adquisición o coste de producción, incluyéndose en este epígrafe los gastos de desarrollo de las páginas web (siempre que esté prevista su utilización durante varios años). La vida útil de estos elementos se estima en 3 años</w:t>
      </w:r>
    </w:p>
    <w:p w:rsidR="000B6996" w:rsidRPr="000B6996" w:rsidRDefault="000B6996" w:rsidP="000B6996">
      <w:pPr>
        <w:spacing w:line="360" w:lineRule="auto"/>
        <w:ind w:left="567"/>
        <w:contextualSpacing/>
        <w:jc w:val="both"/>
        <w:rPr>
          <w:rFonts w:cs="Arial"/>
          <w:sz w:val="20"/>
          <w:szCs w:val="20"/>
        </w:rPr>
      </w:pPr>
      <w:r w:rsidRPr="000B6996">
        <w:rPr>
          <w:rFonts w:cs="Arial"/>
          <w:sz w:val="20"/>
          <w:szCs w:val="20"/>
        </w:rPr>
        <w:lastRenderedPageBreak/>
        <w:t>Los gastos del personal propio que ha trabajado en el desarrollo de las aplicaciones informáticas se incluyen como mayor coste de las mismas, con abono al epígrafe “Trabajos realizados por la empresa para su activo” de la cuenta de pérdidas y ganancias.</w:t>
      </w:r>
    </w:p>
    <w:p w:rsidR="00EA7785" w:rsidRPr="000B5885" w:rsidRDefault="00EA7785" w:rsidP="00EA7785">
      <w:pPr>
        <w:spacing w:line="360" w:lineRule="auto"/>
        <w:ind w:left="567"/>
        <w:contextualSpacing/>
        <w:jc w:val="both"/>
        <w:rPr>
          <w:rFonts w:cs="Arial"/>
          <w:sz w:val="14"/>
          <w:szCs w:val="20"/>
        </w:rPr>
      </w:pPr>
    </w:p>
    <w:p w:rsidR="00EA7785" w:rsidRPr="00EA7785" w:rsidRDefault="000B6996" w:rsidP="00EA7785">
      <w:pPr>
        <w:spacing w:line="360" w:lineRule="auto"/>
        <w:ind w:left="567"/>
        <w:contextualSpacing/>
        <w:jc w:val="both"/>
        <w:rPr>
          <w:rFonts w:cs="Arial"/>
          <w:sz w:val="20"/>
          <w:szCs w:val="20"/>
        </w:rPr>
      </w:pPr>
      <w:r w:rsidRPr="00EA7785">
        <w:rPr>
          <w:rFonts w:cs="Arial"/>
          <w:sz w:val="20"/>
          <w:szCs w:val="20"/>
        </w:rPr>
        <w:t>Las reparaciones que no representan una ampliación de la vida útil y los costes de mantenimiento son</w:t>
      </w:r>
      <w:r w:rsidR="00EA7785" w:rsidRPr="00EA7785">
        <w:rPr>
          <w:rFonts w:cs="Arial"/>
          <w:sz w:val="20"/>
          <w:szCs w:val="20"/>
        </w:rPr>
        <w:t xml:space="preserve"> cargados en la cuenta de pérdidas y ganancias en el ejercicio en que se producen.</w:t>
      </w:r>
    </w:p>
    <w:p w:rsidR="00AB62AA" w:rsidRDefault="00EA7785" w:rsidP="00EA7785">
      <w:pPr>
        <w:pStyle w:val="Ttulo2"/>
        <w:ind w:left="0"/>
        <w:rPr>
          <w:rFonts w:ascii="Calibri" w:hAnsi="Calibri"/>
          <w:iCs/>
        </w:rPr>
      </w:pPr>
      <w:r w:rsidRPr="00E00757">
        <w:rPr>
          <w:b/>
          <w:bCs w:val="0"/>
          <w:i w:val="0"/>
          <w:color w:val="auto"/>
          <w:sz w:val="20"/>
          <w:szCs w:val="20"/>
        </w:rPr>
        <w:t>4.</w:t>
      </w:r>
      <w:r>
        <w:rPr>
          <w:b/>
          <w:bCs w:val="0"/>
          <w:i w:val="0"/>
          <w:color w:val="auto"/>
          <w:sz w:val="20"/>
          <w:szCs w:val="20"/>
        </w:rPr>
        <w:t>2</w:t>
      </w:r>
      <w:r w:rsidRPr="00E00757">
        <w:rPr>
          <w:b/>
          <w:bCs w:val="0"/>
          <w:i w:val="0"/>
          <w:color w:val="auto"/>
          <w:sz w:val="20"/>
          <w:szCs w:val="20"/>
        </w:rPr>
        <w:t xml:space="preserve">. Inmovilizado </w:t>
      </w:r>
      <w:r>
        <w:rPr>
          <w:b/>
          <w:bCs w:val="0"/>
          <w:i w:val="0"/>
          <w:color w:val="auto"/>
          <w:sz w:val="20"/>
          <w:szCs w:val="20"/>
        </w:rPr>
        <w:t>Material</w:t>
      </w:r>
      <w:r w:rsidRPr="00EA7785">
        <w:rPr>
          <w:b/>
          <w:bCs w:val="0"/>
          <w:i w:val="0"/>
          <w:color w:val="auto"/>
          <w:sz w:val="20"/>
          <w:szCs w:val="20"/>
        </w:rPr>
        <w:t>.</w:t>
      </w:r>
    </w:p>
    <w:p w:rsidR="00EA7785" w:rsidRPr="000B5885" w:rsidRDefault="00EA7785" w:rsidP="00AB62AA">
      <w:pPr>
        <w:spacing w:line="360" w:lineRule="auto"/>
        <w:contextualSpacing/>
        <w:jc w:val="both"/>
        <w:rPr>
          <w:rFonts w:cs="Arial"/>
          <w:sz w:val="16"/>
          <w:szCs w:val="20"/>
        </w:rPr>
      </w:pPr>
    </w:p>
    <w:p w:rsidR="00AB62AA" w:rsidRPr="007D3A08" w:rsidRDefault="00AB62AA" w:rsidP="00AB62AA">
      <w:pPr>
        <w:spacing w:line="360" w:lineRule="auto"/>
        <w:contextualSpacing/>
        <w:jc w:val="both"/>
        <w:rPr>
          <w:rFonts w:cs="Arial"/>
          <w:sz w:val="20"/>
          <w:szCs w:val="20"/>
        </w:rPr>
      </w:pPr>
      <w:r w:rsidRPr="007D3A08">
        <w:rPr>
          <w:rFonts w:cs="Arial"/>
          <w:sz w:val="20"/>
          <w:szCs w:val="20"/>
        </w:rPr>
        <w:t>Se valora a su precio de adquisición o a su coste de producción que incluye, además del importe facturado después de deducir cualquier descuento o rebaja en el precio, todos los gastos adicionales y directamente relacionados que se produzcan hasta su puesta en funcionamiento, como los gastos de explanación y derribo, transporte, seguros, instalación, montaje y otros similares.</w:t>
      </w:r>
    </w:p>
    <w:p w:rsidR="00AB62AA" w:rsidRPr="000B5885" w:rsidRDefault="00AB62AA" w:rsidP="00AB62AA">
      <w:pPr>
        <w:spacing w:line="360" w:lineRule="auto"/>
        <w:contextualSpacing/>
        <w:jc w:val="both"/>
        <w:rPr>
          <w:rFonts w:cs="Arial"/>
          <w:sz w:val="16"/>
          <w:szCs w:val="20"/>
        </w:rPr>
      </w:pPr>
    </w:p>
    <w:p w:rsidR="00AB62AA" w:rsidRPr="007D3A08" w:rsidRDefault="00AB62AA" w:rsidP="00AB62AA">
      <w:pPr>
        <w:spacing w:line="360" w:lineRule="auto"/>
        <w:contextualSpacing/>
        <w:jc w:val="both"/>
        <w:rPr>
          <w:rFonts w:cs="Arial"/>
          <w:sz w:val="20"/>
          <w:szCs w:val="20"/>
        </w:rPr>
      </w:pPr>
      <w:r w:rsidRPr="007D3A08">
        <w:rPr>
          <w:rFonts w:cs="Arial"/>
          <w:sz w:val="20"/>
          <w:szCs w:val="20"/>
        </w:rPr>
        <w:t>La Sociedad incluye en el coste del inmovilizado material que necesita un periodo de tiempo superior a un año para estar en condiciones de uso, explotación o venta, los gastos financieros relacionados con la financiación específica o genérica, directamente atribuible a la adquisición, construcción o producción. Forma parte, también, del valor del inmovilizado material, la estimación inicial del valor actual de las obligaciones asumidas derivadas del desmantelamiento o retiro y otras asociadas al activo, tales como costes de rehabilitación, cuando estas obligaciones dan lugar al registro de provisiones.</w:t>
      </w:r>
    </w:p>
    <w:p w:rsidR="00AB62AA" w:rsidRPr="007D3A08" w:rsidRDefault="00AB62AA" w:rsidP="00AB62AA">
      <w:pPr>
        <w:spacing w:line="360" w:lineRule="auto"/>
        <w:contextualSpacing/>
        <w:jc w:val="both"/>
        <w:rPr>
          <w:rFonts w:cs="Arial"/>
          <w:sz w:val="20"/>
          <w:szCs w:val="20"/>
        </w:rPr>
      </w:pPr>
    </w:p>
    <w:p w:rsidR="00AB62AA" w:rsidRPr="00B84DA4" w:rsidRDefault="00AB62AA" w:rsidP="00AB62AA">
      <w:pPr>
        <w:spacing w:line="360" w:lineRule="auto"/>
        <w:contextualSpacing/>
        <w:jc w:val="both"/>
        <w:rPr>
          <w:rFonts w:cs="Arial"/>
          <w:sz w:val="20"/>
          <w:szCs w:val="20"/>
        </w:rPr>
      </w:pPr>
      <w:r w:rsidRPr="00B84DA4">
        <w:rPr>
          <w:rFonts w:cs="Arial"/>
          <w:sz w:val="20"/>
          <w:szCs w:val="20"/>
        </w:rPr>
        <w:t>El Consejo de Administración de la Sociedad considera que el valor contable de los activos no supera el valor recuperable de los mismos</w:t>
      </w:r>
    </w:p>
    <w:p w:rsidR="00AB62AA" w:rsidRPr="000B5885" w:rsidRDefault="00AB62AA" w:rsidP="00AB62AA">
      <w:pPr>
        <w:spacing w:line="360" w:lineRule="auto"/>
        <w:contextualSpacing/>
        <w:jc w:val="both"/>
        <w:rPr>
          <w:rFonts w:cs="Arial"/>
          <w:sz w:val="16"/>
          <w:szCs w:val="20"/>
        </w:rPr>
      </w:pPr>
    </w:p>
    <w:p w:rsidR="00AB62AA" w:rsidRPr="00B84DA4" w:rsidRDefault="00AB62AA" w:rsidP="00AB62AA">
      <w:pPr>
        <w:spacing w:line="360" w:lineRule="auto"/>
        <w:contextualSpacing/>
        <w:jc w:val="both"/>
        <w:rPr>
          <w:rFonts w:cs="Arial"/>
          <w:sz w:val="20"/>
          <w:szCs w:val="20"/>
        </w:rPr>
      </w:pPr>
      <w:r w:rsidRPr="00B84DA4">
        <w:rPr>
          <w:rFonts w:cs="Arial"/>
          <w:sz w:val="20"/>
          <w:szCs w:val="20"/>
        </w:rPr>
        <w:t>Se registra la pérdida por deterioro del valor de un elemento del inmovilizado material cuando su valor neto contable supere a su importe recuperable, entendiendo éste como el mayor importe entre su valor razonable menos los costes de venta y su valor en uso.</w:t>
      </w:r>
    </w:p>
    <w:p w:rsidR="00AB62AA" w:rsidRPr="000B5885" w:rsidRDefault="00AB62AA" w:rsidP="00AB62AA">
      <w:pPr>
        <w:spacing w:line="360" w:lineRule="auto"/>
        <w:contextualSpacing/>
        <w:jc w:val="both"/>
        <w:rPr>
          <w:rFonts w:cs="Arial"/>
          <w:sz w:val="16"/>
          <w:szCs w:val="20"/>
        </w:rPr>
      </w:pPr>
    </w:p>
    <w:p w:rsidR="00AB62AA" w:rsidRPr="00B84DA4" w:rsidRDefault="00AB62AA" w:rsidP="00AB62AA">
      <w:pPr>
        <w:spacing w:line="360" w:lineRule="auto"/>
        <w:contextualSpacing/>
        <w:jc w:val="both"/>
        <w:rPr>
          <w:rFonts w:cs="Arial"/>
          <w:sz w:val="20"/>
          <w:szCs w:val="20"/>
        </w:rPr>
      </w:pPr>
      <w:r w:rsidRPr="00B84DA4">
        <w:rPr>
          <w:rFonts w:cs="Arial"/>
          <w:sz w:val="20"/>
          <w:szCs w:val="20"/>
        </w:rPr>
        <w:t>Las sustituciones o renovaciones de elementos completos, los costes de ampliación, modernización o mejora que aumentan la vida útil del bien objeto, su productividad, o su capacidad económica, se contabilizan como mayor importe del inmovilizado material, con el consiguiente retiro contable de los elementos sustituidos o renovados.</w:t>
      </w:r>
    </w:p>
    <w:p w:rsidR="00AB62AA" w:rsidRPr="000B5885" w:rsidRDefault="00AB62AA" w:rsidP="00AB62AA">
      <w:pPr>
        <w:spacing w:line="360" w:lineRule="auto"/>
        <w:contextualSpacing/>
        <w:jc w:val="both"/>
        <w:rPr>
          <w:rFonts w:cs="Arial"/>
          <w:sz w:val="16"/>
          <w:szCs w:val="20"/>
        </w:rPr>
      </w:pPr>
    </w:p>
    <w:p w:rsidR="00AB62AA" w:rsidRPr="00B84DA4" w:rsidRDefault="00AB62AA" w:rsidP="00AB62AA">
      <w:pPr>
        <w:spacing w:line="360" w:lineRule="auto"/>
        <w:contextualSpacing/>
        <w:jc w:val="both"/>
        <w:rPr>
          <w:rFonts w:cs="Arial"/>
          <w:sz w:val="20"/>
          <w:szCs w:val="20"/>
        </w:rPr>
      </w:pPr>
      <w:r w:rsidRPr="00B84DA4">
        <w:rPr>
          <w:rFonts w:cs="Arial"/>
          <w:sz w:val="20"/>
          <w:szCs w:val="20"/>
        </w:rPr>
        <w:t>Los gastos periódicos de mantenimiento, conservación o reparación se imputan a resultados, siguiendo el principio del devengo, como coste del ejercicio en que se incurren.</w:t>
      </w:r>
    </w:p>
    <w:p w:rsidR="00AB62AA" w:rsidRPr="00B84DA4" w:rsidRDefault="00AB62AA" w:rsidP="00AB62AA">
      <w:pPr>
        <w:spacing w:line="360" w:lineRule="auto"/>
        <w:contextualSpacing/>
        <w:jc w:val="both"/>
        <w:rPr>
          <w:rFonts w:cs="Arial"/>
          <w:sz w:val="20"/>
          <w:szCs w:val="20"/>
        </w:rPr>
      </w:pPr>
      <w:r w:rsidRPr="00B84DA4">
        <w:rPr>
          <w:rFonts w:cs="Arial"/>
          <w:sz w:val="20"/>
          <w:szCs w:val="20"/>
        </w:rPr>
        <w:t>La amortización se calcula, aplicando el método lineal, sobre el coste de adquisición de los activos menos su valor residual, y según las tablas fiscales vigentes: Instalaciones Técnicas 4%.</w:t>
      </w:r>
    </w:p>
    <w:p w:rsidR="009011D0" w:rsidRDefault="009011D0" w:rsidP="009011D0">
      <w:pPr>
        <w:spacing w:line="360" w:lineRule="auto"/>
        <w:contextualSpacing/>
        <w:jc w:val="both"/>
        <w:rPr>
          <w:rFonts w:cs="Arial"/>
          <w:sz w:val="20"/>
          <w:szCs w:val="20"/>
        </w:rPr>
      </w:pPr>
    </w:p>
    <w:p w:rsidR="009011D0" w:rsidRPr="009011D0" w:rsidRDefault="009011D0" w:rsidP="009011D0">
      <w:pPr>
        <w:spacing w:line="360" w:lineRule="auto"/>
        <w:contextualSpacing/>
        <w:jc w:val="both"/>
        <w:rPr>
          <w:rFonts w:cs="Arial"/>
          <w:sz w:val="20"/>
          <w:szCs w:val="20"/>
        </w:rPr>
      </w:pPr>
      <w:r w:rsidRPr="009011D0">
        <w:rPr>
          <w:rFonts w:cs="Arial"/>
          <w:sz w:val="20"/>
          <w:szCs w:val="20"/>
        </w:rPr>
        <w:t xml:space="preserve">La amortización </w:t>
      </w:r>
      <w:r w:rsidRPr="00F9385F">
        <w:rPr>
          <w:rFonts w:cs="Arial"/>
          <w:sz w:val="20"/>
          <w:szCs w:val="20"/>
        </w:rPr>
        <w:t>de los elementos del inmovilizado material se realiza, desde el momento en el que están disponibles para su puesta en funcionamiento, de forma lineal durante su vida útil estimada estimando un valor residual nulo,</w:t>
      </w:r>
      <w:r w:rsidRPr="009011D0">
        <w:rPr>
          <w:rFonts w:cs="Arial"/>
          <w:sz w:val="20"/>
          <w:szCs w:val="20"/>
        </w:rPr>
        <w:t xml:space="preserve"> en función de los siguientes años de vida útil:</w:t>
      </w:r>
    </w:p>
    <w:p w:rsidR="009011D0" w:rsidRDefault="009011D0" w:rsidP="00AB62AA">
      <w:pPr>
        <w:spacing w:line="360" w:lineRule="auto"/>
        <w:contextualSpacing/>
        <w:jc w:val="both"/>
        <w:rPr>
          <w:rFonts w:cs="Arial"/>
          <w:sz w:val="20"/>
          <w:szCs w:val="20"/>
        </w:rPr>
      </w:pPr>
    </w:p>
    <w:tbl>
      <w:tblPr>
        <w:tblW w:w="6374" w:type="dxa"/>
        <w:jc w:val="center"/>
        <w:tblCellMar>
          <w:left w:w="70" w:type="dxa"/>
          <w:right w:w="70" w:type="dxa"/>
        </w:tblCellMar>
        <w:tblLook w:val="04A0"/>
      </w:tblPr>
      <w:tblGrid>
        <w:gridCol w:w="3040"/>
        <w:gridCol w:w="1200"/>
        <w:gridCol w:w="2134"/>
      </w:tblGrid>
      <w:tr w:rsidR="009011D0" w:rsidRPr="000B1992" w:rsidTr="001E5F8B">
        <w:trPr>
          <w:trHeight w:val="402"/>
          <w:jc w:val="center"/>
        </w:trPr>
        <w:tc>
          <w:tcPr>
            <w:tcW w:w="30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011D0" w:rsidRPr="000B1992" w:rsidRDefault="009011D0" w:rsidP="00A82E30">
            <w:pPr>
              <w:spacing w:before="0" w:after="0"/>
              <w:jc w:val="center"/>
              <w:rPr>
                <w:rFonts w:ascii="Calibri" w:hAnsi="Calibri"/>
                <w:b/>
                <w:bCs/>
                <w:color w:val="000000"/>
              </w:rPr>
            </w:pPr>
            <w:r w:rsidRPr="000B1992">
              <w:rPr>
                <w:rFonts w:ascii="Calibri" w:hAnsi="Calibri"/>
                <w:b/>
                <w:bCs/>
                <w:color w:val="000000"/>
                <w:sz w:val="22"/>
                <w:szCs w:val="22"/>
              </w:rPr>
              <w:t>Descripción</w:t>
            </w:r>
          </w:p>
        </w:tc>
        <w:tc>
          <w:tcPr>
            <w:tcW w:w="1200" w:type="dxa"/>
            <w:tcBorders>
              <w:top w:val="single" w:sz="4" w:space="0" w:color="auto"/>
              <w:left w:val="nil"/>
              <w:bottom w:val="double" w:sz="6" w:space="0" w:color="auto"/>
              <w:right w:val="single" w:sz="4" w:space="0" w:color="auto"/>
            </w:tcBorders>
            <w:shd w:val="clear" w:color="auto" w:fill="auto"/>
            <w:noWrap/>
            <w:vAlign w:val="bottom"/>
            <w:hideMark/>
          </w:tcPr>
          <w:p w:rsidR="009011D0" w:rsidRPr="000B1992" w:rsidRDefault="009011D0" w:rsidP="00A82E30">
            <w:pPr>
              <w:spacing w:before="0" w:after="0"/>
              <w:jc w:val="center"/>
              <w:rPr>
                <w:rFonts w:ascii="Calibri" w:hAnsi="Calibri"/>
                <w:b/>
                <w:bCs/>
                <w:color w:val="000000"/>
              </w:rPr>
            </w:pPr>
            <w:r w:rsidRPr="000B1992">
              <w:rPr>
                <w:rFonts w:ascii="Calibri" w:hAnsi="Calibri"/>
                <w:b/>
                <w:bCs/>
                <w:color w:val="000000"/>
                <w:sz w:val="22"/>
                <w:szCs w:val="22"/>
              </w:rPr>
              <w:t>Años</w:t>
            </w:r>
          </w:p>
        </w:tc>
        <w:tc>
          <w:tcPr>
            <w:tcW w:w="2134" w:type="dxa"/>
            <w:tcBorders>
              <w:top w:val="single" w:sz="4" w:space="0" w:color="auto"/>
              <w:left w:val="nil"/>
              <w:bottom w:val="double" w:sz="6" w:space="0" w:color="auto"/>
              <w:right w:val="single" w:sz="4" w:space="0" w:color="auto"/>
            </w:tcBorders>
            <w:shd w:val="clear" w:color="auto" w:fill="auto"/>
            <w:noWrap/>
            <w:vAlign w:val="bottom"/>
            <w:hideMark/>
          </w:tcPr>
          <w:p w:rsidR="009011D0" w:rsidRPr="000B1992" w:rsidRDefault="009011D0" w:rsidP="00A82E30">
            <w:pPr>
              <w:spacing w:before="0" w:after="0"/>
              <w:jc w:val="center"/>
              <w:rPr>
                <w:rFonts w:ascii="Calibri" w:hAnsi="Calibri"/>
                <w:b/>
                <w:bCs/>
                <w:color w:val="000000"/>
              </w:rPr>
            </w:pPr>
            <w:r w:rsidRPr="000B1992">
              <w:rPr>
                <w:rFonts w:ascii="Calibri" w:hAnsi="Calibri"/>
                <w:b/>
                <w:bCs/>
                <w:color w:val="000000"/>
                <w:sz w:val="22"/>
                <w:szCs w:val="22"/>
              </w:rPr>
              <w:t xml:space="preserve"> %  Anual</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9011D0" w:rsidRPr="000B1992" w:rsidRDefault="009011D0" w:rsidP="00A82E30">
            <w:pPr>
              <w:spacing w:before="0" w:after="0"/>
              <w:rPr>
                <w:rFonts w:ascii="Calibri" w:hAnsi="Calibri"/>
                <w:color w:val="000000"/>
              </w:rPr>
            </w:pPr>
            <w:r>
              <w:rPr>
                <w:rFonts w:ascii="Calibri" w:hAnsi="Calibri"/>
                <w:color w:val="000000"/>
                <w:sz w:val="22"/>
                <w:szCs w:val="22"/>
              </w:rPr>
              <w:t>Construcciones</w:t>
            </w:r>
          </w:p>
        </w:tc>
        <w:tc>
          <w:tcPr>
            <w:tcW w:w="1200" w:type="dxa"/>
            <w:tcBorders>
              <w:top w:val="nil"/>
              <w:left w:val="nil"/>
              <w:bottom w:val="single" w:sz="4" w:space="0" w:color="auto"/>
              <w:right w:val="single" w:sz="4" w:space="0" w:color="auto"/>
            </w:tcBorders>
            <w:shd w:val="clear" w:color="auto" w:fill="auto"/>
            <w:noWrap/>
            <w:vAlign w:val="bottom"/>
            <w:hideMark/>
          </w:tcPr>
          <w:p w:rsidR="009011D0" w:rsidRPr="001E5F8B" w:rsidRDefault="001E5F8B" w:rsidP="001E5F8B">
            <w:pPr>
              <w:spacing w:before="0" w:after="0"/>
              <w:jc w:val="center"/>
              <w:rPr>
                <w:rFonts w:ascii="Calibri" w:hAnsi="Calibri"/>
                <w:color w:val="000000"/>
                <w:sz w:val="20"/>
              </w:rPr>
            </w:pPr>
            <w:r w:rsidRPr="001E5F8B">
              <w:rPr>
                <w:rFonts w:ascii="Calibri" w:hAnsi="Calibri"/>
                <w:color w:val="000000"/>
                <w:sz w:val="20"/>
                <w:szCs w:val="22"/>
              </w:rPr>
              <w:t>100 - 68</w:t>
            </w:r>
          </w:p>
        </w:tc>
        <w:tc>
          <w:tcPr>
            <w:tcW w:w="2134" w:type="dxa"/>
            <w:tcBorders>
              <w:top w:val="nil"/>
              <w:left w:val="nil"/>
              <w:bottom w:val="single" w:sz="4" w:space="0" w:color="auto"/>
              <w:right w:val="single" w:sz="4" w:space="0" w:color="auto"/>
            </w:tcBorders>
            <w:shd w:val="clear" w:color="auto" w:fill="auto"/>
            <w:noWrap/>
            <w:vAlign w:val="bottom"/>
            <w:hideMark/>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2% - 3%</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9011D0" w:rsidRPr="000B1992" w:rsidRDefault="009011D0" w:rsidP="00A82E30">
            <w:pPr>
              <w:spacing w:before="0" w:after="0"/>
              <w:rPr>
                <w:rFonts w:ascii="Calibri" w:hAnsi="Calibri"/>
                <w:color w:val="000000"/>
              </w:rPr>
            </w:pPr>
            <w:r>
              <w:rPr>
                <w:rFonts w:ascii="Calibri" w:hAnsi="Calibri"/>
                <w:color w:val="000000"/>
                <w:sz w:val="22"/>
                <w:szCs w:val="22"/>
              </w:rPr>
              <w:t>Instalaciones Técnicas</w:t>
            </w:r>
          </w:p>
        </w:tc>
        <w:tc>
          <w:tcPr>
            <w:tcW w:w="1200"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 – 12 – 15</w:t>
            </w:r>
          </w:p>
        </w:tc>
        <w:tc>
          <w:tcPr>
            <w:tcW w:w="2134"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5% - 10% - 12% - 15%</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9011D0" w:rsidRPr="000B1992" w:rsidRDefault="009011D0" w:rsidP="00A82E30">
            <w:pPr>
              <w:spacing w:before="0" w:after="0"/>
              <w:rPr>
                <w:rFonts w:ascii="Calibri" w:hAnsi="Calibri"/>
                <w:color w:val="000000"/>
              </w:rPr>
            </w:pPr>
            <w:r>
              <w:rPr>
                <w:rFonts w:ascii="Calibri" w:hAnsi="Calibri"/>
                <w:color w:val="000000"/>
                <w:sz w:val="22"/>
                <w:szCs w:val="22"/>
              </w:rPr>
              <w:t>Otras Instalaciones</w:t>
            </w:r>
          </w:p>
        </w:tc>
        <w:tc>
          <w:tcPr>
            <w:tcW w:w="1200"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 – 15</w:t>
            </w:r>
          </w:p>
        </w:tc>
        <w:tc>
          <w:tcPr>
            <w:tcW w:w="2134"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 - 15%</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9011D0" w:rsidRPr="000B1992" w:rsidRDefault="009011D0" w:rsidP="00A82E30">
            <w:pPr>
              <w:spacing w:before="0" w:after="0"/>
              <w:rPr>
                <w:rFonts w:ascii="Calibri" w:hAnsi="Calibri"/>
                <w:color w:val="000000"/>
              </w:rPr>
            </w:pPr>
            <w:r>
              <w:rPr>
                <w:rFonts w:ascii="Calibri" w:hAnsi="Calibri"/>
                <w:color w:val="000000"/>
                <w:sz w:val="22"/>
                <w:szCs w:val="22"/>
              </w:rPr>
              <w:t>Mobiliario</w:t>
            </w:r>
          </w:p>
        </w:tc>
        <w:tc>
          <w:tcPr>
            <w:tcW w:w="1200"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20</w:t>
            </w:r>
          </w:p>
        </w:tc>
        <w:tc>
          <w:tcPr>
            <w:tcW w:w="2134"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9011D0" w:rsidRPr="000B1992" w:rsidRDefault="009011D0" w:rsidP="00A82E30">
            <w:pPr>
              <w:spacing w:before="0" w:after="0"/>
              <w:rPr>
                <w:rFonts w:ascii="Calibri" w:hAnsi="Calibri"/>
                <w:color w:val="000000"/>
              </w:rPr>
            </w:pPr>
            <w:r>
              <w:rPr>
                <w:rFonts w:ascii="Calibri" w:hAnsi="Calibri"/>
                <w:color w:val="000000"/>
                <w:sz w:val="22"/>
                <w:szCs w:val="22"/>
              </w:rPr>
              <w:t>Equipos Procesos Información</w:t>
            </w:r>
          </w:p>
        </w:tc>
        <w:tc>
          <w:tcPr>
            <w:tcW w:w="1200"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5 – 10</w:t>
            </w:r>
          </w:p>
        </w:tc>
        <w:tc>
          <w:tcPr>
            <w:tcW w:w="2134"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20% - 25%</w:t>
            </w:r>
          </w:p>
        </w:tc>
      </w:tr>
      <w:tr w:rsidR="009011D0" w:rsidRPr="000B1992" w:rsidTr="001E5F8B">
        <w:trPr>
          <w:trHeight w:val="402"/>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rsidR="009011D0" w:rsidRPr="000B1992" w:rsidRDefault="009011D0" w:rsidP="00A82E30">
            <w:pPr>
              <w:spacing w:before="0" w:after="0"/>
              <w:rPr>
                <w:rFonts w:ascii="Calibri" w:hAnsi="Calibri"/>
                <w:color w:val="000000"/>
              </w:rPr>
            </w:pPr>
            <w:r>
              <w:rPr>
                <w:rFonts w:ascii="Calibri" w:hAnsi="Calibri"/>
                <w:color w:val="000000"/>
                <w:sz w:val="22"/>
                <w:szCs w:val="22"/>
              </w:rPr>
              <w:t>Otro Inmovilizado Material</w:t>
            </w:r>
          </w:p>
        </w:tc>
        <w:tc>
          <w:tcPr>
            <w:tcW w:w="1200"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w:t>
            </w:r>
          </w:p>
        </w:tc>
        <w:tc>
          <w:tcPr>
            <w:tcW w:w="2134" w:type="dxa"/>
            <w:tcBorders>
              <w:top w:val="nil"/>
              <w:left w:val="nil"/>
              <w:bottom w:val="single" w:sz="4" w:space="0" w:color="auto"/>
              <w:right w:val="single" w:sz="4" w:space="0" w:color="auto"/>
            </w:tcBorders>
            <w:shd w:val="clear" w:color="auto" w:fill="auto"/>
            <w:noWrap/>
            <w:vAlign w:val="bottom"/>
          </w:tcPr>
          <w:p w:rsidR="009011D0" w:rsidRPr="001E5F8B" w:rsidRDefault="001E5F8B" w:rsidP="001E5F8B">
            <w:pPr>
              <w:spacing w:before="0" w:after="0"/>
              <w:jc w:val="center"/>
              <w:rPr>
                <w:rFonts w:ascii="Calibri" w:hAnsi="Calibri"/>
                <w:color w:val="000000"/>
                <w:sz w:val="20"/>
              </w:rPr>
            </w:pPr>
            <w:r>
              <w:rPr>
                <w:rFonts w:ascii="Calibri" w:hAnsi="Calibri"/>
                <w:color w:val="000000"/>
                <w:sz w:val="20"/>
                <w:szCs w:val="22"/>
              </w:rPr>
              <w:t>10%</w:t>
            </w:r>
          </w:p>
        </w:tc>
      </w:tr>
    </w:tbl>
    <w:p w:rsidR="009011D0" w:rsidRDefault="009011D0" w:rsidP="00AB62AA">
      <w:pPr>
        <w:spacing w:line="360" w:lineRule="auto"/>
        <w:contextualSpacing/>
        <w:jc w:val="both"/>
        <w:rPr>
          <w:rFonts w:cs="Arial"/>
          <w:sz w:val="20"/>
          <w:szCs w:val="20"/>
        </w:rPr>
      </w:pPr>
    </w:p>
    <w:p w:rsidR="009011D0" w:rsidRDefault="009011D0" w:rsidP="00AB62AA">
      <w:pPr>
        <w:spacing w:line="360" w:lineRule="auto"/>
        <w:contextualSpacing/>
        <w:jc w:val="both"/>
        <w:rPr>
          <w:rFonts w:cs="Arial"/>
          <w:sz w:val="20"/>
          <w:szCs w:val="20"/>
        </w:rPr>
      </w:pPr>
    </w:p>
    <w:p w:rsidR="009011D0" w:rsidRPr="009011D0" w:rsidRDefault="009011D0" w:rsidP="009011D0">
      <w:pPr>
        <w:spacing w:line="360" w:lineRule="auto"/>
        <w:contextualSpacing/>
        <w:jc w:val="both"/>
        <w:rPr>
          <w:rFonts w:cs="Arial"/>
          <w:sz w:val="20"/>
          <w:szCs w:val="20"/>
        </w:rPr>
      </w:pPr>
      <w:r w:rsidRPr="009011D0">
        <w:rPr>
          <w:rFonts w:cs="Arial"/>
          <w:sz w:val="20"/>
          <w:szCs w:val="20"/>
        </w:rPr>
        <w:t>La Sociedad evalúa al menos al cierre de cada ejercicio si existen indicios de  pérdidas por deterioro de valor de su inmovilizado material, que reduzcan el valor recuperable de dichos activos a un importe inferior al de su valor en libros. Si existe cualquier indicio, se estima el valor recuperable del activo con el objeto de determinar el alcance de la eventual pérdida por deterioro de valor. En caso de que el activo no genere flujos de efectivo que sean independientes de otros activos o grupos de activos, la Sociedad calcula el valor recuperable de la unidad generadora de efectivo (UGE) a la que pertenece el activo.</w:t>
      </w:r>
    </w:p>
    <w:p w:rsidR="009011D0" w:rsidRPr="009011D0" w:rsidRDefault="009011D0" w:rsidP="009011D0">
      <w:pPr>
        <w:spacing w:line="360" w:lineRule="auto"/>
        <w:contextualSpacing/>
        <w:jc w:val="both"/>
        <w:rPr>
          <w:rFonts w:cs="Arial"/>
          <w:sz w:val="20"/>
          <w:szCs w:val="20"/>
        </w:rPr>
      </w:pPr>
      <w:r w:rsidRPr="009011D0">
        <w:rPr>
          <w:rFonts w:cs="Arial"/>
          <w:sz w:val="20"/>
          <w:szCs w:val="20"/>
        </w:rPr>
        <w:t>El valor recuperable de los activos es el mayor entre su valor razonable menos los costes de venta y su valor en uso. La determinación del valor en uso se realiza en función de los flujos de efectivo futuros esperados que se derivarán de la utilización del activo, las expectativas sobre posibles variaciones en el importe o distribución temporal de los flujos, el valor temporal del dinero, el precio a satisfacer por soportar la incertidumbre relacionada con el activo y otros factores que los partícipes del mercado considerarían en la valoración de los flujos de efectivo futuros relacionados con el activo.</w:t>
      </w:r>
    </w:p>
    <w:p w:rsidR="009011D0" w:rsidRPr="000B5885" w:rsidRDefault="009011D0" w:rsidP="009011D0">
      <w:pPr>
        <w:spacing w:line="360" w:lineRule="auto"/>
        <w:contextualSpacing/>
        <w:jc w:val="both"/>
        <w:rPr>
          <w:rFonts w:cs="Arial"/>
          <w:sz w:val="16"/>
          <w:szCs w:val="20"/>
        </w:rPr>
      </w:pPr>
    </w:p>
    <w:p w:rsidR="009011D0" w:rsidRPr="009011D0" w:rsidRDefault="009011D0" w:rsidP="009011D0">
      <w:pPr>
        <w:spacing w:line="360" w:lineRule="auto"/>
        <w:contextualSpacing/>
        <w:jc w:val="both"/>
        <w:rPr>
          <w:rFonts w:cs="Arial"/>
          <w:sz w:val="20"/>
          <w:szCs w:val="20"/>
        </w:rPr>
      </w:pPr>
      <w:r w:rsidRPr="009011D0">
        <w:rPr>
          <w:rFonts w:cs="Arial"/>
          <w:sz w:val="20"/>
          <w:szCs w:val="20"/>
        </w:rPr>
        <w:t>En el caso de que el importe recuperable estimado sea inferior al valor neto en libros del activo, se registra la correspondiente pérdida por deterioro con cargo a la cuenta de pérdidas y ganancias, reduciendo el valor en libros del activo a su importe recuperable.</w:t>
      </w:r>
    </w:p>
    <w:p w:rsidR="009011D0" w:rsidRPr="000B5885" w:rsidRDefault="009011D0" w:rsidP="009011D0">
      <w:pPr>
        <w:spacing w:line="360" w:lineRule="auto"/>
        <w:contextualSpacing/>
        <w:jc w:val="both"/>
        <w:rPr>
          <w:rFonts w:cs="Arial"/>
          <w:sz w:val="16"/>
          <w:szCs w:val="20"/>
        </w:rPr>
      </w:pPr>
    </w:p>
    <w:p w:rsidR="009011D0" w:rsidRPr="009011D0" w:rsidRDefault="009011D0" w:rsidP="009011D0">
      <w:pPr>
        <w:spacing w:line="360" w:lineRule="auto"/>
        <w:contextualSpacing/>
        <w:jc w:val="both"/>
        <w:rPr>
          <w:rFonts w:cs="Arial"/>
          <w:sz w:val="20"/>
          <w:szCs w:val="20"/>
        </w:rPr>
      </w:pPr>
      <w:r w:rsidRPr="009011D0">
        <w:rPr>
          <w:rFonts w:cs="Arial"/>
          <w:sz w:val="20"/>
          <w:szCs w:val="20"/>
        </w:rPr>
        <w:t>Una vez reconocida la corrección valorativa por deterioro o su reversión, se ajustan las amortizaciones de los ejercicios siguientes considerando el nuevo valor contable.</w:t>
      </w:r>
    </w:p>
    <w:p w:rsidR="009011D0" w:rsidRPr="000B5885" w:rsidRDefault="009011D0" w:rsidP="009011D0">
      <w:pPr>
        <w:spacing w:line="360" w:lineRule="auto"/>
        <w:contextualSpacing/>
        <w:jc w:val="both"/>
        <w:rPr>
          <w:rFonts w:cs="Arial"/>
          <w:sz w:val="16"/>
          <w:szCs w:val="20"/>
        </w:rPr>
      </w:pPr>
    </w:p>
    <w:p w:rsidR="009011D0" w:rsidRPr="00EA0F71" w:rsidRDefault="009011D0" w:rsidP="009011D0">
      <w:pPr>
        <w:spacing w:line="360" w:lineRule="auto"/>
        <w:contextualSpacing/>
        <w:jc w:val="both"/>
        <w:rPr>
          <w:rFonts w:ascii="Calibri" w:hAnsi="Calibri"/>
          <w:sz w:val="18"/>
          <w:szCs w:val="18"/>
        </w:rPr>
      </w:pPr>
      <w:r w:rsidRPr="009011D0">
        <w:rPr>
          <w:rFonts w:cs="Arial"/>
          <w:sz w:val="20"/>
          <w:szCs w:val="20"/>
        </w:rPr>
        <w:t>No obstante lo anterior, si de las circunstancias específicas de los activos se pone de manifiesto una pérdida de carácter irreversible, ésta se reconoce directamente en pérdidas procedentes del inmovilizado de la cuenta de pérdidas y ganancias</w:t>
      </w:r>
      <w:r w:rsidRPr="00EA0F71">
        <w:rPr>
          <w:rFonts w:ascii="Calibri" w:hAnsi="Calibri"/>
          <w:sz w:val="18"/>
          <w:szCs w:val="18"/>
        </w:rPr>
        <w:t>.</w:t>
      </w:r>
    </w:p>
    <w:p w:rsidR="00AB62AA" w:rsidRDefault="00AB62AA" w:rsidP="00AB62AA">
      <w:pPr>
        <w:spacing w:line="360" w:lineRule="auto"/>
        <w:contextualSpacing/>
        <w:jc w:val="both"/>
        <w:rPr>
          <w:rFonts w:cs="Arial"/>
          <w:sz w:val="20"/>
          <w:szCs w:val="20"/>
        </w:rPr>
      </w:pPr>
      <w:r w:rsidRPr="00B84DA4">
        <w:rPr>
          <w:rFonts w:cs="Arial"/>
          <w:sz w:val="20"/>
          <w:szCs w:val="20"/>
        </w:rPr>
        <w:t xml:space="preserve">En </w:t>
      </w:r>
      <w:r>
        <w:rPr>
          <w:rFonts w:cs="Arial"/>
          <w:sz w:val="20"/>
          <w:szCs w:val="20"/>
        </w:rPr>
        <w:t>los</w:t>
      </w:r>
      <w:r w:rsidRPr="00B84DA4">
        <w:rPr>
          <w:rFonts w:cs="Arial"/>
          <w:sz w:val="20"/>
          <w:szCs w:val="20"/>
        </w:rPr>
        <w:t xml:space="preserve"> ejercicio 201</w:t>
      </w:r>
      <w:r>
        <w:rPr>
          <w:rFonts w:cs="Arial"/>
          <w:sz w:val="20"/>
          <w:szCs w:val="20"/>
        </w:rPr>
        <w:t>6</w:t>
      </w:r>
      <w:r w:rsidRPr="00B84DA4">
        <w:rPr>
          <w:rFonts w:cs="Arial"/>
          <w:sz w:val="20"/>
          <w:szCs w:val="20"/>
        </w:rPr>
        <w:t xml:space="preserve"> y 201</w:t>
      </w:r>
      <w:r>
        <w:rPr>
          <w:rFonts w:cs="Arial"/>
          <w:sz w:val="20"/>
          <w:szCs w:val="20"/>
        </w:rPr>
        <w:t>5</w:t>
      </w:r>
      <w:r w:rsidRPr="00B84DA4">
        <w:rPr>
          <w:rFonts w:cs="Arial"/>
          <w:sz w:val="20"/>
          <w:szCs w:val="20"/>
        </w:rPr>
        <w:t xml:space="preserve"> la Sociedad no ha registrado pérdidas por deterioro de los inmovilizados intangible y material.</w:t>
      </w:r>
    </w:p>
    <w:p w:rsidR="00130E67" w:rsidRDefault="00130E67" w:rsidP="009011D0">
      <w:pPr>
        <w:pStyle w:val="Ttulo2"/>
        <w:ind w:left="0"/>
        <w:rPr>
          <w:b/>
          <w:bCs w:val="0"/>
          <w:i w:val="0"/>
          <w:color w:val="auto"/>
          <w:sz w:val="4"/>
          <w:szCs w:val="20"/>
        </w:rPr>
      </w:pPr>
    </w:p>
    <w:p w:rsidR="00130E67" w:rsidRPr="00130E67" w:rsidRDefault="00130E67" w:rsidP="00130E67"/>
    <w:p w:rsidR="00AB62AA" w:rsidRPr="009011D0" w:rsidRDefault="00AB62AA" w:rsidP="009011D0">
      <w:pPr>
        <w:pStyle w:val="Ttulo2"/>
        <w:ind w:left="0"/>
        <w:rPr>
          <w:b/>
          <w:bCs w:val="0"/>
          <w:i w:val="0"/>
          <w:color w:val="auto"/>
          <w:sz w:val="20"/>
          <w:szCs w:val="20"/>
        </w:rPr>
      </w:pPr>
      <w:r w:rsidRPr="009011D0">
        <w:rPr>
          <w:b/>
          <w:bCs w:val="0"/>
          <w:i w:val="0"/>
          <w:color w:val="auto"/>
          <w:sz w:val="20"/>
          <w:szCs w:val="20"/>
        </w:rPr>
        <w:lastRenderedPageBreak/>
        <w:t>4.</w:t>
      </w:r>
      <w:r w:rsidR="009011D0" w:rsidRPr="009011D0">
        <w:rPr>
          <w:b/>
          <w:bCs w:val="0"/>
          <w:i w:val="0"/>
          <w:color w:val="auto"/>
          <w:sz w:val="20"/>
          <w:szCs w:val="20"/>
        </w:rPr>
        <w:t>3</w:t>
      </w:r>
      <w:r w:rsidRPr="009011D0">
        <w:rPr>
          <w:b/>
          <w:bCs w:val="0"/>
          <w:i w:val="0"/>
          <w:color w:val="auto"/>
          <w:sz w:val="20"/>
          <w:szCs w:val="20"/>
        </w:rPr>
        <w:t xml:space="preserve">  Instrumentos Financieros</w:t>
      </w:r>
    </w:p>
    <w:p w:rsidR="00AB62AA" w:rsidRPr="00130E67" w:rsidRDefault="00AB62AA" w:rsidP="00AB62AA">
      <w:pPr>
        <w:spacing w:line="360" w:lineRule="auto"/>
        <w:contextualSpacing/>
        <w:jc w:val="both"/>
        <w:rPr>
          <w:rFonts w:cs="Arial"/>
          <w:sz w:val="12"/>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La Sociedad tiene registrados en el capítulo de instrumentos financieros, aquellos  contratos que dan lugar a un activo financiero en una empresa y, simultáneamente, a un pasivo financiero o a un instrumento de patrimonio en otra empresa. Se consideran, por tanto instrumentos financieros, los siguientes:</w:t>
      </w:r>
    </w:p>
    <w:p w:rsidR="00AB62AA" w:rsidRPr="00F3028B" w:rsidRDefault="00AB62AA" w:rsidP="00AB62AA">
      <w:pPr>
        <w:spacing w:line="360" w:lineRule="auto"/>
        <w:contextualSpacing/>
        <w:jc w:val="both"/>
        <w:rPr>
          <w:rFonts w:cs="Arial"/>
          <w:sz w:val="20"/>
          <w:szCs w:val="20"/>
          <w:u w:val="single"/>
        </w:rPr>
      </w:pPr>
      <w:r w:rsidRPr="00F3028B">
        <w:rPr>
          <w:rFonts w:cs="Arial"/>
          <w:sz w:val="20"/>
          <w:szCs w:val="20"/>
          <w:u w:val="single"/>
        </w:rPr>
        <w:t>a) Activos financieros: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Efectivo y otros activos líquidos equivalentes.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Créditos por operaciones comerciales: clientes y deudores varios;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Créditos a terceros: tales como los préstamos y créditos financieros concedidos, incluidos los surgidos de la venta de activos no corrientes;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Valores representativos de deuda de otras empresas adquiridos: tales como las obligaciones, bonos y pagarés;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Instrumentos de patrimonio de otras empresas adquiridos: acciones, participaciones en instituciones de inversión colectiva y otros instrumentos de patrimonio;</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Derivados con valoración favorable para la empresa: entre ellos, futuros, opciones, permutas financieras y compraventa de moneda extranjera a plazo, y</w:t>
      </w:r>
    </w:p>
    <w:p w:rsidR="00AB62AA" w:rsidRPr="000B5885" w:rsidRDefault="00AB62AA" w:rsidP="00AB62AA">
      <w:pPr>
        <w:pStyle w:val="Prrafodelista"/>
        <w:numPr>
          <w:ilvl w:val="0"/>
          <w:numId w:val="5"/>
        </w:numPr>
        <w:spacing w:line="360" w:lineRule="auto"/>
        <w:jc w:val="both"/>
        <w:rPr>
          <w:rFonts w:cs="Arial"/>
          <w:sz w:val="20"/>
        </w:rPr>
      </w:pPr>
      <w:r w:rsidRPr="00974E50">
        <w:rPr>
          <w:rFonts w:ascii="Arial" w:hAnsi="Arial" w:cs="Arial"/>
          <w:sz w:val="20"/>
        </w:rPr>
        <w:t>Otros activos financieros: tales como depósitos en entidades de crédito, anticipos y créditos al personal, fianzas y depósitos constituidos, dividendos a cobrar y desembolsos exigidos sobre instrumentos de patrimonio propio</w:t>
      </w:r>
      <w:r w:rsidRPr="00974E50">
        <w:rPr>
          <w:rFonts w:cs="Arial"/>
          <w:sz w:val="20"/>
        </w:rPr>
        <w:t>.</w:t>
      </w:r>
    </w:p>
    <w:p w:rsidR="00AB62AA" w:rsidRPr="00F3028B" w:rsidRDefault="00AB62AA" w:rsidP="00AB62AA">
      <w:pPr>
        <w:spacing w:line="360" w:lineRule="auto"/>
        <w:contextualSpacing/>
        <w:jc w:val="both"/>
        <w:rPr>
          <w:rFonts w:cs="Arial"/>
          <w:sz w:val="20"/>
          <w:szCs w:val="20"/>
          <w:u w:val="single"/>
        </w:rPr>
      </w:pPr>
      <w:r w:rsidRPr="00F3028B">
        <w:rPr>
          <w:rFonts w:cs="Arial"/>
          <w:sz w:val="20"/>
          <w:szCs w:val="20"/>
          <w:u w:val="single"/>
        </w:rPr>
        <w:t>b) Pasivos financieros: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Débitos por operaciones comerciales: proveedores  y acreedores varios;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Deudas con entidades de crédito;</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Obligaciones y otros valores negociables emitidos: tales como bonos y pagarés;</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Derivados con valoración desfavorable para la empresa: entre ellos, futuros, opciones, permutas financieras y compraventa de moneda extranjera a plazo;</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Deudas con características especiales, y</w:t>
      </w:r>
    </w:p>
    <w:p w:rsidR="00AB62AA" w:rsidRPr="00974E50" w:rsidRDefault="00AB62AA" w:rsidP="00AB62AA">
      <w:pPr>
        <w:pStyle w:val="Prrafodelista"/>
        <w:numPr>
          <w:ilvl w:val="0"/>
          <w:numId w:val="5"/>
        </w:numPr>
        <w:spacing w:line="360" w:lineRule="auto"/>
        <w:jc w:val="both"/>
        <w:rPr>
          <w:rFonts w:ascii="Arial" w:hAnsi="Arial" w:cs="Arial"/>
          <w:sz w:val="20"/>
        </w:rPr>
      </w:pPr>
      <w:r w:rsidRPr="00974E50">
        <w:rPr>
          <w:rFonts w:ascii="Arial" w:hAnsi="Arial" w:cs="Arial"/>
          <w:sz w:val="20"/>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AB62AA" w:rsidRPr="000B5885" w:rsidRDefault="00AB62AA" w:rsidP="00AB62AA">
      <w:pPr>
        <w:pStyle w:val="Prrafodelista"/>
        <w:spacing w:line="360" w:lineRule="auto"/>
        <w:ind w:left="714"/>
        <w:jc w:val="both"/>
        <w:rPr>
          <w:rFonts w:ascii="Arial" w:hAnsi="Arial" w:cs="Arial"/>
          <w:sz w:val="12"/>
        </w:rPr>
      </w:pPr>
    </w:p>
    <w:p w:rsidR="00AB62AA" w:rsidRPr="00F3028B" w:rsidRDefault="00AB62AA" w:rsidP="00AB62AA">
      <w:pPr>
        <w:spacing w:line="360" w:lineRule="auto"/>
        <w:contextualSpacing/>
        <w:jc w:val="both"/>
        <w:rPr>
          <w:rFonts w:cs="Arial"/>
          <w:sz w:val="20"/>
          <w:szCs w:val="20"/>
          <w:u w:val="single"/>
        </w:rPr>
      </w:pPr>
      <w:r w:rsidRPr="00F3028B">
        <w:rPr>
          <w:rFonts w:cs="Arial"/>
          <w:sz w:val="20"/>
          <w:szCs w:val="20"/>
          <w:u w:val="single"/>
        </w:rPr>
        <w:t xml:space="preserve">c) Instrumentos de patrimonio propio: </w:t>
      </w:r>
    </w:p>
    <w:p w:rsidR="00AB62AA" w:rsidRPr="00130E67" w:rsidRDefault="00AB62AA" w:rsidP="00AB62AA">
      <w:pPr>
        <w:spacing w:line="360" w:lineRule="auto"/>
        <w:contextualSpacing/>
        <w:jc w:val="both"/>
        <w:rPr>
          <w:rFonts w:cs="Arial"/>
          <w:sz w:val="12"/>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Todos los instrumentos financieros que se incluyen dentro de los fondos propios, tal como las acciones ordinarias emitidas</w:t>
      </w:r>
    </w:p>
    <w:p w:rsidR="00AB62AA" w:rsidRPr="00130E67" w:rsidRDefault="00AB62AA" w:rsidP="00AB62AA">
      <w:pPr>
        <w:spacing w:line="360" w:lineRule="auto"/>
        <w:contextualSpacing/>
        <w:jc w:val="both"/>
        <w:rPr>
          <w:rFonts w:cs="Arial"/>
          <w:sz w:val="16"/>
          <w:szCs w:val="20"/>
        </w:rPr>
      </w:pPr>
    </w:p>
    <w:p w:rsidR="00AB62AA" w:rsidRPr="001E5F8B" w:rsidRDefault="00AB62AA" w:rsidP="00AB62AA">
      <w:pPr>
        <w:spacing w:line="360" w:lineRule="auto"/>
        <w:contextualSpacing/>
        <w:jc w:val="both"/>
        <w:rPr>
          <w:rFonts w:cs="Arial"/>
          <w:b/>
          <w:sz w:val="20"/>
          <w:szCs w:val="20"/>
        </w:rPr>
      </w:pPr>
      <w:r w:rsidRPr="001E5F8B">
        <w:rPr>
          <w:rFonts w:cs="Arial"/>
          <w:b/>
          <w:sz w:val="20"/>
          <w:szCs w:val="20"/>
        </w:rPr>
        <w:t>4.</w:t>
      </w:r>
      <w:r w:rsidR="009011D0" w:rsidRPr="001E5F8B">
        <w:rPr>
          <w:rFonts w:cs="Arial"/>
          <w:b/>
          <w:sz w:val="20"/>
          <w:szCs w:val="20"/>
        </w:rPr>
        <w:t>3</w:t>
      </w:r>
      <w:r w:rsidRPr="001E5F8B">
        <w:rPr>
          <w:rFonts w:cs="Arial"/>
          <w:b/>
          <w:sz w:val="20"/>
          <w:szCs w:val="20"/>
        </w:rPr>
        <w:t>.1. Inversiones financieras a largo y corto plazo</w:t>
      </w:r>
    </w:p>
    <w:p w:rsidR="00AB62AA" w:rsidRPr="00130E67" w:rsidRDefault="00AB62AA" w:rsidP="00AB62AA">
      <w:pPr>
        <w:spacing w:line="360" w:lineRule="auto"/>
        <w:contextualSpacing/>
        <w:jc w:val="both"/>
        <w:rPr>
          <w:rFonts w:cs="Arial"/>
          <w:sz w:val="14"/>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lastRenderedPageBreak/>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Sociedad registra las correspondientes provisiones por la diferencia existente entre el importe a recuperar de las cuentas por cobrar y el valor en libros por el que se encuentran registradas. </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 xml:space="preserve">Inversiones mantenidas hasta su vencimiento: </w:t>
      </w:r>
      <w:proofErr w:type="gramStart"/>
      <w:r w:rsidRPr="00F3028B">
        <w:rPr>
          <w:rFonts w:cs="Arial"/>
          <w:sz w:val="20"/>
          <w:szCs w:val="20"/>
        </w:rPr>
        <w:t>aquellos valores representativos de deuda, con una fecha de vencimiento fijada</w:t>
      </w:r>
      <w:proofErr w:type="gramEnd"/>
      <w:r w:rsidRPr="00F3028B">
        <w:rPr>
          <w:rFonts w:cs="Arial"/>
          <w:sz w:val="20"/>
          <w:szCs w:val="20"/>
        </w:rPr>
        <w:t xml:space="preserve">, cobros de cuantía determinada o determinable, que se negocien en un mercado activo y que la Sociedad tiene intención y capacidad de conservar hasta su vencimiento.  Se contabilizan a su coste amortizado. </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Activos financieros registrados a valor razonable con cambios en resultados.</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 xml:space="preserve">La Sociedad clasifica los activos y pasivos financieros a valor razonable con cambios en la cuenta de pérdidas y ganancias en el momento de su reconocimiento inicial sólo si con ello se elimina o reduce significativamente la no correlación contable entre activos y pasivos financieros o el rendimiento de un grupo de activos financieros, pasivos financieros o de ambos, se gestiona y evalúa según el criterio de valor razonable, de acuerdo con la estrategia documentada de inversión o de gestión del riesgo de la Sociedad. </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También se clasifican en esta categoría los activos y pasivos financieros con derivados implícitos, que son tratados como instrumentos financieros híbridos, bien porque han sido designados como tales por la Sociedad o debido a que no se puede valorar el componente del derivado con fiabilidad en la fecha adquisición o en una fecha posterior. Los activos y pasivos financieros a valor razonable con cambios en la cuenta de pérdidas y ganancias se valoran siguiendo los criterios establecidos para los activos y pasivos financieros mantenidos para negociar.</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 xml:space="preserve">Las inversiones en empresas del grupo, asociadas o </w:t>
      </w:r>
      <w:proofErr w:type="spellStart"/>
      <w:r w:rsidRPr="00F3028B">
        <w:rPr>
          <w:rFonts w:cs="Arial"/>
          <w:sz w:val="20"/>
          <w:szCs w:val="20"/>
        </w:rPr>
        <w:t>multigrupo</w:t>
      </w:r>
      <w:proofErr w:type="spellEnd"/>
      <w:r w:rsidRPr="00F3028B">
        <w:rPr>
          <w:rFonts w:cs="Arial"/>
          <w:sz w:val="20"/>
          <w:szCs w:val="20"/>
        </w:rPr>
        <w:t>.</w:t>
      </w:r>
    </w:p>
    <w:p w:rsidR="00AB62AA" w:rsidRPr="000B5885" w:rsidRDefault="00AB62AA" w:rsidP="00AB62AA">
      <w:pPr>
        <w:spacing w:line="360" w:lineRule="auto"/>
        <w:contextualSpacing/>
        <w:jc w:val="both"/>
        <w:rPr>
          <w:rFonts w:cs="Arial"/>
          <w:sz w:val="16"/>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En general y con independencia del porcentaje de participación, las participaciones de la Sociedad en el capital social de otras empresas no admitidas a cotización en Bolsa se valoran por su coste minorado, en su caso, por el importe acumulado de las correcciones valorativas por deterioro. Dicha corrección valorativa será la diferencia entre el valor en libros de la participación y el importe recuperable, entendiendo éste como el mayor importe entre su valor razonable menos los costes de venta y el valor actual de los flujos de efectivo futuros derivados de la inversión. Salvo mejor evidencia del importe recuperable de las inversiones, en la estimación del deterioro de esta clase de  activos se toma en consideración el patrimonio neto de la entidad participada, corregido en las plusvalías tácitas existentes en la fecha de la valoración que correspondan a elementos identificables en el balance de la participada.</w:t>
      </w:r>
    </w:p>
    <w:p w:rsidR="00AB62AA" w:rsidRPr="00F3028B" w:rsidRDefault="00AB62AA" w:rsidP="00AB62AA">
      <w:pPr>
        <w:spacing w:line="360" w:lineRule="auto"/>
        <w:contextualSpacing/>
        <w:jc w:val="both"/>
        <w:rPr>
          <w:rFonts w:cs="Arial"/>
          <w:sz w:val="20"/>
          <w:szCs w:val="20"/>
        </w:rPr>
      </w:pPr>
      <w:r w:rsidRPr="00F3028B">
        <w:rPr>
          <w:rFonts w:cs="Arial"/>
          <w:sz w:val="20"/>
          <w:szCs w:val="20"/>
        </w:rPr>
        <w:t>Las correcciones valorativas por deterioro y, en su caso, su reversión, se registran como un gasto o un ingreso, respectivamente, en la cuenta de pérdidas y ganancias. La reversión del deterioro tiene como límite el valor original en libros de la inversión.</w:t>
      </w:r>
    </w:p>
    <w:p w:rsidR="00AB62AA" w:rsidRPr="00F3028B" w:rsidRDefault="00AB62AA" w:rsidP="00AB62AA">
      <w:pPr>
        <w:spacing w:line="360" w:lineRule="auto"/>
        <w:contextualSpacing/>
        <w:jc w:val="both"/>
        <w:rPr>
          <w:rFonts w:cs="Arial"/>
          <w:sz w:val="20"/>
          <w:szCs w:val="20"/>
        </w:rPr>
      </w:pPr>
      <w:r w:rsidRPr="00F3028B">
        <w:rPr>
          <w:rFonts w:cs="Arial"/>
          <w:sz w:val="20"/>
          <w:szCs w:val="20"/>
        </w:rPr>
        <w:lastRenderedPageBreak/>
        <w:t xml:space="preserve">Inversiones disponibles para la venta: </w:t>
      </w:r>
    </w:p>
    <w:p w:rsidR="00AB62AA" w:rsidRPr="000B5885" w:rsidRDefault="00AB62AA" w:rsidP="00AB62AA">
      <w:pPr>
        <w:spacing w:line="360" w:lineRule="auto"/>
        <w:contextualSpacing/>
        <w:jc w:val="both"/>
        <w:rPr>
          <w:rFonts w:cs="Arial"/>
          <w:sz w:val="14"/>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Son el resto de inversiones que no entran dentro de las cuatro categorías anteriores, viniendo a corresponder casi a su totalidad a las inversiones financieras en capital, con una inversión inferior al 20%. Estas inversiones figuran en el balance de situación adjunto por su valor razonable cuando es posible determinarlo de forma fiable. En el caso de participaciones en Sociedades no cotizadas, normalmente el valor de mercado no es posible determinarlo de manera fiable por lo que, cuando se da esta circunstancia, se valoran por su coste de adquisición o por un importe inferior si existe evidencia de su deterioro con vencimiento inferior a tres meses</w:t>
      </w:r>
    </w:p>
    <w:p w:rsidR="00AB62AA" w:rsidRPr="000B5885" w:rsidRDefault="00AB62AA" w:rsidP="00AB62AA">
      <w:pPr>
        <w:spacing w:line="360" w:lineRule="auto"/>
        <w:contextualSpacing/>
        <w:jc w:val="both"/>
        <w:rPr>
          <w:rFonts w:cs="Arial"/>
          <w:sz w:val="16"/>
          <w:szCs w:val="20"/>
        </w:rPr>
      </w:pPr>
    </w:p>
    <w:p w:rsidR="00AB62AA" w:rsidRDefault="00AB62AA" w:rsidP="00AB62AA">
      <w:pPr>
        <w:spacing w:line="360" w:lineRule="auto"/>
        <w:contextualSpacing/>
        <w:jc w:val="both"/>
        <w:rPr>
          <w:rFonts w:cs="Arial"/>
          <w:b/>
          <w:sz w:val="20"/>
          <w:szCs w:val="20"/>
        </w:rPr>
      </w:pPr>
      <w:r w:rsidRPr="002D0C33">
        <w:rPr>
          <w:rFonts w:cs="Arial"/>
          <w:b/>
          <w:sz w:val="20"/>
          <w:szCs w:val="20"/>
        </w:rPr>
        <w:t>4.</w:t>
      </w:r>
      <w:r w:rsidR="001E5F8B">
        <w:rPr>
          <w:rFonts w:cs="Arial"/>
          <w:b/>
          <w:sz w:val="20"/>
          <w:szCs w:val="20"/>
        </w:rPr>
        <w:t>3</w:t>
      </w:r>
      <w:r w:rsidRPr="002D0C33">
        <w:rPr>
          <w:rFonts w:cs="Arial"/>
          <w:b/>
          <w:sz w:val="20"/>
          <w:szCs w:val="20"/>
        </w:rPr>
        <w:t>.2. Efectivo y otros activos líquidos equivalentes</w:t>
      </w:r>
    </w:p>
    <w:p w:rsidR="000B5885" w:rsidRPr="000B5885" w:rsidRDefault="000B5885" w:rsidP="00AB62AA">
      <w:pPr>
        <w:spacing w:line="360" w:lineRule="auto"/>
        <w:contextualSpacing/>
        <w:jc w:val="both"/>
        <w:rPr>
          <w:rFonts w:cs="Arial"/>
          <w:b/>
          <w:sz w:val="12"/>
          <w:szCs w:val="20"/>
        </w:rPr>
      </w:pPr>
    </w:p>
    <w:p w:rsidR="00AB62AA" w:rsidRPr="00F3028B" w:rsidRDefault="00AB62AA" w:rsidP="00AB62AA">
      <w:pPr>
        <w:spacing w:line="360" w:lineRule="auto"/>
        <w:contextualSpacing/>
        <w:jc w:val="both"/>
        <w:rPr>
          <w:rFonts w:cs="Arial"/>
          <w:sz w:val="20"/>
          <w:szCs w:val="20"/>
        </w:rPr>
      </w:pPr>
      <w:r w:rsidRPr="00F3028B">
        <w:rPr>
          <w:rFonts w:cs="Arial"/>
          <w:sz w:val="20"/>
          <w:szCs w:val="20"/>
        </w:rPr>
        <w:t xml:space="preserve">Bajo este epígrafe del balance de situación adjunto se registra el efectivo en caja y bancos, depósitos a la vista y otras inversiones a corto plazo de alta liquidez que son rápidamente realizables en caja y que no tienen riesgo de cambios en su valor. </w:t>
      </w:r>
    </w:p>
    <w:p w:rsidR="00AB62AA" w:rsidRPr="00F3028B" w:rsidRDefault="00AB62AA" w:rsidP="00AB62AA">
      <w:pPr>
        <w:spacing w:line="360" w:lineRule="auto"/>
        <w:contextualSpacing/>
        <w:jc w:val="both"/>
        <w:rPr>
          <w:rFonts w:cs="Arial"/>
          <w:sz w:val="20"/>
          <w:szCs w:val="20"/>
        </w:rPr>
      </w:pPr>
    </w:p>
    <w:p w:rsidR="00AB62AA" w:rsidRPr="002D0C33" w:rsidRDefault="00AB62AA" w:rsidP="00AB62AA">
      <w:pPr>
        <w:spacing w:line="360" w:lineRule="auto"/>
        <w:contextualSpacing/>
        <w:jc w:val="both"/>
        <w:rPr>
          <w:rFonts w:cs="Arial"/>
          <w:b/>
          <w:sz w:val="20"/>
          <w:szCs w:val="20"/>
        </w:rPr>
      </w:pPr>
      <w:r w:rsidRPr="002D0C33">
        <w:rPr>
          <w:rFonts w:cs="Arial"/>
          <w:b/>
          <w:sz w:val="20"/>
          <w:szCs w:val="20"/>
        </w:rPr>
        <w:t>4.</w:t>
      </w:r>
      <w:r w:rsidR="001E5F8B">
        <w:rPr>
          <w:rFonts w:cs="Arial"/>
          <w:b/>
          <w:sz w:val="20"/>
          <w:szCs w:val="20"/>
        </w:rPr>
        <w:t>3</w:t>
      </w:r>
      <w:r w:rsidRPr="002D0C33">
        <w:rPr>
          <w:rFonts w:cs="Arial"/>
          <w:b/>
          <w:sz w:val="20"/>
          <w:szCs w:val="20"/>
        </w:rPr>
        <w:t>.3. Pasivos financieros</w:t>
      </w:r>
    </w:p>
    <w:p w:rsidR="00AB62AA" w:rsidRPr="000B5885" w:rsidRDefault="00AB62AA" w:rsidP="00AB62AA">
      <w:pPr>
        <w:spacing w:line="360" w:lineRule="auto"/>
        <w:contextualSpacing/>
        <w:jc w:val="both"/>
        <w:rPr>
          <w:rFonts w:cs="Arial"/>
          <w:sz w:val="12"/>
          <w:szCs w:val="20"/>
        </w:rPr>
      </w:pPr>
    </w:p>
    <w:p w:rsidR="00AB62AA" w:rsidRPr="00576D06" w:rsidRDefault="00AB62AA" w:rsidP="00AB62AA">
      <w:pPr>
        <w:spacing w:line="360" w:lineRule="auto"/>
        <w:contextualSpacing/>
        <w:jc w:val="both"/>
        <w:rPr>
          <w:rFonts w:cs="Arial"/>
          <w:sz w:val="20"/>
          <w:szCs w:val="20"/>
        </w:rPr>
      </w:pPr>
      <w:r w:rsidRPr="00576D06">
        <w:rPr>
          <w:rFonts w:cs="Arial"/>
          <w:sz w:val="20"/>
          <w:szCs w:val="20"/>
        </w:rPr>
        <w:t>Los préstamos, obligaciones y similares se registran inicialmente por el importe recibido, neto de costes incurridos en la transacción. Los gastos financieros, incluidas las primas pagaderas en la liquidación o el reembolso y los costes de transacción, se contabilizan en la cuenta de pérdidas y ganancias según el criterio del devengo utilizando el método del interés efectivo. El importe devengado y no liquidado se añade al importe en libros del instrumento en la medida en que no se liquidan en el período en que se producen.</w:t>
      </w:r>
    </w:p>
    <w:p w:rsidR="00AB62AA" w:rsidRPr="000B5885" w:rsidRDefault="00AB62AA" w:rsidP="00AB62AA">
      <w:pPr>
        <w:spacing w:line="360" w:lineRule="auto"/>
        <w:contextualSpacing/>
        <w:jc w:val="both"/>
        <w:rPr>
          <w:rFonts w:cs="Arial"/>
          <w:sz w:val="16"/>
          <w:szCs w:val="20"/>
        </w:rPr>
      </w:pPr>
    </w:p>
    <w:p w:rsidR="00AB62AA" w:rsidRPr="00576D06" w:rsidRDefault="00AB62AA" w:rsidP="00AB62AA">
      <w:pPr>
        <w:spacing w:line="360" w:lineRule="auto"/>
        <w:contextualSpacing/>
        <w:jc w:val="both"/>
        <w:rPr>
          <w:rFonts w:cs="Arial"/>
          <w:sz w:val="20"/>
          <w:szCs w:val="20"/>
        </w:rPr>
      </w:pPr>
      <w:r w:rsidRPr="00576D06">
        <w:rPr>
          <w:rFonts w:cs="Arial"/>
          <w:sz w:val="20"/>
          <w:szCs w:val="20"/>
        </w:rPr>
        <w:t xml:space="preserve">Las cuentas a pagar se registran inicialmente a su coste de mercado y posteriormente son valoradas al coste amortizado utilizando el método de la tasa de interés efectivo. </w:t>
      </w:r>
    </w:p>
    <w:p w:rsidR="00F47DB6" w:rsidRPr="00E1630C" w:rsidRDefault="00F47DB6" w:rsidP="00E1630C">
      <w:pPr>
        <w:pStyle w:val="Ttulo2"/>
        <w:ind w:left="0"/>
        <w:rPr>
          <w:b/>
          <w:bCs w:val="0"/>
          <w:i w:val="0"/>
          <w:color w:val="auto"/>
          <w:sz w:val="20"/>
          <w:szCs w:val="20"/>
        </w:rPr>
      </w:pPr>
      <w:r w:rsidRPr="00E1630C">
        <w:rPr>
          <w:b/>
          <w:bCs w:val="0"/>
          <w:i w:val="0"/>
          <w:color w:val="auto"/>
          <w:sz w:val="20"/>
          <w:szCs w:val="20"/>
        </w:rPr>
        <w:t>4.4  Transacciones en moneda extranjera</w:t>
      </w:r>
    </w:p>
    <w:p w:rsidR="00F47DB6" w:rsidRPr="000B5885" w:rsidRDefault="00F47DB6" w:rsidP="00F47DB6">
      <w:pPr>
        <w:spacing w:line="360" w:lineRule="auto"/>
        <w:contextualSpacing/>
        <w:jc w:val="both"/>
        <w:rPr>
          <w:rFonts w:cs="Arial"/>
          <w:b/>
          <w:sz w:val="14"/>
          <w:szCs w:val="20"/>
        </w:rPr>
      </w:pPr>
    </w:p>
    <w:p w:rsidR="00F47DB6" w:rsidRPr="00F47DB6" w:rsidRDefault="00F47DB6" w:rsidP="00F47DB6">
      <w:pPr>
        <w:spacing w:line="360" w:lineRule="auto"/>
        <w:contextualSpacing/>
        <w:jc w:val="both"/>
        <w:rPr>
          <w:rFonts w:cs="Arial"/>
          <w:sz w:val="20"/>
          <w:szCs w:val="20"/>
        </w:rPr>
      </w:pPr>
      <w:r w:rsidRPr="00F47DB6">
        <w:rPr>
          <w:rFonts w:cs="Arial"/>
          <w:sz w:val="20"/>
          <w:szCs w:val="20"/>
        </w:rPr>
        <w:t>Las operaciones realizadas en moneda extranjera se registran en la moneda funcional de la Sociedad (euros) a los tipos de cambio vigentes en el momento de la transacción. Durante el ejercicio, las diferencias que se producen entre el tipo de cambio contabilizado y el que se encuentra en vigor a la fecha de cobro o de pago se registran como resultados financieros en la cuenta de resultados. La sociedad no ha cambiado en el ejercicio la moneda funcional que es el euro</w:t>
      </w:r>
      <w:r>
        <w:rPr>
          <w:rFonts w:cs="Arial"/>
          <w:sz w:val="20"/>
          <w:szCs w:val="20"/>
        </w:rPr>
        <w:t xml:space="preserve">. </w:t>
      </w:r>
    </w:p>
    <w:p w:rsidR="00F47DB6" w:rsidRPr="00F47DB6" w:rsidRDefault="00F47DB6" w:rsidP="00F47DB6">
      <w:pPr>
        <w:spacing w:line="360" w:lineRule="auto"/>
        <w:contextualSpacing/>
        <w:jc w:val="both"/>
        <w:rPr>
          <w:rFonts w:cs="Arial"/>
          <w:sz w:val="20"/>
          <w:szCs w:val="20"/>
        </w:rPr>
      </w:pPr>
      <w:r w:rsidRPr="00F47DB6">
        <w:rPr>
          <w:rFonts w:cs="Arial"/>
          <w:sz w:val="20"/>
          <w:szCs w:val="20"/>
        </w:rPr>
        <w:t xml:space="preserve">Asimismo, al 31 de diciembre de cada año, se realiza al tipo de cambio de cierre la conversión de los saldos a cobrar o pagar con origen en moneda extranjera. Las diferencias de valoración producidas se registran como resultados financieros en la cuenta de resultados. </w:t>
      </w:r>
    </w:p>
    <w:p w:rsidR="00AB62AA" w:rsidRPr="000B5885" w:rsidRDefault="00AB62AA" w:rsidP="00AB62AA">
      <w:pPr>
        <w:spacing w:line="360" w:lineRule="auto"/>
        <w:contextualSpacing/>
        <w:jc w:val="both"/>
        <w:rPr>
          <w:rFonts w:cs="Arial"/>
          <w:sz w:val="14"/>
          <w:szCs w:val="20"/>
        </w:rPr>
      </w:pPr>
    </w:p>
    <w:p w:rsidR="00AB62AA" w:rsidRDefault="00AB62AA" w:rsidP="00AB62AA">
      <w:pPr>
        <w:spacing w:line="360" w:lineRule="auto"/>
        <w:contextualSpacing/>
        <w:jc w:val="both"/>
        <w:rPr>
          <w:rFonts w:cs="Arial"/>
          <w:b/>
          <w:sz w:val="20"/>
          <w:szCs w:val="20"/>
        </w:rPr>
      </w:pPr>
      <w:r w:rsidRPr="00F3028B">
        <w:rPr>
          <w:rFonts w:cs="Arial"/>
          <w:b/>
          <w:sz w:val="20"/>
          <w:szCs w:val="20"/>
        </w:rPr>
        <w:t>4.</w:t>
      </w:r>
      <w:r w:rsidR="00F47DB6">
        <w:rPr>
          <w:rFonts w:cs="Arial"/>
          <w:b/>
          <w:sz w:val="20"/>
          <w:szCs w:val="20"/>
        </w:rPr>
        <w:t>4</w:t>
      </w:r>
      <w:r w:rsidRPr="00F3028B">
        <w:rPr>
          <w:rFonts w:cs="Arial"/>
          <w:b/>
          <w:sz w:val="20"/>
          <w:szCs w:val="20"/>
        </w:rPr>
        <w:t xml:space="preserve">  </w:t>
      </w:r>
      <w:r>
        <w:rPr>
          <w:rFonts w:cs="Arial"/>
          <w:b/>
          <w:sz w:val="20"/>
          <w:szCs w:val="20"/>
        </w:rPr>
        <w:t>Impuestos sobre Beneficios</w:t>
      </w:r>
    </w:p>
    <w:p w:rsidR="00AB62AA" w:rsidRPr="003A2F16" w:rsidRDefault="00AB62AA" w:rsidP="00AB62AA">
      <w:pPr>
        <w:spacing w:line="360" w:lineRule="auto"/>
        <w:contextualSpacing/>
        <w:jc w:val="both"/>
        <w:rPr>
          <w:rFonts w:cs="Arial"/>
          <w:sz w:val="20"/>
          <w:szCs w:val="20"/>
        </w:rPr>
      </w:pPr>
      <w:r w:rsidRPr="003A2F16">
        <w:rPr>
          <w:rFonts w:cs="Arial"/>
          <w:sz w:val="20"/>
          <w:szCs w:val="20"/>
        </w:rPr>
        <w:t xml:space="preserve">El gasto por impuesto corriente se determina mediante la suma del gasto por impuesto corriente y el impuesto diferido. El gasto por impuesto corriente de determina aplicando el tipo de gravamen vigente a la </w:t>
      </w:r>
      <w:r w:rsidRPr="003A2F16">
        <w:rPr>
          <w:rFonts w:cs="Arial"/>
          <w:sz w:val="20"/>
          <w:szCs w:val="20"/>
        </w:rPr>
        <w:lastRenderedPageBreak/>
        <w:t xml:space="preserve">ganancia fiscal, y minorando el resultado así obtenido en el importe de las bonificaciones y deducciones generales y aplicadas en el ejercicio. </w:t>
      </w:r>
    </w:p>
    <w:p w:rsidR="00AB62AA" w:rsidRPr="000B5885" w:rsidRDefault="00AB62AA" w:rsidP="00AB62AA">
      <w:pPr>
        <w:spacing w:line="360" w:lineRule="auto"/>
        <w:contextualSpacing/>
        <w:jc w:val="both"/>
        <w:rPr>
          <w:rFonts w:cs="Arial"/>
          <w:sz w:val="16"/>
          <w:szCs w:val="20"/>
        </w:rPr>
      </w:pPr>
    </w:p>
    <w:p w:rsidR="00AB62AA" w:rsidRDefault="00AB62AA" w:rsidP="00AB62AA">
      <w:pPr>
        <w:spacing w:line="360" w:lineRule="auto"/>
        <w:contextualSpacing/>
        <w:jc w:val="both"/>
        <w:rPr>
          <w:rFonts w:cs="Arial"/>
          <w:sz w:val="20"/>
          <w:szCs w:val="20"/>
        </w:rPr>
      </w:pPr>
      <w:r w:rsidRPr="003A2F16">
        <w:rPr>
          <w:rFonts w:cs="Arial"/>
          <w:sz w:val="20"/>
          <w:szCs w:val="20"/>
        </w:rPr>
        <w:t>Los activos y pasivos por impuestos diferidos, proceden de las diferencias temporarias definidas como los importes que se prevén pagaderos o recuperables en el futuro y que derivan de la diferencia entre el valor en libros de los activos y pasivos y su base fiscal. Dichos importes se registran aplicando a la diferencia temporaria el tipo de gravamen al que se espera recuperarlos o liquidarlos.</w:t>
      </w:r>
    </w:p>
    <w:p w:rsidR="00AB62AA" w:rsidRPr="000B5885" w:rsidRDefault="00AB62AA" w:rsidP="00AB62AA">
      <w:pPr>
        <w:spacing w:line="360" w:lineRule="auto"/>
        <w:contextualSpacing/>
        <w:jc w:val="both"/>
        <w:rPr>
          <w:rFonts w:cs="Arial"/>
          <w:sz w:val="16"/>
          <w:szCs w:val="20"/>
        </w:rPr>
      </w:pPr>
    </w:p>
    <w:p w:rsidR="00AB62AA" w:rsidRPr="003A2F16" w:rsidRDefault="00AB62AA" w:rsidP="00AB62AA">
      <w:pPr>
        <w:spacing w:line="360" w:lineRule="auto"/>
        <w:contextualSpacing/>
        <w:jc w:val="both"/>
        <w:rPr>
          <w:rFonts w:cs="Arial"/>
          <w:sz w:val="20"/>
          <w:szCs w:val="20"/>
        </w:rPr>
      </w:pPr>
      <w:r w:rsidRPr="003A2F16">
        <w:rPr>
          <w:rFonts w:cs="Arial"/>
          <w:sz w:val="20"/>
          <w:szCs w:val="20"/>
        </w:rPr>
        <w:t>Los activos por impuestos diferidos surgen, igualmente, como consecuencia de las bases imponibles negativas pendientes de compensar y de los créditos por deducciones fiscales generadas y no aplicadas.</w:t>
      </w:r>
    </w:p>
    <w:p w:rsidR="00AB62AA" w:rsidRPr="000B5885" w:rsidRDefault="00AB62AA" w:rsidP="00AB62AA">
      <w:pPr>
        <w:spacing w:line="360" w:lineRule="auto"/>
        <w:contextualSpacing/>
        <w:jc w:val="both"/>
        <w:rPr>
          <w:rFonts w:cs="Arial"/>
          <w:sz w:val="14"/>
          <w:szCs w:val="20"/>
        </w:rPr>
      </w:pPr>
    </w:p>
    <w:p w:rsidR="00AB62AA" w:rsidRPr="003A2F16" w:rsidRDefault="00AB62AA" w:rsidP="00AB62AA">
      <w:pPr>
        <w:spacing w:line="360" w:lineRule="auto"/>
        <w:contextualSpacing/>
        <w:jc w:val="both"/>
        <w:rPr>
          <w:rFonts w:cs="Arial"/>
          <w:sz w:val="20"/>
          <w:szCs w:val="20"/>
        </w:rPr>
      </w:pPr>
      <w:r w:rsidRPr="003A2F16">
        <w:rPr>
          <w:rFonts w:cs="Arial"/>
          <w:sz w:val="20"/>
          <w:szCs w:val="20"/>
        </w:rPr>
        <w:t xml:space="preserve">Se reconoce el correspondiente pasivo por impuestos diferidos para todas las diferencias temporarias imponibles, salvo que la diferencia temporaria se derive del reconocimiento inicial de un fondo de comercio o del reconocimiento inicial (salvo en una combinación de negocios) de otros activos y pasivos en una operación que en el momento de su realización, no afecte ni al resultado fiscal ni contable. </w:t>
      </w:r>
    </w:p>
    <w:p w:rsidR="00AB62AA" w:rsidRPr="000B5885" w:rsidRDefault="00AB62AA" w:rsidP="00AB62AA">
      <w:pPr>
        <w:spacing w:line="360" w:lineRule="auto"/>
        <w:contextualSpacing/>
        <w:jc w:val="both"/>
        <w:rPr>
          <w:rFonts w:cs="Arial"/>
          <w:sz w:val="16"/>
          <w:szCs w:val="20"/>
        </w:rPr>
      </w:pPr>
    </w:p>
    <w:p w:rsidR="00AB62AA" w:rsidRPr="003A2F16" w:rsidRDefault="00AB62AA" w:rsidP="00AB62AA">
      <w:pPr>
        <w:spacing w:line="360" w:lineRule="auto"/>
        <w:contextualSpacing/>
        <w:jc w:val="both"/>
        <w:rPr>
          <w:rFonts w:cs="Arial"/>
          <w:sz w:val="20"/>
          <w:szCs w:val="20"/>
        </w:rPr>
      </w:pPr>
      <w:r w:rsidRPr="003A2F16">
        <w:rPr>
          <w:rFonts w:cs="Arial"/>
          <w:sz w:val="20"/>
          <w:szCs w:val="20"/>
        </w:rPr>
        <w:t>Por su parte, los activos por impuestos diferidos, identificados con diferencias temporarias deducibles, solo se reconocen en el caso de que se considere probable que la Sociedad va a tener en el futuro suficientes ganancias fiscales contra las que poder hacerlos efectivos y no procedan del reconocimiento inicial (salvo en una combinación de negocios) de otros activos y pasivos en una operación que no afecta ni al resultado fiscal ni al resultado contable. El resto de activos por impuestos diferidos (bases imponibles negativas y deducciones pendientes de compensar) solamente se reconocen en el caso de que se considere probable que la Sociedad vaya a tener en el futuro suficientes ganancias fiscales contra las que poder hacerlos efectivos.</w:t>
      </w:r>
    </w:p>
    <w:p w:rsidR="00AB62AA" w:rsidRPr="000B5885" w:rsidRDefault="00AB62AA" w:rsidP="00AB62AA">
      <w:pPr>
        <w:spacing w:line="360" w:lineRule="auto"/>
        <w:contextualSpacing/>
        <w:jc w:val="both"/>
        <w:rPr>
          <w:rFonts w:cs="Arial"/>
          <w:sz w:val="14"/>
          <w:szCs w:val="20"/>
        </w:rPr>
      </w:pPr>
    </w:p>
    <w:p w:rsidR="00AB62AA" w:rsidRPr="003A2F16" w:rsidRDefault="00AB62AA" w:rsidP="00AB62AA">
      <w:pPr>
        <w:spacing w:line="360" w:lineRule="auto"/>
        <w:contextualSpacing/>
        <w:jc w:val="both"/>
        <w:rPr>
          <w:rFonts w:cs="Arial"/>
          <w:sz w:val="20"/>
          <w:szCs w:val="20"/>
        </w:rPr>
      </w:pPr>
      <w:r w:rsidRPr="003A2F16">
        <w:rPr>
          <w:rFonts w:cs="Arial"/>
          <w:sz w:val="20"/>
          <w:szCs w:val="20"/>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rsidR="00AB62AA" w:rsidRPr="000B5885" w:rsidRDefault="00AB62AA" w:rsidP="00AB62AA">
      <w:pPr>
        <w:spacing w:line="360" w:lineRule="auto"/>
        <w:contextualSpacing/>
        <w:jc w:val="both"/>
        <w:rPr>
          <w:rFonts w:cs="Arial"/>
          <w:sz w:val="14"/>
          <w:szCs w:val="20"/>
        </w:rPr>
      </w:pPr>
    </w:p>
    <w:p w:rsidR="00AB62AA" w:rsidRDefault="00AB62AA" w:rsidP="00AB62AA">
      <w:pPr>
        <w:spacing w:line="360" w:lineRule="auto"/>
        <w:contextualSpacing/>
        <w:jc w:val="both"/>
        <w:rPr>
          <w:rFonts w:cs="Arial"/>
          <w:sz w:val="20"/>
          <w:szCs w:val="20"/>
        </w:rPr>
      </w:pPr>
      <w:r w:rsidRPr="007D3A08">
        <w:rPr>
          <w:rFonts w:cs="Arial"/>
          <w:sz w:val="20"/>
          <w:szCs w:val="20"/>
        </w:rPr>
        <w:t xml:space="preserve">El gasto o el ingreso por impuesto diferido se corresponde con el reconocimiento y la cancelación de los pasivos y activos por impuesto diferido, así como, en su caso, por el reconocimiento e imputación a la cuenta de pérdidas y ganancias del ingreso directamente imputado al patrimonio neto que pueda resultar de la contabilización de aquellas deducciones y otras ventajas fiscales que tengan la naturaleza económica de subvención. </w:t>
      </w:r>
    </w:p>
    <w:p w:rsidR="00AB62AA" w:rsidRPr="00E1630C" w:rsidRDefault="00AB62AA" w:rsidP="00E1630C">
      <w:pPr>
        <w:pStyle w:val="Ttulo2"/>
        <w:ind w:left="0"/>
        <w:rPr>
          <w:b/>
          <w:bCs w:val="0"/>
          <w:i w:val="0"/>
          <w:color w:val="auto"/>
          <w:sz w:val="20"/>
          <w:szCs w:val="20"/>
        </w:rPr>
      </w:pPr>
      <w:r w:rsidRPr="00E1630C">
        <w:rPr>
          <w:b/>
          <w:bCs w:val="0"/>
          <w:i w:val="0"/>
          <w:color w:val="auto"/>
          <w:sz w:val="20"/>
          <w:szCs w:val="20"/>
        </w:rPr>
        <w:t>4.</w:t>
      </w:r>
      <w:r w:rsidR="00F47DB6" w:rsidRPr="00E1630C">
        <w:rPr>
          <w:b/>
          <w:bCs w:val="0"/>
          <w:i w:val="0"/>
          <w:color w:val="auto"/>
          <w:sz w:val="20"/>
          <w:szCs w:val="20"/>
        </w:rPr>
        <w:t>5</w:t>
      </w:r>
      <w:r w:rsidRPr="00E1630C">
        <w:rPr>
          <w:b/>
          <w:bCs w:val="0"/>
          <w:i w:val="0"/>
          <w:color w:val="auto"/>
          <w:sz w:val="20"/>
          <w:szCs w:val="20"/>
        </w:rPr>
        <w:t xml:space="preserve">  Ingresos y Gastos</w:t>
      </w:r>
    </w:p>
    <w:p w:rsidR="00AB62AA" w:rsidRPr="000B5885" w:rsidRDefault="00AB62AA" w:rsidP="00AB62AA">
      <w:pPr>
        <w:spacing w:line="360" w:lineRule="auto"/>
        <w:contextualSpacing/>
        <w:jc w:val="both"/>
        <w:rPr>
          <w:rFonts w:cs="Arial"/>
          <w:b/>
          <w:sz w:val="14"/>
          <w:szCs w:val="20"/>
        </w:rPr>
      </w:pPr>
    </w:p>
    <w:p w:rsidR="00AB62AA" w:rsidRPr="004E5CB0" w:rsidRDefault="00AB62AA" w:rsidP="00AB62AA">
      <w:pPr>
        <w:spacing w:line="360" w:lineRule="auto"/>
        <w:contextualSpacing/>
        <w:jc w:val="both"/>
        <w:rPr>
          <w:rFonts w:cs="Arial"/>
          <w:sz w:val="20"/>
          <w:szCs w:val="20"/>
        </w:rPr>
      </w:pPr>
      <w:r w:rsidRPr="004E5CB0">
        <w:rPr>
          <w:rFonts w:cs="Arial"/>
          <w:sz w:val="20"/>
          <w:szCs w:val="20"/>
        </w:rPr>
        <w:t>Los ingresos y gastos se imputan en función del criterio del devengo con independencia del momento en que se produce la corriente monetaria o financiera derivada de ellos.</w:t>
      </w:r>
    </w:p>
    <w:p w:rsidR="00AB62AA" w:rsidRPr="004E5CB0" w:rsidRDefault="00AB62AA" w:rsidP="00AB62AA">
      <w:pPr>
        <w:spacing w:line="360" w:lineRule="auto"/>
        <w:contextualSpacing/>
        <w:jc w:val="both"/>
        <w:rPr>
          <w:rFonts w:cs="Arial"/>
          <w:sz w:val="20"/>
          <w:szCs w:val="20"/>
        </w:rPr>
      </w:pPr>
    </w:p>
    <w:p w:rsidR="00AB62AA" w:rsidRPr="004E5CB0" w:rsidRDefault="00AB62AA" w:rsidP="00AB62AA">
      <w:pPr>
        <w:spacing w:line="360" w:lineRule="auto"/>
        <w:contextualSpacing/>
        <w:jc w:val="both"/>
        <w:rPr>
          <w:rFonts w:cs="Arial"/>
          <w:sz w:val="20"/>
          <w:szCs w:val="20"/>
        </w:rPr>
      </w:pPr>
      <w:r w:rsidRPr="004E5CB0">
        <w:rPr>
          <w:rFonts w:cs="Arial"/>
          <w:sz w:val="20"/>
          <w:szCs w:val="20"/>
        </w:rPr>
        <w:lastRenderedPageBreak/>
        <w:t>No obstante, la Sociedad únicamente contabiliza los beneficios realizados a la fecha de cierre del ejercicio, en tanto que los riesgos y las pérdidas previsibles, aun siendo eventuales, se contabilizan tan pronto son conocidos.</w:t>
      </w:r>
    </w:p>
    <w:p w:rsidR="00AB62AA" w:rsidRPr="000B5885" w:rsidRDefault="00AB62AA" w:rsidP="00AB62AA">
      <w:pPr>
        <w:spacing w:line="360" w:lineRule="auto"/>
        <w:contextualSpacing/>
        <w:jc w:val="both"/>
        <w:rPr>
          <w:rFonts w:cs="Arial"/>
          <w:sz w:val="14"/>
          <w:szCs w:val="20"/>
        </w:rPr>
      </w:pPr>
    </w:p>
    <w:p w:rsidR="00AB62AA" w:rsidRPr="004E5CB0" w:rsidRDefault="00AB62AA" w:rsidP="00AB62AA">
      <w:pPr>
        <w:spacing w:line="360" w:lineRule="auto"/>
        <w:contextualSpacing/>
        <w:jc w:val="both"/>
        <w:rPr>
          <w:rFonts w:cs="Arial"/>
          <w:sz w:val="20"/>
          <w:szCs w:val="20"/>
        </w:rPr>
      </w:pPr>
      <w:r w:rsidRPr="004E5CB0">
        <w:rPr>
          <w:rFonts w:cs="Arial"/>
          <w:sz w:val="20"/>
          <w:szCs w:val="20"/>
        </w:rPr>
        <w:t>Los ingresos por la venta de bienes o servicios se reconocen por el valor razonable de la contrapartida recibida o a recibir derivada de los mismos. Los descuentos por pronto pago, por volumen u otro tipo de descuentos, así como los intereses incorporados al nominal de los créditos, se registran como una minoración de los mismos. No obstante la Sociedad incluye los intereses incorporados a los créditos comerciales con vencimiento no superior a un año que no tienen un tipo de interés contractual, cuando el efecto de no actualizar los flujos de efectivo no es significativo.</w:t>
      </w:r>
    </w:p>
    <w:p w:rsidR="00AB62AA" w:rsidRPr="000B5885" w:rsidRDefault="00AB62AA" w:rsidP="00AB62AA">
      <w:pPr>
        <w:spacing w:line="360" w:lineRule="auto"/>
        <w:contextualSpacing/>
        <w:jc w:val="both"/>
        <w:rPr>
          <w:rFonts w:cs="Arial"/>
          <w:sz w:val="14"/>
          <w:szCs w:val="20"/>
        </w:rPr>
      </w:pPr>
    </w:p>
    <w:p w:rsidR="00AB62AA" w:rsidRPr="004E5CB0" w:rsidRDefault="00AB62AA" w:rsidP="00AB62AA">
      <w:pPr>
        <w:spacing w:line="360" w:lineRule="auto"/>
        <w:contextualSpacing/>
        <w:jc w:val="both"/>
        <w:rPr>
          <w:rFonts w:cs="Arial"/>
          <w:sz w:val="20"/>
          <w:szCs w:val="20"/>
        </w:rPr>
      </w:pPr>
      <w:r w:rsidRPr="004E5CB0">
        <w:rPr>
          <w:rFonts w:cs="Arial"/>
          <w:sz w:val="20"/>
          <w:szCs w:val="20"/>
        </w:rPr>
        <w:t>Los descuentos concedidos a clientes se reconocen en el momento en que es probable que se van a cumplir las condiciones que determinan su concesión como una reducción de los ingresos por ventas.</w:t>
      </w:r>
    </w:p>
    <w:p w:rsidR="00AB62AA" w:rsidRPr="000B5885" w:rsidRDefault="00AB62AA" w:rsidP="00AB62AA">
      <w:pPr>
        <w:spacing w:line="360" w:lineRule="auto"/>
        <w:contextualSpacing/>
        <w:jc w:val="both"/>
        <w:rPr>
          <w:rFonts w:cs="Arial"/>
          <w:sz w:val="14"/>
          <w:szCs w:val="20"/>
        </w:rPr>
      </w:pPr>
    </w:p>
    <w:p w:rsidR="00AB62AA" w:rsidRPr="004E5CB0" w:rsidRDefault="00AB62AA" w:rsidP="00AB62AA">
      <w:pPr>
        <w:spacing w:line="360" w:lineRule="auto"/>
        <w:contextualSpacing/>
        <w:jc w:val="both"/>
        <w:rPr>
          <w:rFonts w:cs="Arial"/>
          <w:sz w:val="20"/>
          <w:szCs w:val="20"/>
        </w:rPr>
      </w:pPr>
      <w:r w:rsidRPr="004E5CB0">
        <w:rPr>
          <w:rFonts w:cs="Arial"/>
          <w:sz w:val="20"/>
          <w:szCs w:val="20"/>
        </w:rPr>
        <w:t xml:space="preserve">Los anticipos a cuenta de ventas futuras figuran valorados por el valor recibido. </w:t>
      </w:r>
    </w:p>
    <w:p w:rsidR="00D12F49" w:rsidRPr="00E1630C" w:rsidRDefault="00D12F49" w:rsidP="00E1630C">
      <w:pPr>
        <w:pStyle w:val="Ttulo2"/>
        <w:ind w:left="0"/>
        <w:rPr>
          <w:b/>
          <w:bCs w:val="0"/>
          <w:i w:val="0"/>
          <w:color w:val="auto"/>
          <w:sz w:val="20"/>
          <w:szCs w:val="20"/>
        </w:rPr>
      </w:pPr>
      <w:r w:rsidRPr="00E1630C">
        <w:rPr>
          <w:b/>
          <w:bCs w:val="0"/>
          <w:i w:val="0"/>
          <w:color w:val="auto"/>
          <w:sz w:val="20"/>
          <w:szCs w:val="20"/>
        </w:rPr>
        <w:t>4.6  Criterios empleados en transacciones entre partes vinculadas.</w:t>
      </w:r>
    </w:p>
    <w:p w:rsidR="00D12F49" w:rsidRPr="00D12F49" w:rsidRDefault="00D12F49" w:rsidP="00D12F49">
      <w:pPr>
        <w:spacing w:line="360" w:lineRule="auto"/>
        <w:contextualSpacing/>
        <w:jc w:val="both"/>
        <w:rPr>
          <w:rFonts w:cs="Arial"/>
          <w:sz w:val="20"/>
          <w:szCs w:val="20"/>
        </w:rPr>
      </w:pPr>
      <w:r w:rsidRPr="00D12F49">
        <w:rPr>
          <w:rFonts w:cs="Arial"/>
          <w:sz w:val="20"/>
          <w:szCs w:val="20"/>
        </w:rPr>
        <w:t xml:space="preserve">Las obligaciones existentes a la fecha del balance de situación surgidas como consecuencia de sucesos pasados de los que pueden derivarse perjuicios patrimoniales para la Sociedad cuyo importe y momento de cancelación son indeterminados se registran en el balance de situación como provisiones por el valor actual del importe más probable que se estima que la Sociedad tendrá que desembolsar para cancelar la obligación. </w:t>
      </w:r>
    </w:p>
    <w:p w:rsidR="00D12F49" w:rsidRPr="00D12F49" w:rsidRDefault="00D12F49" w:rsidP="00D12F49">
      <w:pPr>
        <w:spacing w:line="360" w:lineRule="auto"/>
        <w:contextualSpacing/>
        <w:jc w:val="both"/>
        <w:rPr>
          <w:rFonts w:cs="Arial"/>
          <w:sz w:val="20"/>
          <w:szCs w:val="20"/>
        </w:rPr>
      </w:pPr>
      <w:r w:rsidRPr="00D12F49">
        <w:rPr>
          <w:rFonts w:cs="Arial"/>
          <w:sz w:val="20"/>
          <w:szCs w:val="20"/>
        </w:rPr>
        <w:t>La compensación a recibir de un tercero en el momento de liquidar la obligación, no supone una minoración del importe de la deuda, sin perjuicio del reconocimiento en el activo de la Sociedad del correspondiente derecho de cobro, siempre que no existan dudas de que dicho reembolso será percibido, registrándose dicho activo por un importe no superior de la obligación registrada contablemente.</w:t>
      </w:r>
    </w:p>
    <w:p w:rsidR="00D12F49" w:rsidRDefault="00D12F49" w:rsidP="00E1630C">
      <w:pPr>
        <w:pStyle w:val="Ttulo2"/>
        <w:ind w:left="0"/>
        <w:rPr>
          <w:b/>
          <w:bCs w:val="0"/>
          <w:i w:val="0"/>
          <w:color w:val="auto"/>
          <w:sz w:val="20"/>
          <w:szCs w:val="20"/>
        </w:rPr>
      </w:pPr>
      <w:r w:rsidRPr="00E1630C">
        <w:rPr>
          <w:b/>
          <w:bCs w:val="0"/>
          <w:i w:val="0"/>
          <w:color w:val="auto"/>
          <w:sz w:val="20"/>
          <w:szCs w:val="20"/>
        </w:rPr>
        <w:t>4.7  Criterios empleados para el registro y valoración de los gas</w:t>
      </w:r>
      <w:r w:rsidR="00E1630C">
        <w:rPr>
          <w:b/>
          <w:bCs w:val="0"/>
          <w:i w:val="0"/>
          <w:color w:val="auto"/>
          <w:sz w:val="20"/>
          <w:szCs w:val="20"/>
        </w:rPr>
        <w:t>t</w:t>
      </w:r>
      <w:r w:rsidRPr="00E1630C">
        <w:rPr>
          <w:b/>
          <w:bCs w:val="0"/>
          <w:i w:val="0"/>
          <w:color w:val="auto"/>
          <w:sz w:val="20"/>
          <w:szCs w:val="20"/>
        </w:rPr>
        <w:t>os de personal.</w:t>
      </w:r>
    </w:p>
    <w:p w:rsidR="00E1630C" w:rsidRPr="000B5885" w:rsidRDefault="00E1630C" w:rsidP="00E1630C">
      <w:pPr>
        <w:rPr>
          <w:sz w:val="12"/>
        </w:rPr>
      </w:pPr>
    </w:p>
    <w:p w:rsidR="00873477" w:rsidRPr="00873477" w:rsidRDefault="00873477" w:rsidP="00873477">
      <w:pPr>
        <w:spacing w:line="360" w:lineRule="auto"/>
        <w:contextualSpacing/>
        <w:jc w:val="both"/>
        <w:rPr>
          <w:rFonts w:cs="Arial"/>
          <w:sz w:val="20"/>
          <w:szCs w:val="20"/>
        </w:rPr>
      </w:pPr>
      <w:r w:rsidRPr="00873477">
        <w:rPr>
          <w:rFonts w:cs="Arial"/>
          <w:sz w:val="20"/>
          <w:szCs w:val="20"/>
        </w:rPr>
        <w:t xml:space="preserve">Para el caso de las retribuciones por prestación definida las contribuciones a realizar dan lugar a un pasivo por retribuciones a largo plazo al personal cuando, al cierre del ejercicio, figuren contribuciones devengadas no satisfechas. </w:t>
      </w:r>
    </w:p>
    <w:p w:rsidR="00873477" w:rsidRPr="00873477" w:rsidRDefault="00873477" w:rsidP="00873477">
      <w:pPr>
        <w:spacing w:line="360" w:lineRule="auto"/>
        <w:contextualSpacing/>
        <w:jc w:val="both"/>
        <w:rPr>
          <w:rFonts w:cs="Arial"/>
          <w:sz w:val="20"/>
          <w:szCs w:val="20"/>
        </w:rPr>
      </w:pPr>
      <w:r w:rsidRPr="00873477">
        <w:rPr>
          <w:rFonts w:cs="Arial"/>
          <w:sz w:val="20"/>
          <w:szCs w:val="20"/>
        </w:rPr>
        <w:t>El importe que se reconoce como provisión por retribuciones al personal a largo plazo es la diferencia entre el valor actual de las retribuciones comprometidas y el valor razonable de los eventuales activos afectos a los compromisos con los que se liquidarán las obligaciones.</w:t>
      </w:r>
    </w:p>
    <w:p w:rsidR="00873477" w:rsidRPr="00873477" w:rsidRDefault="00873477" w:rsidP="00873477">
      <w:pPr>
        <w:spacing w:line="360" w:lineRule="auto"/>
        <w:contextualSpacing/>
        <w:jc w:val="both"/>
        <w:rPr>
          <w:rFonts w:cs="Arial"/>
          <w:sz w:val="20"/>
          <w:szCs w:val="20"/>
        </w:rPr>
      </w:pPr>
      <w:r w:rsidRPr="00873477">
        <w:rPr>
          <w:rFonts w:cs="Arial"/>
          <w:sz w:val="20"/>
          <w:szCs w:val="20"/>
        </w:rPr>
        <w:t>Excepto en el caso de causa justificada, las sociedades vienen obligadas a indemnizar a sus empleados cuando cesan en sus servicios.</w:t>
      </w:r>
    </w:p>
    <w:p w:rsidR="00873477" w:rsidRPr="00873477" w:rsidRDefault="00873477" w:rsidP="00873477">
      <w:pPr>
        <w:spacing w:line="360" w:lineRule="auto"/>
        <w:contextualSpacing/>
        <w:jc w:val="both"/>
        <w:rPr>
          <w:rFonts w:cs="Arial"/>
          <w:sz w:val="20"/>
          <w:szCs w:val="20"/>
        </w:rPr>
      </w:pPr>
      <w:r w:rsidRPr="00873477">
        <w:rPr>
          <w:rFonts w:cs="Arial"/>
          <w:sz w:val="20"/>
          <w:szCs w:val="20"/>
        </w:rPr>
        <w:t>Ante la ausencia de cualquier necesidad previsible de terminación anormal del empleo y dado que no reciben indemnizaciones aquellos empleados que se jubilan o cesan voluntariamente en sus servicios, los pagos por indemnizaciones, cuando surgen, se cargan a gastos en el momento en que se toma la decisión de efectuar el despido.</w:t>
      </w:r>
    </w:p>
    <w:p w:rsidR="00AB62AA" w:rsidRPr="00E1630C" w:rsidRDefault="00AB62AA" w:rsidP="00E1630C">
      <w:pPr>
        <w:pStyle w:val="Ttulo2"/>
        <w:ind w:left="0"/>
        <w:rPr>
          <w:b/>
          <w:bCs w:val="0"/>
          <w:i w:val="0"/>
          <w:color w:val="auto"/>
          <w:sz w:val="20"/>
          <w:szCs w:val="20"/>
        </w:rPr>
      </w:pPr>
      <w:r w:rsidRPr="00E1630C">
        <w:rPr>
          <w:b/>
          <w:bCs w:val="0"/>
          <w:i w:val="0"/>
          <w:color w:val="auto"/>
          <w:sz w:val="20"/>
          <w:szCs w:val="20"/>
        </w:rPr>
        <w:lastRenderedPageBreak/>
        <w:t>4.</w:t>
      </w:r>
      <w:r w:rsidR="00873477" w:rsidRPr="00E1630C">
        <w:rPr>
          <w:b/>
          <w:bCs w:val="0"/>
          <w:i w:val="0"/>
          <w:color w:val="auto"/>
          <w:sz w:val="20"/>
          <w:szCs w:val="20"/>
        </w:rPr>
        <w:t>8</w:t>
      </w:r>
      <w:r w:rsidRPr="00E1630C">
        <w:rPr>
          <w:b/>
          <w:bCs w:val="0"/>
          <w:i w:val="0"/>
          <w:color w:val="auto"/>
          <w:sz w:val="20"/>
          <w:szCs w:val="20"/>
        </w:rPr>
        <w:t xml:space="preserve">  Criterios empleados en transacciones entre partes vinculadas.</w:t>
      </w:r>
    </w:p>
    <w:p w:rsidR="00AB62AA" w:rsidRPr="000B5885" w:rsidRDefault="00AB62AA" w:rsidP="00AB62AA">
      <w:pPr>
        <w:spacing w:line="360" w:lineRule="auto"/>
        <w:contextualSpacing/>
        <w:jc w:val="both"/>
        <w:rPr>
          <w:rFonts w:cs="Arial"/>
          <w:sz w:val="12"/>
          <w:szCs w:val="20"/>
        </w:rPr>
      </w:pPr>
    </w:p>
    <w:p w:rsidR="00873477" w:rsidRPr="00873477" w:rsidRDefault="00873477" w:rsidP="00873477">
      <w:pPr>
        <w:spacing w:line="360" w:lineRule="auto"/>
        <w:contextualSpacing/>
        <w:jc w:val="both"/>
        <w:rPr>
          <w:rFonts w:cs="Arial"/>
          <w:sz w:val="20"/>
          <w:szCs w:val="20"/>
        </w:rPr>
      </w:pPr>
      <w:r>
        <w:rPr>
          <w:rFonts w:cs="Arial"/>
          <w:sz w:val="20"/>
          <w:szCs w:val="20"/>
        </w:rPr>
        <w:t>L</w:t>
      </w:r>
      <w:r w:rsidRPr="00873477">
        <w:rPr>
          <w:rFonts w:cs="Arial"/>
          <w:sz w:val="20"/>
          <w:szCs w:val="20"/>
        </w:rPr>
        <w:t>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en las normas particulares para las cuentas que corresponda.</w:t>
      </w:r>
    </w:p>
    <w:p w:rsidR="00873477" w:rsidRPr="00873477" w:rsidRDefault="00873477" w:rsidP="00873477">
      <w:pPr>
        <w:spacing w:line="360" w:lineRule="auto"/>
        <w:contextualSpacing/>
        <w:jc w:val="both"/>
        <w:rPr>
          <w:rFonts w:cs="Arial"/>
          <w:sz w:val="20"/>
          <w:szCs w:val="20"/>
        </w:rPr>
      </w:pPr>
      <w:r w:rsidRPr="00873477">
        <w:rPr>
          <w:rFonts w:cs="Arial"/>
          <w:sz w:val="20"/>
          <w:szCs w:val="20"/>
        </w:rPr>
        <w:t>Esta norma de valoración afecta a las partes vinculadas que se explicitan en la Norma de elaboración de las cuentas anuales 13ª del Plan General de Contabilidad. En este sentido:</w:t>
      </w:r>
    </w:p>
    <w:p w:rsidR="00AB62AA" w:rsidRPr="00873477" w:rsidRDefault="00873477" w:rsidP="00873477">
      <w:pPr>
        <w:pStyle w:val="Prrafodelista"/>
        <w:numPr>
          <w:ilvl w:val="0"/>
          <w:numId w:val="7"/>
        </w:numPr>
        <w:spacing w:line="360" w:lineRule="auto"/>
        <w:contextualSpacing/>
        <w:jc w:val="both"/>
        <w:rPr>
          <w:rFonts w:ascii="Arial" w:hAnsi="Arial" w:cs="Arial"/>
          <w:sz w:val="20"/>
        </w:rPr>
      </w:pPr>
      <w:r w:rsidRPr="00873477">
        <w:rPr>
          <w:rFonts w:ascii="Arial" w:hAnsi="Arial" w:cs="Arial"/>
          <w:sz w:val="20"/>
        </w:rPr>
        <w:t>S</w:t>
      </w:r>
      <w:r w:rsidR="00AB62AA" w:rsidRPr="00873477">
        <w:rPr>
          <w:rFonts w:ascii="Arial" w:hAnsi="Arial" w:cs="Arial"/>
          <w:sz w:val="20"/>
        </w:rPr>
        <w:t>e entenderá que otra empresa forma parte del grupo cuando ambas estén vinculadas por una relación de control, directo o indirecta, análoga a la prevista en el artículo 42 del Código de Comercio para los grupos de sociedades o cuando las empresas estén controladas por cualquier medio por una o varias personas físicas o jurídicas que actúen conjuntamente o se halle bajo dirección única por acuerdos o cláusulas estatutarias.</w:t>
      </w:r>
    </w:p>
    <w:p w:rsidR="00AB62AA" w:rsidRDefault="00AB62AA" w:rsidP="00873477">
      <w:pPr>
        <w:pStyle w:val="Prrafodelista"/>
        <w:numPr>
          <w:ilvl w:val="0"/>
          <w:numId w:val="7"/>
        </w:numPr>
        <w:spacing w:line="360" w:lineRule="auto"/>
        <w:contextualSpacing/>
        <w:jc w:val="both"/>
        <w:rPr>
          <w:rFonts w:ascii="Arial" w:hAnsi="Arial" w:cs="Arial"/>
          <w:sz w:val="20"/>
        </w:rPr>
      </w:pPr>
      <w:r w:rsidRPr="00873477">
        <w:rPr>
          <w:rFonts w:ascii="Arial" w:hAnsi="Arial" w:cs="Arial"/>
          <w:sz w:val="20"/>
        </w:rPr>
        <w:t>Se entenderá que una empresa es asociada cuando sin que se trate de una empresa del grupo, en el sentido señalado anteriormente, alguna o algunas de las empresas que lo forman, incluida la entidad o persona física dominante, ejerza sobre tal influencia significativa. Se presumirá que existe influencia significativa cuando se posea al menos el 20 % de los derechos de voto de otra Sociedad.</w:t>
      </w:r>
    </w:p>
    <w:p w:rsidR="00873477" w:rsidRPr="00873477" w:rsidRDefault="00873477" w:rsidP="00873477">
      <w:pPr>
        <w:pStyle w:val="Prrafodelista"/>
        <w:numPr>
          <w:ilvl w:val="0"/>
          <w:numId w:val="7"/>
        </w:numPr>
        <w:spacing w:line="360" w:lineRule="auto"/>
        <w:contextualSpacing/>
        <w:jc w:val="both"/>
        <w:rPr>
          <w:rFonts w:ascii="Arial" w:hAnsi="Arial" w:cs="Arial"/>
          <w:sz w:val="20"/>
        </w:rPr>
      </w:pPr>
      <w:r w:rsidRPr="00873477">
        <w:rPr>
          <w:rFonts w:ascii="Arial" w:hAnsi="Arial" w:cs="Arial"/>
          <w:sz w:val="20"/>
        </w:rPr>
        <w:t xml:space="preserve">Una parte se considera vinculada a otra cuando una de ellas ejerce o tiene la posibilidad de ejercer directa o indirectamente o en virtud de pactos o acuerdos entre accionistas o partícipes, el control sobre otra o una influencia significativa en la toma de decisiones financieras y de explotación de la otra, tal como se detalla detenidamente en la Norma de elaboración de cuentas anuales 15ª. </w:t>
      </w:r>
    </w:p>
    <w:p w:rsidR="00AB62AA" w:rsidRPr="000B5885" w:rsidRDefault="00AB62AA" w:rsidP="00AB62AA">
      <w:pPr>
        <w:spacing w:line="360" w:lineRule="auto"/>
        <w:contextualSpacing/>
        <w:jc w:val="both"/>
        <w:rPr>
          <w:rFonts w:cs="Arial"/>
          <w:sz w:val="14"/>
          <w:szCs w:val="20"/>
        </w:rPr>
      </w:pPr>
    </w:p>
    <w:p w:rsidR="00873477" w:rsidRPr="00873477" w:rsidRDefault="00873477" w:rsidP="00873477">
      <w:pPr>
        <w:spacing w:line="360" w:lineRule="auto"/>
        <w:contextualSpacing/>
        <w:jc w:val="both"/>
        <w:rPr>
          <w:rFonts w:cs="Arial"/>
          <w:sz w:val="20"/>
          <w:szCs w:val="20"/>
        </w:rPr>
      </w:pPr>
      <w:r w:rsidRPr="00873477">
        <w:rPr>
          <w:rFonts w:cs="Arial"/>
          <w:sz w:val="20"/>
          <w:szCs w:val="20"/>
        </w:rPr>
        <w:t xml:space="preserve">Se consideran partes vinculadas a la Sociedad, adicionalmente a las empresas del grupo, asociadas y </w:t>
      </w:r>
      <w:proofErr w:type="spellStart"/>
      <w:r w:rsidRPr="00873477">
        <w:rPr>
          <w:rFonts w:cs="Arial"/>
          <w:sz w:val="20"/>
          <w:szCs w:val="20"/>
        </w:rPr>
        <w:t>multigrupo</w:t>
      </w:r>
      <w:proofErr w:type="spellEnd"/>
      <w:r w:rsidRPr="00873477">
        <w:rPr>
          <w:rFonts w:cs="Arial"/>
          <w:sz w:val="20"/>
          <w:szCs w:val="20"/>
        </w:rPr>
        <w:t>, a las personas físicas que posean directa o indirectamente alguna participación en los derechos de voto de la Sociedad, o en su dominante, de manera que les permita ejercer sobre una u otra una influencia significativa, así como a sus familiares próximos, al personal clave de la Sociedad o de su dominante (personas físicas con autoridad y responsabilidad sobre la planificación, dirección y control de las actividades de la empresa, ya sea directa o indirectamente), entre la que se incluyen los Administradores y los Directivos, junto a sus familiares próximos, así como a las entidades sobre las que las personas mencionadas anteriormente puedan ejercer una influencia significativa. Asimismo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w:t>
      </w:r>
    </w:p>
    <w:p w:rsidR="00E1630C" w:rsidRPr="00B80F99" w:rsidRDefault="00E1630C" w:rsidP="00E1630C">
      <w:pPr>
        <w:pStyle w:val="Ttulo1"/>
        <w:tabs>
          <w:tab w:val="left" w:pos="567"/>
        </w:tabs>
        <w:spacing w:before="360" w:after="120" w:line="276" w:lineRule="auto"/>
        <w:jc w:val="both"/>
        <w:rPr>
          <w:szCs w:val="28"/>
        </w:rPr>
      </w:pPr>
      <w:r>
        <w:rPr>
          <w:szCs w:val="28"/>
        </w:rPr>
        <w:t xml:space="preserve">5. </w:t>
      </w:r>
      <w:r w:rsidRPr="00B80F99">
        <w:rPr>
          <w:szCs w:val="28"/>
        </w:rPr>
        <w:t>INMOVILIZADO MATERIAL</w:t>
      </w:r>
    </w:p>
    <w:p w:rsidR="00E1630C" w:rsidRPr="007D3A08" w:rsidRDefault="00E1630C" w:rsidP="00E1630C">
      <w:pPr>
        <w:contextualSpacing/>
        <w:jc w:val="both"/>
        <w:rPr>
          <w:rFonts w:cs="Arial"/>
          <w:b/>
          <w:sz w:val="20"/>
          <w:szCs w:val="20"/>
        </w:rPr>
      </w:pPr>
    </w:p>
    <w:p w:rsidR="00E1630C" w:rsidRDefault="00E1630C" w:rsidP="00E1630C">
      <w:pPr>
        <w:spacing w:line="360" w:lineRule="auto"/>
        <w:contextualSpacing/>
        <w:jc w:val="both"/>
        <w:rPr>
          <w:rFonts w:cs="Arial"/>
          <w:sz w:val="20"/>
          <w:szCs w:val="20"/>
        </w:rPr>
      </w:pPr>
      <w:r w:rsidRPr="007D3A08">
        <w:rPr>
          <w:rFonts w:cs="Arial"/>
          <w:sz w:val="20"/>
          <w:szCs w:val="20"/>
        </w:rPr>
        <w:t>El movimiento del inmovilizado material a 31 de diciembre es el siguiente:</w:t>
      </w:r>
    </w:p>
    <w:p w:rsidR="003A20F1" w:rsidRDefault="003A20F1" w:rsidP="00E1630C">
      <w:pPr>
        <w:spacing w:line="360" w:lineRule="auto"/>
        <w:contextualSpacing/>
        <w:jc w:val="both"/>
        <w:rPr>
          <w:rFonts w:cs="Arial"/>
          <w:sz w:val="20"/>
          <w:szCs w:val="20"/>
        </w:rPr>
      </w:pPr>
    </w:p>
    <w:tbl>
      <w:tblPr>
        <w:tblW w:w="9779" w:type="dxa"/>
        <w:tblCellMar>
          <w:left w:w="70" w:type="dxa"/>
          <w:right w:w="70" w:type="dxa"/>
        </w:tblCellMar>
        <w:tblLook w:val="04A0"/>
      </w:tblPr>
      <w:tblGrid>
        <w:gridCol w:w="3221"/>
        <w:gridCol w:w="188"/>
        <w:gridCol w:w="1292"/>
        <w:gridCol w:w="275"/>
        <w:gridCol w:w="991"/>
        <w:gridCol w:w="301"/>
        <w:gridCol w:w="800"/>
        <w:gridCol w:w="301"/>
        <w:gridCol w:w="640"/>
        <w:gridCol w:w="324"/>
        <w:gridCol w:w="1254"/>
        <w:gridCol w:w="192"/>
      </w:tblGrid>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center"/>
            <w:hideMark/>
          </w:tcPr>
          <w:p w:rsidR="000834C6" w:rsidRPr="000834C6" w:rsidRDefault="000834C6" w:rsidP="000834C6">
            <w:pPr>
              <w:spacing w:before="0" w:after="0"/>
              <w:jc w:val="both"/>
              <w:rPr>
                <w:rFonts w:cs="Arial"/>
                <w:b/>
                <w:bCs/>
                <w:color w:val="000000"/>
                <w:sz w:val="20"/>
                <w:szCs w:val="20"/>
              </w:rPr>
            </w:pPr>
            <w:r w:rsidRPr="000834C6">
              <w:rPr>
                <w:rFonts w:cs="Arial"/>
                <w:b/>
                <w:bCs/>
                <w:color w:val="000000"/>
                <w:sz w:val="20"/>
                <w:szCs w:val="20"/>
              </w:rPr>
              <w:lastRenderedPageBreak/>
              <w:t>Ejercicio 2015:</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both"/>
              <w:rPr>
                <w:rFonts w:cs="Arial"/>
                <w:b/>
                <w:bCs/>
                <w:color w:val="000000"/>
                <w:sz w:val="20"/>
                <w:szCs w:val="20"/>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r>
      <w:tr w:rsidR="000834C6" w:rsidRPr="000834C6" w:rsidTr="009F7AF8">
        <w:trPr>
          <w:gridAfter w:val="1"/>
          <w:wAfter w:w="192" w:type="dxa"/>
          <w:trHeight w:val="502"/>
        </w:trPr>
        <w:tc>
          <w:tcPr>
            <w:tcW w:w="3409" w:type="dxa"/>
            <w:gridSpan w:val="2"/>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rPr>
                <w:rFonts w:cs="Arial"/>
                <w:b/>
                <w:bCs/>
                <w:color w:val="000000"/>
                <w:sz w:val="16"/>
                <w:szCs w:val="16"/>
              </w:rPr>
            </w:pPr>
            <w:r w:rsidRPr="00130E67">
              <w:rPr>
                <w:rFonts w:cs="Arial"/>
                <w:b/>
                <w:bCs/>
                <w:color w:val="000000"/>
                <w:sz w:val="20"/>
                <w:szCs w:val="16"/>
              </w:rPr>
              <w:t xml:space="preserve">INMOVILIZADO MATERIAL </w:t>
            </w:r>
          </w:p>
        </w:tc>
        <w:tc>
          <w:tcPr>
            <w:tcW w:w="1292" w:type="dxa"/>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jc w:val="center"/>
              <w:rPr>
                <w:rFonts w:cs="Arial"/>
                <w:b/>
                <w:bCs/>
                <w:color w:val="000000"/>
                <w:sz w:val="18"/>
                <w:szCs w:val="18"/>
              </w:rPr>
            </w:pPr>
            <w:r w:rsidRPr="000834C6">
              <w:rPr>
                <w:rFonts w:cs="Arial"/>
                <w:b/>
                <w:bCs/>
                <w:color w:val="000000"/>
                <w:sz w:val="18"/>
                <w:szCs w:val="18"/>
              </w:rPr>
              <w:t> </w:t>
            </w:r>
          </w:p>
        </w:tc>
        <w:tc>
          <w:tcPr>
            <w:tcW w:w="1266" w:type="dxa"/>
            <w:gridSpan w:val="2"/>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rPr>
                <w:rFonts w:cs="Arial"/>
                <w:b/>
                <w:bCs/>
                <w:color w:val="000000"/>
                <w:sz w:val="16"/>
                <w:szCs w:val="16"/>
              </w:rPr>
            </w:pPr>
            <w:r w:rsidRPr="000834C6">
              <w:rPr>
                <w:rFonts w:cs="Arial"/>
                <w:b/>
                <w:bCs/>
                <w:color w:val="000000"/>
                <w:sz w:val="16"/>
                <w:szCs w:val="16"/>
              </w:rPr>
              <w:t> </w:t>
            </w:r>
          </w:p>
        </w:tc>
        <w:tc>
          <w:tcPr>
            <w:tcW w:w="1101" w:type="dxa"/>
            <w:gridSpan w:val="2"/>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rPr>
                <w:rFonts w:cs="Arial"/>
                <w:b/>
                <w:bCs/>
                <w:color w:val="000000"/>
                <w:sz w:val="16"/>
                <w:szCs w:val="16"/>
              </w:rPr>
            </w:pPr>
            <w:r w:rsidRPr="000834C6">
              <w:rPr>
                <w:rFonts w:cs="Arial"/>
                <w:b/>
                <w:bCs/>
                <w:color w:val="000000"/>
                <w:sz w:val="16"/>
                <w:szCs w:val="16"/>
              </w:rPr>
              <w:t> </w:t>
            </w:r>
          </w:p>
        </w:tc>
        <w:tc>
          <w:tcPr>
            <w:tcW w:w="941" w:type="dxa"/>
            <w:gridSpan w:val="2"/>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rPr>
                <w:rFonts w:cs="Arial"/>
                <w:b/>
                <w:bCs/>
                <w:color w:val="000000"/>
                <w:sz w:val="16"/>
                <w:szCs w:val="16"/>
              </w:rPr>
            </w:pPr>
            <w:r w:rsidRPr="000834C6">
              <w:rPr>
                <w:rFonts w:cs="Arial"/>
                <w:b/>
                <w:bCs/>
                <w:color w:val="000000"/>
                <w:sz w:val="16"/>
                <w:szCs w:val="16"/>
              </w:rPr>
              <w:t> </w:t>
            </w:r>
          </w:p>
        </w:tc>
        <w:tc>
          <w:tcPr>
            <w:tcW w:w="1578" w:type="dxa"/>
            <w:gridSpan w:val="2"/>
            <w:tcBorders>
              <w:top w:val="single" w:sz="4" w:space="0" w:color="auto"/>
              <w:left w:val="nil"/>
              <w:bottom w:val="nil"/>
              <w:right w:val="nil"/>
            </w:tcBorders>
            <w:shd w:val="clear" w:color="auto" w:fill="auto"/>
            <w:noWrap/>
            <w:vAlign w:val="center"/>
            <w:hideMark/>
          </w:tcPr>
          <w:p w:rsidR="000834C6" w:rsidRPr="000834C6" w:rsidRDefault="000834C6" w:rsidP="000834C6">
            <w:pPr>
              <w:spacing w:before="0" w:after="0"/>
              <w:jc w:val="center"/>
              <w:rPr>
                <w:rFonts w:cs="Arial"/>
                <w:b/>
                <w:bCs/>
                <w:color w:val="000000"/>
                <w:sz w:val="18"/>
                <w:szCs w:val="18"/>
              </w:rPr>
            </w:pPr>
            <w:r w:rsidRPr="000834C6">
              <w:rPr>
                <w:rFonts w:cs="Arial"/>
                <w:b/>
                <w:bCs/>
                <w:color w:val="000000"/>
                <w:sz w:val="18"/>
                <w:szCs w:val="18"/>
              </w:rPr>
              <w:t> </w:t>
            </w:r>
          </w:p>
        </w:tc>
      </w:tr>
      <w:tr w:rsidR="000834C6" w:rsidRPr="000834C6" w:rsidTr="009F7AF8">
        <w:trPr>
          <w:gridAfter w:val="1"/>
          <w:wAfter w:w="192" w:type="dxa"/>
          <w:trHeight w:val="310"/>
        </w:trPr>
        <w:tc>
          <w:tcPr>
            <w:tcW w:w="3409"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rPr>
                <w:rFonts w:cs="Arial"/>
                <w:b/>
                <w:bCs/>
                <w:color w:val="000000"/>
                <w:sz w:val="16"/>
                <w:szCs w:val="16"/>
              </w:rPr>
            </w:pPr>
            <w:r w:rsidRPr="000834C6">
              <w:rPr>
                <w:rFonts w:cs="Arial"/>
                <w:b/>
                <w:bCs/>
                <w:color w:val="000000"/>
                <w:sz w:val="16"/>
                <w:szCs w:val="16"/>
              </w:rPr>
              <w:t>Descripción</w:t>
            </w:r>
          </w:p>
        </w:tc>
        <w:tc>
          <w:tcPr>
            <w:tcW w:w="1292" w:type="dxa"/>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center"/>
              <w:rPr>
                <w:rFonts w:cs="Arial"/>
                <w:b/>
                <w:bCs/>
                <w:color w:val="000000"/>
                <w:sz w:val="18"/>
                <w:szCs w:val="18"/>
              </w:rPr>
            </w:pPr>
            <w:r w:rsidRPr="000834C6">
              <w:rPr>
                <w:rFonts w:cs="Arial"/>
                <w:b/>
                <w:bCs/>
                <w:color w:val="000000"/>
                <w:sz w:val="18"/>
                <w:szCs w:val="18"/>
              </w:rPr>
              <w:t>Saldo Inicial</w:t>
            </w:r>
          </w:p>
        </w:tc>
        <w:tc>
          <w:tcPr>
            <w:tcW w:w="1266"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center"/>
              <w:rPr>
                <w:rFonts w:cs="Arial"/>
                <w:b/>
                <w:bCs/>
                <w:color w:val="000000"/>
                <w:sz w:val="16"/>
                <w:szCs w:val="16"/>
              </w:rPr>
            </w:pPr>
            <w:r w:rsidRPr="000834C6">
              <w:rPr>
                <w:rFonts w:cs="Arial"/>
                <w:b/>
                <w:bCs/>
                <w:color w:val="000000"/>
                <w:sz w:val="16"/>
                <w:szCs w:val="16"/>
              </w:rPr>
              <w:t>Aumentos</w:t>
            </w:r>
          </w:p>
        </w:tc>
        <w:tc>
          <w:tcPr>
            <w:tcW w:w="1101"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center"/>
              <w:rPr>
                <w:rFonts w:cs="Arial"/>
                <w:b/>
                <w:bCs/>
                <w:color w:val="000000"/>
                <w:sz w:val="16"/>
                <w:szCs w:val="16"/>
              </w:rPr>
            </w:pPr>
            <w:r w:rsidRPr="000834C6">
              <w:rPr>
                <w:rFonts w:cs="Arial"/>
                <w:b/>
                <w:bCs/>
                <w:color w:val="000000"/>
                <w:sz w:val="16"/>
                <w:szCs w:val="16"/>
              </w:rPr>
              <w:t>Disminución</w:t>
            </w:r>
          </w:p>
        </w:tc>
        <w:tc>
          <w:tcPr>
            <w:tcW w:w="941"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center"/>
              <w:rPr>
                <w:rFonts w:cs="Arial"/>
                <w:b/>
                <w:bCs/>
                <w:color w:val="000000"/>
                <w:sz w:val="16"/>
                <w:szCs w:val="16"/>
              </w:rPr>
            </w:pPr>
            <w:r w:rsidRPr="000834C6">
              <w:rPr>
                <w:rFonts w:cs="Arial"/>
                <w:b/>
                <w:bCs/>
                <w:color w:val="000000"/>
                <w:sz w:val="16"/>
                <w:szCs w:val="16"/>
              </w:rPr>
              <w:t>Traspasos</w:t>
            </w:r>
          </w:p>
        </w:tc>
        <w:tc>
          <w:tcPr>
            <w:tcW w:w="1578"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center"/>
              <w:rPr>
                <w:rFonts w:cs="Arial"/>
                <w:b/>
                <w:bCs/>
                <w:color w:val="000000"/>
                <w:sz w:val="18"/>
                <w:szCs w:val="18"/>
              </w:rPr>
            </w:pPr>
            <w:r w:rsidRPr="000834C6">
              <w:rPr>
                <w:rFonts w:cs="Arial"/>
                <w:b/>
                <w:bCs/>
                <w:color w:val="000000"/>
                <w:sz w:val="18"/>
                <w:szCs w:val="18"/>
              </w:rPr>
              <w:t xml:space="preserve">Saldo Final </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center"/>
            <w:hideMark/>
          </w:tcPr>
          <w:p w:rsidR="000834C6" w:rsidRPr="000834C6" w:rsidRDefault="000834C6" w:rsidP="000834C6">
            <w:pPr>
              <w:spacing w:before="0" w:after="0"/>
              <w:jc w:val="center"/>
              <w:rPr>
                <w:rFonts w:cs="Arial"/>
                <w:b/>
                <w:bCs/>
                <w:color w:val="000000"/>
                <w:sz w:val="18"/>
                <w:szCs w:val="18"/>
              </w:rPr>
            </w:pP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center"/>
            <w:hideMark/>
          </w:tcPr>
          <w:p w:rsidR="000834C6" w:rsidRPr="000834C6" w:rsidRDefault="000834C6" w:rsidP="000834C6">
            <w:pPr>
              <w:spacing w:before="0" w:after="0"/>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cs="Arial"/>
                <w:b/>
                <w:bCs/>
                <w:color w:val="000000"/>
                <w:sz w:val="18"/>
                <w:szCs w:val="18"/>
              </w:rPr>
            </w:pPr>
            <w:proofErr w:type="spellStart"/>
            <w:r w:rsidRPr="000834C6">
              <w:rPr>
                <w:rFonts w:cs="Arial"/>
                <w:b/>
                <w:bCs/>
                <w:color w:val="000000"/>
                <w:sz w:val="18"/>
                <w:szCs w:val="18"/>
              </w:rPr>
              <w:t>Inmov</w:t>
            </w:r>
            <w:proofErr w:type="spellEnd"/>
            <w:r w:rsidRPr="000834C6">
              <w:rPr>
                <w:rFonts w:cs="Arial"/>
                <w:b/>
                <w:bCs/>
                <w:color w:val="000000"/>
                <w:sz w:val="18"/>
                <w:szCs w:val="18"/>
              </w:rPr>
              <w:t>. Material</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71.415.806,24</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279.136,06</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38.805,00</w:t>
            </w: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0,00</w:t>
            </w: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71.656.137,30</w:t>
            </w:r>
          </w:p>
        </w:tc>
      </w:tr>
      <w:tr w:rsidR="000834C6" w:rsidRPr="000834C6" w:rsidTr="009F7AF8">
        <w:trPr>
          <w:gridAfter w:val="1"/>
          <w:wAfter w:w="192" w:type="dxa"/>
          <w:trHeight w:val="295"/>
        </w:trPr>
        <w:tc>
          <w:tcPr>
            <w:tcW w:w="3409" w:type="dxa"/>
            <w:gridSpan w:val="2"/>
            <w:tcBorders>
              <w:top w:val="nil"/>
              <w:left w:val="nil"/>
              <w:bottom w:val="single" w:sz="4" w:space="0" w:color="auto"/>
              <w:right w:val="nil"/>
            </w:tcBorders>
            <w:shd w:val="clear" w:color="auto" w:fill="auto"/>
            <w:noWrap/>
            <w:vAlign w:val="bottom"/>
            <w:hideMark/>
          </w:tcPr>
          <w:p w:rsidR="000834C6" w:rsidRPr="000834C6" w:rsidRDefault="000834C6" w:rsidP="000834C6">
            <w:pPr>
              <w:spacing w:before="0" w:after="0"/>
              <w:jc w:val="center"/>
              <w:rPr>
                <w:rFonts w:cs="Arial"/>
                <w:color w:val="000000"/>
                <w:sz w:val="18"/>
                <w:szCs w:val="18"/>
              </w:rPr>
            </w:pPr>
            <w:r w:rsidRPr="000834C6">
              <w:rPr>
                <w:rFonts w:cs="Arial"/>
                <w:color w:val="000000"/>
                <w:sz w:val="18"/>
                <w:szCs w:val="18"/>
              </w:rPr>
              <w:t>Detalle</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center"/>
              <w:rPr>
                <w:rFonts w:cs="Arial"/>
                <w:color w:val="000000"/>
                <w:sz w:val="18"/>
                <w:szCs w:val="18"/>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Construcciones</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56.068.084,02</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56.068.084,02</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Instalaciones</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Técnicas</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15.233.899,13</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277.758,95</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38.805,00</w:t>
            </w: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15.472.853,08</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r w:rsidRPr="000834C6">
              <w:rPr>
                <w:rFonts w:cs="Arial"/>
                <w:color w:val="000000"/>
                <w:sz w:val="18"/>
                <w:szCs w:val="18"/>
              </w:rPr>
              <w:t>Otras Instalaciones</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rPr>
                <w:rFonts w:cs="Arial"/>
                <w:color w:val="000000"/>
                <w:sz w:val="18"/>
                <w:szCs w:val="18"/>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Mobiliario</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11.422,85</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11.422,85</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r w:rsidRPr="000834C6">
              <w:rPr>
                <w:rFonts w:cs="Arial"/>
                <w:color w:val="000000"/>
                <w:sz w:val="18"/>
                <w:szCs w:val="18"/>
                <w:lang w:val="en-US"/>
              </w:rPr>
              <w:t xml:space="preserve">Eq. </w:t>
            </w:r>
            <w:proofErr w:type="spellStart"/>
            <w:r w:rsidRPr="000834C6">
              <w:rPr>
                <w:rFonts w:cs="Arial"/>
                <w:color w:val="000000"/>
                <w:sz w:val="18"/>
                <w:szCs w:val="18"/>
                <w:lang w:val="en-US"/>
              </w:rPr>
              <w:t>Proceso</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Información</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11.612,90</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1.377,11</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12.990,01</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Otro</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Inmovilizado</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86.360,34</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86.360,34</w:t>
            </w:r>
          </w:p>
        </w:tc>
      </w:tr>
      <w:tr w:rsidR="000834C6" w:rsidRPr="000834C6" w:rsidTr="009F7AF8">
        <w:trPr>
          <w:gridAfter w:val="1"/>
          <w:wAfter w:w="192" w:type="dxa"/>
          <w:trHeight w:val="502"/>
        </w:trPr>
        <w:tc>
          <w:tcPr>
            <w:tcW w:w="3409" w:type="dxa"/>
            <w:gridSpan w:val="2"/>
            <w:tcBorders>
              <w:top w:val="nil"/>
              <w:left w:val="nil"/>
              <w:bottom w:val="single" w:sz="8" w:space="0" w:color="auto"/>
              <w:right w:val="nil"/>
            </w:tcBorders>
            <w:shd w:val="clear" w:color="auto" w:fill="auto"/>
            <w:vAlign w:val="bottom"/>
            <w:hideMark/>
          </w:tcPr>
          <w:p w:rsidR="000834C6" w:rsidRPr="000834C6" w:rsidRDefault="000834C6" w:rsidP="000834C6">
            <w:pPr>
              <w:spacing w:before="0" w:after="0"/>
              <w:rPr>
                <w:rFonts w:cs="Arial"/>
                <w:color w:val="000000"/>
                <w:sz w:val="18"/>
                <w:szCs w:val="18"/>
              </w:rPr>
            </w:pPr>
            <w:r w:rsidRPr="000834C6">
              <w:rPr>
                <w:rFonts w:cs="Arial"/>
                <w:color w:val="000000"/>
                <w:sz w:val="18"/>
                <w:szCs w:val="16"/>
              </w:rPr>
              <w:t xml:space="preserve">Instalaciones técnicas en montaje y Anticipos para </w:t>
            </w:r>
            <w:proofErr w:type="spellStart"/>
            <w:r w:rsidRPr="000834C6">
              <w:rPr>
                <w:rFonts w:cs="Arial"/>
                <w:color w:val="000000"/>
                <w:sz w:val="18"/>
                <w:szCs w:val="16"/>
              </w:rPr>
              <w:t>Inmov</w:t>
            </w:r>
            <w:proofErr w:type="spellEnd"/>
            <w:r w:rsidRPr="000834C6">
              <w:rPr>
                <w:rFonts w:cs="Arial"/>
                <w:color w:val="000000"/>
                <w:sz w:val="18"/>
                <w:szCs w:val="16"/>
              </w:rPr>
              <w:t>. Material</w:t>
            </w:r>
          </w:p>
        </w:tc>
        <w:tc>
          <w:tcPr>
            <w:tcW w:w="1292" w:type="dxa"/>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4.427,00</w:t>
            </w:r>
          </w:p>
        </w:tc>
        <w:tc>
          <w:tcPr>
            <w:tcW w:w="1266"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 </w:t>
            </w:r>
          </w:p>
        </w:tc>
        <w:tc>
          <w:tcPr>
            <w:tcW w:w="1101"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 </w:t>
            </w:r>
          </w:p>
        </w:tc>
        <w:tc>
          <w:tcPr>
            <w:tcW w:w="941"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 </w:t>
            </w:r>
          </w:p>
        </w:tc>
        <w:tc>
          <w:tcPr>
            <w:tcW w:w="1578" w:type="dxa"/>
            <w:gridSpan w:val="2"/>
            <w:tcBorders>
              <w:top w:val="nil"/>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4.427,00</w:t>
            </w:r>
          </w:p>
        </w:tc>
      </w:tr>
      <w:tr w:rsidR="003A20F1"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bottom"/>
            <w:hideMark/>
          </w:tcPr>
          <w:p w:rsidR="003A20F1" w:rsidRPr="000834C6" w:rsidRDefault="003A20F1" w:rsidP="000834C6">
            <w:pPr>
              <w:spacing w:before="0" w:after="0"/>
              <w:jc w:val="right"/>
              <w:rPr>
                <w:rFonts w:cs="Arial"/>
                <w:color w:val="000000"/>
                <w:sz w:val="16"/>
                <w:szCs w:val="16"/>
              </w:rPr>
            </w:pPr>
          </w:p>
        </w:tc>
        <w:tc>
          <w:tcPr>
            <w:tcW w:w="1292" w:type="dxa"/>
            <w:tcBorders>
              <w:top w:val="nil"/>
              <w:left w:val="nil"/>
              <w:bottom w:val="nil"/>
              <w:right w:val="nil"/>
            </w:tcBorders>
            <w:shd w:val="clear" w:color="auto" w:fill="auto"/>
            <w:noWrap/>
            <w:vAlign w:val="bottom"/>
            <w:hideMark/>
          </w:tcPr>
          <w:p w:rsidR="003A20F1" w:rsidRPr="000834C6" w:rsidRDefault="003A20F1" w:rsidP="000834C6">
            <w:pPr>
              <w:spacing w:before="0" w:after="0"/>
              <w:rPr>
                <w:rFonts w:ascii="Times New Roman" w:hAnsi="Times New Roman"/>
                <w:sz w:val="20"/>
                <w:szCs w:val="20"/>
              </w:rPr>
            </w:pPr>
          </w:p>
        </w:tc>
        <w:tc>
          <w:tcPr>
            <w:tcW w:w="1266" w:type="dxa"/>
            <w:gridSpan w:val="2"/>
            <w:tcBorders>
              <w:top w:val="nil"/>
              <w:left w:val="nil"/>
              <w:bottom w:val="nil"/>
              <w:right w:val="nil"/>
            </w:tcBorders>
            <w:shd w:val="clear" w:color="auto" w:fill="auto"/>
            <w:noWrap/>
            <w:vAlign w:val="bottom"/>
            <w:hideMark/>
          </w:tcPr>
          <w:p w:rsidR="003A20F1" w:rsidRPr="000834C6" w:rsidRDefault="003A20F1" w:rsidP="000834C6">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3A20F1" w:rsidRPr="000834C6" w:rsidRDefault="003A20F1"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3A20F1" w:rsidRPr="000834C6" w:rsidRDefault="003A20F1" w:rsidP="000834C6">
            <w:pPr>
              <w:spacing w:before="0" w:after="0"/>
              <w:jc w:val="center"/>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3A20F1" w:rsidRPr="000834C6" w:rsidRDefault="003A20F1" w:rsidP="000834C6">
            <w:pPr>
              <w:spacing w:before="0" w:after="0"/>
              <w:jc w:val="center"/>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rPr>
                <w:rFonts w:cs="Arial"/>
                <w:b/>
                <w:bCs/>
                <w:color w:val="000000"/>
                <w:sz w:val="18"/>
                <w:szCs w:val="18"/>
              </w:rPr>
            </w:pPr>
            <w:r w:rsidRPr="000834C6">
              <w:rPr>
                <w:rFonts w:cs="Arial"/>
                <w:b/>
                <w:bCs/>
                <w:color w:val="000000"/>
                <w:sz w:val="18"/>
                <w:szCs w:val="18"/>
              </w:rPr>
              <w:t>Amortización Acumulada</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-8.726.878,41</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2.950.945,51</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0,00</w:t>
            </w: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0,00</w:t>
            </w: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-11.677.823,92</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center"/>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center"/>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center"/>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Construcciones</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-5.821.102,54</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1.822.121,39</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-7.643.223,93</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center"/>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Instalaciones</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Técnicas</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-2.875.516,87</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1.116.608,21</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-3.992.125,08</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bottom"/>
            <w:hideMark/>
          </w:tcPr>
          <w:p w:rsidR="000834C6" w:rsidRPr="000834C6" w:rsidRDefault="000834C6" w:rsidP="000834C6">
            <w:pPr>
              <w:spacing w:before="0" w:after="0"/>
              <w:rPr>
                <w:rFonts w:cs="Arial"/>
                <w:color w:val="000000"/>
                <w:sz w:val="18"/>
                <w:szCs w:val="18"/>
              </w:rPr>
            </w:pPr>
            <w:r w:rsidRPr="000834C6">
              <w:rPr>
                <w:rFonts w:cs="Arial"/>
                <w:color w:val="000000"/>
                <w:sz w:val="18"/>
                <w:szCs w:val="18"/>
              </w:rPr>
              <w:t>Otras Instalaciones</w:t>
            </w: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rPr>
                <w:rFonts w:cs="Arial"/>
                <w:color w:val="000000"/>
                <w:sz w:val="18"/>
                <w:szCs w:val="18"/>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center"/>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Mobiliario</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-3.047,50</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1.142,28</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-4.189,78</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center"/>
            <w:hideMark/>
          </w:tcPr>
          <w:p w:rsidR="000834C6" w:rsidRPr="000834C6" w:rsidRDefault="000834C6" w:rsidP="000834C6">
            <w:pPr>
              <w:spacing w:before="0" w:after="0"/>
              <w:rPr>
                <w:rFonts w:cs="Arial"/>
                <w:color w:val="000000"/>
                <w:sz w:val="18"/>
                <w:szCs w:val="18"/>
              </w:rPr>
            </w:pPr>
            <w:r w:rsidRPr="000834C6">
              <w:rPr>
                <w:rFonts w:cs="Arial"/>
                <w:color w:val="000000"/>
                <w:sz w:val="18"/>
                <w:szCs w:val="18"/>
                <w:lang w:val="en-US"/>
              </w:rPr>
              <w:t xml:space="preserve">Eq. </w:t>
            </w:r>
            <w:proofErr w:type="spellStart"/>
            <w:r w:rsidRPr="000834C6">
              <w:rPr>
                <w:rFonts w:cs="Arial"/>
                <w:color w:val="000000"/>
                <w:sz w:val="18"/>
                <w:szCs w:val="18"/>
                <w:lang w:val="en-US"/>
              </w:rPr>
              <w:t>Proceso</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Información</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-6.000,17</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2.437,56</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-8.437,73</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vAlign w:val="center"/>
            <w:hideMark/>
          </w:tcPr>
          <w:p w:rsidR="000834C6" w:rsidRPr="000834C6" w:rsidRDefault="000834C6" w:rsidP="000834C6">
            <w:pPr>
              <w:spacing w:before="0" w:after="0"/>
              <w:rPr>
                <w:rFonts w:cs="Arial"/>
                <w:color w:val="000000"/>
                <w:sz w:val="18"/>
                <w:szCs w:val="18"/>
              </w:rPr>
            </w:pPr>
            <w:proofErr w:type="spellStart"/>
            <w:r w:rsidRPr="000834C6">
              <w:rPr>
                <w:rFonts w:cs="Arial"/>
                <w:color w:val="000000"/>
                <w:sz w:val="18"/>
                <w:szCs w:val="18"/>
                <w:lang w:val="en-US"/>
              </w:rPr>
              <w:t>Otro</w:t>
            </w:r>
            <w:proofErr w:type="spellEnd"/>
            <w:r w:rsidRPr="000834C6">
              <w:rPr>
                <w:rFonts w:cs="Arial"/>
                <w:color w:val="000000"/>
                <w:sz w:val="18"/>
                <w:szCs w:val="18"/>
                <w:lang w:val="en-US"/>
              </w:rPr>
              <w:t xml:space="preserve"> </w:t>
            </w:r>
            <w:proofErr w:type="spellStart"/>
            <w:r w:rsidRPr="000834C6">
              <w:rPr>
                <w:rFonts w:cs="Arial"/>
                <w:color w:val="000000"/>
                <w:sz w:val="18"/>
                <w:szCs w:val="18"/>
                <w:lang w:val="en-US"/>
              </w:rPr>
              <w:t>Inmovilizado</w:t>
            </w:r>
            <w:proofErr w:type="spellEnd"/>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lang w:val="en-US"/>
              </w:rPr>
              <w:t>-21.211,33</w:t>
            </w: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8.636,07</w:t>
            </w: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r w:rsidRPr="000834C6">
              <w:rPr>
                <w:rFonts w:cs="Arial"/>
                <w:color w:val="000000"/>
                <w:sz w:val="16"/>
                <w:szCs w:val="16"/>
              </w:rPr>
              <w:t>-29.847,40</w:t>
            </w:r>
          </w:p>
        </w:tc>
      </w:tr>
      <w:tr w:rsidR="000834C6" w:rsidRPr="000834C6" w:rsidTr="009F7AF8">
        <w:trPr>
          <w:gridAfter w:val="1"/>
          <w:wAfter w:w="192" w:type="dxa"/>
          <w:trHeight w:val="295"/>
        </w:trPr>
        <w:tc>
          <w:tcPr>
            <w:tcW w:w="3409"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cs="Arial"/>
                <w:color w:val="000000"/>
                <w:sz w:val="16"/>
                <w:szCs w:val="16"/>
              </w:rPr>
            </w:pPr>
          </w:p>
        </w:tc>
        <w:tc>
          <w:tcPr>
            <w:tcW w:w="1292" w:type="dxa"/>
            <w:tcBorders>
              <w:top w:val="nil"/>
              <w:left w:val="nil"/>
              <w:bottom w:val="nil"/>
              <w:right w:val="nil"/>
            </w:tcBorders>
            <w:shd w:val="clear" w:color="auto" w:fill="auto"/>
            <w:noWrap/>
            <w:vAlign w:val="bottom"/>
            <w:hideMark/>
          </w:tcPr>
          <w:p w:rsidR="000834C6" w:rsidRPr="000834C6" w:rsidRDefault="000834C6" w:rsidP="000834C6">
            <w:pPr>
              <w:spacing w:before="0" w:after="0"/>
              <w:rPr>
                <w:rFonts w:ascii="Times New Roman" w:hAnsi="Times New Roman"/>
                <w:sz w:val="20"/>
                <w:szCs w:val="20"/>
              </w:rPr>
            </w:pPr>
          </w:p>
        </w:tc>
        <w:tc>
          <w:tcPr>
            <w:tcW w:w="1266"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right"/>
              <w:rPr>
                <w:rFonts w:ascii="Times New Roman" w:hAnsi="Times New Roman"/>
                <w:sz w:val="20"/>
                <w:szCs w:val="20"/>
              </w:rPr>
            </w:pPr>
          </w:p>
        </w:tc>
        <w:tc>
          <w:tcPr>
            <w:tcW w:w="941"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center"/>
              <w:rPr>
                <w:rFonts w:ascii="Times New Roman" w:hAnsi="Times New Roman"/>
                <w:sz w:val="20"/>
                <w:szCs w:val="20"/>
              </w:rPr>
            </w:pPr>
          </w:p>
        </w:tc>
        <w:tc>
          <w:tcPr>
            <w:tcW w:w="1578" w:type="dxa"/>
            <w:gridSpan w:val="2"/>
            <w:tcBorders>
              <w:top w:val="nil"/>
              <w:left w:val="nil"/>
              <w:bottom w:val="nil"/>
              <w:right w:val="nil"/>
            </w:tcBorders>
            <w:shd w:val="clear" w:color="auto" w:fill="auto"/>
            <w:noWrap/>
            <w:vAlign w:val="bottom"/>
            <w:hideMark/>
          </w:tcPr>
          <w:p w:rsidR="000834C6" w:rsidRPr="000834C6" w:rsidRDefault="000834C6" w:rsidP="000834C6">
            <w:pPr>
              <w:spacing w:before="0" w:after="0"/>
              <w:jc w:val="center"/>
              <w:rPr>
                <w:rFonts w:ascii="Times New Roman" w:hAnsi="Times New Roman"/>
                <w:sz w:val="20"/>
                <w:szCs w:val="20"/>
              </w:rPr>
            </w:pPr>
          </w:p>
        </w:tc>
      </w:tr>
      <w:tr w:rsidR="000834C6" w:rsidRPr="000834C6" w:rsidTr="009F7AF8">
        <w:trPr>
          <w:gridAfter w:val="1"/>
          <w:wAfter w:w="192" w:type="dxa"/>
          <w:trHeight w:val="473"/>
        </w:trPr>
        <w:tc>
          <w:tcPr>
            <w:tcW w:w="3409" w:type="dxa"/>
            <w:gridSpan w:val="2"/>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rPr>
                <w:rFonts w:cs="Arial"/>
                <w:b/>
                <w:bCs/>
                <w:color w:val="000000"/>
                <w:sz w:val="18"/>
                <w:szCs w:val="18"/>
              </w:rPr>
            </w:pPr>
            <w:r w:rsidRPr="000834C6">
              <w:rPr>
                <w:rFonts w:cs="Arial"/>
                <w:b/>
                <w:bCs/>
                <w:color w:val="000000"/>
                <w:sz w:val="18"/>
                <w:szCs w:val="18"/>
              </w:rPr>
              <w:t xml:space="preserve">Valor neto contable </w:t>
            </w:r>
          </w:p>
        </w:tc>
        <w:tc>
          <w:tcPr>
            <w:tcW w:w="1292" w:type="dxa"/>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62.688.927,83</w:t>
            </w:r>
          </w:p>
        </w:tc>
        <w:tc>
          <w:tcPr>
            <w:tcW w:w="1266" w:type="dxa"/>
            <w:gridSpan w:val="2"/>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 </w:t>
            </w:r>
          </w:p>
        </w:tc>
        <w:tc>
          <w:tcPr>
            <w:tcW w:w="1101" w:type="dxa"/>
            <w:gridSpan w:val="2"/>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 </w:t>
            </w:r>
          </w:p>
        </w:tc>
        <w:tc>
          <w:tcPr>
            <w:tcW w:w="941" w:type="dxa"/>
            <w:gridSpan w:val="2"/>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 </w:t>
            </w:r>
          </w:p>
        </w:tc>
        <w:tc>
          <w:tcPr>
            <w:tcW w:w="1578" w:type="dxa"/>
            <w:gridSpan w:val="2"/>
            <w:tcBorders>
              <w:top w:val="single" w:sz="4" w:space="0" w:color="auto"/>
              <w:left w:val="nil"/>
              <w:bottom w:val="single" w:sz="8" w:space="0" w:color="auto"/>
              <w:right w:val="nil"/>
            </w:tcBorders>
            <w:shd w:val="clear" w:color="auto" w:fill="auto"/>
            <w:noWrap/>
            <w:vAlign w:val="bottom"/>
            <w:hideMark/>
          </w:tcPr>
          <w:p w:rsidR="000834C6" w:rsidRPr="000834C6" w:rsidRDefault="000834C6" w:rsidP="000834C6">
            <w:pPr>
              <w:spacing w:before="0" w:after="0"/>
              <w:jc w:val="right"/>
              <w:rPr>
                <w:rFonts w:cs="Arial"/>
                <w:b/>
                <w:bCs/>
                <w:color w:val="000000"/>
                <w:sz w:val="18"/>
                <w:szCs w:val="18"/>
              </w:rPr>
            </w:pPr>
            <w:r w:rsidRPr="000834C6">
              <w:rPr>
                <w:rFonts w:cs="Arial"/>
                <w:b/>
                <w:bCs/>
                <w:color w:val="000000"/>
                <w:sz w:val="18"/>
                <w:szCs w:val="18"/>
              </w:rPr>
              <w:t>59.978.313,38</w:t>
            </w:r>
          </w:p>
        </w:tc>
      </w:tr>
      <w:tr w:rsidR="00714F55" w:rsidRPr="00714F55" w:rsidTr="009F7AF8">
        <w:trPr>
          <w:trHeight w:val="293"/>
        </w:trPr>
        <w:tc>
          <w:tcPr>
            <w:tcW w:w="3221" w:type="dxa"/>
            <w:tcBorders>
              <w:top w:val="nil"/>
              <w:left w:val="nil"/>
              <w:bottom w:val="nil"/>
              <w:right w:val="nil"/>
            </w:tcBorders>
            <w:shd w:val="clear" w:color="auto" w:fill="auto"/>
            <w:noWrap/>
            <w:vAlign w:val="center"/>
            <w:hideMark/>
          </w:tcPr>
          <w:p w:rsidR="000B5885" w:rsidRDefault="000B5885" w:rsidP="00714F55">
            <w:pPr>
              <w:spacing w:before="0" w:after="0"/>
              <w:jc w:val="both"/>
              <w:rPr>
                <w:rFonts w:cs="Arial"/>
                <w:b/>
                <w:bCs/>
                <w:color w:val="000000"/>
                <w:sz w:val="20"/>
                <w:szCs w:val="20"/>
              </w:rPr>
            </w:pPr>
          </w:p>
          <w:p w:rsidR="009F7AF8" w:rsidRDefault="009F7AF8" w:rsidP="00714F55">
            <w:pPr>
              <w:spacing w:before="0" w:after="0"/>
              <w:jc w:val="both"/>
              <w:rPr>
                <w:rFonts w:cs="Arial"/>
                <w:b/>
                <w:bCs/>
                <w:color w:val="000000"/>
                <w:sz w:val="20"/>
                <w:szCs w:val="20"/>
              </w:rPr>
            </w:pPr>
          </w:p>
          <w:p w:rsidR="00714F55" w:rsidRPr="00714F55" w:rsidRDefault="00714F55" w:rsidP="00714F55">
            <w:pPr>
              <w:spacing w:before="0" w:after="0"/>
              <w:jc w:val="both"/>
              <w:rPr>
                <w:rFonts w:cs="Arial"/>
                <w:b/>
                <w:bCs/>
                <w:color w:val="000000"/>
                <w:sz w:val="20"/>
                <w:szCs w:val="20"/>
              </w:rPr>
            </w:pPr>
            <w:r w:rsidRPr="00714F55">
              <w:rPr>
                <w:rFonts w:cs="Arial"/>
                <w:b/>
                <w:bCs/>
                <w:color w:val="000000"/>
                <w:sz w:val="20"/>
                <w:szCs w:val="20"/>
              </w:rPr>
              <w:t>Ejercicio 2016</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both"/>
              <w:rPr>
                <w:rFonts w:cs="Arial"/>
                <w:b/>
                <w:bCs/>
                <w:color w:val="000000"/>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r>
      <w:tr w:rsidR="00714F55" w:rsidRPr="00714F55" w:rsidTr="009F7AF8">
        <w:trPr>
          <w:trHeight w:val="293"/>
        </w:trPr>
        <w:tc>
          <w:tcPr>
            <w:tcW w:w="3221" w:type="dxa"/>
            <w:tcBorders>
              <w:top w:val="nil"/>
              <w:left w:val="nil"/>
              <w:bottom w:val="nil"/>
              <w:right w:val="nil"/>
            </w:tcBorders>
            <w:shd w:val="clear" w:color="auto" w:fill="auto"/>
            <w:noWrap/>
            <w:vAlign w:val="center"/>
            <w:hideMark/>
          </w:tcPr>
          <w:p w:rsidR="00714F55" w:rsidRPr="00714F55" w:rsidRDefault="00714F55" w:rsidP="00714F55">
            <w:pPr>
              <w:spacing w:before="0" w:after="0"/>
              <w:rPr>
                <w:rFonts w:ascii="Times New Roman" w:hAnsi="Times New Roman"/>
                <w:sz w:val="20"/>
                <w:szCs w:val="20"/>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ind w:firstLineChars="500" w:firstLine="100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r>
      <w:tr w:rsidR="00714F55" w:rsidRPr="00714F55" w:rsidTr="009F7AF8">
        <w:trPr>
          <w:trHeight w:val="499"/>
        </w:trPr>
        <w:tc>
          <w:tcPr>
            <w:tcW w:w="3221" w:type="dxa"/>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20"/>
                <w:szCs w:val="20"/>
              </w:rPr>
            </w:pPr>
            <w:r w:rsidRPr="00714F55">
              <w:rPr>
                <w:rFonts w:cs="Arial"/>
                <w:b/>
                <w:bCs/>
                <w:color w:val="000000"/>
                <w:sz w:val="20"/>
                <w:szCs w:val="20"/>
              </w:rPr>
              <w:t xml:space="preserve">INMOVILIZADO MATERIAL </w:t>
            </w:r>
          </w:p>
        </w:tc>
        <w:tc>
          <w:tcPr>
            <w:tcW w:w="1755" w:type="dxa"/>
            <w:gridSpan w:val="3"/>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16"/>
                <w:szCs w:val="16"/>
              </w:rPr>
            </w:pPr>
            <w:r w:rsidRPr="00714F55">
              <w:rPr>
                <w:rFonts w:cs="Arial"/>
                <w:b/>
                <w:bCs/>
                <w:color w:val="000000"/>
                <w:sz w:val="16"/>
                <w:szCs w:val="16"/>
              </w:rPr>
              <w:t> </w:t>
            </w:r>
          </w:p>
        </w:tc>
        <w:tc>
          <w:tcPr>
            <w:tcW w:w="1292" w:type="dxa"/>
            <w:gridSpan w:val="2"/>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16"/>
                <w:szCs w:val="16"/>
              </w:rPr>
            </w:pPr>
            <w:r w:rsidRPr="00714F55">
              <w:rPr>
                <w:rFonts w:cs="Arial"/>
                <w:b/>
                <w:bCs/>
                <w:color w:val="000000"/>
                <w:sz w:val="16"/>
                <w:szCs w:val="16"/>
              </w:rPr>
              <w:t> </w:t>
            </w:r>
          </w:p>
        </w:tc>
        <w:tc>
          <w:tcPr>
            <w:tcW w:w="1101" w:type="dxa"/>
            <w:gridSpan w:val="2"/>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16"/>
                <w:szCs w:val="16"/>
              </w:rPr>
            </w:pPr>
            <w:r w:rsidRPr="00714F55">
              <w:rPr>
                <w:rFonts w:cs="Arial"/>
                <w:b/>
                <w:bCs/>
                <w:color w:val="000000"/>
                <w:sz w:val="16"/>
                <w:szCs w:val="16"/>
              </w:rPr>
              <w:t> </w:t>
            </w:r>
          </w:p>
        </w:tc>
        <w:tc>
          <w:tcPr>
            <w:tcW w:w="964" w:type="dxa"/>
            <w:gridSpan w:val="2"/>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16"/>
                <w:szCs w:val="16"/>
              </w:rPr>
            </w:pPr>
            <w:r w:rsidRPr="00714F55">
              <w:rPr>
                <w:rFonts w:cs="Arial"/>
                <w:b/>
                <w:bCs/>
                <w:color w:val="000000"/>
                <w:sz w:val="16"/>
                <w:szCs w:val="16"/>
              </w:rPr>
              <w:t> </w:t>
            </w:r>
          </w:p>
        </w:tc>
        <w:tc>
          <w:tcPr>
            <w:tcW w:w="1446" w:type="dxa"/>
            <w:gridSpan w:val="2"/>
            <w:tcBorders>
              <w:top w:val="single" w:sz="4" w:space="0" w:color="auto"/>
              <w:left w:val="nil"/>
              <w:bottom w:val="nil"/>
              <w:right w:val="nil"/>
            </w:tcBorders>
            <w:shd w:val="clear" w:color="auto" w:fill="auto"/>
            <w:noWrap/>
            <w:vAlign w:val="center"/>
            <w:hideMark/>
          </w:tcPr>
          <w:p w:rsidR="00714F55" w:rsidRPr="00714F55" w:rsidRDefault="00714F55" w:rsidP="00714F55">
            <w:pPr>
              <w:spacing w:before="0" w:after="0"/>
              <w:rPr>
                <w:rFonts w:cs="Arial"/>
                <w:b/>
                <w:bCs/>
                <w:color w:val="000000"/>
                <w:sz w:val="16"/>
                <w:szCs w:val="16"/>
              </w:rPr>
            </w:pPr>
            <w:r w:rsidRPr="00714F55">
              <w:rPr>
                <w:rFonts w:cs="Arial"/>
                <w:b/>
                <w:bCs/>
                <w:color w:val="000000"/>
                <w:sz w:val="16"/>
                <w:szCs w:val="16"/>
              </w:rPr>
              <w:t> </w:t>
            </w:r>
          </w:p>
        </w:tc>
      </w:tr>
      <w:tr w:rsidR="00714F55" w:rsidRPr="00714F55" w:rsidTr="009F7AF8">
        <w:trPr>
          <w:trHeight w:val="308"/>
        </w:trPr>
        <w:tc>
          <w:tcPr>
            <w:tcW w:w="3221" w:type="dxa"/>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rPr>
                <w:rFonts w:cs="Arial"/>
                <w:b/>
                <w:bCs/>
                <w:color w:val="000000"/>
                <w:sz w:val="18"/>
                <w:szCs w:val="18"/>
              </w:rPr>
            </w:pPr>
            <w:r w:rsidRPr="00714F55">
              <w:rPr>
                <w:rFonts w:cs="Arial"/>
                <w:b/>
                <w:bCs/>
                <w:color w:val="000000"/>
                <w:sz w:val="18"/>
                <w:szCs w:val="18"/>
              </w:rPr>
              <w:t>Descripción</w:t>
            </w:r>
          </w:p>
        </w:tc>
        <w:tc>
          <w:tcPr>
            <w:tcW w:w="1755" w:type="dxa"/>
            <w:gridSpan w:val="3"/>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center"/>
              <w:rPr>
                <w:rFonts w:cs="Arial"/>
                <w:b/>
                <w:bCs/>
                <w:color w:val="000000"/>
                <w:sz w:val="18"/>
                <w:szCs w:val="18"/>
              </w:rPr>
            </w:pPr>
            <w:r w:rsidRPr="00714F55">
              <w:rPr>
                <w:rFonts w:cs="Arial"/>
                <w:b/>
                <w:bCs/>
                <w:color w:val="000000"/>
                <w:sz w:val="18"/>
                <w:szCs w:val="18"/>
              </w:rPr>
              <w:t>Saldo Inicial</w:t>
            </w:r>
          </w:p>
        </w:tc>
        <w:tc>
          <w:tcPr>
            <w:tcW w:w="1292"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center"/>
              <w:rPr>
                <w:rFonts w:cs="Arial"/>
                <w:b/>
                <w:bCs/>
                <w:color w:val="000000"/>
                <w:sz w:val="16"/>
                <w:szCs w:val="16"/>
              </w:rPr>
            </w:pPr>
            <w:r w:rsidRPr="00714F55">
              <w:rPr>
                <w:rFonts w:cs="Arial"/>
                <w:b/>
                <w:bCs/>
                <w:color w:val="000000"/>
                <w:sz w:val="16"/>
                <w:szCs w:val="16"/>
              </w:rPr>
              <w:t>Aumentos</w:t>
            </w:r>
          </w:p>
        </w:tc>
        <w:tc>
          <w:tcPr>
            <w:tcW w:w="1101"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center"/>
              <w:rPr>
                <w:rFonts w:cs="Arial"/>
                <w:b/>
                <w:bCs/>
                <w:color w:val="000000"/>
                <w:sz w:val="16"/>
                <w:szCs w:val="16"/>
              </w:rPr>
            </w:pPr>
            <w:r w:rsidRPr="00714F55">
              <w:rPr>
                <w:rFonts w:cs="Arial"/>
                <w:b/>
                <w:bCs/>
                <w:color w:val="000000"/>
                <w:sz w:val="16"/>
                <w:szCs w:val="16"/>
              </w:rPr>
              <w:t>Disminución</w:t>
            </w:r>
          </w:p>
        </w:tc>
        <w:tc>
          <w:tcPr>
            <w:tcW w:w="964"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center"/>
              <w:rPr>
                <w:rFonts w:cs="Arial"/>
                <w:b/>
                <w:bCs/>
                <w:color w:val="000000"/>
                <w:sz w:val="16"/>
                <w:szCs w:val="16"/>
              </w:rPr>
            </w:pPr>
            <w:r w:rsidRPr="00714F55">
              <w:rPr>
                <w:rFonts w:cs="Arial"/>
                <w:b/>
                <w:bCs/>
                <w:color w:val="000000"/>
                <w:sz w:val="16"/>
                <w:szCs w:val="16"/>
              </w:rPr>
              <w:t>Traspasos</w:t>
            </w:r>
          </w:p>
        </w:tc>
        <w:tc>
          <w:tcPr>
            <w:tcW w:w="1446"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center"/>
              <w:rPr>
                <w:rFonts w:cs="Arial"/>
                <w:b/>
                <w:bCs/>
                <w:color w:val="000000"/>
                <w:sz w:val="18"/>
                <w:szCs w:val="18"/>
              </w:rPr>
            </w:pPr>
            <w:r w:rsidRPr="00714F55">
              <w:rPr>
                <w:rFonts w:cs="Arial"/>
                <w:b/>
                <w:bCs/>
                <w:color w:val="000000"/>
                <w:sz w:val="18"/>
                <w:szCs w:val="18"/>
              </w:rPr>
              <w:t xml:space="preserve">Saldo Final </w:t>
            </w:r>
          </w:p>
        </w:tc>
      </w:tr>
      <w:tr w:rsidR="00714F55" w:rsidRPr="00714F55" w:rsidTr="009F7AF8">
        <w:trPr>
          <w:trHeight w:val="293"/>
        </w:trPr>
        <w:tc>
          <w:tcPr>
            <w:tcW w:w="3221" w:type="dxa"/>
            <w:tcBorders>
              <w:top w:val="nil"/>
              <w:left w:val="nil"/>
              <w:bottom w:val="nil"/>
              <w:right w:val="nil"/>
            </w:tcBorders>
            <w:shd w:val="clear" w:color="auto" w:fill="auto"/>
            <w:noWrap/>
            <w:vAlign w:val="center"/>
            <w:hideMark/>
          </w:tcPr>
          <w:p w:rsidR="00714F55" w:rsidRPr="00714F55" w:rsidRDefault="00714F55" w:rsidP="00714F55">
            <w:pPr>
              <w:spacing w:before="0" w:after="0"/>
              <w:jc w:val="center"/>
              <w:rPr>
                <w:rFonts w:cs="Arial"/>
                <w:b/>
                <w:bCs/>
                <w:color w:val="000000"/>
                <w:sz w:val="18"/>
                <w:szCs w:val="18"/>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center"/>
            <w:hideMark/>
          </w:tcPr>
          <w:p w:rsidR="00714F55" w:rsidRPr="00714F55" w:rsidRDefault="00714F55" w:rsidP="00714F55">
            <w:pPr>
              <w:spacing w:before="0" w:after="0"/>
              <w:rPr>
                <w:rFonts w:ascii="Times New Roman" w:hAnsi="Times New Roman"/>
                <w:sz w:val="20"/>
                <w:szCs w:val="20"/>
              </w:rPr>
            </w:pP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rPr>
                <w:rFonts w:cs="Arial"/>
                <w:b/>
                <w:bCs/>
                <w:color w:val="000000"/>
                <w:sz w:val="18"/>
                <w:szCs w:val="18"/>
              </w:rPr>
            </w:pPr>
            <w:proofErr w:type="spellStart"/>
            <w:r w:rsidRPr="00714F55">
              <w:rPr>
                <w:rFonts w:cs="Arial"/>
                <w:b/>
                <w:bCs/>
                <w:color w:val="000000"/>
                <w:sz w:val="18"/>
                <w:szCs w:val="18"/>
              </w:rPr>
              <w:t>Inmov</w:t>
            </w:r>
            <w:proofErr w:type="spellEnd"/>
            <w:r w:rsidRPr="00714F55">
              <w:rPr>
                <w:rFonts w:cs="Arial"/>
                <w:b/>
                <w:bCs/>
                <w:color w:val="000000"/>
                <w:sz w:val="18"/>
                <w:szCs w:val="18"/>
              </w:rPr>
              <w:t>. Material</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71.656.137,30</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1.275.627,29</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3.419,04</w:t>
            </w: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0,00</w:t>
            </w: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72.928.345,55</w:t>
            </w: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r>
      <w:tr w:rsidR="00714F55" w:rsidRPr="00714F55" w:rsidTr="009F7AF8">
        <w:trPr>
          <w:trHeight w:val="293"/>
        </w:trPr>
        <w:tc>
          <w:tcPr>
            <w:tcW w:w="3221" w:type="dxa"/>
            <w:tcBorders>
              <w:top w:val="nil"/>
              <w:left w:val="nil"/>
              <w:bottom w:val="single" w:sz="4" w:space="0" w:color="auto"/>
              <w:right w:val="nil"/>
            </w:tcBorders>
            <w:shd w:val="clear" w:color="auto" w:fill="auto"/>
            <w:noWrap/>
            <w:vAlign w:val="bottom"/>
            <w:hideMark/>
          </w:tcPr>
          <w:p w:rsidR="00714F55" w:rsidRPr="00714F55" w:rsidRDefault="00714F55" w:rsidP="00714F55">
            <w:pPr>
              <w:spacing w:before="0" w:after="0"/>
              <w:jc w:val="center"/>
              <w:rPr>
                <w:rFonts w:cs="Arial"/>
                <w:color w:val="000000"/>
                <w:sz w:val="18"/>
                <w:szCs w:val="18"/>
              </w:rPr>
            </w:pPr>
            <w:r w:rsidRPr="00714F55">
              <w:rPr>
                <w:rFonts w:cs="Arial"/>
                <w:color w:val="000000"/>
                <w:sz w:val="18"/>
                <w:szCs w:val="18"/>
              </w:rPr>
              <w:t>Detalle</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center"/>
              <w:rPr>
                <w:rFonts w:cs="Arial"/>
                <w:color w:val="000000"/>
                <w:sz w:val="18"/>
                <w:szCs w:val="18"/>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Construcciones</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lang w:val="en-US"/>
              </w:rPr>
              <w:t>56.068.084,02</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56.068.084,02</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Instalaciones</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Técnicas</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15.472.853,08</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1.237.012,56</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3.419,04</w:t>
            </w: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16.706.446,60</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r w:rsidRPr="00714F55">
              <w:rPr>
                <w:rFonts w:cs="Arial"/>
                <w:color w:val="000000"/>
                <w:sz w:val="18"/>
                <w:szCs w:val="18"/>
              </w:rPr>
              <w:t>Otras Instalaciones</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cs="Arial"/>
                <w:color w:val="000000"/>
                <w:sz w:val="18"/>
                <w:szCs w:val="18"/>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35.929,96</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35.929,96</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Mobiliario</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11.422,85</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491,74</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11.914,59</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r w:rsidRPr="00714F55">
              <w:rPr>
                <w:rFonts w:cs="Arial"/>
                <w:color w:val="000000"/>
                <w:sz w:val="18"/>
                <w:szCs w:val="18"/>
                <w:lang w:val="en-US"/>
              </w:rPr>
              <w:t xml:space="preserve">Eq. </w:t>
            </w:r>
            <w:proofErr w:type="spellStart"/>
            <w:r w:rsidRPr="00714F55">
              <w:rPr>
                <w:rFonts w:cs="Arial"/>
                <w:color w:val="000000"/>
                <w:sz w:val="18"/>
                <w:szCs w:val="18"/>
                <w:lang w:val="en-US"/>
              </w:rPr>
              <w:t>Proceso</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Información</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12.990,01</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12.990,01</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Otro</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Inmovilizado</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86.360,34</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2.193,03</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88.553,37</w:t>
            </w:r>
          </w:p>
        </w:tc>
      </w:tr>
      <w:tr w:rsidR="00714F55" w:rsidRPr="00714F55" w:rsidTr="009F7AF8">
        <w:trPr>
          <w:trHeight w:val="499"/>
        </w:trPr>
        <w:tc>
          <w:tcPr>
            <w:tcW w:w="3221" w:type="dxa"/>
            <w:tcBorders>
              <w:top w:val="nil"/>
              <w:left w:val="nil"/>
              <w:bottom w:val="single" w:sz="8" w:space="0" w:color="auto"/>
              <w:right w:val="nil"/>
            </w:tcBorders>
            <w:shd w:val="clear" w:color="auto" w:fill="auto"/>
            <w:vAlign w:val="bottom"/>
            <w:hideMark/>
          </w:tcPr>
          <w:p w:rsidR="00714F55" w:rsidRPr="00714F55" w:rsidRDefault="00714F55" w:rsidP="00714F55">
            <w:pPr>
              <w:spacing w:before="0" w:after="0"/>
              <w:rPr>
                <w:rFonts w:cs="Arial"/>
                <w:color w:val="000000"/>
                <w:sz w:val="18"/>
                <w:szCs w:val="18"/>
              </w:rPr>
            </w:pPr>
            <w:r w:rsidRPr="00714F55">
              <w:rPr>
                <w:rFonts w:cs="Arial"/>
                <w:color w:val="000000"/>
                <w:sz w:val="18"/>
                <w:szCs w:val="16"/>
              </w:rPr>
              <w:t xml:space="preserve">Instalaciones técnicas en montaje y Anticipos para </w:t>
            </w:r>
            <w:proofErr w:type="spellStart"/>
            <w:r w:rsidRPr="00714F55">
              <w:rPr>
                <w:rFonts w:cs="Arial"/>
                <w:color w:val="000000"/>
                <w:sz w:val="18"/>
                <w:szCs w:val="16"/>
              </w:rPr>
              <w:t>Inmov</w:t>
            </w:r>
            <w:proofErr w:type="spellEnd"/>
            <w:r w:rsidRPr="00714F55">
              <w:rPr>
                <w:rFonts w:cs="Arial"/>
                <w:color w:val="000000"/>
                <w:sz w:val="18"/>
                <w:szCs w:val="16"/>
              </w:rPr>
              <w:t>. Material</w:t>
            </w:r>
          </w:p>
        </w:tc>
        <w:tc>
          <w:tcPr>
            <w:tcW w:w="1755" w:type="dxa"/>
            <w:gridSpan w:val="3"/>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4.427,00</w:t>
            </w:r>
          </w:p>
        </w:tc>
        <w:tc>
          <w:tcPr>
            <w:tcW w:w="1292"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 </w:t>
            </w:r>
          </w:p>
        </w:tc>
        <w:tc>
          <w:tcPr>
            <w:tcW w:w="1101"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 </w:t>
            </w:r>
          </w:p>
        </w:tc>
        <w:tc>
          <w:tcPr>
            <w:tcW w:w="964"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 </w:t>
            </w:r>
          </w:p>
        </w:tc>
        <w:tc>
          <w:tcPr>
            <w:tcW w:w="1446" w:type="dxa"/>
            <w:gridSpan w:val="2"/>
            <w:tcBorders>
              <w:top w:val="nil"/>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4.427,00</w:t>
            </w: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rPr>
                <w:rFonts w:cs="Arial"/>
                <w:b/>
                <w:bCs/>
                <w:color w:val="000000"/>
                <w:sz w:val="18"/>
                <w:szCs w:val="18"/>
              </w:rPr>
            </w:pPr>
            <w:r w:rsidRPr="00714F55">
              <w:rPr>
                <w:rFonts w:cs="Arial"/>
                <w:b/>
                <w:bCs/>
                <w:color w:val="000000"/>
                <w:sz w:val="18"/>
                <w:szCs w:val="18"/>
              </w:rPr>
              <w:lastRenderedPageBreak/>
              <w:t>Amortización Acumulada</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-11.677.823,92</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3.020.515,49</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0,00</w:t>
            </w: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0,00</w:t>
            </w: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-14.698.339,41</w:t>
            </w: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center"/>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center"/>
              <w:rPr>
                <w:rFonts w:ascii="Times New Roman" w:hAnsi="Times New Roman"/>
                <w:sz w:val="20"/>
                <w:szCs w:val="20"/>
              </w:rPr>
            </w:pPr>
          </w:p>
        </w:tc>
      </w:tr>
      <w:tr w:rsidR="00714F55" w:rsidRPr="00714F55" w:rsidTr="009F7AF8">
        <w:trPr>
          <w:trHeight w:val="293"/>
        </w:trPr>
        <w:tc>
          <w:tcPr>
            <w:tcW w:w="3221" w:type="dxa"/>
            <w:tcBorders>
              <w:top w:val="nil"/>
              <w:left w:val="nil"/>
              <w:bottom w:val="nil"/>
              <w:right w:val="nil"/>
            </w:tcBorders>
            <w:shd w:val="clear" w:color="auto" w:fill="auto"/>
            <w:vAlign w:val="center"/>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Construcciones</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lang w:val="en-US"/>
              </w:rPr>
              <w:t>-7.643.223,93</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1.822.121,39</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-9.465.345,32</w:t>
            </w:r>
          </w:p>
        </w:tc>
      </w:tr>
      <w:tr w:rsidR="00714F55" w:rsidRPr="00714F55" w:rsidTr="009F7AF8">
        <w:trPr>
          <w:trHeight w:val="293"/>
        </w:trPr>
        <w:tc>
          <w:tcPr>
            <w:tcW w:w="3221" w:type="dxa"/>
            <w:tcBorders>
              <w:top w:val="nil"/>
              <w:left w:val="nil"/>
              <w:bottom w:val="nil"/>
              <w:right w:val="nil"/>
            </w:tcBorders>
            <w:shd w:val="clear" w:color="auto" w:fill="auto"/>
            <w:vAlign w:val="center"/>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Instalaciones</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Técnicas</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lang w:val="en-US"/>
              </w:rPr>
              <w:t>-3.992.125,08</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1.165.742,84</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-5.157.867,92</w:t>
            </w:r>
          </w:p>
        </w:tc>
      </w:tr>
      <w:tr w:rsidR="00714F55" w:rsidRPr="00714F55" w:rsidTr="009F7AF8">
        <w:trPr>
          <w:trHeight w:val="293"/>
        </w:trPr>
        <w:tc>
          <w:tcPr>
            <w:tcW w:w="3221" w:type="dxa"/>
            <w:tcBorders>
              <w:top w:val="nil"/>
              <w:left w:val="nil"/>
              <w:bottom w:val="nil"/>
              <w:right w:val="nil"/>
            </w:tcBorders>
            <w:shd w:val="clear" w:color="auto" w:fill="auto"/>
            <w:vAlign w:val="bottom"/>
            <w:hideMark/>
          </w:tcPr>
          <w:p w:rsidR="00714F55" w:rsidRPr="00714F55" w:rsidRDefault="00714F55" w:rsidP="00714F55">
            <w:pPr>
              <w:spacing w:before="0" w:after="0"/>
              <w:rPr>
                <w:rFonts w:cs="Arial"/>
                <w:color w:val="000000"/>
                <w:sz w:val="18"/>
                <w:szCs w:val="18"/>
              </w:rPr>
            </w:pPr>
            <w:r w:rsidRPr="00714F55">
              <w:rPr>
                <w:rFonts w:cs="Arial"/>
                <w:color w:val="000000"/>
                <w:sz w:val="18"/>
                <w:szCs w:val="18"/>
              </w:rPr>
              <w:t>Otras Instalaciones</w:t>
            </w: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cs="Arial"/>
                <w:color w:val="000000"/>
                <w:sz w:val="18"/>
                <w:szCs w:val="18"/>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20.627,07</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-20.627,07</w:t>
            </w:r>
          </w:p>
        </w:tc>
      </w:tr>
      <w:tr w:rsidR="00714F55" w:rsidRPr="00714F55" w:rsidTr="009F7AF8">
        <w:trPr>
          <w:trHeight w:val="293"/>
        </w:trPr>
        <w:tc>
          <w:tcPr>
            <w:tcW w:w="3221" w:type="dxa"/>
            <w:tcBorders>
              <w:top w:val="nil"/>
              <w:left w:val="nil"/>
              <w:bottom w:val="nil"/>
              <w:right w:val="nil"/>
            </w:tcBorders>
            <w:shd w:val="clear" w:color="auto" w:fill="auto"/>
            <w:vAlign w:val="center"/>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Mobiliario</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-4.189,78</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1.158,67</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-5.348,45</w:t>
            </w:r>
          </w:p>
        </w:tc>
      </w:tr>
      <w:tr w:rsidR="00714F55" w:rsidRPr="00714F55" w:rsidTr="009F7AF8">
        <w:trPr>
          <w:trHeight w:val="293"/>
        </w:trPr>
        <w:tc>
          <w:tcPr>
            <w:tcW w:w="3221" w:type="dxa"/>
            <w:tcBorders>
              <w:top w:val="nil"/>
              <w:left w:val="nil"/>
              <w:bottom w:val="nil"/>
              <w:right w:val="nil"/>
            </w:tcBorders>
            <w:shd w:val="clear" w:color="auto" w:fill="auto"/>
            <w:vAlign w:val="center"/>
            <w:hideMark/>
          </w:tcPr>
          <w:p w:rsidR="00714F55" w:rsidRPr="00714F55" w:rsidRDefault="00714F55" w:rsidP="00714F55">
            <w:pPr>
              <w:spacing w:before="0" w:after="0"/>
              <w:rPr>
                <w:rFonts w:cs="Arial"/>
                <w:color w:val="000000"/>
                <w:sz w:val="18"/>
                <w:szCs w:val="18"/>
              </w:rPr>
            </w:pPr>
            <w:r w:rsidRPr="00714F55">
              <w:rPr>
                <w:rFonts w:cs="Arial"/>
                <w:color w:val="000000"/>
                <w:sz w:val="18"/>
                <w:szCs w:val="18"/>
                <w:lang w:val="en-US"/>
              </w:rPr>
              <w:t xml:space="preserve">Eq. </w:t>
            </w:r>
            <w:proofErr w:type="spellStart"/>
            <w:r w:rsidRPr="00714F55">
              <w:rPr>
                <w:rFonts w:cs="Arial"/>
                <w:color w:val="000000"/>
                <w:sz w:val="18"/>
                <w:szCs w:val="18"/>
                <w:lang w:val="en-US"/>
              </w:rPr>
              <w:t>Proceso</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Información</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-8.437,73</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2.036,04</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-10.473,77</w:t>
            </w:r>
          </w:p>
        </w:tc>
      </w:tr>
      <w:tr w:rsidR="00714F55" w:rsidRPr="00714F55" w:rsidTr="009F7AF8">
        <w:trPr>
          <w:trHeight w:val="293"/>
        </w:trPr>
        <w:tc>
          <w:tcPr>
            <w:tcW w:w="3221" w:type="dxa"/>
            <w:tcBorders>
              <w:top w:val="nil"/>
              <w:left w:val="nil"/>
              <w:bottom w:val="nil"/>
              <w:right w:val="nil"/>
            </w:tcBorders>
            <w:shd w:val="clear" w:color="auto" w:fill="auto"/>
            <w:vAlign w:val="center"/>
            <w:hideMark/>
          </w:tcPr>
          <w:p w:rsidR="00714F55" w:rsidRPr="00714F55" w:rsidRDefault="00714F55" w:rsidP="00714F55">
            <w:pPr>
              <w:spacing w:before="0" w:after="0"/>
              <w:rPr>
                <w:rFonts w:cs="Arial"/>
                <w:color w:val="000000"/>
                <w:sz w:val="18"/>
                <w:szCs w:val="18"/>
              </w:rPr>
            </w:pPr>
            <w:proofErr w:type="spellStart"/>
            <w:r w:rsidRPr="00714F55">
              <w:rPr>
                <w:rFonts w:cs="Arial"/>
                <w:color w:val="000000"/>
                <w:sz w:val="18"/>
                <w:szCs w:val="18"/>
                <w:lang w:val="en-US"/>
              </w:rPr>
              <w:t>Otro</w:t>
            </w:r>
            <w:proofErr w:type="spellEnd"/>
            <w:r w:rsidRPr="00714F55">
              <w:rPr>
                <w:rFonts w:cs="Arial"/>
                <w:color w:val="000000"/>
                <w:sz w:val="18"/>
                <w:szCs w:val="18"/>
                <w:lang w:val="en-US"/>
              </w:rPr>
              <w:t xml:space="preserve"> </w:t>
            </w:r>
            <w:proofErr w:type="spellStart"/>
            <w:r w:rsidRPr="00714F55">
              <w:rPr>
                <w:rFonts w:cs="Arial"/>
                <w:color w:val="000000"/>
                <w:sz w:val="18"/>
                <w:szCs w:val="18"/>
                <w:lang w:val="en-US"/>
              </w:rPr>
              <w:t>Inmovilizado</w:t>
            </w:r>
            <w:proofErr w:type="spellEnd"/>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-29.847,40</w:t>
            </w: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8.829,48</w:t>
            </w: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r w:rsidRPr="00714F55">
              <w:rPr>
                <w:rFonts w:cs="Arial"/>
                <w:color w:val="000000"/>
                <w:sz w:val="16"/>
                <w:szCs w:val="16"/>
              </w:rPr>
              <w:t>-38.676,88</w:t>
            </w:r>
          </w:p>
        </w:tc>
      </w:tr>
      <w:tr w:rsidR="00714F55" w:rsidRPr="00714F55" w:rsidTr="009F7AF8">
        <w:trPr>
          <w:trHeight w:val="293"/>
        </w:trPr>
        <w:tc>
          <w:tcPr>
            <w:tcW w:w="3221" w:type="dxa"/>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cs="Arial"/>
                <w:color w:val="000000"/>
                <w:sz w:val="16"/>
                <w:szCs w:val="16"/>
              </w:rPr>
            </w:pPr>
          </w:p>
        </w:tc>
        <w:tc>
          <w:tcPr>
            <w:tcW w:w="1755" w:type="dxa"/>
            <w:gridSpan w:val="3"/>
            <w:tcBorders>
              <w:top w:val="nil"/>
              <w:left w:val="nil"/>
              <w:bottom w:val="nil"/>
              <w:right w:val="nil"/>
            </w:tcBorders>
            <w:shd w:val="clear" w:color="auto" w:fill="auto"/>
            <w:noWrap/>
            <w:vAlign w:val="bottom"/>
            <w:hideMark/>
          </w:tcPr>
          <w:p w:rsidR="00714F55" w:rsidRPr="00714F55" w:rsidRDefault="00714F55" w:rsidP="00714F55">
            <w:pPr>
              <w:spacing w:before="0" w:after="0"/>
              <w:rPr>
                <w:rFonts w:ascii="Times New Roman" w:hAnsi="Times New Roman"/>
                <w:sz w:val="20"/>
                <w:szCs w:val="20"/>
              </w:rPr>
            </w:pPr>
          </w:p>
        </w:tc>
        <w:tc>
          <w:tcPr>
            <w:tcW w:w="1292"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1101"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right"/>
              <w:rPr>
                <w:rFonts w:ascii="Times New Roman" w:hAnsi="Times New Roman"/>
                <w:sz w:val="20"/>
                <w:szCs w:val="20"/>
              </w:rPr>
            </w:pPr>
          </w:p>
        </w:tc>
        <w:tc>
          <w:tcPr>
            <w:tcW w:w="964"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center"/>
              <w:rPr>
                <w:rFonts w:ascii="Times New Roman" w:hAnsi="Times New Roman"/>
                <w:sz w:val="20"/>
                <w:szCs w:val="20"/>
              </w:rPr>
            </w:pPr>
          </w:p>
        </w:tc>
        <w:tc>
          <w:tcPr>
            <w:tcW w:w="1446" w:type="dxa"/>
            <w:gridSpan w:val="2"/>
            <w:tcBorders>
              <w:top w:val="nil"/>
              <w:left w:val="nil"/>
              <w:bottom w:val="nil"/>
              <w:right w:val="nil"/>
            </w:tcBorders>
            <w:shd w:val="clear" w:color="auto" w:fill="auto"/>
            <w:noWrap/>
            <w:vAlign w:val="bottom"/>
            <w:hideMark/>
          </w:tcPr>
          <w:p w:rsidR="00714F55" w:rsidRPr="00714F55" w:rsidRDefault="00714F55" w:rsidP="00714F55">
            <w:pPr>
              <w:spacing w:before="0" w:after="0"/>
              <w:jc w:val="center"/>
              <w:rPr>
                <w:rFonts w:ascii="Times New Roman" w:hAnsi="Times New Roman"/>
                <w:sz w:val="20"/>
                <w:szCs w:val="20"/>
              </w:rPr>
            </w:pPr>
          </w:p>
        </w:tc>
      </w:tr>
      <w:tr w:rsidR="00714F55" w:rsidRPr="00714F55" w:rsidTr="009F7AF8">
        <w:trPr>
          <w:trHeight w:val="469"/>
        </w:trPr>
        <w:tc>
          <w:tcPr>
            <w:tcW w:w="3221" w:type="dxa"/>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rPr>
                <w:rFonts w:cs="Arial"/>
                <w:b/>
                <w:bCs/>
                <w:color w:val="000000"/>
                <w:sz w:val="18"/>
                <w:szCs w:val="18"/>
              </w:rPr>
            </w:pPr>
            <w:r w:rsidRPr="00714F55">
              <w:rPr>
                <w:rFonts w:cs="Arial"/>
                <w:b/>
                <w:bCs/>
                <w:color w:val="000000"/>
                <w:sz w:val="18"/>
                <w:szCs w:val="18"/>
              </w:rPr>
              <w:t xml:space="preserve">Valor neto contable </w:t>
            </w:r>
          </w:p>
        </w:tc>
        <w:tc>
          <w:tcPr>
            <w:tcW w:w="1755" w:type="dxa"/>
            <w:gridSpan w:val="3"/>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59.978.313,38</w:t>
            </w:r>
          </w:p>
        </w:tc>
        <w:tc>
          <w:tcPr>
            <w:tcW w:w="1292" w:type="dxa"/>
            <w:gridSpan w:val="2"/>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 </w:t>
            </w:r>
          </w:p>
        </w:tc>
        <w:tc>
          <w:tcPr>
            <w:tcW w:w="1101" w:type="dxa"/>
            <w:gridSpan w:val="2"/>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 </w:t>
            </w:r>
          </w:p>
        </w:tc>
        <w:tc>
          <w:tcPr>
            <w:tcW w:w="964" w:type="dxa"/>
            <w:gridSpan w:val="2"/>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 </w:t>
            </w:r>
          </w:p>
        </w:tc>
        <w:tc>
          <w:tcPr>
            <w:tcW w:w="1446" w:type="dxa"/>
            <w:gridSpan w:val="2"/>
            <w:tcBorders>
              <w:top w:val="single" w:sz="4" w:space="0" w:color="auto"/>
              <w:left w:val="nil"/>
              <w:bottom w:val="single" w:sz="8" w:space="0" w:color="auto"/>
              <w:right w:val="nil"/>
            </w:tcBorders>
            <w:shd w:val="clear" w:color="auto" w:fill="auto"/>
            <w:noWrap/>
            <w:vAlign w:val="bottom"/>
            <w:hideMark/>
          </w:tcPr>
          <w:p w:rsidR="00714F55" w:rsidRPr="00714F55" w:rsidRDefault="00714F55" w:rsidP="00714F55">
            <w:pPr>
              <w:spacing w:before="0" w:after="0"/>
              <w:jc w:val="right"/>
              <w:rPr>
                <w:rFonts w:cs="Arial"/>
                <w:b/>
                <w:bCs/>
                <w:color w:val="000000"/>
                <w:sz w:val="18"/>
                <w:szCs w:val="18"/>
              </w:rPr>
            </w:pPr>
            <w:r w:rsidRPr="00714F55">
              <w:rPr>
                <w:rFonts w:cs="Arial"/>
                <w:b/>
                <w:bCs/>
                <w:color w:val="000000"/>
                <w:sz w:val="18"/>
                <w:szCs w:val="18"/>
              </w:rPr>
              <w:t>58.230.006,14</w:t>
            </w:r>
          </w:p>
        </w:tc>
      </w:tr>
    </w:tbl>
    <w:p w:rsidR="00714F55" w:rsidRDefault="00714F55"/>
    <w:p w:rsidR="00714F55" w:rsidRDefault="00714F55" w:rsidP="00714F55">
      <w:pPr>
        <w:spacing w:line="360" w:lineRule="auto"/>
        <w:contextualSpacing/>
        <w:jc w:val="both"/>
        <w:rPr>
          <w:rFonts w:cs="Arial"/>
          <w:sz w:val="20"/>
          <w:szCs w:val="20"/>
        </w:rPr>
      </w:pPr>
      <w:r w:rsidRPr="00714F55">
        <w:rPr>
          <w:rFonts w:cs="Arial"/>
          <w:sz w:val="20"/>
          <w:szCs w:val="20"/>
        </w:rPr>
        <w:t>No se ha producido ninguna circunstancia que haya supuesto una incidencia significativa que afecte al ejercicio presente o a ejercicios futuros que afecten a las estimaciones de los costes de desmantelamiento, retiro o rehabilitación, vidas útiles y métodos de amortización</w:t>
      </w:r>
      <w:r>
        <w:rPr>
          <w:rFonts w:cs="Arial"/>
          <w:sz w:val="20"/>
          <w:szCs w:val="20"/>
        </w:rPr>
        <w:t xml:space="preserve">. </w:t>
      </w:r>
    </w:p>
    <w:p w:rsidR="00714F55" w:rsidRPr="000B5885" w:rsidRDefault="00714F55" w:rsidP="00714F55">
      <w:pPr>
        <w:spacing w:line="360" w:lineRule="auto"/>
        <w:contextualSpacing/>
        <w:jc w:val="both"/>
        <w:rPr>
          <w:rFonts w:cs="Arial"/>
          <w:sz w:val="14"/>
          <w:szCs w:val="20"/>
        </w:rPr>
      </w:pPr>
    </w:p>
    <w:p w:rsidR="00714F55" w:rsidRDefault="00714F55" w:rsidP="00714F55">
      <w:pPr>
        <w:spacing w:line="360" w:lineRule="auto"/>
        <w:contextualSpacing/>
        <w:jc w:val="both"/>
        <w:rPr>
          <w:rFonts w:cs="Arial"/>
          <w:sz w:val="20"/>
          <w:szCs w:val="20"/>
        </w:rPr>
      </w:pPr>
      <w:r w:rsidRPr="00714F55">
        <w:rPr>
          <w:rFonts w:cs="Arial"/>
          <w:sz w:val="20"/>
          <w:szCs w:val="20"/>
        </w:rPr>
        <w:t>No se han realizado ninguna corrección valorativa de los bienes de inmovilizado.</w:t>
      </w:r>
    </w:p>
    <w:p w:rsidR="00714F55" w:rsidRPr="000B5885" w:rsidRDefault="00714F55" w:rsidP="00714F55">
      <w:pPr>
        <w:spacing w:line="360" w:lineRule="auto"/>
        <w:contextualSpacing/>
        <w:jc w:val="both"/>
        <w:rPr>
          <w:rFonts w:cs="Arial"/>
          <w:sz w:val="14"/>
          <w:szCs w:val="20"/>
        </w:rPr>
      </w:pPr>
    </w:p>
    <w:p w:rsidR="00315709" w:rsidRDefault="00714F55" w:rsidP="00315709">
      <w:pPr>
        <w:spacing w:line="360" w:lineRule="auto"/>
        <w:contextualSpacing/>
        <w:jc w:val="both"/>
        <w:rPr>
          <w:rFonts w:cs="Arial"/>
          <w:sz w:val="20"/>
          <w:szCs w:val="20"/>
        </w:rPr>
      </w:pPr>
      <w:r w:rsidRPr="00714F55">
        <w:rPr>
          <w:rFonts w:cs="Arial"/>
          <w:sz w:val="20"/>
          <w:szCs w:val="20"/>
        </w:rPr>
        <w:t>Otras circunstancias importantes que afectan a los bienes del inmovilizado material son las siguientes:</w:t>
      </w:r>
    </w:p>
    <w:p w:rsidR="00315709" w:rsidRPr="000B5885" w:rsidRDefault="00315709" w:rsidP="00315709">
      <w:pPr>
        <w:spacing w:line="360" w:lineRule="auto"/>
        <w:contextualSpacing/>
        <w:jc w:val="both"/>
        <w:rPr>
          <w:rFonts w:cs="Arial"/>
          <w:sz w:val="14"/>
          <w:szCs w:val="20"/>
        </w:rPr>
      </w:pPr>
    </w:p>
    <w:p w:rsidR="00714F55" w:rsidRPr="00315709" w:rsidRDefault="00714F55" w:rsidP="00315709">
      <w:pPr>
        <w:spacing w:line="360" w:lineRule="auto"/>
        <w:contextualSpacing/>
        <w:jc w:val="both"/>
        <w:rPr>
          <w:rFonts w:cs="Arial"/>
          <w:sz w:val="20"/>
          <w:szCs w:val="20"/>
        </w:rPr>
      </w:pPr>
      <w:r w:rsidRPr="00714F55">
        <w:rPr>
          <w:rFonts w:cs="Arial"/>
          <w:sz w:val="20"/>
          <w:szCs w:val="20"/>
          <w:u w:val="single"/>
        </w:rPr>
        <w:t>Seguros</w:t>
      </w:r>
    </w:p>
    <w:p w:rsidR="00714F55" w:rsidRPr="00714F55" w:rsidRDefault="00714F55" w:rsidP="00714F55">
      <w:pPr>
        <w:spacing w:line="360" w:lineRule="auto"/>
        <w:contextualSpacing/>
        <w:jc w:val="both"/>
        <w:rPr>
          <w:rFonts w:cs="Arial"/>
          <w:sz w:val="20"/>
          <w:szCs w:val="20"/>
        </w:rPr>
      </w:pPr>
      <w:r w:rsidRPr="00714F55">
        <w:rPr>
          <w:rFonts w:cs="Arial"/>
          <w:sz w:val="20"/>
          <w:szCs w:val="20"/>
        </w:rPr>
        <w:t>La Sociedad tiene contratadas varias pólizas de seguro para cubrir los riesgos a que están sujetos los bienes del inmovilizado material. La cobertura de estas pólizas se considera suficiente.</w:t>
      </w:r>
    </w:p>
    <w:p w:rsidR="00A82E30" w:rsidRPr="00B80F99" w:rsidRDefault="00A82E30" w:rsidP="00A82E30">
      <w:pPr>
        <w:pStyle w:val="Ttulo1"/>
        <w:tabs>
          <w:tab w:val="left" w:pos="567"/>
        </w:tabs>
        <w:spacing w:before="360" w:after="120" w:line="276" w:lineRule="auto"/>
        <w:jc w:val="both"/>
        <w:rPr>
          <w:szCs w:val="28"/>
        </w:rPr>
      </w:pPr>
      <w:r>
        <w:rPr>
          <w:szCs w:val="28"/>
        </w:rPr>
        <w:t xml:space="preserve">6. </w:t>
      </w:r>
      <w:r w:rsidRPr="00B80F99">
        <w:rPr>
          <w:szCs w:val="28"/>
        </w:rPr>
        <w:t xml:space="preserve">INMOVILIZADO </w:t>
      </w:r>
      <w:r>
        <w:rPr>
          <w:szCs w:val="28"/>
        </w:rPr>
        <w:t>INTANGIBLE</w:t>
      </w:r>
    </w:p>
    <w:p w:rsidR="00A82E30" w:rsidRPr="009F7AF8" w:rsidRDefault="00A82E30" w:rsidP="00A82E30">
      <w:pPr>
        <w:contextualSpacing/>
        <w:jc w:val="both"/>
        <w:rPr>
          <w:rFonts w:cs="Arial"/>
          <w:b/>
          <w:sz w:val="16"/>
          <w:szCs w:val="20"/>
        </w:rPr>
      </w:pPr>
    </w:p>
    <w:p w:rsidR="00A82E30" w:rsidRDefault="00A82E30" w:rsidP="00A82E30">
      <w:pPr>
        <w:spacing w:line="360" w:lineRule="auto"/>
        <w:contextualSpacing/>
        <w:jc w:val="both"/>
        <w:rPr>
          <w:rFonts w:cs="Arial"/>
          <w:sz w:val="20"/>
          <w:szCs w:val="20"/>
        </w:rPr>
      </w:pPr>
      <w:r w:rsidRPr="007D3A08">
        <w:rPr>
          <w:rFonts w:cs="Arial"/>
          <w:sz w:val="20"/>
          <w:szCs w:val="20"/>
        </w:rPr>
        <w:t xml:space="preserve">El </w:t>
      </w:r>
      <w:r w:rsidR="008A2A4A">
        <w:rPr>
          <w:rFonts w:cs="Arial"/>
          <w:sz w:val="20"/>
          <w:szCs w:val="20"/>
        </w:rPr>
        <w:t xml:space="preserve">detalle de </w:t>
      </w:r>
      <w:r w:rsidRPr="007D3A08">
        <w:rPr>
          <w:rFonts w:cs="Arial"/>
          <w:sz w:val="20"/>
          <w:szCs w:val="20"/>
        </w:rPr>
        <w:t>movimiento</w:t>
      </w:r>
      <w:r w:rsidR="008A2A4A">
        <w:rPr>
          <w:rFonts w:cs="Arial"/>
          <w:sz w:val="20"/>
          <w:szCs w:val="20"/>
        </w:rPr>
        <w:t>s habido en este capítulo</w:t>
      </w:r>
      <w:r w:rsidRPr="007D3A08">
        <w:rPr>
          <w:rFonts w:cs="Arial"/>
          <w:sz w:val="20"/>
          <w:szCs w:val="20"/>
        </w:rPr>
        <w:t xml:space="preserve"> a 31 de diciembre es el siguiente:</w:t>
      </w:r>
    </w:p>
    <w:tbl>
      <w:tblPr>
        <w:tblW w:w="9132" w:type="dxa"/>
        <w:tblCellMar>
          <w:left w:w="70" w:type="dxa"/>
          <w:right w:w="70" w:type="dxa"/>
        </w:tblCellMar>
        <w:tblLook w:val="04A0"/>
      </w:tblPr>
      <w:tblGrid>
        <w:gridCol w:w="2552"/>
        <w:gridCol w:w="1440"/>
        <w:gridCol w:w="1200"/>
        <w:gridCol w:w="1200"/>
        <w:gridCol w:w="1200"/>
        <w:gridCol w:w="1540"/>
      </w:tblGrid>
      <w:tr w:rsidR="00027E08" w:rsidRPr="00027E08" w:rsidTr="00027E08">
        <w:trPr>
          <w:trHeight w:val="300"/>
        </w:trPr>
        <w:tc>
          <w:tcPr>
            <w:tcW w:w="2552" w:type="dxa"/>
            <w:tcBorders>
              <w:top w:val="nil"/>
              <w:left w:val="nil"/>
              <w:bottom w:val="nil"/>
              <w:right w:val="nil"/>
            </w:tcBorders>
            <w:shd w:val="clear" w:color="auto" w:fill="auto"/>
            <w:noWrap/>
            <w:vAlign w:val="center"/>
            <w:hideMark/>
          </w:tcPr>
          <w:p w:rsidR="00027E08" w:rsidRPr="00027E08" w:rsidRDefault="00027E08" w:rsidP="00027E08">
            <w:pPr>
              <w:spacing w:before="0" w:after="0"/>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ind w:firstLineChars="500" w:firstLine="1000"/>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r>
      <w:tr w:rsidR="00027E08" w:rsidRPr="00027E08" w:rsidTr="00027E08">
        <w:trPr>
          <w:trHeight w:val="300"/>
        </w:trPr>
        <w:tc>
          <w:tcPr>
            <w:tcW w:w="2552"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rPr>
                <w:rFonts w:cs="Arial"/>
                <w:b/>
                <w:bCs/>
                <w:color w:val="000000"/>
                <w:sz w:val="16"/>
                <w:szCs w:val="16"/>
              </w:rPr>
            </w:pPr>
            <w:r w:rsidRPr="00027E08">
              <w:rPr>
                <w:rFonts w:cs="Arial"/>
                <w:b/>
                <w:bCs/>
                <w:color w:val="000000"/>
                <w:sz w:val="16"/>
                <w:szCs w:val="16"/>
              </w:rPr>
              <w:t xml:space="preserve">INMOVILIZADO </w:t>
            </w:r>
            <w:r>
              <w:rPr>
                <w:rFonts w:cs="Arial"/>
                <w:b/>
                <w:bCs/>
                <w:color w:val="000000"/>
                <w:sz w:val="16"/>
                <w:szCs w:val="16"/>
              </w:rPr>
              <w:t xml:space="preserve"> INTANGIBLE</w:t>
            </w:r>
            <w:r w:rsidRPr="00027E08">
              <w:rPr>
                <w:rFonts w:cs="Arial"/>
                <w:b/>
                <w:bCs/>
                <w:color w:val="000000"/>
                <w:sz w:val="16"/>
                <w:szCs w:val="16"/>
              </w:rPr>
              <w:t xml:space="preserve"> </w:t>
            </w:r>
          </w:p>
        </w:tc>
        <w:tc>
          <w:tcPr>
            <w:tcW w:w="1440"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jc w:val="center"/>
              <w:rPr>
                <w:rFonts w:cs="Arial"/>
                <w:b/>
                <w:bCs/>
                <w:color w:val="000000"/>
                <w:sz w:val="18"/>
                <w:szCs w:val="18"/>
              </w:rPr>
            </w:pPr>
            <w:r w:rsidRPr="00027E08">
              <w:rPr>
                <w:rFonts w:cs="Arial"/>
                <w:b/>
                <w:bCs/>
                <w:color w:val="000000"/>
                <w:sz w:val="18"/>
                <w:szCs w:val="18"/>
              </w:rPr>
              <w:t> </w:t>
            </w:r>
          </w:p>
        </w:tc>
        <w:tc>
          <w:tcPr>
            <w:tcW w:w="1200"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rPr>
                <w:rFonts w:cs="Arial"/>
                <w:b/>
                <w:bCs/>
                <w:color w:val="000000"/>
                <w:sz w:val="16"/>
                <w:szCs w:val="16"/>
              </w:rPr>
            </w:pPr>
            <w:r w:rsidRPr="00027E08">
              <w:rPr>
                <w:rFonts w:cs="Arial"/>
                <w:b/>
                <w:bCs/>
                <w:color w:val="000000"/>
                <w:sz w:val="16"/>
                <w:szCs w:val="16"/>
              </w:rPr>
              <w:t> </w:t>
            </w:r>
          </w:p>
        </w:tc>
        <w:tc>
          <w:tcPr>
            <w:tcW w:w="1200"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rPr>
                <w:rFonts w:cs="Arial"/>
                <w:b/>
                <w:bCs/>
                <w:color w:val="000000"/>
                <w:sz w:val="16"/>
                <w:szCs w:val="16"/>
              </w:rPr>
            </w:pPr>
            <w:r w:rsidRPr="00027E08">
              <w:rPr>
                <w:rFonts w:cs="Arial"/>
                <w:b/>
                <w:bCs/>
                <w:color w:val="000000"/>
                <w:sz w:val="16"/>
                <w:szCs w:val="16"/>
              </w:rPr>
              <w:t> </w:t>
            </w:r>
          </w:p>
        </w:tc>
        <w:tc>
          <w:tcPr>
            <w:tcW w:w="1200"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rPr>
                <w:rFonts w:cs="Arial"/>
                <w:b/>
                <w:bCs/>
                <w:color w:val="000000"/>
                <w:sz w:val="16"/>
                <w:szCs w:val="16"/>
              </w:rPr>
            </w:pPr>
            <w:r w:rsidRPr="00027E08">
              <w:rPr>
                <w:rFonts w:cs="Arial"/>
                <w:b/>
                <w:bCs/>
                <w:color w:val="000000"/>
                <w:sz w:val="16"/>
                <w:szCs w:val="16"/>
              </w:rPr>
              <w:t> </w:t>
            </w:r>
          </w:p>
        </w:tc>
        <w:tc>
          <w:tcPr>
            <w:tcW w:w="1540" w:type="dxa"/>
            <w:tcBorders>
              <w:top w:val="single" w:sz="4" w:space="0" w:color="auto"/>
              <w:left w:val="nil"/>
              <w:bottom w:val="nil"/>
              <w:right w:val="nil"/>
            </w:tcBorders>
            <w:shd w:val="clear" w:color="auto" w:fill="auto"/>
            <w:noWrap/>
            <w:vAlign w:val="center"/>
            <w:hideMark/>
          </w:tcPr>
          <w:p w:rsidR="00027E08" w:rsidRPr="00027E08" w:rsidRDefault="00027E08" w:rsidP="00027E08">
            <w:pPr>
              <w:spacing w:before="0" w:after="0"/>
              <w:jc w:val="center"/>
              <w:rPr>
                <w:rFonts w:cs="Arial"/>
                <w:b/>
                <w:bCs/>
                <w:color w:val="000000"/>
                <w:sz w:val="18"/>
                <w:szCs w:val="18"/>
              </w:rPr>
            </w:pPr>
            <w:r w:rsidRPr="00027E08">
              <w:rPr>
                <w:rFonts w:cs="Arial"/>
                <w:b/>
                <w:bCs/>
                <w:color w:val="000000"/>
                <w:sz w:val="18"/>
                <w:szCs w:val="18"/>
              </w:rPr>
              <w:t> </w:t>
            </w:r>
          </w:p>
        </w:tc>
      </w:tr>
      <w:tr w:rsidR="00027E08" w:rsidRPr="00027E08" w:rsidTr="00027E08">
        <w:trPr>
          <w:trHeight w:val="315"/>
        </w:trPr>
        <w:tc>
          <w:tcPr>
            <w:tcW w:w="2552"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rPr>
                <w:rFonts w:cs="Arial"/>
                <w:b/>
                <w:bCs/>
                <w:color w:val="000000"/>
                <w:sz w:val="16"/>
                <w:szCs w:val="16"/>
              </w:rPr>
            </w:pPr>
            <w:r w:rsidRPr="00027E08">
              <w:rPr>
                <w:rFonts w:cs="Arial"/>
                <w:b/>
                <w:bCs/>
                <w:color w:val="000000"/>
                <w:sz w:val="16"/>
                <w:szCs w:val="16"/>
              </w:rPr>
              <w:t>Descripción</w:t>
            </w:r>
          </w:p>
        </w:tc>
        <w:tc>
          <w:tcPr>
            <w:tcW w:w="1440"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jc w:val="center"/>
              <w:rPr>
                <w:rFonts w:cs="Arial"/>
                <w:b/>
                <w:bCs/>
                <w:color w:val="000000"/>
                <w:sz w:val="18"/>
                <w:szCs w:val="18"/>
              </w:rPr>
            </w:pPr>
            <w:r w:rsidRPr="00027E08">
              <w:rPr>
                <w:rFonts w:cs="Arial"/>
                <w:b/>
                <w:bCs/>
                <w:color w:val="000000"/>
                <w:sz w:val="18"/>
                <w:szCs w:val="18"/>
              </w:rPr>
              <w:t>Saldo Inicial</w:t>
            </w:r>
          </w:p>
        </w:tc>
        <w:tc>
          <w:tcPr>
            <w:tcW w:w="1200"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jc w:val="center"/>
              <w:rPr>
                <w:rFonts w:cs="Arial"/>
                <w:b/>
                <w:bCs/>
                <w:color w:val="000000"/>
                <w:sz w:val="16"/>
                <w:szCs w:val="16"/>
              </w:rPr>
            </w:pPr>
            <w:r w:rsidRPr="00027E08">
              <w:rPr>
                <w:rFonts w:cs="Arial"/>
                <w:b/>
                <w:bCs/>
                <w:color w:val="000000"/>
                <w:sz w:val="16"/>
                <w:szCs w:val="16"/>
              </w:rPr>
              <w:t>Aumentos</w:t>
            </w:r>
          </w:p>
        </w:tc>
        <w:tc>
          <w:tcPr>
            <w:tcW w:w="1200"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jc w:val="center"/>
              <w:rPr>
                <w:rFonts w:cs="Arial"/>
                <w:b/>
                <w:bCs/>
                <w:color w:val="000000"/>
                <w:sz w:val="16"/>
                <w:szCs w:val="16"/>
              </w:rPr>
            </w:pPr>
            <w:r w:rsidRPr="00027E08">
              <w:rPr>
                <w:rFonts w:cs="Arial"/>
                <w:b/>
                <w:bCs/>
                <w:color w:val="000000"/>
                <w:sz w:val="16"/>
                <w:szCs w:val="16"/>
              </w:rPr>
              <w:t>Disminución</w:t>
            </w:r>
          </w:p>
        </w:tc>
        <w:tc>
          <w:tcPr>
            <w:tcW w:w="1200"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jc w:val="center"/>
              <w:rPr>
                <w:rFonts w:cs="Arial"/>
                <w:b/>
                <w:bCs/>
                <w:color w:val="000000"/>
                <w:sz w:val="16"/>
                <w:szCs w:val="16"/>
              </w:rPr>
            </w:pPr>
            <w:r w:rsidRPr="00027E08">
              <w:rPr>
                <w:rFonts w:cs="Arial"/>
                <w:b/>
                <w:bCs/>
                <w:color w:val="000000"/>
                <w:sz w:val="16"/>
                <w:szCs w:val="16"/>
              </w:rPr>
              <w:t>Traspasos</w:t>
            </w:r>
          </w:p>
        </w:tc>
        <w:tc>
          <w:tcPr>
            <w:tcW w:w="1540" w:type="dxa"/>
            <w:tcBorders>
              <w:top w:val="nil"/>
              <w:left w:val="nil"/>
              <w:bottom w:val="single" w:sz="8" w:space="0" w:color="auto"/>
              <w:right w:val="nil"/>
            </w:tcBorders>
            <w:shd w:val="clear" w:color="auto" w:fill="auto"/>
            <w:noWrap/>
            <w:vAlign w:val="bottom"/>
            <w:hideMark/>
          </w:tcPr>
          <w:p w:rsidR="00027E08" w:rsidRPr="00027E08" w:rsidRDefault="00027E08" w:rsidP="00027E08">
            <w:pPr>
              <w:spacing w:before="0" w:after="0"/>
              <w:jc w:val="center"/>
              <w:rPr>
                <w:rFonts w:cs="Arial"/>
                <w:b/>
                <w:bCs/>
                <w:color w:val="000000"/>
                <w:sz w:val="18"/>
                <w:szCs w:val="18"/>
              </w:rPr>
            </w:pPr>
            <w:r w:rsidRPr="00027E08">
              <w:rPr>
                <w:rFonts w:cs="Arial"/>
                <w:b/>
                <w:bCs/>
                <w:color w:val="000000"/>
                <w:sz w:val="18"/>
                <w:szCs w:val="18"/>
              </w:rPr>
              <w:t xml:space="preserve">Saldo Final </w:t>
            </w:r>
          </w:p>
        </w:tc>
      </w:tr>
      <w:tr w:rsidR="00027E08" w:rsidRPr="00027E08" w:rsidTr="00027E08">
        <w:trPr>
          <w:trHeight w:val="300"/>
        </w:trPr>
        <w:tc>
          <w:tcPr>
            <w:tcW w:w="2552"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cs="Arial"/>
                <w:b/>
                <w:bCs/>
                <w:color w:val="000000"/>
                <w:sz w:val="18"/>
                <w:szCs w:val="18"/>
              </w:rPr>
            </w:pPr>
            <w:proofErr w:type="spellStart"/>
            <w:r w:rsidRPr="00027E08">
              <w:rPr>
                <w:rFonts w:cs="Arial"/>
                <w:b/>
                <w:bCs/>
                <w:color w:val="000000"/>
                <w:sz w:val="18"/>
                <w:szCs w:val="18"/>
              </w:rPr>
              <w:t>Inmov</w:t>
            </w:r>
            <w:proofErr w:type="spellEnd"/>
            <w:r w:rsidRPr="00027E08">
              <w:rPr>
                <w:rFonts w:cs="Arial"/>
                <w:b/>
                <w:bCs/>
                <w:color w:val="000000"/>
                <w:sz w:val="18"/>
                <w:szCs w:val="18"/>
              </w:rPr>
              <w:t>. Material</w:t>
            </w:r>
          </w:p>
        </w:tc>
        <w:tc>
          <w:tcPr>
            <w:tcW w:w="1440" w:type="dxa"/>
            <w:tcBorders>
              <w:top w:val="nil"/>
              <w:left w:val="nil"/>
              <w:bottom w:val="nil"/>
              <w:right w:val="nil"/>
            </w:tcBorders>
            <w:shd w:val="clear" w:color="auto" w:fill="auto"/>
            <w:noWrap/>
            <w:vAlign w:val="bottom"/>
            <w:hideMark/>
          </w:tcPr>
          <w:p w:rsidR="00027E08" w:rsidRPr="00027E08" w:rsidRDefault="00027E08" w:rsidP="00587DC1">
            <w:pPr>
              <w:spacing w:before="0" w:after="0"/>
              <w:jc w:val="right"/>
              <w:rPr>
                <w:rFonts w:cs="Arial"/>
                <w:b/>
                <w:bCs/>
                <w:color w:val="000000"/>
                <w:sz w:val="18"/>
                <w:szCs w:val="18"/>
              </w:rPr>
            </w:pPr>
            <w:r w:rsidRPr="00027E08">
              <w:rPr>
                <w:rFonts w:cs="Arial"/>
                <w:b/>
                <w:bCs/>
                <w:color w:val="000000"/>
                <w:sz w:val="18"/>
                <w:szCs w:val="18"/>
              </w:rPr>
              <w:t>6.540.72</w:t>
            </w:r>
            <w:r w:rsidR="00587DC1">
              <w:rPr>
                <w:rFonts w:cs="Arial"/>
                <w:b/>
                <w:bCs/>
                <w:color w:val="000000"/>
                <w:sz w:val="18"/>
                <w:szCs w:val="18"/>
              </w:rPr>
              <w:t>5</w:t>
            </w:r>
            <w:r w:rsidRPr="00027E08">
              <w:rPr>
                <w:rFonts w:cs="Arial"/>
                <w:b/>
                <w:bCs/>
                <w:color w:val="000000"/>
                <w:sz w:val="18"/>
                <w:szCs w:val="18"/>
              </w:rPr>
              <w:t>,</w:t>
            </w:r>
            <w:r w:rsidR="002D5880">
              <w:rPr>
                <w:rFonts w:cs="Arial"/>
                <w:b/>
                <w:bCs/>
                <w:color w:val="000000"/>
                <w:sz w:val="18"/>
                <w:szCs w:val="18"/>
              </w:rPr>
              <w:t>41</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0,00</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0,00</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0,00</w:t>
            </w:r>
          </w:p>
        </w:tc>
        <w:tc>
          <w:tcPr>
            <w:tcW w:w="1540" w:type="dxa"/>
            <w:tcBorders>
              <w:top w:val="nil"/>
              <w:left w:val="nil"/>
              <w:bottom w:val="nil"/>
              <w:right w:val="nil"/>
            </w:tcBorders>
            <w:shd w:val="clear" w:color="auto" w:fill="auto"/>
            <w:noWrap/>
            <w:vAlign w:val="bottom"/>
            <w:hideMark/>
          </w:tcPr>
          <w:p w:rsidR="00027E08" w:rsidRPr="00027E08" w:rsidRDefault="00027E08" w:rsidP="00587DC1">
            <w:pPr>
              <w:spacing w:before="0" w:after="0"/>
              <w:jc w:val="right"/>
              <w:rPr>
                <w:rFonts w:cs="Arial"/>
                <w:b/>
                <w:bCs/>
                <w:color w:val="000000"/>
                <w:sz w:val="18"/>
                <w:szCs w:val="18"/>
              </w:rPr>
            </w:pPr>
            <w:r w:rsidRPr="00027E08">
              <w:rPr>
                <w:rFonts w:cs="Arial"/>
                <w:b/>
                <w:bCs/>
                <w:color w:val="000000"/>
                <w:sz w:val="18"/>
                <w:szCs w:val="18"/>
              </w:rPr>
              <w:t>6.540.72</w:t>
            </w:r>
            <w:r w:rsidR="00587DC1">
              <w:rPr>
                <w:rFonts w:cs="Arial"/>
                <w:b/>
                <w:bCs/>
                <w:color w:val="000000"/>
                <w:sz w:val="18"/>
                <w:szCs w:val="18"/>
              </w:rPr>
              <w:t>5</w:t>
            </w:r>
            <w:r w:rsidRPr="00027E08">
              <w:rPr>
                <w:rFonts w:cs="Arial"/>
                <w:b/>
                <w:bCs/>
                <w:color w:val="000000"/>
                <w:sz w:val="18"/>
                <w:szCs w:val="18"/>
              </w:rPr>
              <w:t>,</w:t>
            </w:r>
            <w:r w:rsidR="002D5880">
              <w:rPr>
                <w:rFonts w:cs="Arial"/>
                <w:b/>
                <w:bCs/>
                <w:color w:val="000000"/>
                <w:sz w:val="18"/>
                <w:szCs w:val="18"/>
              </w:rPr>
              <w:t>41</w:t>
            </w:r>
          </w:p>
        </w:tc>
      </w:tr>
      <w:tr w:rsidR="00027E08" w:rsidRPr="00027E08" w:rsidTr="00027E08">
        <w:trPr>
          <w:trHeight w:val="300"/>
        </w:trPr>
        <w:tc>
          <w:tcPr>
            <w:tcW w:w="2552" w:type="dxa"/>
            <w:tcBorders>
              <w:top w:val="nil"/>
              <w:left w:val="nil"/>
              <w:bottom w:val="single" w:sz="4" w:space="0" w:color="auto"/>
              <w:right w:val="nil"/>
            </w:tcBorders>
            <w:shd w:val="clear" w:color="auto" w:fill="auto"/>
            <w:noWrap/>
            <w:vAlign w:val="bottom"/>
            <w:hideMark/>
          </w:tcPr>
          <w:p w:rsidR="00027E08" w:rsidRPr="00027E08" w:rsidRDefault="00027E08" w:rsidP="00027E08">
            <w:pPr>
              <w:spacing w:before="0" w:after="0"/>
              <w:jc w:val="center"/>
              <w:rPr>
                <w:rFonts w:cs="Arial"/>
                <w:color w:val="000000"/>
                <w:sz w:val="18"/>
                <w:szCs w:val="18"/>
              </w:rPr>
            </w:pPr>
            <w:r w:rsidRPr="00027E08">
              <w:rPr>
                <w:rFonts w:cs="Arial"/>
                <w:color w:val="000000"/>
                <w:sz w:val="18"/>
                <w:szCs w:val="18"/>
              </w:rPr>
              <w:t>Detalle</w:t>
            </w:r>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center"/>
              <w:rPr>
                <w:rFonts w:cs="Arial"/>
                <w:color w:val="000000"/>
                <w:sz w:val="18"/>
                <w:szCs w:val="18"/>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r>
      <w:tr w:rsidR="00027E08" w:rsidRPr="00027E08" w:rsidTr="00027E08">
        <w:trPr>
          <w:trHeight w:val="600"/>
        </w:trPr>
        <w:tc>
          <w:tcPr>
            <w:tcW w:w="2552" w:type="dxa"/>
            <w:tcBorders>
              <w:top w:val="nil"/>
              <w:left w:val="nil"/>
              <w:bottom w:val="nil"/>
              <w:right w:val="nil"/>
            </w:tcBorders>
            <w:shd w:val="clear" w:color="auto" w:fill="auto"/>
            <w:vAlign w:val="bottom"/>
            <w:hideMark/>
          </w:tcPr>
          <w:p w:rsidR="00027E08" w:rsidRPr="00027E08" w:rsidRDefault="00027E08" w:rsidP="00027E08">
            <w:pPr>
              <w:spacing w:before="0" w:after="0"/>
              <w:rPr>
                <w:rFonts w:cs="Arial"/>
                <w:color w:val="000000"/>
                <w:sz w:val="18"/>
                <w:szCs w:val="18"/>
              </w:rPr>
            </w:pPr>
            <w:proofErr w:type="spellStart"/>
            <w:r w:rsidRPr="00027E08">
              <w:rPr>
                <w:rFonts w:cs="Arial"/>
                <w:color w:val="000000"/>
                <w:sz w:val="18"/>
                <w:szCs w:val="18"/>
                <w:lang w:val="en-US"/>
              </w:rPr>
              <w:t>Concesiones</w:t>
            </w:r>
            <w:proofErr w:type="spellEnd"/>
            <w:r w:rsidRPr="00027E08">
              <w:rPr>
                <w:rFonts w:cs="Arial"/>
                <w:color w:val="000000"/>
                <w:sz w:val="18"/>
                <w:szCs w:val="18"/>
                <w:lang w:val="en-US"/>
              </w:rPr>
              <w:t xml:space="preserve"> </w:t>
            </w:r>
            <w:proofErr w:type="spellStart"/>
            <w:r w:rsidRPr="00027E08">
              <w:rPr>
                <w:rFonts w:cs="Arial"/>
                <w:color w:val="000000"/>
                <w:sz w:val="18"/>
                <w:szCs w:val="18"/>
                <w:lang w:val="en-US"/>
              </w:rPr>
              <w:t>Administrativas</w:t>
            </w:r>
            <w:proofErr w:type="spellEnd"/>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lang w:val="en-US"/>
              </w:rPr>
              <w:t>6.471.664,54</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rPr>
              <w:t>6.471.664,54</w:t>
            </w:r>
          </w:p>
        </w:tc>
      </w:tr>
      <w:tr w:rsidR="00027E08" w:rsidRPr="00027E08" w:rsidTr="00130E67">
        <w:trPr>
          <w:trHeight w:val="396"/>
        </w:trPr>
        <w:tc>
          <w:tcPr>
            <w:tcW w:w="2552" w:type="dxa"/>
            <w:tcBorders>
              <w:top w:val="nil"/>
              <w:left w:val="nil"/>
              <w:bottom w:val="nil"/>
              <w:right w:val="nil"/>
            </w:tcBorders>
            <w:shd w:val="clear" w:color="auto" w:fill="auto"/>
            <w:vAlign w:val="bottom"/>
            <w:hideMark/>
          </w:tcPr>
          <w:p w:rsidR="00027E08" w:rsidRPr="00027E08" w:rsidRDefault="00027E08" w:rsidP="00027E08">
            <w:pPr>
              <w:spacing w:before="0" w:after="0"/>
              <w:rPr>
                <w:rFonts w:cs="Arial"/>
                <w:color w:val="000000"/>
                <w:sz w:val="18"/>
                <w:szCs w:val="18"/>
              </w:rPr>
            </w:pPr>
            <w:proofErr w:type="spellStart"/>
            <w:r w:rsidRPr="00027E08">
              <w:rPr>
                <w:rFonts w:cs="Arial"/>
                <w:color w:val="000000"/>
                <w:sz w:val="18"/>
                <w:szCs w:val="18"/>
                <w:lang w:val="en-US"/>
              </w:rPr>
              <w:t>Aplicaciones</w:t>
            </w:r>
            <w:proofErr w:type="spellEnd"/>
            <w:r w:rsidRPr="00027E08">
              <w:rPr>
                <w:rFonts w:cs="Arial"/>
                <w:color w:val="000000"/>
                <w:sz w:val="18"/>
                <w:szCs w:val="18"/>
                <w:lang w:val="en-US"/>
              </w:rPr>
              <w:t xml:space="preserve"> </w:t>
            </w:r>
            <w:proofErr w:type="spellStart"/>
            <w:r w:rsidRPr="00027E08">
              <w:rPr>
                <w:rFonts w:cs="Arial"/>
                <w:color w:val="000000"/>
                <w:sz w:val="18"/>
                <w:szCs w:val="18"/>
                <w:lang w:val="en-US"/>
              </w:rPr>
              <w:t>Informáticas</w:t>
            </w:r>
            <w:proofErr w:type="spellEnd"/>
          </w:p>
        </w:tc>
        <w:tc>
          <w:tcPr>
            <w:tcW w:w="1440" w:type="dxa"/>
            <w:tcBorders>
              <w:top w:val="nil"/>
              <w:left w:val="nil"/>
              <w:bottom w:val="nil"/>
              <w:right w:val="nil"/>
            </w:tcBorders>
            <w:shd w:val="clear" w:color="auto" w:fill="auto"/>
            <w:noWrap/>
            <w:vAlign w:val="bottom"/>
            <w:hideMark/>
          </w:tcPr>
          <w:p w:rsidR="00027E08" w:rsidRPr="00027E08" w:rsidRDefault="00027E08" w:rsidP="002D5880">
            <w:pPr>
              <w:spacing w:before="0" w:after="0"/>
              <w:jc w:val="right"/>
              <w:rPr>
                <w:rFonts w:cs="Arial"/>
                <w:color w:val="000000"/>
                <w:sz w:val="16"/>
                <w:szCs w:val="16"/>
              </w:rPr>
            </w:pPr>
            <w:r w:rsidRPr="00027E08">
              <w:rPr>
                <w:rFonts w:cs="Arial"/>
                <w:color w:val="000000"/>
                <w:sz w:val="16"/>
                <w:szCs w:val="16"/>
                <w:lang w:val="en-US"/>
              </w:rPr>
              <w:t>69.060,</w:t>
            </w:r>
            <w:r w:rsidR="002D5880">
              <w:rPr>
                <w:rFonts w:cs="Arial"/>
                <w:color w:val="000000"/>
                <w:sz w:val="16"/>
                <w:szCs w:val="16"/>
                <w:lang w:val="en-US"/>
              </w:rPr>
              <w:t>87</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2D5880">
            <w:pPr>
              <w:spacing w:before="0" w:after="0"/>
              <w:jc w:val="right"/>
              <w:rPr>
                <w:rFonts w:cs="Arial"/>
                <w:color w:val="000000"/>
                <w:sz w:val="16"/>
                <w:szCs w:val="16"/>
              </w:rPr>
            </w:pPr>
            <w:r w:rsidRPr="00027E08">
              <w:rPr>
                <w:rFonts w:cs="Arial"/>
                <w:color w:val="000000"/>
                <w:sz w:val="16"/>
                <w:szCs w:val="16"/>
              </w:rPr>
              <w:t>69.060,</w:t>
            </w:r>
            <w:r w:rsidR="002D5880">
              <w:rPr>
                <w:rFonts w:cs="Arial"/>
                <w:color w:val="000000"/>
                <w:sz w:val="16"/>
                <w:szCs w:val="16"/>
              </w:rPr>
              <w:t>87</w:t>
            </w:r>
          </w:p>
        </w:tc>
      </w:tr>
      <w:tr w:rsidR="00027E08" w:rsidRPr="00027E08" w:rsidTr="00027E08">
        <w:trPr>
          <w:trHeight w:val="300"/>
        </w:trPr>
        <w:tc>
          <w:tcPr>
            <w:tcW w:w="2552"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cs="Arial"/>
                <w:b/>
                <w:bCs/>
                <w:color w:val="000000"/>
                <w:sz w:val="18"/>
                <w:szCs w:val="18"/>
              </w:rPr>
            </w:pPr>
            <w:r w:rsidRPr="00027E08">
              <w:rPr>
                <w:rFonts w:cs="Arial"/>
                <w:b/>
                <w:bCs/>
                <w:color w:val="000000"/>
                <w:sz w:val="18"/>
                <w:szCs w:val="18"/>
              </w:rPr>
              <w:t>Amortización Acumulada</w:t>
            </w:r>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-1.105.425,24</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-230.137,88</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0,00</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0,00</w:t>
            </w: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-1.335.563,12</w:t>
            </w:r>
          </w:p>
        </w:tc>
      </w:tr>
      <w:tr w:rsidR="00027E08" w:rsidRPr="00027E08" w:rsidTr="00027E08">
        <w:trPr>
          <w:trHeight w:val="675"/>
        </w:trPr>
        <w:tc>
          <w:tcPr>
            <w:tcW w:w="2552" w:type="dxa"/>
            <w:tcBorders>
              <w:top w:val="nil"/>
              <w:left w:val="nil"/>
              <w:bottom w:val="nil"/>
              <w:right w:val="nil"/>
            </w:tcBorders>
            <w:shd w:val="clear" w:color="auto" w:fill="auto"/>
            <w:vAlign w:val="bottom"/>
            <w:hideMark/>
          </w:tcPr>
          <w:p w:rsidR="00027E08" w:rsidRPr="00027E08" w:rsidRDefault="00027E08" w:rsidP="00027E08">
            <w:pPr>
              <w:spacing w:before="0" w:after="0"/>
              <w:rPr>
                <w:rFonts w:cs="Arial"/>
                <w:color w:val="000000"/>
                <w:sz w:val="18"/>
                <w:szCs w:val="18"/>
              </w:rPr>
            </w:pPr>
            <w:proofErr w:type="spellStart"/>
            <w:r w:rsidRPr="00027E08">
              <w:rPr>
                <w:rFonts w:cs="Arial"/>
                <w:color w:val="000000"/>
                <w:sz w:val="18"/>
                <w:szCs w:val="18"/>
                <w:lang w:val="en-US"/>
              </w:rPr>
              <w:t>Concesiones</w:t>
            </w:r>
            <w:proofErr w:type="spellEnd"/>
            <w:r w:rsidRPr="00027E08">
              <w:rPr>
                <w:rFonts w:cs="Arial"/>
                <w:color w:val="000000"/>
                <w:sz w:val="18"/>
                <w:szCs w:val="18"/>
                <w:lang w:val="en-US"/>
              </w:rPr>
              <w:t xml:space="preserve"> </w:t>
            </w:r>
            <w:proofErr w:type="spellStart"/>
            <w:r w:rsidRPr="00027E08">
              <w:rPr>
                <w:rFonts w:cs="Arial"/>
                <w:color w:val="000000"/>
                <w:sz w:val="18"/>
                <w:szCs w:val="18"/>
                <w:lang w:val="en-US"/>
              </w:rPr>
              <w:t>Administrativas</w:t>
            </w:r>
            <w:proofErr w:type="spellEnd"/>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lang w:val="en-US"/>
              </w:rPr>
              <w:t>-1.064.086,88</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rPr>
              <w:t>-216.800,76</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rPr>
              <w:t>-1.280.887,64</w:t>
            </w:r>
          </w:p>
        </w:tc>
      </w:tr>
      <w:tr w:rsidR="00027E08" w:rsidRPr="00027E08" w:rsidTr="00027E08">
        <w:trPr>
          <w:trHeight w:val="495"/>
        </w:trPr>
        <w:tc>
          <w:tcPr>
            <w:tcW w:w="2552" w:type="dxa"/>
            <w:tcBorders>
              <w:top w:val="nil"/>
              <w:left w:val="nil"/>
              <w:bottom w:val="nil"/>
              <w:right w:val="nil"/>
            </w:tcBorders>
            <w:shd w:val="clear" w:color="auto" w:fill="auto"/>
            <w:vAlign w:val="bottom"/>
            <w:hideMark/>
          </w:tcPr>
          <w:p w:rsidR="00027E08" w:rsidRPr="00027E08" w:rsidRDefault="00027E08" w:rsidP="00027E08">
            <w:pPr>
              <w:spacing w:before="0" w:after="0"/>
              <w:rPr>
                <w:rFonts w:cs="Arial"/>
                <w:color w:val="000000"/>
                <w:sz w:val="18"/>
                <w:szCs w:val="18"/>
              </w:rPr>
            </w:pPr>
            <w:proofErr w:type="spellStart"/>
            <w:r w:rsidRPr="00027E08">
              <w:rPr>
                <w:rFonts w:cs="Arial"/>
                <w:color w:val="000000"/>
                <w:sz w:val="18"/>
                <w:szCs w:val="18"/>
                <w:lang w:val="en-US"/>
              </w:rPr>
              <w:t>Aplicaciones</w:t>
            </w:r>
            <w:proofErr w:type="spellEnd"/>
            <w:r w:rsidRPr="00027E08">
              <w:rPr>
                <w:rFonts w:cs="Arial"/>
                <w:color w:val="000000"/>
                <w:sz w:val="18"/>
                <w:szCs w:val="18"/>
                <w:lang w:val="en-US"/>
              </w:rPr>
              <w:t xml:space="preserve"> </w:t>
            </w:r>
            <w:proofErr w:type="spellStart"/>
            <w:r w:rsidRPr="00027E08">
              <w:rPr>
                <w:rFonts w:cs="Arial"/>
                <w:color w:val="000000"/>
                <w:sz w:val="18"/>
                <w:szCs w:val="18"/>
                <w:lang w:val="en-US"/>
              </w:rPr>
              <w:t>Informáticas</w:t>
            </w:r>
            <w:proofErr w:type="spellEnd"/>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lang w:val="en-US"/>
              </w:rPr>
              <w:t>-41.338,36</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rPr>
              <w:t>-13.337,12</w:t>
            </w: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r w:rsidRPr="00027E08">
              <w:rPr>
                <w:rFonts w:cs="Arial"/>
                <w:color w:val="000000"/>
                <w:sz w:val="16"/>
                <w:szCs w:val="16"/>
              </w:rPr>
              <w:t>-54.675,48</w:t>
            </w:r>
          </w:p>
        </w:tc>
      </w:tr>
      <w:tr w:rsidR="00027E08" w:rsidRPr="00027E08" w:rsidTr="00027E08">
        <w:trPr>
          <w:trHeight w:val="300"/>
        </w:trPr>
        <w:tc>
          <w:tcPr>
            <w:tcW w:w="2552"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cs="Arial"/>
                <w:color w:val="000000"/>
                <w:sz w:val="16"/>
                <w:szCs w:val="16"/>
              </w:rPr>
            </w:pPr>
          </w:p>
        </w:tc>
        <w:tc>
          <w:tcPr>
            <w:tcW w:w="1440" w:type="dxa"/>
            <w:tcBorders>
              <w:top w:val="nil"/>
              <w:left w:val="nil"/>
              <w:bottom w:val="nil"/>
              <w:right w:val="nil"/>
            </w:tcBorders>
            <w:shd w:val="clear" w:color="auto" w:fill="auto"/>
            <w:noWrap/>
            <w:vAlign w:val="bottom"/>
            <w:hideMark/>
          </w:tcPr>
          <w:p w:rsidR="00027E08" w:rsidRPr="00027E08" w:rsidRDefault="00027E08" w:rsidP="00027E08">
            <w:pPr>
              <w:spacing w:before="0" w:after="0"/>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right"/>
              <w:rPr>
                <w:rFonts w:ascii="Times New Roman" w:hAnsi="Times New Roman"/>
                <w:sz w:val="20"/>
                <w:szCs w:val="20"/>
              </w:rPr>
            </w:pPr>
          </w:p>
        </w:tc>
        <w:tc>
          <w:tcPr>
            <w:tcW w:w="120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center"/>
              <w:rPr>
                <w:rFonts w:ascii="Times New Roman" w:hAnsi="Times New Roman"/>
                <w:sz w:val="20"/>
                <w:szCs w:val="20"/>
              </w:rPr>
            </w:pPr>
          </w:p>
        </w:tc>
        <w:tc>
          <w:tcPr>
            <w:tcW w:w="1540" w:type="dxa"/>
            <w:tcBorders>
              <w:top w:val="nil"/>
              <w:left w:val="nil"/>
              <w:bottom w:val="nil"/>
              <w:right w:val="nil"/>
            </w:tcBorders>
            <w:shd w:val="clear" w:color="auto" w:fill="auto"/>
            <w:noWrap/>
            <w:vAlign w:val="bottom"/>
            <w:hideMark/>
          </w:tcPr>
          <w:p w:rsidR="00027E08" w:rsidRPr="00027E08" w:rsidRDefault="00027E08" w:rsidP="00027E08">
            <w:pPr>
              <w:spacing w:before="0" w:after="0"/>
              <w:jc w:val="center"/>
              <w:rPr>
                <w:rFonts w:ascii="Times New Roman" w:hAnsi="Times New Roman"/>
                <w:sz w:val="20"/>
                <w:szCs w:val="20"/>
              </w:rPr>
            </w:pPr>
          </w:p>
        </w:tc>
      </w:tr>
      <w:tr w:rsidR="00027E08" w:rsidRPr="00027E08" w:rsidTr="00027E08">
        <w:trPr>
          <w:trHeight w:val="405"/>
        </w:trPr>
        <w:tc>
          <w:tcPr>
            <w:tcW w:w="2552"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027E08">
            <w:pPr>
              <w:spacing w:before="0" w:after="0"/>
              <w:rPr>
                <w:rFonts w:cs="Arial"/>
                <w:b/>
                <w:bCs/>
                <w:color w:val="000000"/>
                <w:sz w:val="18"/>
                <w:szCs w:val="18"/>
              </w:rPr>
            </w:pPr>
            <w:r w:rsidRPr="00027E08">
              <w:rPr>
                <w:rFonts w:cs="Arial"/>
                <w:b/>
                <w:bCs/>
                <w:color w:val="000000"/>
                <w:sz w:val="18"/>
                <w:szCs w:val="18"/>
              </w:rPr>
              <w:t xml:space="preserve">Valor neto contable </w:t>
            </w:r>
          </w:p>
        </w:tc>
        <w:tc>
          <w:tcPr>
            <w:tcW w:w="1440"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587DC1">
            <w:pPr>
              <w:spacing w:before="0" w:after="0"/>
              <w:jc w:val="right"/>
              <w:rPr>
                <w:rFonts w:cs="Arial"/>
                <w:b/>
                <w:bCs/>
                <w:color w:val="000000"/>
                <w:sz w:val="18"/>
                <w:szCs w:val="18"/>
              </w:rPr>
            </w:pPr>
            <w:r w:rsidRPr="00027E08">
              <w:rPr>
                <w:rFonts w:cs="Arial"/>
                <w:b/>
                <w:bCs/>
                <w:color w:val="000000"/>
                <w:sz w:val="18"/>
                <w:szCs w:val="18"/>
              </w:rPr>
              <w:t>5.435.</w:t>
            </w:r>
            <w:r w:rsidR="00587DC1">
              <w:rPr>
                <w:rFonts w:cs="Arial"/>
                <w:b/>
                <w:bCs/>
                <w:color w:val="000000"/>
                <w:sz w:val="18"/>
                <w:szCs w:val="18"/>
              </w:rPr>
              <w:t>300</w:t>
            </w:r>
            <w:r w:rsidRPr="00027E08">
              <w:rPr>
                <w:rFonts w:cs="Arial"/>
                <w:b/>
                <w:bCs/>
                <w:color w:val="000000"/>
                <w:sz w:val="18"/>
                <w:szCs w:val="18"/>
              </w:rPr>
              <w:t>,</w:t>
            </w:r>
            <w:r w:rsidR="002D5880">
              <w:rPr>
                <w:rFonts w:cs="Arial"/>
                <w:b/>
                <w:bCs/>
                <w:color w:val="000000"/>
                <w:sz w:val="18"/>
                <w:szCs w:val="18"/>
              </w:rPr>
              <w:t>17</w:t>
            </w:r>
          </w:p>
        </w:tc>
        <w:tc>
          <w:tcPr>
            <w:tcW w:w="1200"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 </w:t>
            </w:r>
          </w:p>
        </w:tc>
        <w:tc>
          <w:tcPr>
            <w:tcW w:w="1200"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 </w:t>
            </w:r>
          </w:p>
        </w:tc>
        <w:tc>
          <w:tcPr>
            <w:tcW w:w="1200"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027E08">
            <w:pPr>
              <w:spacing w:before="0" w:after="0"/>
              <w:jc w:val="right"/>
              <w:rPr>
                <w:rFonts w:cs="Arial"/>
                <w:b/>
                <w:bCs/>
                <w:color w:val="000000"/>
                <w:sz w:val="18"/>
                <w:szCs w:val="18"/>
              </w:rPr>
            </w:pPr>
            <w:r w:rsidRPr="00027E08">
              <w:rPr>
                <w:rFonts w:cs="Arial"/>
                <w:b/>
                <w:bCs/>
                <w:color w:val="000000"/>
                <w:sz w:val="18"/>
                <w:szCs w:val="18"/>
              </w:rPr>
              <w:t> </w:t>
            </w:r>
          </w:p>
        </w:tc>
        <w:tc>
          <w:tcPr>
            <w:tcW w:w="1540" w:type="dxa"/>
            <w:tcBorders>
              <w:top w:val="single" w:sz="4" w:space="0" w:color="auto"/>
              <w:left w:val="nil"/>
              <w:bottom w:val="single" w:sz="8" w:space="0" w:color="auto"/>
              <w:right w:val="nil"/>
            </w:tcBorders>
            <w:shd w:val="clear" w:color="auto" w:fill="auto"/>
            <w:noWrap/>
            <w:vAlign w:val="bottom"/>
            <w:hideMark/>
          </w:tcPr>
          <w:p w:rsidR="00027E08" w:rsidRPr="00027E08" w:rsidRDefault="00027E08" w:rsidP="00587DC1">
            <w:pPr>
              <w:spacing w:before="0" w:after="0"/>
              <w:jc w:val="right"/>
              <w:rPr>
                <w:rFonts w:cs="Arial"/>
                <w:b/>
                <w:bCs/>
                <w:color w:val="000000"/>
                <w:sz w:val="18"/>
                <w:szCs w:val="18"/>
              </w:rPr>
            </w:pPr>
            <w:r w:rsidRPr="00027E08">
              <w:rPr>
                <w:rFonts w:cs="Arial"/>
                <w:b/>
                <w:bCs/>
                <w:color w:val="000000"/>
                <w:sz w:val="18"/>
                <w:szCs w:val="18"/>
              </w:rPr>
              <w:t>5.205.16</w:t>
            </w:r>
            <w:r w:rsidR="00587DC1">
              <w:rPr>
                <w:rFonts w:cs="Arial"/>
                <w:b/>
                <w:bCs/>
                <w:color w:val="000000"/>
                <w:sz w:val="18"/>
                <w:szCs w:val="18"/>
              </w:rPr>
              <w:t>2</w:t>
            </w:r>
            <w:r w:rsidRPr="00027E08">
              <w:rPr>
                <w:rFonts w:cs="Arial"/>
                <w:b/>
                <w:bCs/>
                <w:color w:val="000000"/>
                <w:sz w:val="18"/>
                <w:szCs w:val="18"/>
              </w:rPr>
              <w:t>,</w:t>
            </w:r>
            <w:r w:rsidR="002D5880">
              <w:rPr>
                <w:rFonts w:cs="Arial"/>
                <w:b/>
                <w:bCs/>
                <w:color w:val="000000"/>
                <w:sz w:val="18"/>
                <w:szCs w:val="18"/>
              </w:rPr>
              <w:t>29</w:t>
            </w:r>
          </w:p>
        </w:tc>
      </w:tr>
    </w:tbl>
    <w:p w:rsidR="00714F55" w:rsidRDefault="008A2A4A" w:rsidP="00714F55">
      <w:pPr>
        <w:spacing w:line="360" w:lineRule="auto"/>
        <w:contextualSpacing/>
        <w:jc w:val="both"/>
        <w:rPr>
          <w:rFonts w:cs="Arial"/>
          <w:sz w:val="20"/>
          <w:szCs w:val="20"/>
        </w:rPr>
      </w:pPr>
      <w:r w:rsidRPr="00714F55">
        <w:rPr>
          <w:rFonts w:cs="Arial"/>
          <w:sz w:val="20"/>
          <w:szCs w:val="20"/>
        </w:rPr>
        <w:lastRenderedPageBreak/>
        <w:t>No se ha producido ninguna circunstancia que haya supuesto una incidencia significativa que afecte al ejercicio presente o a ejercicios futuros que afecten a las estimaciones de los costes de desmantelamiento, retiro o rehabilitación, vidas útiles y métodos de amortización</w:t>
      </w:r>
      <w:r>
        <w:rPr>
          <w:rFonts w:cs="Arial"/>
          <w:sz w:val="20"/>
          <w:szCs w:val="20"/>
        </w:rPr>
        <w:t>.</w:t>
      </w:r>
    </w:p>
    <w:p w:rsidR="00EA1A9E" w:rsidRDefault="00EA1A9E" w:rsidP="00714F55">
      <w:pPr>
        <w:spacing w:line="360" w:lineRule="auto"/>
        <w:contextualSpacing/>
        <w:jc w:val="both"/>
        <w:rPr>
          <w:rFonts w:cs="Arial"/>
          <w:sz w:val="20"/>
          <w:szCs w:val="20"/>
        </w:rPr>
      </w:pPr>
    </w:p>
    <w:tbl>
      <w:tblPr>
        <w:tblW w:w="9490" w:type="dxa"/>
        <w:tblCellMar>
          <w:left w:w="0" w:type="dxa"/>
          <w:right w:w="0" w:type="dxa"/>
        </w:tblCellMar>
        <w:tblLook w:val="04A0"/>
      </w:tblPr>
      <w:tblGrid>
        <w:gridCol w:w="1818"/>
        <w:gridCol w:w="1543"/>
        <w:gridCol w:w="921"/>
        <w:gridCol w:w="841"/>
        <w:gridCol w:w="1200"/>
        <w:gridCol w:w="1231"/>
        <w:gridCol w:w="811"/>
        <w:gridCol w:w="1125"/>
      </w:tblGrid>
      <w:tr w:rsidR="00F9385F" w:rsidTr="00EA1A9E">
        <w:trPr>
          <w:trHeight w:val="659"/>
        </w:trPr>
        <w:tc>
          <w:tcPr>
            <w:tcW w:w="181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spacing w:before="0" w:after="0"/>
              <w:jc w:val="center"/>
              <w:rPr>
                <w:rFonts w:cs="Arial"/>
                <w:b/>
                <w:bCs/>
                <w:color w:val="000000"/>
                <w:sz w:val="18"/>
                <w:szCs w:val="18"/>
              </w:rPr>
            </w:pPr>
            <w:r>
              <w:rPr>
                <w:rFonts w:cs="Arial"/>
                <w:b/>
                <w:bCs/>
                <w:color w:val="000000"/>
                <w:sz w:val="18"/>
                <w:szCs w:val="18"/>
              </w:rPr>
              <w:t>Inmovilizado</w:t>
            </w:r>
          </w:p>
        </w:tc>
        <w:tc>
          <w:tcPr>
            <w:tcW w:w="1564"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Organismo al que revertirán</w:t>
            </w:r>
          </w:p>
        </w:tc>
        <w:tc>
          <w:tcPr>
            <w:tcW w:w="90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Fecha de concesión</w:t>
            </w:r>
          </w:p>
        </w:tc>
        <w:tc>
          <w:tcPr>
            <w:tcW w:w="836"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Fecha de reversión</w:t>
            </w:r>
          </w:p>
        </w:tc>
        <w:tc>
          <w:tcPr>
            <w:tcW w:w="120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Coste</w:t>
            </w:r>
          </w:p>
        </w:tc>
        <w:tc>
          <w:tcPr>
            <w:tcW w:w="1236"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proofErr w:type="spellStart"/>
            <w:r>
              <w:rPr>
                <w:rFonts w:cs="Arial"/>
                <w:b/>
                <w:bCs/>
                <w:color w:val="000000"/>
                <w:sz w:val="18"/>
                <w:szCs w:val="18"/>
              </w:rPr>
              <w:t>Amortiz</w:t>
            </w:r>
            <w:proofErr w:type="spellEnd"/>
            <w:r>
              <w:rPr>
                <w:rFonts w:cs="Arial"/>
                <w:b/>
                <w:bCs/>
                <w:color w:val="000000"/>
                <w:sz w:val="18"/>
                <w:szCs w:val="18"/>
              </w:rPr>
              <w:t>. Acumulada</w:t>
            </w:r>
          </w:p>
        </w:tc>
        <w:tc>
          <w:tcPr>
            <w:tcW w:w="8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Pérdidas   deterioro</w:t>
            </w:r>
          </w:p>
        </w:tc>
        <w:tc>
          <w:tcPr>
            <w:tcW w:w="1127"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rsidR="00F9385F" w:rsidRDefault="00F9385F">
            <w:pPr>
              <w:jc w:val="center"/>
              <w:rPr>
                <w:rFonts w:cs="Arial"/>
                <w:b/>
                <w:bCs/>
                <w:color w:val="000000"/>
                <w:sz w:val="18"/>
                <w:szCs w:val="18"/>
              </w:rPr>
            </w:pPr>
            <w:r>
              <w:rPr>
                <w:rFonts w:cs="Arial"/>
                <w:b/>
                <w:bCs/>
                <w:color w:val="000000"/>
                <w:sz w:val="18"/>
                <w:szCs w:val="18"/>
              </w:rPr>
              <w:t>Valor neto  contable</w:t>
            </w:r>
          </w:p>
        </w:tc>
      </w:tr>
      <w:tr w:rsidR="00F9385F" w:rsidTr="00EA1A9E">
        <w:trPr>
          <w:trHeight w:val="769"/>
        </w:trPr>
        <w:tc>
          <w:tcPr>
            <w:tcW w:w="1818" w:type="dxa"/>
            <w:tcBorders>
              <w:top w:val="nil"/>
              <w:left w:val="nil"/>
              <w:bottom w:val="nil"/>
              <w:right w:val="nil"/>
            </w:tcBorders>
            <w:shd w:val="clear" w:color="auto" w:fill="auto"/>
            <w:tcMar>
              <w:top w:w="15" w:type="dxa"/>
              <w:left w:w="15" w:type="dxa"/>
              <w:bottom w:w="0" w:type="dxa"/>
              <w:right w:w="15" w:type="dxa"/>
            </w:tcMar>
            <w:vAlign w:val="bottom"/>
            <w:hideMark/>
          </w:tcPr>
          <w:p w:rsidR="00F9385F" w:rsidRDefault="00F9385F">
            <w:pPr>
              <w:rPr>
                <w:rFonts w:cs="Arial"/>
                <w:color w:val="000000"/>
                <w:sz w:val="18"/>
                <w:szCs w:val="18"/>
              </w:rPr>
            </w:pPr>
            <w:r>
              <w:rPr>
                <w:rFonts w:cs="Arial"/>
                <w:color w:val="000000"/>
                <w:sz w:val="18"/>
                <w:szCs w:val="18"/>
              </w:rPr>
              <w:t>Concesión Administrativa</w:t>
            </w:r>
          </w:p>
        </w:tc>
        <w:tc>
          <w:tcPr>
            <w:tcW w:w="1564" w:type="dxa"/>
            <w:tcBorders>
              <w:top w:val="nil"/>
              <w:left w:val="nil"/>
              <w:bottom w:val="nil"/>
              <w:right w:val="nil"/>
            </w:tcBorders>
            <w:shd w:val="clear" w:color="auto" w:fill="auto"/>
            <w:tcMar>
              <w:top w:w="15" w:type="dxa"/>
              <w:left w:w="15" w:type="dxa"/>
              <w:bottom w:w="0" w:type="dxa"/>
              <w:right w:w="15" w:type="dxa"/>
            </w:tcMar>
            <w:vAlign w:val="bottom"/>
            <w:hideMark/>
          </w:tcPr>
          <w:p w:rsidR="00F9385F" w:rsidRDefault="00F9385F">
            <w:pPr>
              <w:rPr>
                <w:rFonts w:cs="Arial"/>
                <w:color w:val="000000"/>
                <w:sz w:val="18"/>
                <w:szCs w:val="18"/>
              </w:rPr>
            </w:pPr>
            <w:r>
              <w:rPr>
                <w:rFonts w:cs="Arial"/>
                <w:color w:val="000000"/>
                <w:sz w:val="18"/>
                <w:szCs w:val="18"/>
              </w:rPr>
              <w:t>Excmo. Ayuntamiento de Rota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center"/>
              <w:rPr>
                <w:rFonts w:cs="Arial"/>
                <w:color w:val="000000"/>
                <w:sz w:val="18"/>
                <w:szCs w:val="18"/>
              </w:rPr>
            </w:pPr>
            <w:r>
              <w:rPr>
                <w:rFonts w:cs="Arial"/>
                <w:color w:val="000000"/>
                <w:sz w:val="18"/>
                <w:szCs w:val="18"/>
              </w:rPr>
              <w:t>17-11-10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center"/>
              <w:rPr>
                <w:rFonts w:cs="Arial"/>
                <w:color w:val="000000"/>
                <w:sz w:val="18"/>
                <w:szCs w:val="18"/>
              </w:rPr>
            </w:pPr>
            <w:r>
              <w:rPr>
                <w:rFonts w:cs="Arial"/>
                <w:color w:val="000000"/>
                <w:sz w:val="18"/>
                <w:szCs w:val="18"/>
              </w:rPr>
              <w:t>17-11-40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1.136.303,70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-193.472,88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942.830,82</w:t>
            </w:r>
          </w:p>
        </w:tc>
      </w:tr>
      <w:tr w:rsidR="00F9385F" w:rsidTr="00EA1A9E">
        <w:trPr>
          <w:trHeight w:val="604"/>
        </w:trPr>
        <w:tc>
          <w:tcPr>
            <w:tcW w:w="1818" w:type="dxa"/>
            <w:tcBorders>
              <w:top w:val="nil"/>
              <w:left w:val="nil"/>
              <w:bottom w:val="nil"/>
              <w:right w:val="nil"/>
            </w:tcBorders>
            <w:shd w:val="clear" w:color="auto" w:fill="auto"/>
            <w:tcMar>
              <w:top w:w="15" w:type="dxa"/>
              <w:left w:w="15" w:type="dxa"/>
              <w:bottom w:w="0" w:type="dxa"/>
              <w:right w:w="15" w:type="dxa"/>
            </w:tcMar>
            <w:vAlign w:val="bottom"/>
            <w:hideMark/>
          </w:tcPr>
          <w:p w:rsidR="00F9385F" w:rsidRDefault="00F9385F">
            <w:pPr>
              <w:rPr>
                <w:rFonts w:cs="Arial"/>
                <w:color w:val="000000"/>
                <w:sz w:val="18"/>
                <w:szCs w:val="18"/>
              </w:rPr>
            </w:pPr>
            <w:r>
              <w:rPr>
                <w:rFonts w:cs="Arial"/>
                <w:color w:val="000000"/>
                <w:sz w:val="18"/>
                <w:szCs w:val="18"/>
              </w:rPr>
              <w:t>Concesión (Derechos de uso IT3)</w:t>
            </w:r>
          </w:p>
        </w:tc>
        <w:tc>
          <w:tcPr>
            <w:tcW w:w="1564" w:type="dxa"/>
            <w:tcBorders>
              <w:top w:val="nil"/>
              <w:left w:val="nil"/>
              <w:bottom w:val="nil"/>
              <w:right w:val="nil"/>
            </w:tcBorders>
            <w:shd w:val="clear" w:color="auto" w:fill="auto"/>
            <w:tcMar>
              <w:top w:w="15" w:type="dxa"/>
              <w:left w:w="15" w:type="dxa"/>
              <w:bottom w:w="0" w:type="dxa"/>
              <w:right w:w="15" w:type="dxa"/>
            </w:tcMar>
            <w:vAlign w:val="bottom"/>
            <w:hideMark/>
          </w:tcPr>
          <w:p w:rsidR="00F9385F" w:rsidRDefault="00F9385F">
            <w:pPr>
              <w:rPr>
                <w:rFonts w:cs="Arial"/>
                <w:color w:val="000000"/>
                <w:sz w:val="18"/>
                <w:szCs w:val="18"/>
              </w:rPr>
            </w:pPr>
            <w:r>
              <w:rPr>
                <w:rFonts w:cs="Arial"/>
                <w:color w:val="000000"/>
                <w:sz w:val="18"/>
                <w:szCs w:val="18"/>
              </w:rPr>
              <w:t>IT3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center"/>
              <w:rPr>
                <w:rFonts w:cs="Arial"/>
                <w:color w:val="000000"/>
                <w:sz w:val="18"/>
                <w:szCs w:val="18"/>
              </w:rPr>
            </w:pPr>
            <w:r>
              <w:rPr>
                <w:rFonts w:cs="Arial"/>
                <w:color w:val="000000"/>
                <w:sz w:val="18"/>
                <w:szCs w:val="18"/>
              </w:rPr>
              <w:t>01-06-11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center"/>
              <w:rPr>
                <w:rFonts w:cs="Arial"/>
                <w:color w:val="000000"/>
                <w:sz w:val="18"/>
                <w:szCs w:val="18"/>
              </w:rPr>
            </w:pPr>
            <w:r>
              <w:rPr>
                <w:rFonts w:cs="Arial"/>
                <w:color w:val="000000"/>
                <w:sz w:val="18"/>
                <w:szCs w:val="18"/>
              </w:rPr>
              <w:t>01-06-41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5.335.360,84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-1.087.414,75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r>
              <w:rPr>
                <w:rFonts w:cs="Arial"/>
                <w:color w:val="000000"/>
                <w:sz w:val="18"/>
                <w:szCs w:val="18"/>
              </w:rPr>
              <w:t>4.247.946,09</w:t>
            </w:r>
          </w:p>
        </w:tc>
      </w:tr>
      <w:tr w:rsidR="00F9385F" w:rsidTr="00EA1A9E">
        <w:trPr>
          <w:trHeight w:val="4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F9385F" w:rsidRDefault="00F9385F">
            <w:pPr>
              <w:rPr>
                <w:sz w:val="20"/>
                <w:szCs w:val="20"/>
              </w:rPr>
            </w:pP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b/>
                <w:bCs/>
                <w:color w:val="000000"/>
                <w:sz w:val="18"/>
                <w:szCs w:val="18"/>
              </w:rPr>
            </w:pPr>
            <w:r>
              <w:rPr>
                <w:rFonts w:cs="Arial"/>
                <w:b/>
                <w:bCs/>
                <w:color w:val="000000"/>
                <w:sz w:val="18"/>
                <w:szCs w:val="18"/>
              </w:rPr>
              <w:t>6.471.664,54</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b/>
                <w:bCs/>
                <w:color w:val="000000"/>
                <w:sz w:val="18"/>
                <w:szCs w:val="18"/>
              </w:rPr>
            </w:pPr>
            <w:r>
              <w:rPr>
                <w:rFonts w:cs="Arial"/>
                <w:b/>
                <w:bCs/>
                <w:color w:val="000000"/>
                <w:sz w:val="18"/>
                <w:szCs w:val="18"/>
              </w:rPr>
              <w:t>-1.064.086,87</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b/>
                <w:bCs/>
                <w:color w:val="000000"/>
                <w:sz w:val="18"/>
                <w:szCs w:val="18"/>
              </w:rPr>
            </w:pPr>
            <w:r>
              <w:rPr>
                <w:rFonts w:cs="Arial"/>
                <w:b/>
                <w:bCs/>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F9385F" w:rsidRDefault="00F9385F">
            <w:pPr>
              <w:jc w:val="right"/>
              <w:rPr>
                <w:rFonts w:cs="Arial"/>
                <w:b/>
                <w:bCs/>
                <w:color w:val="000000"/>
                <w:sz w:val="18"/>
                <w:szCs w:val="18"/>
              </w:rPr>
            </w:pPr>
            <w:r>
              <w:rPr>
                <w:rFonts w:cs="Arial"/>
                <w:b/>
                <w:bCs/>
                <w:color w:val="000000"/>
                <w:sz w:val="18"/>
                <w:szCs w:val="18"/>
              </w:rPr>
              <w:t>5.407.577,67</w:t>
            </w:r>
          </w:p>
        </w:tc>
      </w:tr>
    </w:tbl>
    <w:p w:rsidR="009F7AF8" w:rsidRDefault="00F9385F" w:rsidP="0083211D">
      <w:pPr>
        <w:pStyle w:val="Ttulo1"/>
        <w:tabs>
          <w:tab w:val="left" w:pos="567"/>
        </w:tabs>
        <w:spacing w:before="360" w:after="120" w:line="276" w:lineRule="auto"/>
        <w:jc w:val="both"/>
        <w:rPr>
          <w:szCs w:val="28"/>
        </w:rPr>
      </w:pPr>
      <w:r>
        <w:rPr>
          <w:szCs w:val="28"/>
        </w:rPr>
        <w:t xml:space="preserve"> </w:t>
      </w:r>
    </w:p>
    <w:p w:rsidR="0083211D" w:rsidRDefault="0083211D" w:rsidP="0083211D">
      <w:pPr>
        <w:pStyle w:val="Ttulo1"/>
        <w:tabs>
          <w:tab w:val="left" w:pos="567"/>
        </w:tabs>
        <w:spacing w:before="360" w:after="120" w:line="276" w:lineRule="auto"/>
        <w:jc w:val="both"/>
        <w:rPr>
          <w:szCs w:val="28"/>
        </w:rPr>
      </w:pPr>
      <w:r>
        <w:rPr>
          <w:szCs w:val="28"/>
        </w:rPr>
        <w:t>7. ARRENDAMIENTOS Y OTRAS OPERACIONES DE NATIRALEZA SIMILAR</w:t>
      </w:r>
    </w:p>
    <w:p w:rsidR="00130E67" w:rsidRPr="00130E67" w:rsidRDefault="00130E67" w:rsidP="0083211D">
      <w:pPr>
        <w:spacing w:line="360" w:lineRule="auto"/>
        <w:contextualSpacing/>
        <w:jc w:val="both"/>
        <w:rPr>
          <w:rFonts w:cs="Arial"/>
          <w:sz w:val="14"/>
          <w:szCs w:val="20"/>
        </w:rPr>
      </w:pPr>
    </w:p>
    <w:p w:rsidR="0083211D" w:rsidRPr="007D3A08" w:rsidRDefault="0083211D" w:rsidP="0083211D">
      <w:pPr>
        <w:spacing w:line="360" w:lineRule="auto"/>
        <w:contextualSpacing/>
        <w:jc w:val="both"/>
        <w:rPr>
          <w:rFonts w:cs="Arial"/>
          <w:sz w:val="20"/>
          <w:szCs w:val="20"/>
        </w:rPr>
      </w:pPr>
      <w:r>
        <w:rPr>
          <w:rFonts w:cs="Arial"/>
          <w:sz w:val="20"/>
          <w:szCs w:val="20"/>
        </w:rPr>
        <w:t>La Sociedad tiene varios</w:t>
      </w:r>
      <w:r w:rsidRPr="007D3A08">
        <w:rPr>
          <w:rFonts w:cs="Arial"/>
          <w:sz w:val="20"/>
          <w:szCs w:val="20"/>
        </w:rPr>
        <w:t xml:space="preserve"> arrendamiento</w:t>
      </w:r>
      <w:r>
        <w:rPr>
          <w:rFonts w:cs="Arial"/>
          <w:sz w:val="20"/>
          <w:szCs w:val="20"/>
        </w:rPr>
        <w:t>s</w:t>
      </w:r>
      <w:r w:rsidRPr="007D3A08">
        <w:rPr>
          <w:rFonts w:cs="Arial"/>
          <w:sz w:val="20"/>
          <w:szCs w:val="20"/>
        </w:rPr>
        <w:t xml:space="preserve"> operativo</w:t>
      </w:r>
      <w:r>
        <w:rPr>
          <w:rFonts w:cs="Arial"/>
          <w:sz w:val="20"/>
          <w:szCs w:val="20"/>
        </w:rPr>
        <w:t>s con diversas empresas,</w:t>
      </w:r>
      <w:r w:rsidRPr="007D3A08">
        <w:rPr>
          <w:rFonts w:cs="Arial"/>
          <w:sz w:val="20"/>
          <w:szCs w:val="20"/>
        </w:rPr>
        <w:t xml:space="preserve"> el cual </w:t>
      </w:r>
      <w:r>
        <w:rPr>
          <w:rFonts w:cs="Arial"/>
          <w:sz w:val="20"/>
          <w:szCs w:val="20"/>
        </w:rPr>
        <w:t>están reflejado independientes en la cuenta de explotación.</w:t>
      </w:r>
    </w:p>
    <w:p w:rsidR="0083211D" w:rsidRPr="00130E67" w:rsidRDefault="0083211D" w:rsidP="0083211D">
      <w:pPr>
        <w:spacing w:line="360" w:lineRule="auto"/>
        <w:contextualSpacing/>
        <w:jc w:val="both"/>
        <w:rPr>
          <w:rFonts w:cs="Arial"/>
          <w:sz w:val="10"/>
          <w:szCs w:val="20"/>
        </w:rPr>
      </w:pPr>
    </w:p>
    <w:p w:rsidR="0083211D" w:rsidRDefault="0083211D" w:rsidP="0083211D">
      <w:pPr>
        <w:spacing w:line="360" w:lineRule="auto"/>
        <w:contextualSpacing/>
        <w:jc w:val="both"/>
        <w:rPr>
          <w:rFonts w:cs="Arial"/>
          <w:sz w:val="20"/>
          <w:szCs w:val="20"/>
        </w:rPr>
      </w:pPr>
      <w:r w:rsidRPr="007D3A08">
        <w:rPr>
          <w:rFonts w:cs="Arial"/>
          <w:sz w:val="20"/>
          <w:szCs w:val="20"/>
        </w:rPr>
        <w:t xml:space="preserve">En la cuenta de pérdidas y ganancias se han incluido gastos por arrendamiento operativo por </w:t>
      </w:r>
      <w:r>
        <w:rPr>
          <w:rFonts w:cs="Arial"/>
          <w:sz w:val="20"/>
          <w:szCs w:val="20"/>
        </w:rPr>
        <w:t>importe de 2.602.106,48</w:t>
      </w:r>
      <w:r w:rsidRPr="00920A98">
        <w:rPr>
          <w:rFonts w:cs="Arial"/>
          <w:sz w:val="20"/>
          <w:szCs w:val="20"/>
        </w:rPr>
        <w:t xml:space="preserve"> €</w:t>
      </w:r>
      <w:r>
        <w:rPr>
          <w:rFonts w:cs="Arial"/>
          <w:sz w:val="20"/>
          <w:szCs w:val="20"/>
        </w:rPr>
        <w:t xml:space="preserve"> (2015</w:t>
      </w:r>
      <w:r w:rsidRPr="007D3A08">
        <w:rPr>
          <w:rFonts w:cs="Arial"/>
          <w:sz w:val="20"/>
          <w:szCs w:val="20"/>
        </w:rPr>
        <w:t xml:space="preserve">: </w:t>
      </w:r>
      <w:r>
        <w:rPr>
          <w:rFonts w:cs="Arial"/>
          <w:sz w:val="20"/>
          <w:szCs w:val="20"/>
        </w:rPr>
        <w:t>2.</w:t>
      </w:r>
      <w:r w:rsidR="00634DD7">
        <w:rPr>
          <w:rFonts w:cs="Arial"/>
          <w:sz w:val="20"/>
          <w:szCs w:val="20"/>
        </w:rPr>
        <w:t>532.979,72</w:t>
      </w:r>
      <w:r w:rsidRPr="007D3A08">
        <w:rPr>
          <w:rFonts w:cs="Arial"/>
          <w:sz w:val="20"/>
          <w:szCs w:val="20"/>
        </w:rPr>
        <w:t xml:space="preserve"> euros).</w:t>
      </w:r>
    </w:p>
    <w:p w:rsidR="00634DD7" w:rsidRDefault="00634DD7" w:rsidP="00634DD7">
      <w:pPr>
        <w:pStyle w:val="Ttulo1"/>
        <w:tabs>
          <w:tab w:val="left" w:pos="567"/>
        </w:tabs>
        <w:spacing w:before="360" w:after="120" w:line="276" w:lineRule="auto"/>
        <w:jc w:val="both"/>
        <w:rPr>
          <w:szCs w:val="28"/>
        </w:rPr>
      </w:pPr>
      <w:r>
        <w:rPr>
          <w:szCs w:val="28"/>
        </w:rPr>
        <w:t>8. INSTRUMENTOS FINANCIEROS</w:t>
      </w:r>
    </w:p>
    <w:p w:rsidR="0046339B" w:rsidRPr="00EA0F71" w:rsidRDefault="0046339B" w:rsidP="0046339B">
      <w:pPr>
        <w:pStyle w:val="Textoindependiente"/>
        <w:rPr>
          <w:rFonts w:ascii="Calibri" w:hAnsi="Calibri"/>
          <w:sz w:val="18"/>
          <w:szCs w:val="18"/>
        </w:rPr>
      </w:pPr>
    </w:p>
    <w:p w:rsidR="0046339B" w:rsidRPr="0046339B" w:rsidRDefault="0046339B" w:rsidP="0046339B">
      <w:pPr>
        <w:pStyle w:val="Ttulo2"/>
        <w:ind w:left="0"/>
        <w:rPr>
          <w:b/>
          <w:bCs w:val="0"/>
          <w:i w:val="0"/>
          <w:color w:val="auto"/>
          <w:sz w:val="20"/>
          <w:szCs w:val="20"/>
        </w:rPr>
      </w:pPr>
      <w:bookmarkStart w:id="11" w:name="_Toc289332780"/>
      <w:bookmarkStart w:id="12" w:name="_Toc474424918"/>
      <w:r w:rsidRPr="0046339B">
        <w:rPr>
          <w:b/>
          <w:bCs w:val="0"/>
          <w:i w:val="0"/>
          <w:color w:val="auto"/>
          <w:sz w:val="20"/>
          <w:szCs w:val="20"/>
        </w:rPr>
        <w:t xml:space="preserve">8.1 </w:t>
      </w:r>
      <w:r w:rsidRPr="0046339B">
        <w:rPr>
          <w:b/>
          <w:bCs w:val="0"/>
          <w:i w:val="0"/>
          <w:color w:val="auto"/>
          <w:sz w:val="20"/>
          <w:szCs w:val="20"/>
        </w:rPr>
        <w:tab/>
        <w:t>Información sobre la relevancia de los instrumentos financieros en la situación financiera y los resultados de la empresa</w:t>
      </w:r>
      <w:bookmarkEnd w:id="11"/>
      <w:bookmarkEnd w:id="12"/>
    </w:p>
    <w:p w:rsidR="0046339B" w:rsidRPr="0046339B" w:rsidRDefault="0046339B" w:rsidP="0046339B">
      <w:pPr>
        <w:spacing w:line="360" w:lineRule="auto"/>
        <w:contextualSpacing/>
        <w:jc w:val="both"/>
        <w:rPr>
          <w:rFonts w:cs="Arial"/>
          <w:sz w:val="20"/>
          <w:szCs w:val="20"/>
        </w:rPr>
      </w:pPr>
    </w:p>
    <w:p w:rsidR="0046339B" w:rsidRPr="0046339B" w:rsidRDefault="0046339B" w:rsidP="0046339B">
      <w:pPr>
        <w:pStyle w:val="Prrafodelista"/>
        <w:numPr>
          <w:ilvl w:val="0"/>
          <w:numId w:val="9"/>
        </w:numPr>
        <w:spacing w:line="360" w:lineRule="auto"/>
        <w:contextualSpacing/>
        <w:jc w:val="both"/>
        <w:rPr>
          <w:rFonts w:cs="Arial"/>
          <w:sz w:val="20"/>
        </w:rPr>
      </w:pPr>
      <w:r w:rsidRPr="0046339B">
        <w:rPr>
          <w:rFonts w:cs="Arial"/>
          <w:sz w:val="20"/>
        </w:rPr>
        <w:t>Categorías de activos financieros y pasivos financieros</w:t>
      </w:r>
    </w:p>
    <w:p w:rsidR="0046339B" w:rsidRPr="0046339B" w:rsidRDefault="0046339B" w:rsidP="0046339B">
      <w:pPr>
        <w:spacing w:line="360" w:lineRule="auto"/>
        <w:contextualSpacing/>
        <w:jc w:val="both"/>
        <w:rPr>
          <w:rFonts w:cs="Arial"/>
          <w:sz w:val="20"/>
          <w:szCs w:val="20"/>
        </w:rPr>
      </w:pPr>
      <w:r w:rsidRPr="0046339B">
        <w:rPr>
          <w:rFonts w:cs="Arial"/>
          <w:sz w:val="20"/>
          <w:szCs w:val="20"/>
        </w:rPr>
        <w:t>El valor en libros de cada una de las categorías de activos financieros y pasivos financieros señalados en la norma de registro y valoración novena, de acuerdo con la siguiente estructura.</w:t>
      </w:r>
    </w:p>
    <w:p w:rsidR="0046339B" w:rsidRPr="0046339B" w:rsidRDefault="0046339B" w:rsidP="0046339B">
      <w:pPr>
        <w:spacing w:line="360" w:lineRule="auto"/>
        <w:contextualSpacing/>
        <w:jc w:val="both"/>
        <w:rPr>
          <w:rFonts w:cs="Arial"/>
          <w:sz w:val="20"/>
          <w:szCs w:val="20"/>
        </w:rPr>
      </w:pPr>
    </w:p>
    <w:p w:rsidR="0046339B" w:rsidRPr="0046339B" w:rsidRDefault="0046339B" w:rsidP="0046339B">
      <w:pPr>
        <w:spacing w:line="360" w:lineRule="auto"/>
        <w:contextualSpacing/>
        <w:jc w:val="both"/>
        <w:rPr>
          <w:rFonts w:cs="Arial"/>
          <w:sz w:val="20"/>
          <w:szCs w:val="20"/>
        </w:rPr>
      </w:pPr>
      <w:r w:rsidRPr="0046339B">
        <w:rPr>
          <w:rFonts w:cs="Arial"/>
          <w:sz w:val="20"/>
          <w:szCs w:val="20"/>
        </w:rPr>
        <w:t xml:space="preserve">a.1) Activos financieros, salvo inversiones en el patrimonio de empresas del grupo, </w:t>
      </w:r>
      <w:proofErr w:type="spellStart"/>
      <w:r w:rsidRPr="0046339B">
        <w:rPr>
          <w:rFonts w:cs="Arial"/>
          <w:sz w:val="20"/>
          <w:szCs w:val="20"/>
        </w:rPr>
        <w:t>multigrupo</w:t>
      </w:r>
      <w:proofErr w:type="spellEnd"/>
      <w:r w:rsidRPr="0046339B">
        <w:rPr>
          <w:rFonts w:cs="Arial"/>
          <w:sz w:val="20"/>
          <w:szCs w:val="20"/>
        </w:rPr>
        <w:t xml:space="preserve"> y asociadas.</w:t>
      </w:r>
    </w:p>
    <w:p w:rsidR="0046339B" w:rsidRPr="0046339B" w:rsidRDefault="0046339B" w:rsidP="0046339B">
      <w:pPr>
        <w:spacing w:line="360" w:lineRule="auto"/>
        <w:contextualSpacing/>
        <w:jc w:val="both"/>
        <w:rPr>
          <w:rFonts w:cs="Arial"/>
          <w:sz w:val="20"/>
          <w:szCs w:val="20"/>
        </w:rPr>
      </w:pPr>
      <w:r w:rsidRPr="0046339B">
        <w:rPr>
          <w:rFonts w:cs="Arial"/>
          <w:sz w:val="20"/>
          <w:szCs w:val="20"/>
        </w:rPr>
        <w:t>La información de los instrumentos financieros del activo del balance de la Sociedad a largo plazo, clasificados por categorías es:</w:t>
      </w:r>
    </w:p>
    <w:p w:rsidR="00634DD7" w:rsidRDefault="00634DD7" w:rsidP="0083211D">
      <w:pPr>
        <w:spacing w:line="360" w:lineRule="auto"/>
        <w:contextualSpacing/>
        <w:jc w:val="both"/>
        <w:rPr>
          <w:rFonts w:cs="Arial"/>
          <w:sz w:val="20"/>
          <w:szCs w:val="20"/>
        </w:rPr>
      </w:pPr>
    </w:p>
    <w:p w:rsidR="009F7AF8" w:rsidRDefault="009F7AF8" w:rsidP="0083211D">
      <w:pPr>
        <w:spacing w:line="360" w:lineRule="auto"/>
        <w:contextualSpacing/>
        <w:jc w:val="both"/>
        <w:rPr>
          <w:rFonts w:cs="Arial"/>
          <w:sz w:val="20"/>
          <w:szCs w:val="20"/>
        </w:rPr>
      </w:pPr>
    </w:p>
    <w:p w:rsidR="009F7AF8" w:rsidRDefault="009F7AF8" w:rsidP="0083211D">
      <w:pPr>
        <w:spacing w:line="360" w:lineRule="auto"/>
        <w:contextualSpacing/>
        <w:jc w:val="both"/>
        <w:rPr>
          <w:rFonts w:cs="Arial"/>
          <w:sz w:val="20"/>
          <w:szCs w:val="20"/>
        </w:rPr>
      </w:pPr>
    </w:p>
    <w:tbl>
      <w:tblPr>
        <w:tblW w:w="8200" w:type="dxa"/>
        <w:tblInd w:w="730" w:type="dxa"/>
        <w:tblCellMar>
          <w:left w:w="70" w:type="dxa"/>
          <w:right w:w="70" w:type="dxa"/>
        </w:tblCellMar>
        <w:tblLook w:val="04A0"/>
      </w:tblPr>
      <w:tblGrid>
        <w:gridCol w:w="4520"/>
        <w:gridCol w:w="1860"/>
        <w:gridCol w:w="1820"/>
      </w:tblGrid>
      <w:tr w:rsidR="00EA1A9E" w:rsidRPr="00130E67" w:rsidTr="00130E67">
        <w:trPr>
          <w:trHeight w:val="435"/>
        </w:trPr>
        <w:tc>
          <w:tcPr>
            <w:tcW w:w="4520" w:type="dxa"/>
            <w:tcBorders>
              <w:top w:val="single" w:sz="4" w:space="0" w:color="auto"/>
              <w:left w:val="nil"/>
              <w:bottom w:val="double" w:sz="6" w:space="0" w:color="auto"/>
              <w:right w:val="nil"/>
            </w:tcBorders>
            <w:shd w:val="clear" w:color="auto" w:fill="auto"/>
            <w:vAlign w:val="center"/>
            <w:hideMark/>
          </w:tcPr>
          <w:p w:rsidR="00EA1A9E" w:rsidRPr="00130E67" w:rsidRDefault="00EA1A9E" w:rsidP="00EA1A9E">
            <w:pPr>
              <w:spacing w:before="0" w:after="0"/>
              <w:jc w:val="center"/>
              <w:rPr>
                <w:rFonts w:cs="Arial"/>
                <w:b/>
                <w:bCs/>
                <w:color w:val="000000"/>
                <w:sz w:val="18"/>
                <w:szCs w:val="20"/>
              </w:rPr>
            </w:pPr>
            <w:r w:rsidRPr="00130E67">
              <w:rPr>
                <w:rFonts w:cs="Arial"/>
                <w:b/>
                <w:bCs/>
                <w:color w:val="000000"/>
                <w:sz w:val="18"/>
                <w:szCs w:val="20"/>
              </w:rPr>
              <w:lastRenderedPageBreak/>
              <w:t xml:space="preserve">TOTAL ACTIVOS FINANCIEROS LP </w:t>
            </w:r>
          </w:p>
        </w:tc>
        <w:tc>
          <w:tcPr>
            <w:tcW w:w="1860" w:type="dxa"/>
            <w:tcBorders>
              <w:top w:val="single" w:sz="4" w:space="0" w:color="auto"/>
              <w:left w:val="nil"/>
              <w:bottom w:val="double" w:sz="6" w:space="0" w:color="auto"/>
              <w:right w:val="nil"/>
            </w:tcBorders>
            <w:shd w:val="clear" w:color="auto" w:fill="auto"/>
            <w:vAlign w:val="center"/>
            <w:hideMark/>
          </w:tcPr>
          <w:p w:rsidR="00EA1A9E" w:rsidRPr="00130E67" w:rsidRDefault="00EA1A9E" w:rsidP="00EA1A9E">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tcBorders>
              <w:top w:val="single" w:sz="4" w:space="0" w:color="auto"/>
              <w:left w:val="nil"/>
              <w:bottom w:val="double" w:sz="6" w:space="0" w:color="auto"/>
              <w:right w:val="nil"/>
            </w:tcBorders>
            <w:shd w:val="clear" w:color="auto" w:fill="auto"/>
            <w:vAlign w:val="center"/>
            <w:hideMark/>
          </w:tcPr>
          <w:p w:rsidR="00EA1A9E" w:rsidRPr="00130E67" w:rsidRDefault="00EA1A9E" w:rsidP="00EA1A9E">
            <w:pPr>
              <w:spacing w:before="0" w:after="0"/>
              <w:jc w:val="center"/>
              <w:rPr>
                <w:rFonts w:cs="Arial"/>
                <w:b/>
                <w:bCs/>
                <w:color w:val="000000"/>
                <w:sz w:val="18"/>
                <w:szCs w:val="20"/>
              </w:rPr>
            </w:pPr>
            <w:r w:rsidRPr="00130E67">
              <w:rPr>
                <w:rFonts w:cs="Arial"/>
                <w:b/>
                <w:bCs/>
                <w:color w:val="000000"/>
                <w:sz w:val="18"/>
                <w:szCs w:val="20"/>
              </w:rPr>
              <w:t xml:space="preserve">2015 </w:t>
            </w:r>
          </w:p>
        </w:tc>
      </w:tr>
      <w:tr w:rsidR="00EA1A9E" w:rsidRPr="00EA1A9E" w:rsidTr="00130E67">
        <w:trPr>
          <w:trHeight w:val="465"/>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Activos a valor razonable con cambios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8.640,00</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21.702.712,05</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   - Mantenidos para negociar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   - Otros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8.640,00</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21.702.712,05</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Inversiones mantenidas hasta el vencimiento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Préstamos y partidas a cobrar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8.041.453,93</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8.750.960,31</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Activos disponibles para la venta: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   - Valorados a valor razonable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   - Valorados a coste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00"/>
        </w:trPr>
        <w:tc>
          <w:tcPr>
            <w:tcW w:w="4520" w:type="dxa"/>
            <w:tcBorders>
              <w:top w:val="nil"/>
              <w:left w:val="nil"/>
              <w:bottom w:val="nil"/>
              <w:right w:val="nil"/>
            </w:tcBorders>
            <w:shd w:val="clear" w:color="auto" w:fill="auto"/>
            <w:vAlign w:val="bottom"/>
            <w:hideMark/>
          </w:tcPr>
          <w:p w:rsidR="00EA1A9E" w:rsidRPr="00130E67" w:rsidRDefault="00EA1A9E" w:rsidP="00EA1A9E">
            <w:pPr>
              <w:spacing w:before="0" w:after="0"/>
              <w:rPr>
                <w:rFonts w:cs="Arial"/>
                <w:color w:val="000000"/>
                <w:sz w:val="18"/>
                <w:szCs w:val="20"/>
              </w:rPr>
            </w:pPr>
            <w:r w:rsidRPr="00130E67">
              <w:rPr>
                <w:rFonts w:cs="Arial"/>
                <w:color w:val="000000"/>
                <w:sz w:val="18"/>
                <w:szCs w:val="20"/>
              </w:rPr>
              <w:t xml:space="preserve">Derivados de cobertura </w:t>
            </w:r>
          </w:p>
        </w:tc>
        <w:tc>
          <w:tcPr>
            <w:tcW w:w="186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EA1A9E" w:rsidRPr="00130E67" w:rsidRDefault="00EA1A9E" w:rsidP="00EA1A9E">
            <w:pPr>
              <w:spacing w:before="0" w:after="0"/>
              <w:jc w:val="right"/>
              <w:rPr>
                <w:rFonts w:cs="Arial"/>
                <w:color w:val="000000"/>
                <w:sz w:val="18"/>
                <w:szCs w:val="20"/>
              </w:rPr>
            </w:pPr>
            <w:r w:rsidRPr="00130E67">
              <w:rPr>
                <w:rFonts w:cs="Arial"/>
                <w:color w:val="000000"/>
                <w:sz w:val="18"/>
                <w:szCs w:val="20"/>
              </w:rPr>
              <w:t xml:space="preserve"> </w:t>
            </w:r>
          </w:p>
        </w:tc>
      </w:tr>
      <w:tr w:rsidR="00EA1A9E" w:rsidRPr="00EA1A9E" w:rsidTr="00130E67">
        <w:trPr>
          <w:trHeight w:val="315"/>
        </w:trPr>
        <w:tc>
          <w:tcPr>
            <w:tcW w:w="4520" w:type="dxa"/>
            <w:tcBorders>
              <w:top w:val="single" w:sz="4" w:space="0" w:color="auto"/>
              <w:left w:val="nil"/>
              <w:bottom w:val="double" w:sz="6" w:space="0" w:color="auto"/>
              <w:right w:val="nil"/>
            </w:tcBorders>
            <w:shd w:val="clear" w:color="auto" w:fill="auto"/>
            <w:vAlign w:val="bottom"/>
            <w:hideMark/>
          </w:tcPr>
          <w:p w:rsidR="00EA1A9E" w:rsidRPr="00130E67" w:rsidRDefault="00EA1A9E" w:rsidP="00EA1A9E">
            <w:pPr>
              <w:spacing w:before="0" w:after="0"/>
              <w:rPr>
                <w:rFonts w:cs="Arial"/>
                <w:b/>
                <w:bCs/>
                <w:color w:val="000000"/>
                <w:sz w:val="18"/>
                <w:szCs w:val="20"/>
              </w:rPr>
            </w:pPr>
            <w:r w:rsidRPr="00130E67">
              <w:rPr>
                <w:rFonts w:cs="Arial"/>
                <w:b/>
                <w:bCs/>
                <w:color w:val="000000"/>
                <w:sz w:val="18"/>
                <w:szCs w:val="20"/>
              </w:rPr>
              <w:t xml:space="preserve">TOTAL </w:t>
            </w:r>
          </w:p>
        </w:tc>
        <w:tc>
          <w:tcPr>
            <w:tcW w:w="1860" w:type="dxa"/>
            <w:tcBorders>
              <w:top w:val="single" w:sz="4" w:space="0" w:color="auto"/>
              <w:left w:val="nil"/>
              <w:bottom w:val="double" w:sz="6" w:space="0" w:color="auto"/>
              <w:right w:val="nil"/>
            </w:tcBorders>
            <w:shd w:val="clear" w:color="auto" w:fill="auto"/>
            <w:noWrap/>
            <w:vAlign w:val="bottom"/>
            <w:hideMark/>
          </w:tcPr>
          <w:p w:rsidR="00EA1A9E" w:rsidRPr="00130E67" w:rsidRDefault="00EA1A9E" w:rsidP="00EA1A9E">
            <w:pPr>
              <w:spacing w:before="0" w:after="0"/>
              <w:jc w:val="right"/>
              <w:rPr>
                <w:rFonts w:cs="Arial"/>
                <w:b/>
                <w:bCs/>
                <w:color w:val="000000"/>
                <w:sz w:val="18"/>
                <w:szCs w:val="20"/>
              </w:rPr>
            </w:pPr>
            <w:r w:rsidRPr="00130E67">
              <w:rPr>
                <w:rFonts w:cs="Arial"/>
                <w:b/>
                <w:bCs/>
                <w:color w:val="000000"/>
                <w:sz w:val="18"/>
                <w:szCs w:val="20"/>
              </w:rPr>
              <w:t>8.050.093,93</w:t>
            </w:r>
          </w:p>
        </w:tc>
        <w:tc>
          <w:tcPr>
            <w:tcW w:w="1820" w:type="dxa"/>
            <w:tcBorders>
              <w:top w:val="single" w:sz="4" w:space="0" w:color="auto"/>
              <w:left w:val="nil"/>
              <w:bottom w:val="double" w:sz="6" w:space="0" w:color="auto"/>
              <w:right w:val="nil"/>
            </w:tcBorders>
            <w:shd w:val="clear" w:color="auto" w:fill="auto"/>
            <w:noWrap/>
            <w:vAlign w:val="bottom"/>
            <w:hideMark/>
          </w:tcPr>
          <w:p w:rsidR="00EA1A9E" w:rsidRPr="00130E67" w:rsidRDefault="00EA1A9E" w:rsidP="00EA1A9E">
            <w:pPr>
              <w:spacing w:before="0" w:after="0"/>
              <w:jc w:val="right"/>
              <w:rPr>
                <w:rFonts w:cs="Arial"/>
                <w:b/>
                <w:bCs/>
                <w:color w:val="000000"/>
                <w:sz w:val="18"/>
                <w:szCs w:val="20"/>
              </w:rPr>
            </w:pPr>
            <w:r w:rsidRPr="00130E67">
              <w:rPr>
                <w:rFonts w:cs="Arial"/>
                <w:b/>
                <w:bCs/>
                <w:color w:val="000000"/>
                <w:sz w:val="18"/>
                <w:szCs w:val="20"/>
              </w:rPr>
              <w:t>30.453.672,36</w:t>
            </w:r>
          </w:p>
        </w:tc>
      </w:tr>
    </w:tbl>
    <w:p w:rsidR="0083211D" w:rsidRPr="0083211D" w:rsidRDefault="0083211D" w:rsidP="0083211D"/>
    <w:p w:rsidR="00A93A88" w:rsidRPr="00A93A88" w:rsidRDefault="00A93A88" w:rsidP="00A93A88">
      <w:pPr>
        <w:spacing w:line="360" w:lineRule="auto"/>
        <w:contextualSpacing/>
        <w:jc w:val="both"/>
        <w:rPr>
          <w:rFonts w:cs="Arial"/>
          <w:sz w:val="20"/>
          <w:szCs w:val="20"/>
        </w:rPr>
      </w:pPr>
      <w:r w:rsidRPr="00A93A88">
        <w:rPr>
          <w:rFonts w:cs="Arial"/>
          <w:sz w:val="20"/>
          <w:szCs w:val="20"/>
        </w:rPr>
        <w:t>La información de los instrumentos financieros del activo del balance de la Sociedad a corto plazo, sin considerar el efectivo y otros activos equivalente, clasificados por categorías, es la que se muestra a continuación:</w:t>
      </w:r>
    </w:p>
    <w:p w:rsidR="0083211D" w:rsidRDefault="0083211D" w:rsidP="00714F55">
      <w:pPr>
        <w:spacing w:line="360" w:lineRule="auto"/>
        <w:contextualSpacing/>
        <w:jc w:val="both"/>
        <w:rPr>
          <w:rFonts w:cs="Arial"/>
          <w:sz w:val="20"/>
          <w:szCs w:val="20"/>
        </w:rPr>
      </w:pPr>
    </w:p>
    <w:tbl>
      <w:tblPr>
        <w:tblW w:w="8200" w:type="dxa"/>
        <w:tblInd w:w="730" w:type="dxa"/>
        <w:tblCellMar>
          <w:left w:w="70" w:type="dxa"/>
          <w:right w:w="70" w:type="dxa"/>
        </w:tblCellMar>
        <w:tblLook w:val="04A0"/>
      </w:tblPr>
      <w:tblGrid>
        <w:gridCol w:w="4520"/>
        <w:gridCol w:w="1860"/>
        <w:gridCol w:w="1820"/>
      </w:tblGrid>
      <w:tr w:rsidR="00A93A88" w:rsidRPr="00130E67" w:rsidTr="00130E67">
        <w:trPr>
          <w:trHeight w:val="495"/>
        </w:trPr>
        <w:tc>
          <w:tcPr>
            <w:tcW w:w="4520" w:type="dxa"/>
            <w:tcBorders>
              <w:top w:val="single" w:sz="4" w:space="0" w:color="auto"/>
              <w:left w:val="nil"/>
              <w:bottom w:val="double" w:sz="6" w:space="0" w:color="auto"/>
              <w:right w:val="nil"/>
            </w:tcBorders>
            <w:shd w:val="clear" w:color="auto" w:fill="auto"/>
            <w:vAlign w:val="center"/>
            <w:hideMark/>
          </w:tcPr>
          <w:p w:rsidR="00A93A88" w:rsidRPr="00130E67" w:rsidRDefault="00A93A88" w:rsidP="00A93A88">
            <w:pPr>
              <w:spacing w:before="0" w:after="0"/>
              <w:jc w:val="center"/>
              <w:rPr>
                <w:rFonts w:cs="Arial"/>
                <w:b/>
                <w:bCs/>
                <w:color w:val="000000"/>
                <w:sz w:val="18"/>
                <w:szCs w:val="20"/>
              </w:rPr>
            </w:pPr>
            <w:r w:rsidRPr="00130E67">
              <w:rPr>
                <w:rFonts w:cs="Arial"/>
                <w:b/>
                <w:bCs/>
                <w:color w:val="000000"/>
                <w:sz w:val="18"/>
                <w:szCs w:val="20"/>
              </w:rPr>
              <w:t xml:space="preserve">TOTAL ACTIVOS FINANCIEROS C.P. </w:t>
            </w:r>
          </w:p>
        </w:tc>
        <w:tc>
          <w:tcPr>
            <w:tcW w:w="1860" w:type="dxa"/>
            <w:tcBorders>
              <w:top w:val="single" w:sz="4" w:space="0" w:color="auto"/>
              <w:left w:val="nil"/>
              <w:bottom w:val="double" w:sz="6" w:space="0" w:color="auto"/>
              <w:right w:val="nil"/>
            </w:tcBorders>
            <w:shd w:val="clear" w:color="auto" w:fill="auto"/>
            <w:vAlign w:val="center"/>
            <w:hideMark/>
          </w:tcPr>
          <w:p w:rsidR="00A93A88" w:rsidRPr="00130E67" w:rsidRDefault="00A93A88" w:rsidP="00A93A88">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tcBorders>
              <w:top w:val="single" w:sz="4" w:space="0" w:color="auto"/>
              <w:left w:val="nil"/>
              <w:bottom w:val="double" w:sz="6" w:space="0" w:color="auto"/>
              <w:right w:val="nil"/>
            </w:tcBorders>
            <w:shd w:val="clear" w:color="auto" w:fill="auto"/>
            <w:vAlign w:val="center"/>
            <w:hideMark/>
          </w:tcPr>
          <w:p w:rsidR="00A93A88" w:rsidRPr="00130E67" w:rsidRDefault="00A93A88" w:rsidP="00A93A88">
            <w:pPr>
              <w:spacing w:before="0" w:after="0"/>
              <w:jc w:val="center"/>
              <w:rPr>
                <w:rFonts w:cs="Arial"/>
                <w:b/>
                <w:bCs/>
                <w:color w:val="000000"/>
                <w:sz w:val="18"/>
                <w:szCs w:val="20"/>
              </w:rPr>
            </w:pPr>
            <w:r w:rsidRPr="00130E67">
              <w:rPr>
                <w:rFonts w:cs="Arial"/>
                <w:b/>
                <w:bCs/>
                <w:color w:val="000000"/>
                <w:sz w:val="18"/>
                <w:szCs w:val="20"/>
              </w:rPr>
              <w:t xml:space="preserve">2015 </w:t>
            </w:r>
          </w:p>
        </w:tc>
      </w:tr>
      <w:tr w:rsidR="00A93A88" w:rsidRPr="00130E67" w:rsidTr="00130E67">
        <w:trPr>
          <w:trHeight w:val="315"/>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Activos a valor razonable con cambios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00"/>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   - Mantenidos para negociar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00"/>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   - Otros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00"/>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Inversiones mantenidas hasta el vencimiento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00"/>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Préstamos y partidas a cobrar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11.009.405,01</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11.462.014,80</w:t>
            </w:r>
          </w:p>
        </w:tc>
      </w:tr>
      <w:tr w:rsidR="00A93A88" w:rsidRPr="00130E67" w:rsidTr="00130E67">
        <w:trPr>
          <w:trHeight w:val="300"/>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Activos disponibles para la venta: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15"/>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   - Valorados a valor razonable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315"/>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   - Valorados a coste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405"/>
        </w:trPr>
        <w:tc>
          <w:tcPr>
            <w:tcW w:w="4520" w:type="dxa"/>
            <w:tcBorders>
              <w:top w:val="nil"/>
              <w:left w:val="nil"/>
              <w:bottom w:val="nil"/>
              <w:right w:val="nil"/>
            </w:tcBorders>
            <w:shd w:val="clear" w:color="auto" w:fill="auto"/>
            <w:vAlign w:val="bottom"/>
            <w:hideMark/>
          </w:tcPr>
          <w:p w:rsidR="00A93A88" w:rsidRPr="00130E67" w:rsidRDefault="00A93A88" w:rsidP="00A93A88">
            <w:pPr>
              <w:spacing w:before="0" w:after="0"/>
              <w:rPr>
                <w:rFonts w:cs="Arial"/>
                <w:color w:val="000000"/>
                <w:sz w:val="18"/>
                <w:szCs w:val="20"/>
              </w:rPr>
            </w:pPr>
            <w:r w:rsidRPr="00130E67">
              <w:rPr>
                <w:rFonts w:cs="Arial"/>
                <w:color w:val="000000"/>
                <w:sz w:val="18"/>
                <w:szCs w:val="20"/>
              </w:rPr>
              <w:t xml:space="preserve">Derivados de cobertura </w:t>
            </w:r>
          </w:p>
        </w:tc>
        <w:tc>
          <w:tcPr>
            <w:tcW w:w="186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A93A88" w:rsidRPr="00130E67" w:rsidRDefault="00A93A88" w:rsidP="00A93A88">
            <w:pPr>
              <w:spacing w:before="0" w:after="0"/>
              <w:jc w:val="right"/>
              <w:rPr>
                <w:rFonts w:cs="Arial"/>
                <w:color w:val="000000"/>
                <w:sz w:val="18"/>
                <w:szCs w:val="20"/>
              </w:rPr>
            </w:pPr>
            <w:r w:rsidRPr="00130E67">
              <w:rPr>
                <w:rFonts w:cs="Arial"/>
                <w:color w:val="000000"/>
                <w:sz w:val="18"/>
                <w:szCs w:val="20"/>
              </w:rPr>
              <w:t xml:space="preserve"> </w:t>
            </w:r>
          </w:p>
        </w:tc>
      </w:tr>
      <w:tr w:rsidR="00A93A88" w:rsidRPr="00130E67" w:rsidTr="00130E67">
        <w:trPr>
          <w:trHeight w:val="525"/>
        </w:trPr>
        <w:tc>
          <w:tcPr>
            <w:tcW w:w="4520" w:type="dxa"/>
            <w:tcBorders>
              <w:top w:val="single" w:sz="4" w:space="0" w:color="auto"/>
              <w:left w:val="nil"/>
              <w:bottom w:val="double" w:sz="6" w:space="0" w:color="auto"/>
              <w:right w:val="nil"/>
            </w:tcBorders>
            <w:shd w:val="clear" w:color="auto" w:fill="auto"/>
            <w:noWrap/>
            <w:vAlign w:val="bottom"/>
            <w:hideMark/>
          </w:tcPr>
          <w:p w:rsidR="00A93A88" w:rsidRPr="00130E67" w:rsidRDefault="00A93A88" w:rsidP="00A93A88">
            <w:pPr>
              <w:spacing w:before="0" w:after="0"/>
              <w:rPr>
                <w:rFonts w:cs="Arial"/>
                <w:b/>
                <w:bCs/>
                <w:color w:val="000000"/>
                <w:sz w:val="18"/>
                <w:szCs w:val="20"/>
              </w:rPr>
            </w:pPr>
            <w:r w:rsidRPr="00130E67">
              <w:rPr>
                <w:rFonts w:cs="Arial"/>
                <w:b/>
                <w:bCs/>
                <w:color w:val="000000"/>
                <w:sz w:val="18"/>
                <w:szCs w:val="20"/>
              </w:rPr>
              <w:t xml:space="preserve">TOTAL </w:t>
            </w:r>
          </w:p>
        </w:tc>
        <w:tc>
          <w:tcPr>
            <w:tcW w:w="1860" w:type="dxa"/>
            <w:tcBorders>
              <w:top w:val="single" w:sz="4" w:space="0" w:color="auto"/>
              <w:left w:val="nil"/>
              <w:bottom w:val="double" w:sz="6" w:space="0" w:color="auto"/>
              <w:right w:val="nil"/>
            </w:tcBorders>
            <w:shd w:val="clear" w:color="auto" w:fill="auto"/>
            <w:noWrap/>
            <w:vAlign w:val="bottom"/>
            <w:hideMark/>
          </w:tcPr>
          <w:p w:rsidR="00A93A88" w:rsidRPr="00130E67" w:rsidRDefault="00A93A88" w:rsidP="00A93A88">
            <w:pPr>
              <w:spacing w:before="0" w:after="0"/>
              <w:jc w:val="right"/>
              <w:rPr>
                <w:rFonts w:cs="Arial"/>
                <w:b/>
                <w:bCs/>
                <w:color w:val="000000"/>
                <w:sz w:val="18"/>
                <w:szCs w:val="20"/>
              </w:rPr>
            </w:pPr>
            <w:r w:rsidRPr="00130E67">
              <w:rPr>
                <w:rFonts w:cs="Arial"/>
                <w:b/>
                <w:bCs/>
                <w:color w:val="000000"/>
                <w:sz w:val="18"/>
                <w:szCs w:val="20"/>
              </w:rPr>
              <w:t>11.009.405,01</w:t>
            </w:r>
          </w:p>
        </w:tc>
        <w:tc>
          <w:tcPr>
            <w:tcW w:w="1820" w:type="dxa"/>
            <w:tcBorders>
              <w:top w:val="single" w:sz="4" w:space="0" w:color="auto"/>
              <w:left w:val="nil"/>
              <w:bottom w:val="double" w:sz="6" w:space="0" w:color="auto"/>
              <w:right w:val="nil"/>
            </w:tcBorders>
            <w:shd w:val="clear" w:color="auto" w:fill="auto"/>
            <w:noWrap/>
            <w:vAlign w:val="bottom"/>
            <w:hideMark/>
          </w:tcPr>
          <w:p w:rsidR="00A93A88" w:rsidRPr="00130E67" w:rsidRDefault="00A93A88" w:rsidP="00A93A88">
            <w:pPr>
              <w:spacing w:before="0" w:after="0"/>
              <w:jc w:val="right"/>
              <w:rPr>
                <w:rFonts w:cs="Arial"/>
                <w:b/>
                <w:bCs/>
                <w:color w:val="000000"/>
                <w:sz w:val="18"/>
                <w:szCs w:val="20"/>
              </w:rPr>
            </w:pPr>
            <w:r w:rsidRPr="00130E67">
              <w:rPr>
                <w:rFonts w:cs="Arial"/>
                <w:b/>
                <w:bCs/>
                <w:color w:val="000000"/>
                <w:sz w:val="18"/>
                <w:szCs w:val="20"/>
              </w:rPr>
              <w:t>11.462.014,80</w:t>
            </w:r>
          </w:p>
        </w:tc>
      </w:tr>
    </w:tbl>
    <w:p w:rsidR="00A93A88" w:rsidRDefault="00A93A88" w:rsidP="00714F55">
      <w:pPr>
        <w:spacing w:line="360" w:lineRule="auto"/>
        <w:contextualSpacing/>
        <w:jc w:val="both"/>
        <w:rPr>
          <w:rFonts w:cs="Arial"/>
          <w:sz w:val="20"/>
          <w:szCs w:val="20"/>
        </w:rPr>
      </w:pPr>
    </w:p>
    <w:p w:rsidR="00CF7FFE" w:rsidRPr="00CF7FFE" w:rsidRDefault="00CF7FFE" w:rsidP="00CF7FFE">
      <w:pPr>
        <w:spacing w:line="360" w:lineRule="auto"/>
        <w:contextualSpacing/>
        <w:jc w:val="both"/>
        <w:rPr>
          <w:rFonts w:cs="Arial"/>
          <w:sz w:val="20"/>
          <w:szCs w:val="20"/>
        </w:rPr>
      </w:pPr>
      <w:r w:rsidRPr="00CF7FFE">
        <w:rPr>
          <w:rFonts w:cs="Arial"/>
          <w:sz w:val="20"/>
          <w:szCs w:val="20"/>
        </w:rPr>
        <w:t>El detalle de los créditos con las Administraciones Públicas es el siguiente:</w:t>
      </w:r>
    </w:p>
    <w:p w:rsidR="00CF7FFE" w:rsidRPr="00A66703" w:rsidRDefault="00CF7FFE" w:rsidP="00CF7FFE">
      <w:pPr>
        <w:pStyle w:val="TextePrinc"/>
        <w:tabs>
          <w:tab w:val="left" w:pos="-384"/>
          <w:tab w:val="left" w:pos="276"/>
          <w:tab w:val="left" w:pos="1741"/>
          <w:tab w:val="left" w:pos="2451"/>
          <w:tab w:val="left" w:pos="3160"/>
          <w:tab w:val="left" w:pos="3864"/>
          <w:tab w:val="left" w:pos="4571"/>
          <w:tab w:val="left" w:pos="5280"/>
          <w:tab w:val="left" w:pos="5990"/>
          <w:tab w:val="left" w:pos="6699"/>
        </w:tabs>
        <w:ind w:right="150"/>
        <w:jc w:val="both"/>
        <w:rPr>
          <w:rFonts w:cs="Arial"/>
          <w:noProof w:val="0"/>
          <w:color w:val="auto"/>
          <w:sz w:val="22"/>
          <w:szCs w:val="22"/>
        </w:rPr>
      </w:pPr>
    </w:p>
    <w:tbl>
      <w:tblPr>
        <w:tblW w:w="8180" w:type="dxa"/>
        <w:tblInd w:w="737" w:type="dxa"/>
        <w:tblCellMar>
          <w:left w:w="70" w:type="dxa"/>
          <w:right w:w="70" w:type="dxa"/>
        </w:tblCellMar>
        <w:tblLook w:val="04A0"/>
      </w:tblPr>
      <w:tblGrid>
        <w:gridCol w:w="4500"/>
        <w:gridCol w:w="1860"/>
        <w:gridCol w:w="1820"/>
      </w:tblGrid>
      <w:tr w:rsidR="00CF7FFE" w:rsidRPr="00CF7FFE" w:rsidTr="00130E67">
        <w:trPr>
          <w:trHeight w:val="465"/>
        </w:trPr>
        <w:tc>
          <w:tcPr>
            <w:tcW w:w="450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rPr>
                <w:rFonts w:cs="Arial"/>
                <w:b/>
                <w:bCs/>
                <w:color w:val="000000"/>
                <w:sz w:val="18"/>
                <w:szCs w:val="20"/>
              </w:rPr>
            </w:pPr>
            <w:r w:rsidRPr="00130E67">
              <w:rPr>
                <w:rFonts w:cs="Arial"/>
                <w:b/>
                <w:bCs/>
                <w:color w:val="000000"/>
                <w:sz w:val="18"/>
                <w:szCs w:val="20"/>
              </w:rPr>
              <w:t xml:space="preserve">ACTIVOS POR IMPUESTO DIFERIDO </w:t>
            </w:r>
          </w:p>
        </w:tc>
        <w:tc>
          <w:tcPr>
            <w:tcW w:w="186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jc w:val="center"/>
              <w:rPr>
                <w:rFonts w:cs="Arial"/>
                <w:b/>
                <w:bCs/>
                <w:color w:val="000000"/>
                <w:sz w:val="18"/>
                <w:szCs w:val="20"/>
              </w:rPr>
            </w:pPr>
            <w:r w:rsidRPr="00130E67">
              <w:rPr>
                <w:rFonts w:cs="Arial"/>
                <w:b/>
                <w:bCs/>
                <w:color w:val="000000"/>
                <w:sz w:val="18"/>
                <w:szCs w:val="20"/>
              </w:rPr>
              <w:t>2.016</w:t>
            </w:r>
          </w:p>
        </w:tc>
        <w:tc>
          <w:tcPr>
            <w:tcW w:w="182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jc w:val="center"/>
              <w:rPr>
                <w:rFonts w:cs="Arial"/>
                <w:b/>
                <w:bCs/>
                <w:color w:val="000000"/>
                <w:sz w:val="18"/>
                <w:szCs w:val="20"/>
              </w:rPr>
            </w:pPr>
            <w:r w:rsidRPr="00130E67">
              <w:rPr>
                <w:rFonts w:cs="Arial"/>
                <w:b/>
                <w:bCs/>
                <w:color w:val="000000"/>
                <w:sz w:val="18"/>
                <w:szCs w:val="20"/>
              </w:rPr>
              <w:t>2.015</w:t>
            </w:r>
          </w:p>
        </w:tc>
      </w:tr>
      <w:tr w:rsidR="00CF7FFE" w:rsidRPr="00CF7FFE" w:rsidTr="00130E67">
        <w:trPr>
          <w:trHeight w:val="420"/>
        </w:trPr>
        <w:tc>
          <w:tcPr>
            <w:tcW w:w="4500" w:type="dxa"/>
            <w:tcBorders>
              <w:top w:val="nil"/>
              <w:left w:val="nil"/>
              <w:bottom w:val="nil"/>
              <w:right w:val="nil"/>
            </w:tcBorders>
            <w:shd w:val="clear" w:color="auto" w:fill="auto"/>
            <w:vAlign w:val="bottom"/>
            <w:hideMark/>
          </w:tcPr>
          <w:p w:rsidR="00CF7FFE" w:rsidRPr="00130E67" w:rsidRDefault="00CF7FFE" w:rsidP="00CF7FFE">
            <w:pPr>
              <w:spacing w:before="0" w:after="0"/>
              <w:rPr>
                <w:rFonts w:cs="Arial"/>
                <w:color w:val="000000"/>
                <w:sz w:val="18"/>
                <w:szCs w:val="20"/>
              </w:rPr>
            </w:pPr>
            <w:r w:rsidRPr="00130E67">
              <w:rPr>
                <w:rFonts w:cs="Arial"/>
                <w:color w:val="000000"/>
                <w:sz w:val="18"/>
                <w:szCs w:val="20"/>
              </w:rPr>
              <w:t>Hª Pª Deudora por IGIC y retenciones</w:t>
            </w:r>
          </w:p>
        </w:tc>
        <w:tc>
          <w:tcPr>
            <w:tcW w:w="1860" w:type="dxa"/>
            <w:tcBorders>
              <w:top w:val="nil"/>
              <w:left w:val="nil"/>
              <w:bottom w:val="nil"/>
              <w:right w:val="nil"/>
            </w:tcBorders>
            <w:shd w:val="clear" w:color="auto" w:fill="auto"/>
            <w:vAlign w:val="bottom"/>
            <w:hideMark/>
          </w:tcPr>
          <w:p w:rsidR="00CF7FFE" w:rsidRPr="00130E67" w:rsidRDefault="00CF7FFE" w:rsidP="00CF7FFE">
            <w:pPr>
              <w:spacing w:before="0" w:after="0"/>
              <w:jc w:val="right"/>
              <w:rPr>
                <w:rFonts w:cs="Arial"/>
                <w:color w:val="000000"/>
                <w:sz w:val="18"/>
                <w:szCs w:val="20"/>
              </w:rPr>
            </w:pPr>
            <w:r w:rsidRPr="00130E67">
              <w:rPr>
                <w:rFonts w:cs="Arial"/>
                <w:color w:val="000000"/>
                <w:sz w:val="18"/>
                <w:szCs w:val="20"/>
              </w:rPr>
              <w:t>40.036,85</w:t>
            </w:r>
          </w:p>
        </w:tc>
        <w:tc>
          <w:tcPr>
            <w:tcW w:w="1820" w:type="dxa"/>
            <w:tcBorders>
              <w:top w:val="nil"/>
              <w:left w:val="nil"/>
              <w:bottom w:val="nil"/>
              <w:right w:val="nil"/>
            </w:tcBorders>
            <w:shd w:val="clear" w:color="auto" w:fill="auto"/>
            <w:vAlign w:val="bottom"/>
            <w:hideMark/>
          </w:tcPr>
          <w:p w:rsidR="00CF7FFE" w:rsidRPr="00130E67" w:rsidRDefault="00CF7FFE" w:rsidP="00CF7FFE">
            <w:pPr>
              <w:spacing w:before="0" w:after="0"/>
              <w:jc w:val="right"/>
              <w:rPr>
                <w:rFonts w:cs="Arial"/>
                <w:color w:val="000000"/>
                <w:sz w:val="18"/>
                <w:szCs w:val="20"/>
              </w:rPr>
            </w:pPr>
            <w:r w:rsidRPr="00130E67">
              <w:rPr>
                <w:rFonts w:cs="Arial"/>
                <w:color w:val="000000"/>
                <w:sz w:val="18"/>
                <w:szCs w:val="20"/>
              </w:rPr>
              <w:t>342,76</w:t>
            </w:r>
          </w:p>
        </w:tc>
      </w:tr>
      <w:tr w:rsidR="00CF7FFE" w:rsidRPr="00CF7FFE" w:rsidTr="00130E67">
        <w:trPr>
          <w:trHeight w:val="480"/>
        </w:trPr>
        <w:tc>
          <w:tcPr>
            <w:tcW w:w="4500" w:type="dxa"/>
            <w:tcBorders>
              <w:top w:val="nil"/>
              <w:left w:val="nil"/>
              <w:bottom w:val="nil"/>
              <w:right w:val="nil"/>
            </w:tcBorders>
            <w:shd w:val="clear" w:color="auto" w:fill="auto"/>
            <w:vAlign w:val="bottom"/>
            <w:hideMark/>
          </w:tcPr>
          <w:p w:rsidR="00CF7FFE" w:rsidRPr="00130E67" w:rsidRDefault="00CF7FFE" w:rsidP="00CF7FFE">
            <w:pPr>
              <w:spacing w:before="0" w:after="0"/>
              <w:rPr>
                <w:rFonts w:cs="Arial"/>
                <w:color w:val="000000"/>
                <w:sz w:val="18"/>
                <w:szCs w:val="20"/>
              </w:rPr>
            </w:pPr>
            <w:r w:rsidRPr="00130E67">
              <w:rPr>
                <w:rFonts w:cs="Arial"/>
                <w:color w:val="000000"/>
                <w:sz w:val="18"/>
                <w:szCs w:val="20"/>
              </w:rPr>
              <w:t>Activo por Impuesto Diferido</w:t>
            </w:r>
          </w:p>
        </w:tc>
        <w:tc>
          <w:tcPr>
            <w:tcW w:w="1860" w:type="dxa"/>
            <w:tcBorders>
              <w:top w:val="nil"/>
              <w:left w:val="nil"/>
              <w:bottom w:val="nil"/>
              <w:right w:val="nil"/>
            </w:tcBorders>
            <w:shd w:val="clear" w:color="auto" w:fill="auto"/>
            <w:vAlign w:val="bottom"/>
            <w:hideMark/>
          </w:tcPr>
          <w:p w:rsidR="00CF7FFE" w:rsidRPr="00130E67" w:rsidRDefault="00CF7FFE" w:rsidP="00CF7FFE">
            <w:pPr>
              <w:spacing w:before="0" w:after="0"/>
              <w:jc w:val="right"/>
              <w:rPr>
                <w:rFonts w:cs="Arial"/>
                <w:color w:val="000000"/>
                <w:sz w:val="18"/>
                <w:szCs w:val="20"/>
              </w:rPr>
            </w:pPr>
            <w:r w:rsidRPr="00130E67">
              <w:rPr>
                <w:rFonts w:cs="Arial"/>
                <w:color w:val="000000"/>
                <w:sz w:val="18"/>
                <w:szCs w:val="20"/>
              </w:rPr>
              <w:t>725.830,85</w:t>
            </w:r>
          </w:p>
        </w:tc>
        <w:tc>
          <w:tcPr>
            <w:tcW w:w="1820" w:type="dxa"/>
            <w:tcBorders>
              <w:top w:val="nil"/>
              <w:left w:val="nil"/>
              <w:bottom w:val="nil"/>
              <w:right w:val="nil"/>
            </w:tcBorders>
            <w:shd w:val="clear" w:color="auto" w:fill="auto"/>
            <w:vAlign w:val="bottom"/>
            <w:hideMark/>
          </w:tcPr>
          <w:p w:rsidR="00CF7FFE" w:rsidRPr="00130E67" w:rsidRDefault="00CF7FFE" w:rsidP="00CF7FFE">
            <w:pPr>
              <w:spacing w:before="0" w:after="0"/>
              <w:jc w:val="right"/>
              <w:rPr>
                <w:rFonts w:cs="Arial"/>
                <w:color w:val="000000"/>
                <w:sz w:val="18"/>
                <w:szCs w:val="20"/>
              </w:rPr>
            </w:pPr>
            <w:r w:rsidRPr="00130E67">
              <w:rPr>
                <w:rFonts w:cs="Arial"/>
                <w:color w:val="000000"/>
                <w:sz w:val="18"/>
                <w:szCs w:val="20"/>
              </w:rPr>
              <w:t>753.163,98</w:t>
            </w:r>
          </w:p>
        </w:tc>
      </w:tr>
      <w:tr w:rsidR="00CF7FFE" w:rsidRPr="00CF7FFE" w:rsidTr="00130E67">
        <w:trPr>
          <w:trHeight w:val="480"/>
        </w:trPr>
        <w:tc>
          <w:tcPr>
            <w:tcW w:w="450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jc w:val="center"/>
              <w:rPr>
                <w:rFonts w:cs="Arial"/>
                <w:b/>
                <w:bCs/>
                <w:color w:val="000000"/>
                <w:sz w:val="18"/>
                <w:szCs w:val="20"/>
              </w:rPr>
            </w:pPr>
            <w:r w:rsidRPr="00130E67">
              <w:rPr>
                <w:rFonts w:cs="Arial"/>
                <w:b/>
                <w:bCs/>
                <w:color w:val="000000"/>
                <w:sz w:val="18"/>
                <w:szCs w:val="20"/>
              </w:rPr>
              <w:t>TOTAL</w:t>
            </w:r>
          </w:p>
        </w:tc>
        <w:tc>
          <w:tcPr>
            <w:tcW w:w="186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jc w:val="right"/>
              <w:rPr>
                <w:rFonts w:cs="Arial"/>
                <w:b/>
                <w:bCs/>
                <w:color w:val="000000"/>
                <w:sz w:val="18"/>
                <w:szCs w:val="20"/>
              </w:rPr>
            </w:pPr>
            <w:r w:rsidRPr="00130E67">
              <w:rPr>
                <w:rFonts w:cs="Arial"/>
                <w:b/>
                <w:bCs/>
                <w:color w:val="000000"/>
                <w:sz w:val="18"/>
                <w:szCs w:val="20"/>
              </w:rPr>
              <w:t>765.867,70</w:t>
            </w:r>
          </w:p>
        </w:tc>
        <w:tc>
          <w:tcPr>
            <w:tcW w:w="1820" w:type="dxa"/>
            <w:tcBorders>
              <w:top w:val="single" w:sz="4" w:space="0" w:color="auto"/>
              <w:left w:val="nil"/>
              <w:bottom w:val="double" w:sz="6" w:space="0" w:color="auto"/>
              <w:right w:val="nil"/>
            </w:tcBorders>
            <w:shd w:val="clear" w:color="auto" w:fill="auto"/>
            <w:vAlign w:val="bottom"/>
            <w:hideMark/>
          </w:tcPr>
          <w:p w:rsidR="00CF7FFE" w:rsidRPr="00130E67" w:rsidRDefault="00CF7FFE" w:rsidP="00CF7FFE">
            <w:pPr>
              <w:spacing w:before="0" w:after="0"/>
              <w:jc w:val="right"/>
              <w:rPr>
                <w:rFonts w:cs="Arial"/>
                <w:b/>
                <w:bCs/>
                <w:color w:val="000000"/>
                <w:sz w:val="18"/>
                <w:szCs w:val="20"/>
              </w:rPr>
            </w:pPr>
            <w:r w:rsidRPr="00130E67">
              <w:rPr>
                <w:rFonts w:cs="Arial"/>
                <w:b/>
                <w:bCs/>
                <w:color w:val="000000"/>
                <w:sz w:val="18"/>
                <w:szCs w:val="20"/>
              </w:rPr>
              <w:t>753.506,74</w:t>
            </w:r>
          </w:p>
        </w:tc>
      </w:tr>
    </w:tbl>
    <w:p w:rsidR="008823E4" w:rsidRDefault="008823E4" w:rsidP="00714F55">
      <w:pPr>
        <w:spacing w:line="360" w:lineRule="auto"/>
        <w:contextualSpacing/>
        <w:jc w:val="both"/>
        <w:rPr>
          <w:rFonts w:cs="Arial"/>
          <w:sz w:val="20"/>
          <w:szCs w:val="20"/>
        </w:rPr>
      </w:pPr>
    </w:p>
    <w:p w:rsidR="00676224" w:rsidRPr="00C64AF5" w:rsidRDefault="00676224" w:rsidP="00676224">
      <w:pPr>
        <w:contextualSpacing/>
        <w:jc w:val="both"/>
        <w:rPr>
          <w:rFonts w:cs="Arial"/>
          <w:sz w:val="20"/>
          <w:szCs w:val="20"/>
        </w:rPr>
      </w:pPr>
      <w:r w:rsidRPr="00C64AF5">
        <w:rPr>
          <w:rFonts w:cs="Arial"/>
          <w:sz w:val="20"/>
          <w:szCs w:val="20"/>
        </w:rPr>
        <w:t>La información del efectivo y otros activos líquidos equivalentes, es la siguiente:</w:t>
      </w:r>
    </w:p>
    <w:p w:rsidR="00676224" w:rsidRDefault="00676224" w:rsidP="00714F55">
      <w:pPr>
        <w:spacing w:line="360" w:lineRule="auto"/>
        <w:contextualSpacing/>
        <w:jc w:val="both"/>
        <w:rPr>
          <w:rFonts w:cs="Arial"/>
          <w:sz w:val="20"/>
          <w:szCs w:val="20"/>
        </w:rPr>
      </w:pPr>
    </w:p>
    <w:tbl>
      <w:tblPr>
        <w:tblW w:w="8200" w:type="dxa"/>
        <w:tblInd w:w="730" w:type="dxa"/>
        <w:tblCellMar>
          <w:left w:w="70" w:type="dxa"/>
          <w:right w:w="70" w:type="dxa"/>
        </w:tblCellMar>
        <w:tblLook w:val="04A0"/>
      </w:tblPr>
      <w:tblGrid>
        <w:gridCol w:w="4520"/>
        <w:gridCol w:w="1860"/>
        <w:gridCol w:w="1820"/>
      </w:tblGrid>
      <w:tr w:rsidR="00676224" w:rsidRPr="00676224" w:rsidTr="00130E67">
        <w:trPr>
          <w:trHeight w:val="420"/>
        </w:trPr>
        <w:tc>
          <w:tcPr>
            <w:tcW w:w="4520" w:type="dxa"/>
            <w:tcBorders>
              <w:top w:val="nil"/>
              <w:left w:val="nil"/>
              <w:bottom w:val="nil"/>
              <w:right w:val="nil"/>
            </w:tcBorders>
            <w:shd w:val="clear" w:color="auto" w:fill="auto"/>
            <w:noWrap/>
            <w:vAlign w:val="bottom"/>
            <w:hideMark/>
          </w:tcPr>
          <w:p w:rsidR="00676224" w:rsidRPr="00676224" w:rsidRDefault="00676224" w:rsidP="00676224">
            <w:pPr>
              <w:spacing w:before="0" w:after="0"/>
              <w:rPr>
                <w:rFonts w:ascii="Times New Roman" w:hAnsi="Times New Roman"/>
                <w:sz w:val="20"/>
                <w:szCs w:val="20"/>
              </w:rPr>
            </w:pPr>
          </w:p>
        </w:tc>
        <w:tc>
          <w:tcPr>
            <w:tcW w:w="1860" w:type="dxa"/>
            <w:tcBorders>
              <w:top w:val="nil"/>
              <w:left w:val="nil"/>
              <w:bottom w:val="single" w:sz="8" w:space="0" w:color="auto"/>
              <w:right w:val="nil"/>
            </w:tcBorders>
            <w:shd w:val="clear" w:color="auto" w:fill="auto"/>
            <w:noWrap/>
            <w:vAlign w:val="bottom"/>
            <w:hideMark/>
          </w:tcPr>
          <w:p w:rsidR="00676224" w:rsidRPr="00676224" w:rsidRDefault="00676224" w:rsidP="00676224">
            <w:pPr>
              <w:spacing w:before="0" w:after="0"/>
              <w:jc w:val="center"/>
              <w:rPr>
                <w:rFonts w:cs="Arial"/>
                <w:b/>
                <w:bCs/>
                <w:color w:val="000000"/>
                <w:sz w:val="18"/>
                <w:szCs w:val="18"/>
              </w:rPr>
            </w:pPr>
            <w:r w:rsidRPr="00676224">
              <w:rPr>
                <w:rFonts w:cs="Arial"/>
                <w:b/>
                <w:bCs/>
                <w:color w:val="000000"/>
                <w:sz w:val="18"/>
                <w:szCs w:val="18"/>
              </w:rPr>
              <w:t>2.016</w:t>
            </w:r>
          </w:p>
        </w:tc>
        <w:tc>
          <w:tcPr>
            <w:tcW w:w="1820" w:type="dxa"/>
            <w:tcBorders>
              <w:top w:val="nil"/>
              <w:left w:val="nil"/>
              <w:bottom w:val="single" w:sz="8" w:space="0" w:color="auto"/>
              <w:right w:val="nil"/>
            </w:tcBorders>
            <w:shd w:val="clear" w:color="auto" w:fill="auto"/>
            <w:noWrap/>
            <w:vAlign w:val="bottom"/>
            <w:hideMark/>
          </w:tcPr>
          <w:p w:rsidR="00676224" w:rsidRPr="00676224" w:rsidRDefault="00676224" w:rsidP="00676224">
            <w:pPr>
              <w:spacing w:before="0" w:after="0"/>
              <w:jc w:val="center"/>
              <w:rPr>
                <w:rFonts w:cs="Arial"/>
                <w:b/>
                <w:bCs/>
                <w:color w:val="000000"/>
                <w:sz w:val="18"/>
                <w:szCs w:val="18"/>
              </w:rPr>
            </w:pPr>
            <w:r w:rsidRPr="00676224">
              <w:rPr>
                <w:rFonts w:cs="Arial"/>
                <w:b/>
                <w:bCs/>
                <w:color w:val="000000"/>
                <w:sz w:val="18"/>
                <w:szCs w:val="18"/>
              </w:rPr>
              <w:t>2.015</w:t>
            </w:r>
          </w:p>
        </w:tc>
      </w:tr>
      <w:tr w:rsidR="00676224" w:rsidRPr="00676224" w:rsidTr="00130E67">
        <w:trPr>
          <w:trHeight w:val="480"/>
        </w:trPr>
        <w:tc>
          <w:tcPr>
            <w:tcW w:w="4520" w:type="dxa"/>
            <w:tcBorders>
              <w:top w:val="nil"/>
              <w:left w:val="nil"/>
              <w:bottom w:val="nil"/>
              <w:right w:val="nil"/>
            </w:tcBorders>
            <w:shd w:val="clear" w:color="auto" w:fill="auto"/>
            <w:noWrap/>
            <w:vAlign w:val="bottom"/>
            <w:hideMark/>
          </w:tcPr>
          <w:p w:rsidR="00676224" w:rsidRPr="00130E67" w:rsidRDefault="00676224" w:rsidP="00676224">
            <w:pPr>
              <w:spacing w:before="0" w:after="0"/>
              <w:rPr>
                <w:rFonts w:cs="Arial"/>
                <w:color w:val="000000"/>
                <w:sz w:val="18"/>
                <w:szCs w:val="18"/>
              </w:rPr>
            </w:pPr>
            <w:r w:rsidRPr="00130E67">
              <w:rPr>
                <w:rFonts w:cs="Arial"/>
                <w:color w:val="000000"/>
                <w:sz w:val="18"/>
                <w:szCs w:val="18"/>
              </w:rPr>
              <w:t>Tesorería</w:t>
            </w:r>
          </w:p>
        </w:tc>
        <w:tc>
          <w:tcPr>
            <w:tcW w:w="1860" w:type="dxa"/>
            <w:tcBorders>
              <w:top w:val="nil"/>
              <w:left w:val="nil"/>
              <w:bottom w:val="nil"/>
              <w:right w:val="nil"/>
            </w:tcBorders>
            <w:shd w:val="clear" w:color="auto" w:fill="auto"/>
            <w:noWrap/>
            <w:vAlign w:val="bottom"/>
            <w:hideMark/>
          </w:tcPr>
          <w:p w:rsidR="00676224" w:rsidRPr="00130E67" w:rsidRDefault="00676224" w:rsidP="00676224">
            <w:pPr>
              <w:spacing w:before="0" w:after="0"/>
              <w:jc w:val="center"/>
              <w:rPr>
                <w:rFonts w:cs="Arial"/>
                <w:color w:val="000000"/>
                <w:sz w:val="18"/>
                <w:szCs w:val="18"/>
              </w:rPr>
            </w:pPr>
            <w:r w:rsidRPr="00130E67">
              <w:rPr>
                <w:rFonts w:cs="Arial"/>
                <w:color w:val="000000"/>
                <w:sz w:val="18"/>
                <w:szCs w:val="18"/>
              </w:rPr>
              <w:t>3.649.936,71</w:t>
            </w:r>
          </w:p>
        </w:tc>
        <w:tc>
          <w:tcPr>
            <w:tcW w:w="1820" w:type="dxa"/>
            <w:tcBorders>
              <w:top w:val="nil"/>
              <w:left w:val="nil"/>
              <w:bottom w:val="nil"/>
              <w:right w:val="nil"/>
            </w:tcBorders>
            <w:shd w:val="clear" w:color="auto" w:fill="auto"/>
            <w:noWrap/>
            <w:vAlign w:val="bottom"/>
            <w:hideMark/>
          </w:tcPr>
          <w:p w:rsidR="00676224" w:rsidRPr="00130E67" w:rsidRDefault="00676224" w:rsidP="00676224">
            <w:pPr>
              <w:spacing w:before="0" w:after="0"/>
              <w:jc w:val="center"/>
              <w:rPr>
                <w:rFonts w:cs="Arial"/>
                <w:color w:val="000000"/>
                <w:sz w:val="18"/>
                <w:szCs w:val="18"/>
              </w:rPr>
            </w:pPr>
            <w:r w:rsidRPr="00130E67">
              <w:rPr>
                <w:rFonts w:cs="Arial"/>
                <w:color w:val="000000"/>
                <w:sz w:val="18"/>
                <w:szCs w:val="18"/>
              </w:rPr>
              <w:t>3.267.950,26</w:t>
            </w:r>
          </w:p>
        </w:tc>
      </w:tr>
      <w:tr w:rsidR="00676224" w:rsidRPr="00676224" w:rsidTr="00130E67">
        <w:trPr>
          <w:trHeight w:val="480"/>
        </w:trPr>
        <w:tc>
          <w:tcPr>
            <w:tcW w:w="4520" w:type="dxa"/>
            <w:tcBorders>
              <w:top w:val="nil"/>
              <w:left w:val="nil"/>
              <w:bottom w:val="nil"/>
              <w:right w:val="nil"/>
            </w:tcBorders>
            <w:shd w:val="clear" w:color="auto" w:fill="auto"/>
            <w:noWrap/>
            <w:vAlign w:val="bottom"/>
            <w:hideMark/>
          </w:tcPr>
          <w:p w:rsidR="00676224" w:rsidRPr="00130E67" w:rsidRDefault="00676224" w:rsidP="00676224">
            <w:pPr>
              <w:spacing w:before="0" w:after="0"/>
              <w:jc w:val="center"/>
              <w:rPr>
                <w:rFonts w:cs="Arial"/>
                <w:color w:val="000000"/>
                <w:sz w:val="18"/>
                <w:szCs w:val="18"/>
              </w:rPr>
            </w:pPr>
          </w:p>
        </w:tc>
        <w:tc>
          <w:tcPr>
            <w:tcW w:w="1860" w:type="dxa"/>
            <w:tcBorders>
              <w:top w:val="single" w:sz="8" w:space="0" w:color="auto"/>
              <w:left w:val="nil"/>
              <w:bottom w:val="single" w:sz="8" w:space="0" w:color="auto"/>
              <w:right w:val="nil"/>
            </w:tcBorders>
            <w:shd w:val="clear" w:color="auto" w:fill="auto"/>
            <w:noWrap/>
            <w:vAlign w:val="bottom"/>
            <w:hideMark/>
          </w:tcPr>
          <w:p w:rsidR="00676224" w:rsidRPr="00130E67" w:rsidRDefault="00676224" w:rsidP="00676224">
            <w:pPr>
              <w:spacing w:before="0" w:after="0"/>
              <w:jc w:val="center"/>
              <w:rPr>
                <w:rFonts w:cs="Arial"/>
                <w:b/>
                <w:bCs/>
                <w:color w:val="000000"/>
                <w:sz w:val="18"/>
                <w:szCs w:val="18"/>
              </w:rPr>
            </w:pPr>
            <w:r w:rsidRPr="00130E67">
              <w:rPr>
                <w:rFonts w:cs="Arial"/>
                <w:b/>
                <w:bCs/>
                <w:color w:val="000000"/>
                <w:sz w:val="18"/>
                <w:szCs w:val="18"/>
              </w:rPr>
              <w:t>3.649.936,71</w:t>
            </w:r>
          </w:p>
        </w:tc>
        <w:tc>
          <w:tcPr>
            <w:tcW w:w="1820" w:type="dxa"/>
            <w:tcBorders>
              <w:top w:val="single" w:sz="8" w:space="0" w:color="auto"/>
              <w:left w:val="nil"/>
              <w:bottom w:val="single" w:sz="8" w:space="0" w:color="auto"/>
              <w:right w:val="nil"/>
            </w:tcBorders>
            <w:shd w:val="clear" w:color="auto" w:fill="auto"/>
            <w:noWrap/>
            <w:vAlign w:val="bottom"/>
            <w:hideMark/>
          </w:tcPr>
          <w:p w:rsidR="00676224" w:rsidRPr="00130E67" w:rsidRDefault="00676224" w:rsidP="00676224">
            <w:pPr>
              <w:spacing w:before="0" w:after="0"/>
              <w:jc w:val="center"/>
              <w:rPr>
                <w:rFonts w:cs="Arial"/>
                <w:b/>
                <w:bCs/>
                <w:color w:val="000000"/>
                <w:sz w:val="18"/>
                <w:szCs w:val="18"/>
              </w:rPr>
            </w:pPr>
            <w:r w:rsidRPr="00130E67">
              <w:rPr>
                <w:rFonts w:cs="Arial"/>
                <w:b/>
                <w:bCs/>
                <w:color w:val="000000"/>
                <w:sz w:val="18"/>
                <w:szCs w:val="18"/>
              </w:rPr>
              <w:t>3.267.950,26</w:t>
            </w:r>
          </w:p>
        </w:tc>
      </w:tr>
    </w:tbl>
    <w:p w:rsidR="009A7B57" w:rsidRPr="00130E67" w:rsidRDefault="009A7B57" w:rsidP="009A7B57">
      <w:pPr>
        <w:spacing w:line="360" w:lineRule="auto"/>
        <w:contextualSpacing/>
        <w:jc w:val="both"/>
        <w:rPr>
          <w:rFonts w:cs="Arial"/>
          <w:sz w:val="14"/>
          <w:szCs w:val="20"/>
        </w:rPr>
      </w:pPr>
    </w:p>
    <w:p w:rsidR="009A7B57" w:rsidRDefault="009A7B57" w:rsidP="009A7B57">
      <w:pPr>
        <w:spacing w:line="360" w:lineRule="auto"/>
        <w:contextualSpacing/>
        <w:jc w:val="both"/>
        <w:rPr>
          <w:rFonts w:cs="Arial"/>
          <w:sz w:val="20"/>
          <w:szCs w:val="20"/>
        </w:rPr>
      </w:pPr>
      <w:r>
        <w:rPr>
          <w:rFonts w:cs="Arial"/>
          <w:sz w:val="20"/>
          <w:szCs w:val="20"/>
        </w:rPr>
        <w:t>El total de efectivo y otros activos equivalentes se incluye en el estado de flujos de efectivo.</w:t>
      </w:r>
      <w:r w:rsidR="00130E67">
        <w:rPr>
          <w:rFonts w:cs="Arial"/>
          <w:sz w:val="20"/>
          <w:szCs w:val="20"/>
        </w:rPr>
        <w:t xml:space="preserve"> </w:t>
      </w:r>
      <w:r w:rsidRPr="00C64AF5">
        <w:rPr>
          <w:rFonts w:cs="Arial"/>
          <w:sz w:val="20"/>
          <w:szCs w:val="20"/>
        </w:rPr>
        <w:t>Los importes en libros del efectivo y equivalentes al efectivo de la Sociedad están denominados en</w:t>
      </w:r>
      <w:r>
        <w:rPr>
          <w:rFonts w:cs="Arial"/>
          <w:sz w:val="20"/>
          <w:szCs w:val="20"/>
        </w:rPr>
        <w:t xml:space="preserve"> Euros (€)</w:t>
      </w:r>
    </w:p>
    <w:p w:rsidR="00676224" w:rsidRPr="00130E67" w:rsidRDefault="00676224" w:rsidP="00714F55">
      <w:pPr>
        <w:spacing w:line="360" w:lineRule="auto"/>
        <w:contextualSpacing/>
        <w:jc w:val="both"/>
        <w:rPr>
          <w:rFonts w:cs="Arial"/>
          <w:sz w:val="12"/>
          <w:szCs w:val="20"/>
        </w:rPr>
      </w:pPr>
    </w:p>
    <w:p w:rsidR="001A3B04" w:rsidRPr="001A3B04" w:rsidRDefault="001A3B04" w:rsidP="001A3B04">
      <w:pPr>
        <w:spacing w:line="360" w:lineRule="auto"/>
        <w:contextualSpacing/>
        <w:jc w:val="both"/>
        <w:rPr>
          <w:rFonts w:cs="Arial"/>
          <w:sz w:val="20"/>
          <w:szCs w:val="20"/>
        </w:rPr>
      </w:pPr>
      <w:r w:rsidRPr="00FA2C50">
        <w:rPr>
          <w:rFonts w:cs="Arial"/>
          <w:b/>
          <w:sz w:val="20"/>
          <w:szCs w:val="20"/>
        </w:rPr>
        <w:t>a.2) Pasivos financieros</w:t>
      </w:r>
      <w:r w:rsidRPr="001A3B04">
        <w:rPr>
          <w:rFonts w:cs="Arial"/>
          <w:sz w:val="20"/>
          <w:szCs w:val="20"/>
        </w:rPr>
        <w:t>.</w:t>
      </w:r>
    </w:p>
    <w:p w:rsidR="009A7B57" w:rsidRDefault="001A3B04" w:rsidP="001A3B04">
      <w:pPr>
        <w:spacing w:line="360" w:lineRule="auto"/>
        <w:contextualSpacing/>
        <w:jc w:val="both"/>
        <w:rPr>
          <w:rFonts w:cs="Arial"/>
          <w:sz w:val="20"/>
          <w:szCs w:val="20"/>
        </w:rPr>
      </w:pPr>
      <w:r w:rsidRPr="001A3B04">
        <w:rPr>
          <w:rFonts w:cs="Arial"/>
          <w:sz w:val="20"/>
          <w:szCs w:val="20"/>
        </w:rPr>
        <w:t>Los instrumentos financieros del pasivo del balance de la Sociedad a largo plazo, clasificados por categorías son</w:t>
      </w:r>
      <w:r>
        <w:rPr>
          <w:rFonts w:cs="Arial"/>
          <w:sz w:val="20"/>
          <w:szCs w:val="20"/>
        </w:rPr>
        <w:t>:</w:t>
      </w:r>
    </w:p>
    <w:p w:rsidR="001A3B04" w:rsidRPr="00130E67" w:rsidRDefault="001A3B04" w:rsidP="001A3B04">
      <w:pPr>
        <w:spacing w:line="360" w:lineRule="auto"/>
        <w:contextualSpacing/>
        <w:jc w:val="both"/>
        <w:rPr>
          <w:rFonts w:cs="Arial"/>
          <w:sz w:val="14"/>
          <w:szCs w:val="20"/>
        </w:rPr>
      </w:pPr>
    </w:p>
    <w:p w:rsidR="00FA2C50" w:rsidRPr="00FA2C50" w:rsidRDefault="00FA2C50" w:rsidP="00FA2C50">
      <w:pPr>
        <w:spacing w:line="360" w:lineRule="auto"/>
        <w:contextualSpacing/>
        <w:jc w:val="both"/>
        <w:rPr>
          <w:rFonts w:cs="Arial"/>
          <w:sz w:val="20"/>
          <w:szCs w:val="20"/>
        </w:rPr>
      </w:pPr>
      <w:r w:rsidRPr="00FA2C50">
        <w:rPr>
          <w:rFonts w:cs="Arial"/>
          <w:sz w:val="20"/>
          <w:szCs w:val="20"/>
        </w:rPr>
        <w:t>Deudas con entidades de crédito</w:t>
      </w:r>
    </w:p>
    <w:p w:rsidR="00FA2C50" w:rsidRPr="00130E67" w:rsidRDefault="00FA2C50" w:rsidP="00FA2C50">
      <w:pPr>
        <w:spacing w:line="360" w:lineRule="auto"/>
        <w:contextualSpacing/>
        <w:jc w:val="both"/>
        <w:rPr>
          <w:rFonts w:cs="Arial"/>
          <w:sz w:val="14"/>
          <w:szCs w:val="20"/>
        </w:rPr>
      </w:pPr>
    </w:p>
    <w:p w:rsidR="00FA2C50" w:rsidRPr="00FA2C50" w:rsidRDefault="00FA2C50" w:rsidP="00FA2C50">
      <w:pPr>
        <w:spacing w:line="360" w:lineRule="auto"/>
        <w:contextualSpacing/>
        <w:jc w:val="both"/>
        <w:rPr>
          <w:rFonts w:cs="Arial"/>
          <w:sz w:val="20"/>
          <w:szCs w:val="20"/>
        </w:rPr>
      </w:pPr>
      <w:r>
        <w:rPr>
          <w:rFonts w:cs="Arial"/>
          <w:sz w:val="20"/>
          <w:szCs w:val="20"/>
        </w:rPr>
        <w:t>D</w:t>
      </w:r>
      <w:r w:rsidRPr="00FA2C50">
        <w:rPr>
          <w:rFonts w:cs="Arial"/>
          <w:sz w:val="20"/>
          <w:szCs w:val="20"/>
        </w:rPr>
        <w:t>e</w:t>
      </w:r>
      <w:r>
        <w:rPr>
          <w:rFonts w:cs="Arial"/>
          <w:sz w:val="20"/>
          <w:szCs w:val="20"/>
        </w:rPr>
        <w:t xml:space="preserve"> </w:t>
      </w:r>
      <w:r w:rsidRPr="00FA2C50">
        <w:rPr>
          <w:rFonts w:cs="Arial"/>
          <w:sz w:val="20"/>
          <w:szCs w:val="20"/>
        </w:rPr>
        <w:t>l</w:t>
      </w:r>
      <w:r>
        <w:rPr>
          <w:rFonts w:cs="Arial"/>
          <w:sz w:val="20"/>
          <w:szCs w:val="20"/>
        </w:rPr>
        <w:t xml:space="preserve">os 2 préstamos que </w:t>
      </w:r>
      <w:r w:rsidRPr="00FA2C50">
        <w:rPr>
          <w:rFonts w:cs="Arial"/>
          <w:sz w:val="20"/>
          <w:szCs w:val="20"/>
        </w:rPr>
        <w:t xml:space="preserve">la Sociedad formalizó </w:t>
      </w:r>
      <w:r>
        <w:rPr>
          <w:rFonts w:cs="Arial"/>
          <w:sz w:val="20"/>
          <w:szCs w:val="20"/>
        </w:rPr>
        <w:t xml:space="preserve">en 2015 </w:t>
      </w:r>
      <w:r w:rsidRPr="00FA2C50">
        <w:rPr>
          <w:rFonts w:cs="Arial"/>
          <w:sz w:val="20"/>
          <w:szCs w:val="20"/>
        </w:rPr>
        <w:t xml:space="preserve">un importe </w:t>
      </w:r>
      <w:r w:rsidR="000556D8">
        <w:rPr>
          <w:rFonts w:cs="Arial"/>
          <w:sz w:val="20"/>
          <w:szCs w:val="20"/>
        </w:rPr>
        <w:t xml:space="preserve">total </w:t>
      </w:r>
      <w:r w:rsidRPr="00FA2C50">
        <w:rPr>
          <w:rFonts w:cs="Arial"/>
          <w:sz w:val="20"/>
          <w:szCs w:val="20"/>
        </w:rPr>
        <w:t>de 26.000.000,00 €</w:t>
      </w:r>
      <w:r w:rsidR="00D11D0D">
        <w:rPr>
          <w:rFonts w:cs="Arial"/>
          <w:sz w:val="20"/>
          <w:szCs w:val="20"/>
        </w:rPr>
        <w:t xml:space="preserve"> (14.914.665,44€  + 11.085.334,56€), </w:t>
      </w:r>
      <w:r w:rsidRPr="00FA2C50">
        <w:rPr>
          <w:rFonts w:cs="Arial"/>
          <w:sz w:val="20"/>
          <w:szCs w:val="20"/>
        </w:rPr>
        <w:t>con el Banco Santander, con venci</w:t>
      </w:r>
      <w:r w:rsidR="000556D8">
        <w:rPr>
          <w:rFonts w:cs="Arial"/>
          <w:sz w:val="20"/>
          <w:szCs w:val="20"/>
        </w:rPr>
        <w:t>miento el 13 de febrero de 2023, el saldo que mantiene al cierre del ejercicio es de 19.500.000,00 €  (22.750.000</w:t>
      </w:r>
      <w:r w:rsidRPr="00FA2C50">
        <w:rPr>
          <w:rFonts w:cs="Arial"/>
          <w:sz w:val="20"/>
          <w:szCs w:val="20"/>
        </w:rPr>
        <w:t>,</w:t>
      </w:r>
      <w:r w:rsidR="000556D8">
        <w:rPr>
          <w:rFonts w:cs="Arial"/>
          <w:sz w:val="20"/>
          <w:szCs w:val="20"/>
        </w:rPr>
        <w:t>00</w:t>
      </w:r>
      <w:r w:rsidRPr="00FA2C50">
        <w:rPr>
          <w:rFonts w:cs="Arial"/>
          <w:sz w:val="20"/>
          <w:szCs w:val="20"/>
        </w:rPr>
        <w:t xml:space="preserve"> euros al cierre de 201</w:t>
      </w:r>
      <w:r w:rsidR="000556D8">
        <w:rPr>
          <w:rFonts w:cs="Arial"/>
          <w:sz w:val="20"/>
          <w:szCs w:val="20"/>
        </w:rPr>
        <w:t>5</w:t>
      </w:r>
      <w:r w:rsidRPr="00FA2C50">
        <w:rPr>
          <w:rFonts w:cs="Arial"/>
          <w:sz w:val="20"/>
          <w:szCs w:val="20"/>
        </w:rPr>
        <w:t>)</w:t>
      </w:r>
      <w:r w:rsidR="00D11D0D">
        <w:rPr>
          <w:rFonts w:cs="Arial"/>
          <w:sz w:val="20"/>
          <w:szCs w:val="20"/>
        </w:rPr>
        <w:t xml:space="preserve">. Dicho crédito se solicitó con la finalidad de cancelar el crédito con </w:t>
      </w:r>
      <w:proofErr w:type="spellStart"/>
      <w:r w:rsidR="00D11D0D">
        <w:rPr>
          <w:rFonts w:cs="Arial"/>
          <w:sz w:val="20"/>
          <w:szCs w:val="20"/>
        </w:rPr>
        <w:t>Bankia</w:t>
      </w:r>
      <w:proofErr w:type="spellEnd"/>
      <w:r w:rsidR="00D11D0D">
        <w:rPr>
          <w:rFonts w:cs="Arial"/>
          <w:sz w:val="20"/>
          <w:szCs w:val="20"/>
        </w:rPr>
        <w:t>, así como apoyar inversiones y proyectos que la Sociedad está llevando a cabo. En dicho crédito de financiación, actúa como garante personal solidario el Instituto Tecnológico y de Energías Renovables, S.A.</w:t>
      </w:r>
    </w:p>
    <w:p w:rsidR="00FA2C50" w:rsidRDefault="00FA2C50" w:rsidP="000556D8">
      <w:pPr>
        <w:spacing w:line="360" w:lineRule="auto"/>
        <w:contextualSpacing/>
        <w:jc w:val="both"/>
        <w:rPr>
          <w:rFonts w:cs="Arial"/>
          <w:sz w:val="20"/>
          <w:szCs w:val="20"/>
        </w:rPr>
      </w:pPr>
      <w:r w:rsidRPr="00FA2C50">
        <w:rPr>
          <w:rFonts w:cs="Arial"/>
          <w:sz w:val="20"/>
          <w:szCs w:val="20"/>
        </w:rPr>
        <w:t xml:space="preserve"> Durante el ejercicio 201</w:t>
      </w:r>
      <w:r w:rsidR="000556D8">
        <w:rPr>
          <w:rFonts w:cs="Arial"/>
          <w:sz w:val="20"/>
          <w:szCs w:val="20"/>
        </w:rPr>
        <w:t>6</w:t>
      </w:r>
      <w:r w:rsidRPr="00FA2C50">
        <w:rPr>
          <w:rFonts w:cs="Arial"/>
          <w:sz w:val="20"/>
          <w:szCs w:val="20"/>
        </w:rPr>
        <w:t xml:space="preserve">, la Sociedad ha realizado la cancelación de un crédito con </w:t>
      </w:r>
      <w:r w:rsidR="000556D8" w:rsidRPr="00FA2C50">
        <w:rPr>
          <w:rFonts w:cs="Arial"/>
          <w:sz w:val="20"/>
          <w:szCs w:val="20"/>
        </w:rPr>
        <w:t xml:space="preserve">Wells Fargo </w:t>
      </w:r>
      <w:r w:rsidR="000556D8">
        <w:rPr>
          <w:rFonts w:cs="Arial"/>
          <w:sz w:val="20"/>
          <w:szCs w:val="20"/>
        </w:rPr>
        <w:t>por</w:t>
      </w:r>
      <w:r w:rsidR="000556D8" w:rsidRPr="00FA2C50">
        <w:rPr>
          <w:rFonts w:cs="Arial"/>
          <w:sz w:val="20"/>
          <w:szCs w:val="20"/>
        </w:rPr>
        <w:t xml:space="preserve"> un total de 621.277,00 euros </w:t>
      </w:r>
    </w:p>
    <w:p w:rsidR="00130E67" w:rsidRPr="00FA2C50" w:rsidRDefault="00130E67" w:rsidP="000556D8">
      <w:pPr>
        <w:spacing w:line="360" w:lineRule="auto"/>
        <w:contextualSpacing/>
        <w:jc w:val="both"/>
        <w:rPr>
          <w:rFonts w:cs="Arial"/>
          <w:sz w:val="20"/>
          <w:szCs w:val="20"/>
        </w:rPr>
      </w:pPr>
    </w:p>
    <w:tbl>
      <w:tblPr>
        <w:tblW w:w="8200" w:type="dxa"/>
        <w:tblCellMar>
          <w:left w:w="70" w:type="dxa"/>
          <w:right w:w="70" w:type="dxa"/>
        </w:tblCellMar>
        <w:tblLook w:val="04A0"/>
      </w:tblPr>
      <w:tblGrid>
        <w:gridCol w:w="4520"/>
        <w:gridCol w:w="1860"/>
        <w:gridCol w:w="1820"/>
      </w:tblGrid>
      <w:tr w:rsidR="001A3B04" w:rsidRPr="00130E67" w:rsidTr="001A3B04">
        <w:trPr>
          <w:trHeight w:val="495"/>
        </w:trPr>
        <w:tc>
          <w:tcPr>
            <w:tcW w:w="4520" w:type="dxa"/>
            <w:tcBorders>
              <w:top w:val="single" w:sz="4" w:space="0" w:color="auto"/>
              <w:left w:val="nil"/>
              <w:bottom w:val="double" w:sz="6" w:space="0" w:color="auto"/>
              <w:right w:val="nil"/>
            </w:tcBorders>
            <w:shd w:val="clear" w:color="auto" w:fill="auto"/>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DEUDAS CON ENTIDADES DE CRÉDITO L.P. </w:t>
            </w:r>
          </w:p>
        </w:tc>
        <w:tc>
          <w:tcPr>
            <w:tcW w:w="1860" w:type="dxa"/>
            <w:tcBorders>
              <w:top w:val="single" w:sz="4" w:space="0" w:color="auto"/>
              <w:left w:val="nil"/>
              <w:bottom w:val="double" w:sz="6" w:space="0" w:color="auto"/>
              <w:right w:val="nil"/>
            </w:tcBorders>
            <w:shd w:val="clear" w:color="auto" w:fill="auto"/>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tcBorders>
              <w:top w:val="single" w:sz="4" w:space="0" w:color="auto"/>
              <w:left w:val="nil"/>
              <w:bottom w:val="double" w:sz="6" w:space="0" w:color="auto"/>
              <w:right w:val="nil"/>
            </w:tcBorders>
            <w:shd w:val="clear" w:color="auto" w:fill="auto"/>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2015 </w:t>
            </w:r>
          </w:p>
        </w:tc>
      </w:tr>
      <w:tr w:rsidR="001A3B04" w:rsidRPr="00130E67" w:rsidTr="001A3B04">
        <w:trPr>
          <w:trHeight w:val="405"/>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Débitos y partidas a pagar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19.500.000,00</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22.750.000,00</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Pasivos a valor razonable con cambios en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Mantenidos para negociar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Otros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Derivados de cobertura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480"/>
        </w:trPr>
        <w:tc>
          <w:tcPr>
            <w:tcW w:w="45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rPr>
                <w:rFonts w:cs="Arial"/>
                <w:b/>
                <w:bCs/>
                <w:color w:val="000000"/>
                <w:sz w:val="18"/>
                <w:szCs w:val="20"/>
              </w:rPr>
            </w:pPr>
            <w:r w:rsidRPr="00130E67">
              <w:rPr>
                <w:rFonts w:cs="Arial"/>
                <w:b/>
                <w:bCs/>
                <w:color w:val="000000"/>
                <w:sz w:val="18"/>
                <w:szCs w:val="20"/>
              </w:rPr>
              <w:t xml:space="preserve">TOTAL </w:t>
            </w:r>
          </w:p>
        </w:tc>
        <w:tc>
          <w:tcPr>
            <w:tcW w:w="186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19.500.000,00</w:t>
            </w:r>
          </w:p>
        </w:tc>
        <w:tc>
          <w:tcPr>
            <w:tcW w:w="18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22.750.000,00</w:t>
            </w:r>
          </w:p>
        </w:tc>
      </w:tr>
      <w:tr w:rsidR="001A3B04" w:rsidRPr="001A3B04" w:rsidTr="001A3B04">
        <w:trPr>
          <w:trHeight w:val="300"/>
        </w:trPr>
        <w:tc>
          <w:tcPr>
            <w:tcW w:w="45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6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r>
      <w:tr w:rsidR="001A3B04" w:rsidRPr="00130E67" w:rsidTr="001A3B04">
        <w:trPr>
          <w:trHeight w:val="480"/>
        </w:trPr>
        <w:tc>
          <w:tcPr>
            <w:tcW w:w="452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DERIVADOS Y OTROS LP </w:t>
            </w:r>
          </w:p>
        </w:tc>
        <w:tc>
          <w:tcPr>
            <w:tcW w:w="186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2015 </w:t>
            </w:r>
          </w:p>
        </w:tc>
      </w:tr>
      <w:tr w:rsidR="001A3B04" w:rsidRPr="00130E67" w:rsidTr="001A3B04">
        <w:trPr>
          <w:trHeight w:val="45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Débitos y partidas a pagar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27.945.180,57</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29.171.013,90</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Pasivos a valor razonable con cambios en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Mantenidos para negociar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Otros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Derivados de cobertura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15"/>
        </w:trPr>
        <w:tc>
          <w:tcPr>
            <w:tcW w:w="45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rPr>
                <w:rFonts w:cs="Arial"/>
                <w:b/>
                <w:bCs/>
                <w:color w:val="000000"/>
                <w:sz w:val="18"/>
                <w:szCs w:val="20"/>
              </w:rPr>
            </w:pPr>
            <w:r w:rsidRPr="00130E67">
              <w:rPr>
                <w:rFonts w:cs="Arial"/>
                <w:b/>
                <w:bCs/>
                <w:color w:val="000000"/>
                <w:sz w:val="18"/>
                <w:szCs w:val="20"/>
              </w:rPr>
              <w:t xml:space="preserve">TOTAL </w:t>
            </w:r>
          </w:p>
        </w:tc>
        <w:tc>
          <w:tcPr>
            <w:tcW w:w="186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27.945.180,57</w:t>
            </w:r>
          </w:p>
        </w:tc>
        <w:tc>
          <w:tcPr>
            <w:tcW w:w="18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29.171.013,90</w:t>
            </w:r>
          </w:p>
        </w:tc>
      </w:tr>
      <w:tr w:rsidR="001A3B04" w:rsidRPr="001A3B04" w:rsidTr="001A3B04">
        <w:trPr>
          <w:trHeight w:val="315"/>
        </w:trPr>
        <w:tc>
          <w:tcPr>
            <w:tcW w:w="4520" w:type="dxa"/>
            <w:tcBorders>
              <w:top w:val="nil"/>
              <w:left w:val="nil"/>
              <w:bottom w:val="nil"/>
              <w:right w:val="nil"/>
            </w:tcBorders>
            <w:shd w:val="clear" w:color="auto" w:fill="auto"/>
            <w:noWrap/>
            <w:vAlign w:val="bottom"/>
            <w:hideMark/>
          </w:tcPr>
          <w:p w:rsidR="001A3B04" w:rsidRPr="001A3B04" w:rsidRDefault="001A3B04" w:rsidP="001A3B04">
            <w:pPr>
              <w:spacing w:before="0" w:after="0"/>
              <w:jc w:val="right"/>
              <w:rPr>
                <w:rFonts w:cs="Arial"/>
                <w:b/>
                <w:bCs/>
                <w:color w:val="000000"/>
                <w:sz w:val="20"/>
                <w:szCs w:val="20"/>
              </w:rPr>
            </w:pPr>
          </w:p>
        </w:tc>
        <w:tc>
          <w:tcPr>
            <w:tcW w:w="186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r>
      <w:tr w:rsidR="001A3B04" w:rsidRPr="001A3B04" w:rsidTr="001A3B04">
        <w:trPr>
          <w:trHeight w:val="300"/>
        </w:trPr>
        <w:tc>
          <w:tcPr>
            <w:tcW w:w="6380" w:type="dxa"/>
            <w:gridSpan w:val="2"/>
            <w:tcBorders>
              <w:top w:val="nil"/>
              <w:left w:val="nil"/>
              <w:bottom w:val="nil"/>
              <w:right w:val="nil"/>
            </w:tcBorders>
            <w:shd w:val="clear" w:color="auto" w:fill="auto"/>
            <w:noWrap/>
            <w:vAlign w:val="bottom"/>
            <w:hideMark/>
          </w:tcPr>
          <w:p w:rsidR="001A3B04" w:rsidRPr="001A3B04" w:rsidRDefault="001A3B04" w:rsidP="001A3B04">
            <w:pPr>
              <w:spacing w:before="0" w:after="0"/>
              <w:rPr>
                <w:rFonts w:cs="Arial"/>
                <w:color w:val="000000"/>
                <w:sz w:val="20"/>
                <w:szCs w:val="20"/>
              </w:rPr>
            </w:pPr>
            <w:r w:rsidRPr="001A3B04">
              <w:rPr>
                <w:rFonts w:cs="Arial"/>
                <w:color w:val="000000"/>
                <w:sz w:val="20"/>
                <w:szCs w:val="20"/>
              </w:rPr>
              <w:lastRenderedPageBreak/>
              <w:t>El importe total de los pasivos financieros a largo plazo es:</w:t>
            </w:r>
          </w:p>
        </w:tc>
        <w:tc>
          <w:tcPr>
            <w:tcW w:w="18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cs="Arial"/>
                <w:color w:val="000000"/>
                <w:sz w:val="20"/>
                <w:szCs w:val="20"/>
              </w:rPr>
            </w:pPr>
          </w:p>
        </w:tc>
      </w:tr>
      <w:tr w:rsidR="001A3B04" w:rsidRPr="001A3B04" w:rsidTr="001A3B04">
        <w:trPr>
          <w:trHeight w:val="300"/>
        </w:trPr>
        <w:tc>
          <w:tcPr>
            <w:tcW w:w="45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6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r>
      <w:tr w:rsidR="001A3B04" w:rsidRPr="00130E67" w:rsidTr="001A3B04">
        <w:trPr>
          <w:trHeight w:val="315"/>
        </w:trPr>
        <w:tc>
          <w:tcPr>
            <w:tcW w:w="452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TOTAL PASIVOS FINANCIEROS A LP </w:t>
            </w:r>
          </w:p>
        </w:tc>
        <w:tc>
          <w:tcPr>
            <w:tcW w:w="186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2015 </w:t>
            </w:r>
          </w:p>
        </w:tc>
      </w:tr>
      <w:tr w:rsidR="001A3B04" w:rsidRPr="00130E67" w:rsidTr="001A3B04">
        <w:trPr>
          <w:trHeight w:val="315"/>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Débitos y partidas a pagar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47.445.180,57</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51.921.013,90</w:t>
            </w:r>
          </w:p>
        </w:tc>
      </w:tr>
      <w:tr w:rsidR="001A3B04" w:rsidRPr="00130E67" w:rsidTr="001A3B04">
        <w:trPr>
          <w:trHeight w:val="300"/>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Pasivos a valor razonable con cambios en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435"/>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Mantenidos para negociar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405"/>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Otros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45"/>
        </w:trPr>
        <w:tc>
          <w:tcPr>
            <w:tcW w:w="4520"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Derivados de cobertura </w:t>
            </w:r>
          </w:p>
        </w:tc>
        <w:tc>
          <w:tcPr>
            <w:tcW w:w="186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A3B04">
        <w:trPr>
          <w:trHeight w:val="375"/>
        </w:trPr>
        <w:tc>
          <w:tcPr>
            <w:tcW w:w="45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rPr>
                <w:rFonts w:cs="Arial"/>
                <w:b/>
                <w:bCs/>
                <w:color w:val="000000"/>
                <w:sz w:val="18"/>
                <w:szCs w:val="20"/>
              </w:rPr>
            </w:pPr>
            <w:r w:rsidRPr="00130E67">
              <w:rPr>
                <w:rFonts w:cs="Arial"/>
                <w:b/>
                <w:bCs/>
                <w:color w:val="000000"/>
                <w:sz w:val="18"/>
                <w:szCs w:val="20"/>
              </w:rPr>
              <w:t xml:space="preserve">TOTAL </w:t>
            </w:r>
          </w:p>
        </w:tc>
        <w:tc>
          <w:tcPr>
            <w:tcW w:w="186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47.445.180,57</w:t>
            </w:r>
          </w:p>
        </w:tc>
        <w:tc>
          <w:tcPr>
            <w:tcW w:w="1820"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51.921.013,90</w:t>
            </w:r>
          </w:p>
        </w:tc>
      </w:tr>
    </w:tbl>
    <w:p w:rsidR="001A3B04" w:rsidRDefault="001A3B04" w:rsidP="001A3B04">
      <w:pPr>
        <w:spacing w:line="360" w:lineRule="auto"/>
        <w:contextualSpacing/>
        <w:jc w:val="both"/>
        <w:rPr>
          <w:rFonts w:cs="Arial"/>
          <w:sz w:val="20"/>
          <w:szCs w:val="20"/>
        </w:rPr>
      </w:pPr>
    </w:p>
    <w:tbl>
      <w:tblPr>
        <w:tblW w:w="9620" w:type="dxa"/>
        <w:tblCellMar>
          <w:left w:w="70" w:type="dxa"/>
          <w:right w:w="70" w:type="dxa"/>
        </w:tblCellMar>
        <w:tblLook w:val="04A0"/>
      </w:tblPr>
      <w:tblGrid>
        <w:gridCol w:w="5599"/>
        <w:gridCol w:w="141"/>
        <w:gridCol w:w="640"/>
        <w:gridCol w:w="639"/>
        <w:gridCol w:w="141"/>
        <w:gridCol w:w="640"/>
        <w:gridCol w:w="1039"/>
        <w:gridCol w:w="141"/>
        <w:gridCol w:w="640"/>
      </w:tblGrid>
      <w:tr w:rsidR="001A3B04" w:rsidRPr="001A3B04" w:rsidTr="00130E67">
        <w:trPr>
          <w:trHeight w:val="300"/>
        </w:trPr>
        <w:tc>
          <w:tcPr>
            <w:tcW w:w="7800" w:type="dxa"/>
            <w:gridSpan w:val="6"/>
            <w:tcBorders>
              <w:top w:val="nil"/>
              <w:left w:val="nil"/>
              <w:bottom w:val="nil"/>
              <w:right w:val="nil"/>
            </w:tcBorders>
            <w:shd w:val="clear" w:color="auto" w:fill="auto"/>
            <w:noWrap/>
            <w:vAlign w:val="center"/>
            <w:hideMark/>
          </w:tcPr>
          <w:p w:rsidR="001A3B04" w:rsidRPr="001A3B04" w:rsidRDefault="001A3B04" w:rsidP="001A3B04">
            <w:pPr>
              <w:spacing w:before="0" w:after="0"/>
              <w:rPr>
                <w:rFonts w:cs="Arial"/>
                <w:color w:val="000000"/>
                <w:sz w:val="20"/>
                <w:szCs w:val="20"/>
              </w:rPr>
            </w:pPr>
            <w:r w:rsidRPr="001A3B04">
              <w:rPr>
                <w:rFonts w:cs="Arial"/>
                <w:color w:val="000000"/>
                <w:sz w:val="20"/>
                <w:szCs w:val="20"/>
              </w:rPr>
              <w:t>Los pasivos financieros a corto plazo son los siguientes:</w:t>
            </w:r>
          </w:p>
        </w:tc>
        <w:tc>
          <w:tcPr>
            <w:tcW w:w="18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cs="Arial"/>
                <w:color w:val="000000"/>
                <w:sz w:val="20"/>
                <w:szCs w:val="20"/>
              </w:rPr>
            </w:pPr>
          </w:p>
        </w:tc>
      </w:tr>
      <w:tr w:rsidR="001A3B04" w:rsidRPr="001A3B04" w:rsidTr="00130E67">
        <w:trPr>
          <w:trHeight w:val="435"/>
        </w:trPr>
        <w:tc>
          <w:tcPr>
            <w:tcW w:w="6380" w:type="dxa"/>
            <w:gridSpan w:val="3"/>
            <w:tcBorders>
              <w:top w:val="nil"/>
              <w:left w:val="nil"/>
              <w:bottom w:val="nil"/>
              <w:right w:val="nil"/>
            </w:tcBorders>
            <w:shd w:val="clear" w:color="auto" w:fill="auto"/>
            <w:noWrap/>
            <w:vAlign w:val="center"/>
            <w:hideMark/>
          </w:tcPr>
          <w:p w:rsidR="001A3B04" w:rsidRPr="001A3B04" w:rsidRDefault="001A3B04" w:rsidP="001A3B04">
            <w:pPr>
              <w:spacing w:before="0" w:after="0"/>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r>
      <w:tr w:rsidR="001A3B04" w:rsidRPr="00130E67" w:rsidTr="00130E67">
        <w:trPr>
          <w:gridAfter w:val="2"/>
          <w:wAfter w:w="781" w:type="dxa"/>
          <w:trHeight w:val="315"/>
        </w:trPr>
        <w:tc>
          <w:tcPr>
            <w:tcW w:w="5599"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DEUDAS CON ENTIDADES DE CRÉDITO CP </w:t>
            </w:r>
          </w:p>
        </w:tc>
        <w:tc>
          <w:tcPr>
            <w:tcW w:w="1420" w:type="dxa"/>
            <w:gridSpan w:val="3"/>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gridSpan w:val="3"/>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2015 </w:t>
            </w:r>
          </w:p>
        </w:tc>
      </w:tr>
      <w:tr w:rsidR="001A3B04" w:rsidRPr="00130E67" w:rsidTr="00130E67">
        <w:trPr>
          <w:gridAfter w:val="2"/>
          <w:wAfter w:w="781" w:type="dxa"/>
          <w:trHeight w:val="315"/>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Débitos y partidas a pagar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3.339.976,25</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4.001.147,06</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Pasivos a valor razonable con cambios en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345"/>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Mantenidos para negociar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405"/>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Otros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Derivados de cobertura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465"/>
        </w:trPr>
        <w:tc>
          <w:tcPr>
            <w:tcW w:w="5599"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rPr>
                <w:rFonts w:cs="Arial"/>
                <w:b/>
                <w:bCs/>
                <w:color w:val="000000"/>
                <w:sz w:val="18"/>
                <w:szCs w:val="20"/>
              </w:rPr>
            </w:pPr>
            <w:r w:rsidRPr="00130E67">
              <w:rPr>
                <w:rFonts w:cs="Arial"/>
                <w:b/>
                <w:bCs/>
                <w:color w:val="000000"/>
                <w:sz w:val="18"/>
                <w:szCs w:val="20"/>
              </w:rPr>
              <w:t xml:space="preserve">TOTAL </w:t>
            </w:r>
          </w:p>
        </w:tc>
        <w:tc>
          <w:tcPr>
            <w:tcW w:w="1420" w:type="dxa"/>
            <w:gridSpan w:val="3"/>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3.339.976,25</w:t>
            </w:r>
          </w:p>
        </w:tc>
        <w:tc>
          <w:tcPr>
            <w:tcW w:w="1820" w:type="dxa"/>
            <w:gridSpan w:val="3"/>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4.001.147,06</w:t>
            </w:r>
          </w:p>
        </w:tc>
      </w:tr>
      <w:tr w:rsidR="001A3B04" w:rsidRPr="00130E67" w:rsidTr="00130E67">
        <w:trPr>
          <w:gridAfter w:val="2"/>
          <w:wAfter w:w="781" w:type="dxa"/>
          <w:trHeight w:val="315"/>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rPr>
                <w:rFonts w:ascii="Times New Roman" w:hAnsi="Times New Roman"/>
                <w:sz w:val="18"/>
                <w:szCs w:val="20"/>
              </w:rPr>
            </w:pP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rPr>
                <w:rFonts w:ascii="Times New Roman" w:hAnsi="Times New Roman"/>
                <w:sz w:val="18"/>
                <w:szCs w:val="20"/>
              </w:rPr>
            </w:pP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ascii="Times New Roman" w:hAnsi="Times New Roman"/>
                <w:sz w:val="18"/>
                <w:szCs w:val="20"/>
              </w:rPr>
            </w:pP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rPr>
                <w:rFonts w:ascii="Times New Roman" w:hAnsi="Times New Roman"/>
                <w:sz w:val="18"/>
                <w:szCs w:val="20"/>
              </w:rPr>
            </w:pP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rPr>
                <w:rFonts w:ascii="Times New Roman" w:hAnsi="Times New Roman"/>
                <w:sz w:val="18"/>
                <w:szCs w:val="20"/>
              </w:rPr>
            </w:pPr>
          </w:p>
        </w:tc>
      </w:tr>
      <w:tr w:rsidR="001A3B04" w:rsidRPr="00130E67" w:rsidTr="00130E67">
        <w:trPr>
          <w:gridAfter w:val="2"/>
          <w:wAfter w:w="781" w:type="dxa"/>
          <w:trHeight w:val="375"/>
        </w:trPr>
        <w:tc>
          <w:tcPr>
            <w:tcW w:w="5599" w:type="dxa"/>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DERIVADOS Y OTROS CP </w:t>
            </w:r>
          </w:p>
        </w:tc>
        <w:tc>
          <w:tcPr>
            <w:tcW w:w="1420" w:type="dxa"/>
            <w:gridSpan w:val="3"/>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2016 </w:t>
            </w:r>
          </w:p>
        </w:tc>
        <w:tc>
          <w:tcPr>
            <w:tcW w:w="1820" w:type="dxa"/>
            <w:gridSpan w:val="3"/>
            <w:tcBorders>
              <w:top w:val="single" w:sz="4" w:space="0" w:color="auto"/>
              <w:left w:val="nil"/>
              <w:bottom w:val="double" w:sz="6" w:space="0" w:color="auto"/>
              <w:right w:val="nil"/>
            </w:tcBorders>
            <w:shd w:val="clear" w:color="auto" w:fill="auto"/>
            <w:noWrap/>
            <w:vAlign w:val="center"/>
            <w:hideMark/>
          </w:tcPr>
          <w:p w:rsidR="001A3B04" w:rsidRPr="00130E67" w:rsidRDefault="001A3B04" w:rsidP="001A3B04">
            <w:pPr>
              <w:spacing w:before="0" w:after="0"/>
              <w:jc w:val="center"/>
              <w:rPr>
                <w:rFonts w:cs="Arial"/>
                <w:b/>
                <w:bCs/>
                <w:color w:val="000000"/>
                <w:sz w:val="18"/>
                <w:szCs w:val="20"/>
              </w:rPr>
            </w:pPr>
            <w:r w:rsidRPr="00130E67">
              <w:rPr>
                <w:rFonts w:cs="Arial"/>
                <w:b/>
                <w:bCs/>
                <w:color w:val="000000"/>
                <w:sz w:val="18"/>
                <w:szCs w:val="20"/>
              </w:rPr>
              <w:t xml:space="preserve">2015 </w:t>
            </w:r>
          </w:p>
        </w:tc>
      </w:tr>
      <w:tr w:rsidR="001A3B04" w:rsidRPr="00130E67" w:rsidTr="00130E67">
        <w:trPr>
          <w:gridAfter w:val="2"/>
          <w:wAfter w:w="781" w:type="dxa"/>
          <w:trHeight w:val="42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Débitos y partidas a pagar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15.522.091,49</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17.202.076,40</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Pasivos a valor razonable con cambios en </w:t>
            </w:r>
            <w:proofErr w:type="spellStart"/>
            <w:r w:rsidRPr="00130E67">
              <w:rPr>
                <w:rFonts w:cs="Arial"/>
                <w:color w:val="000000"/>
                <w:sz w:val="18"/>
                <w:szCs w:val="20"/>
              </w:rPr>
              <w:t>pyg</w:t>
            </w:r>
            <w:proofErr w:type="spellEnd"/>
            <w:r w:rsidRPr="00130E67">
              <w:rPr>
                <w:rFonts w:cs="Arial"/>
                <w:color w:val="000000"/>
                <w:sz w:val="18"/>
                <w:szCs w:val="20"/>
              </w:rPr>
              <w:t xml:space="preserve">: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Mantenidos para negociar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   - Otros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300"/>
        </w:trPr>
        <w:tc>
          <w:tcPr>
            <w:tcW w:w="5599" w:type="dxa"/>
            <w:tcBorders>
              <w:top w:val="nil"/>
              <w:left w:val="nil"/>
              <w:bottom w:val="nil"/>
              <w:right w:val="nil"/>
            </w:tcBorders>
            <w:shd w:val="clear" w:color="auto" w:fill="auto"/>
            <w:noWrap/>
            <w:vAlign w:val="bottom"/>
            <w:hideMark/>
          </w:tcPr>
          <w:p w:rsidR="001A3B04" w:rsidRPr="00130E67" w:rsidRDefault="001A3B04" w:rsidP="001A3B04">
            <w:pPr>
              <w:spacing w:before="0" w:after="0"/>
              <w:rPr>
                <w:rFonts w:cs="Arial"/>
                <w:color w:val="000000"/>
                <w:sz w:val="18"/>
                <w:szCs w:val="20"/>
              </w:rPr>
            </w:pPr>
            <w:r w:rsidRPr="00130E67">
              <w:rPr>
                <w:rFonts w:cs="Arial"/>
                <w:color w:val="000000"/>
                <w:sz w:val="18"/>
                <w:szCs w:val="20"/>
              </w:rPr>
              <w:t xml:space="preserve">Derivados de cobertura </w:t>
            </w:r>
          </w:p>
        </w:tc>
        <w:tc>
          <w:tcPr>
            <w:tcW w:w="14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130E67" w:rsidRDefault="001A3B04" w:rsidP="001A3B04">
            <w:pPr>
              <w:spacing w:before="0" w:after="0"/>
              <w:jc w:val="right"/>
              <w:rPr>
                <w:rFonts w:cs="Arial"/>
                <w:color w:val="000000"/>
                <w:sz w:val="18"/>
                <w:szCs w:val="20"/>
              </w:rPr>
            </w:pPr>
            <w:r w:rsidRPr="00130E67">
              <w:rPr>
                <w:rFonts w:cs="Arial"/>
                <w:color w:val="000000"/>
                <w:sz w:val="18"/>
                <w:szCs w:val="20"/>
              </w:rPr>
              <w:t xml:space="preserve"> </w:t>
            </w:r>
          </w:p>
        </w:tc>
      </w:tr>
      <w:tr w:rsidR="001A3B04" w:rsidRPr="00130E67" w:rsidTr="00130E67">
        <w:trPr>
          <w:gridAfter w:val="2"/>
          <w:wAfter w:w="781" w:type="dxa"/>
          <w:trHeight w:val="420"/>
        </w:trPr>
        <w:tc>
          <w:tcPr>
            <w:tcW w:w="5599" w:type="dxa"/>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rPr>
                <w:rFonts w:cs="Arial"/>
                <w:b/>
                <w:bCs/>
                <w:color w:val="000000"/>
                <w:sz w:val="18"/>
                <w:szCs w:val="20"/>
              </w:rPr>
            </w:pPr>
            <w:r w:rsidRPr="00130E67">
              <w:rPr>
                <w:rFonts w:cs="Arial"/>
                <w:b/>
                <w:bCs/>
                <w:color w:val="000000"/>
                <w:sz w:val="18"/>
                <w:szCs w:val="20"/>
              </w:rPr>
              <w:t xml:space="preserve">TOTAL </w:t>
            </w:r>
          </w:p>
        </w:tc>
        <w:tc>
          <w:tcPr>
            <w:tcW w:w="1420" w:type="dxa"/>
            <w:gridSpan w:val="3"/>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15.522.091,49</w:t>
            </w:r>
          </w:p>
        </w:tc>
        <w:tc>
          <w:tcPr>
            <w:tcW w:w="1820" w:type="dxa"/>
            <w:gridSpan w:val="3"/>
            <w:tcBorders>
              <w:top w:val="single" w:sz="4" w:space="0" w:color="auto"/>
              <w:left w:val="nil"/>
              <w:bottom w:val="double" w:sz="6" w:space="0" w:color="auto"/>
              <w:right w:val="nil"/>
            </w:tcBorders>
            <w:shd w:val="clear" w:color="auto" w:fill="auto"/>
            <w:noWrap/>
            <w:vAlign w:val="bottom"/>
            <w:hideMark/>
          </w:tcPr>
          <w:p w:rsidR="001A3B04" w:rsidRPr="00130E67" w:rsidRDefault="001A3B04" w:rsidP="001A3B04">
            <w:pPr>
              <w:spacing w:before="0" w:after="0"/>
              <w:jc w:val="right"/>
              <w:rPr>
                <w:rFonts w:cs="Arial"/>
                <w:b/>
                <w:bCs/>
                <w:color w:val="000000"/>
                <w:sz w:val="18"/>
                <w:szCs w:val="20"/>
              </w:rPr>
            </w:pPr>
            <w:r w:rsidRPr="00130E67">
              <w:rPr>
                <w:rFonts w:cs="Arial"/>
                <w:b/>
                <w:bCs/>
                <w:color w:val="000000"/>
                <w:sz w:val="18"/>
                <w:szCs w:val="20"/>
              </w:rPr>
              <w:t>17.202.076,40</w:t>
            </w:r>
          </w:p>
        </w:tc>
      </w:tr>
      <w:tr w:rsidR="001A3B04" w:rsidRPr="001A3B04" w:rsidTr="00130E67">
        <w:trPr>
          <w:trHeight w:val="300"/>
        </w:trPr>
        <w:tc>
          <w:tcPr>
            <w:tcW w:w="7800" w:type="dxa"/>
            <w:gridSpan w:val="6"/>
            <w:tcBorders>
              <w:top w:val="nil"/>
              <w:left w:val="nil"/>
              <w:bottom w:val="nil"/>
              <w:right w:val="nil"/>
            </w:tcBorders>
            <w:shd w:val="clear" w:color="auto" w:fill="auto"/>
            <w:noWrap/>
            <w:vAlign w:val="bottom"/>
            <w:hideMark/>
          </w:tcPr>
          <w:p w:rsidR="001A3B04" w:rsidRPr="001A3B04" w:rsidRDefault="001A3B04" w:rsidP="001A3B04">
            <w:pPr>
              <w:spacing w:before="0" w:after="0"/>
              <w:rPr>
                <w:rFonts w:cs="Arial"/>
                <w:color w:val="000000"/>
                <w:sz w:val="20"/>
                <w:szCs w:val="20"/>
              </w:rPr>
            </w:pPr>
            <w:r w:rsidRPr="001A3B04">
              <w:rPr>
                <w:rFonts w:cs="Arial"/>
                <w:color w:val="000000"/>
                <w:sz w:val="20"/>
                <w:szCs w:val="20"/>
              </w:rPr>
              <w:t>El importe total de los pasivos financieros a corto plazo es:</w:t>
            </w:r>
          </w:p>
        </w:tc>
        <w:tc>
          <w:tcPr>
            <w:tcW w:w="18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cs="Arial"/>
                <w:color w:val="000000"/>
                <w:sz w:val="20"/>
                <w:szCs w:val="20"/>
              </w:rPr>
            </w:pPr>
          </w:p>
        </w:tc>
      </w:tr>
      <w:tr w:rsidR="001A3B04" w:rsidRPr="001A3B04" w:rsidTr="00130E67">
        <w:trPr>
          <w:trHeight w:val="300"/>
        </w:trPr>
        <w:tc>
          <w:tcPr>
            <w:tcW w:w="638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c>
          <w:tcPr>
            <w:tcW w:w="1820" w:type="dxa"/>
            <w:gridSpan w:val="3"/>
            <w:tcBorders>
              <w:top w:val="nil"/>
              <w:left w:val="nil"/>
              <w:bottom w:val="nil"/>
              <w:right w:val="nil"/>
            </w:tcBorders>
            <w:shd w:val="clear" w:color="auto" w:fill="auto"/>
            <w:noWrap/>
            <w:vAlign w:val="bottom"/>
            <w:hideMark/>
          </w:tcPr>
          <w:p w:rsidR="001A3B04" w:rsidRPr="001A3B04" w:rsidRDefault="001A3B04" w:rsidP="001A3B04">
            <w:pPr>
              <w:spacing w:before="0" w:after="0"/>
              <w:rPr>
                <w:rFonts w:ascii="Times New Roman" w:hAnsi="Times New Roman"/>
                <w:sz w:val="20"/>
                <w:szCs w:val="20"/>
              </w:rPr>
            </w:pPr>
          </w:p>
        </w:tc>
      </w:tr>
      <w:tr w:rsidR="001A3B04" w:rsidRPr="001A3B04" w:rsidTr="008D7293">
        <w:trPr>
          <w:gridAfter w:val="1"/>
          <w:wAfter w:w="640" w:type="dxa"/>
          <w:trHeight w:val="495"/>
        </w:trPr>
        <w:tc>
          <w:tcPr>
            <w:tcW w:w="5740" w:type="dxa"/>
            <w:gridSpan w:val="2"/>
            <w:tcBorders>
              <w:top w:val="single" w:sz="4" w:space="0" w:color="auto"/>
              <w:left w:val="nil"/>
              <w:bottom w:val="double" w:sz="6" w:space="0" w:color="auto"/>
              <w:right w:val="nil"/>
            </w:tcBorders>
            <w:shd w:val="clear" w:color="auto" w:fill="auto"/>
            <w:noWrap/>
            <w:vAlign w:val="center"/>
            <w:hideMark/>
          </w:tcPr>
          <w:p w:rsidR="001A3B04" w:rsidRPr="008D7293" w:rsidRDefault="001A3B04" w:rsidP="001A3B04">
            <w:pPr>
              <w:spacing w:before="0" w:after="0"/>
              <w:jc w:val="center"/>
              <w:rPr>
                <w:rFonts w:cs="Arial"/>
                <w:b/>
                <w:bCs/>
                <w:color w:val="000000"/>
                <w:sz w:val="18"/>
                <w:szCs w:val="20"/>
              </w:rPr>
            </w:pPr>
            <w:r w:rsidRPr="008D7293">
              <w:rPr>
                <w:rFonts w:cs="Arial"/>
                <w:b/>
                <w:bCs/>
                <w:color w:val="000000"/>
                <w:sz w:val="18"/>
                <w:szCs w:val="20"/>
              </w:rPr>
              <w:t xml:space="preserve">TOTAL PASIVOS FINANCIEROS A CP </w:t>
            </w:r>
          </w:p>
        </w:tc>
        <w:tc>
          <w:tcPr>
            <w:tcW w:w="1420" w:type="dxa"/>
            <w:gridSpan w:val="3"/>
            <w:tcBorders>
              <w:top w:val="single" w:sz="4" w:space="0" w:color="auto"/>
              <w:left w:val="nil"/>
              <w:bottom w:val="double" w:sz="6" w:space="0" w:color="auto"/>
              <w:right w:val="nil"/>
            </w:tcBorders>
            <w:shd w:val="clear" w:color="auto" w:fill="auto"/>
            <w:noWrap/>
            <w:vAlign w:val="center"/>
            <w:hideMark/>
          </w:tcPr>
          <w:p w:rsidR="001A3B04" w:rsidRPr="008D7293" w:rsidRDefault="001A3B04" w:rsidP="001A3B04">
            <w:pPr>
              <w:spacing w:before="0" w:after="0"/>
              <w:jc w:val="center"/>
              <w:rPr>
                <w:rFonts w:cs="Arial"/>
                <w:b/>
                <w:bCs/>
                <w:color w:val="000000"/>
                <w:sz w:val="18"/>
                <w:szCs w:val="20"/>
              </w:rPr>
            </w:pPr>
            <w:r w:rsidRPr="008D7293">
              <w:rPr>
                <w:rFonts w:cs="Arial"/>
                <w:b/>
                <w:bCs/>
                <w:color w:val="000000"/>
                <w:sz w:val="18"/>
                <w:szCs w:val="20"/>
              </w:rPr>
              <w:t xml:space="preserve">2016 </w:t>
            </w:r>
          </w:p>
        </w:tc>
        <w:tc>
          <w:tcPr>
            <w:tcW w:w="1820" w:type="dxa"/>
            <w:gridSpan w:val="3"/>
            <w:tcBorders>
              <w:top w:val="single" w:sz="4" w:space="0" w:color="auto"/>
              <w:left w:val="nil"/>
              <w:bottom w:val="double" w:sz="6" w:space="0" w:color="auto"/>
              <w:right w:val="nil"/>
            </w:tcBorders>
            <w:shd w:val="clear" w:color="auto" w:fill="auto"/>
            <w:noWrap/>
            <w:vAlign w:val="center"/>
            <w:hideMark/>
          </w:tcPr>
          <w:p w:rsidR="001A3B04" w:rsidRPr="008D7293" w:rsidRDefault="001A3B04" w:rsidP="001A3B04">
            <w:pPr>
              <w:spacing w:before="0" w:after="0"/>
              <w:jc w:val="center"/>
              <w:rPr>
                <w:rFonts w:cs="Arial"/>
                <w:b/>
                <w:bCs/>
                <w:color w:val="000000"/>
                <w:sz w:val="18"/>
                <w:szCs w:val="20"/>
              </w:rPr>
            </w:pPr>
            <w:r w:rsidRPr="008D7293">
              <w:rPr>
                <w:rFonts w:cs="Arial"/>
                <w:b/>
                <w:bCs/>
                <w:color w:val="000000"/>
                <w:sz w:val="18"/>
                <w:szCs w:val="20"/>
              </w:rPr>
              <w:t xml:space="preserve">2015 </w:t>
            </w:r>
          </w:p>
        </w:tc>
      </w:tr>
      <w:tr w:rsidR="001A3B04" w:rsidRPr="001A3B04" w:rsidTr="008D7293">
        <w:trPr>
          <w:gridAfter w:val="1"/>
          <w:wAfter w:w="640" w:type="dxa"/>
          <w:trHeight w:val="315"/>
        </w:trPr>
        <w:tc>
          <w:tcPr>
            <w:tcW w:w="5740" w:type="dxa"/>
            <w:gridSpan w:val="2"/>
            <w:tcBorders>
              <w:top w:val="nil"/>
              <w:left w:val="nil"/>
              <w:bottom w:val="nil"/>
              <w:right w:val="nil"/>
            </w:tcBorders>
            <w:shd w:val="clear" w:color="auto" w:fill="auto"/>
            <w:noWrap/>
            <w:vAlign w:val="bottom"/>
            <w:hideMark/>
          </w:tcPr>
          <w:p w:rsidR="001A3B04" w:rsidRPr="008D7293" w:rsidRDefault="001A3B04" w:rsidP="001A3B04">
            <w:pPr>
              <w:spacing w:before="0" w:after="0"/>
              <w:rPr>
                <w:rFonts w:cs="Arial"/>
                <w:color w:val="000000"/>
                <w:sz w:val="18"/>
                <w:szCs w:val="20"/>
              </w:rPr>
            </w:pPr>
            <w:r w:rsidRPr="008D7293">
              <w:rPr>
                <w:rFonts w:cs="Arial"/>
                <w:color w:val="000000"/>
                <w:sz w:val="18"/>
                <w:szCs w:val="20"/>
              </w:rPr>
              <w:t xml:space="preserve">Débitos y partidas a pagar </w:t>
            </w:r>
          </w:p>
        </w:tc>
        <w:tc>
          <w:tcPr>
            <w:tcW w:w="14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18.862.067,74</w:t>
            </w:r>
          </w:p>
        </w:tc>
        <w:tc>
          <w:tcPr>
            <w:tcW w:w="18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21.203.223,46</w:t>
            </w:r>
          </w:p>
        </w:tc>
      </w:tr>
      <w:tr w:rsidR="001A3B04" w:rsidRPr="001A3B04" w:rsidTr="008D7293">
        <w:trPr>
          <w:gridAfter w:val="1"/>
          <w:wAfter w:w="640" w:type="dxa"/>
          <w:trHeight w:val="300"/>
        </w:trPr>
        <w:tc>
          <w:tcPr>
            <w:tcW w:w="5740" w:type="dxa"/>
            <w:gridSpan w:val="2"/>
            <w:tcBorders>
              <w:top w:val="nil"/>
              <w:left w:val="nil"/>
              <w:bottom w:val="nil"/>
              <w:right w:val="nil"/>
            </w:tcBorders>
            <w:shd w:val="clear" w:color="auto" w:fill="auto"/>
            <w:noWrap/>
            <w:vAlign w:val="bottom"/>
            <w:hideMark/>
          </w:tcPr>
          <w:p w:rsidR="001A3B04" w:rsidRPr="008D7293" w:rsidRDefault="001A3B04" w:rsidP="001A3B04">
            <w:pPr>
              <w:spacing w:before="0" w:after="0"/>
              <w:rPr>
                <w:rFonts w:cs="Arial"/>
                <w:color w:val="000000"/>
                <w:sz w:val="18"/>
                <w:szCs w:val="20"/>
              </w:rPr>
            </w:pPr>
            <w:r w:rsidRPr="008D7293">
              <w:rPr>
                <w:rFonts w:cs="Arial"/>
                <w:color w:val="000000"/>
                <w:sz w:val="18"/>
                <w:szCs w:val="20"/>
              </w:rPr>
              <w:t xml:space="preserve">Pasivos a valor razonable con cambios en </w:t>
            </w:r>
            <w:proofErr w:type="spellStart"/>
            <w:r w:rsidRPr="008D7293">
              <w:rPr>
                <w:rFonts w:cs="Arial"/>
                <w:color w:val="000000"/>
                <w:sz w:val="18"/>
                <w:szCs w:val="20"/>
              </w:rPr>
              <w:t>pyg</w:t>
            </w:r>
            <w:proofErr w:type="spellEnd"/>
            <w:r w:rsidRPr="008D7293">
              <w:rPr>
                <w:rFonts w:cs="Arial"/>
                <w:color w:val="000000"/>
                <w:sz w:val="18"/>
                <w:szCs w:val="20"/>
              </w:rPr>
              <w:t xml:space="preserve">: </w:t>
            </w:r>
          </w:p>
        </w:tc>
        <w:tc>
          <w:tcPr>
            <w:tcW w:w="14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r>
      <w:tr w:rsidR="001A3B04" w:rsidRPr="001A3B04" w:rsidTr="008D7293">
        <w:trPr>
          <w:gridAfter w:val="1"/>
          <w:wAfter w:w="640" w:type="dxa"/>
          <w:trHeight w:val="300"/>
        </w:trPr>
        <w:tc>
          <w:tcPr>
            <w:tcW w:w="5740" w:type="dxa"/>
            <w:gridSpan w:val="2"/>
            <w:tcBorders>
              <w:top w:val="nil"/>
              <w:left w:val="nil"/>
              <w:bottom w:val="nil"/>
              <w:right w:val="nil"/>
            </w:tcBorders>
            <w:shd w:val="clear" w:color="auto" w:fill="auto"/>
            <w:noWrap/>
            <w:vAlign w:val="bottom"/>
            <w:hideMark/>
          </w:tcPr>
          <w:p w:rsidR="001A3B04" w:rsidRPr="008D7293" w:rsidRDefault="001A3B04" w:rsidP="001A3B04">
            <w:pPr>
              <w:spacing w:before="0" w:after="0"/>
              <w:rPr>
                <w:rFonts w:cs="Arial"/>
                <w:color w:val="000000"/>
                <w:sz w:val="18"/>
                <w:szCs w:val="20"/>
              </w:rPr>
            </w:pPr>
            <w:r w:rsidRPr="008D7293">
              <w:rPr>
                <w:rFonts w:cs="Arial"/>
                <w:color w:val="000000"/>
                <w:sz w:val="18"/>
                <w:szCs w:val="20"/>
              </w:rPr>
              <w:t xml:space="preserve">   - Mantenidos para negociar </w:t>
            </w:r>
          </w:p>
        </w:tc>
        <w:tc>
          <w:tcPr>
            <w:tcW w:w="14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r>
      <w:tr w:rsidR="001A3B04" w:rsidRPr="001A3B04" w:rsidTr="008D7293">
        <w:trPr>
          <w:gridAfter w:val="1"/>
          <w:wAfter w:w="640" w:type="dxa"/>
          <w:trHeight w:val="300"/>
        </w:trPr>
        <w:tc>
          <w:tcPr>
            <w:tcW w:w="5740" w:type="dxa"/>
            <w:gridSpan w:val="2"/>
            <w:tcBorders>
              <w:top w:val="nil"/>
              <w:left w:val="nil"/>
              <w:bottom w:val="nil"/>
              <w:right w:val="nil"/>
            </w:tcBorders>
            <w:shd w:val="clear" w:color="auto" w:fill="auto"/>
            <w:noWrap/>
            <w:vAlign w:val="bottom"/>
            <w:hideMark/>
          </w:tcPr>
          <w:p w:rsidR="001A3B04" w:rsidRPr="008D7293" w:rsidRDefault="001A3B04" w:rsidP="001A3B04">
            <w:pPr>
              <w:spacing w:before="0" w:after="0"/>
              <w:rPr>
                <w:rFonts w:cs="Arial"/>
                <w:color w:val="000000"/>
                <w:sz w:val="18"/>
                <w:szCs w:val="20"/>
              </w:rPr>
            </w:pPr>
            <w:r w:rsidRPr="008D7293">
              <w:rPr>
                <w:rFonts w:cs="Arial"/>
                <w:color w:val="000000"/>
                <w:sz w:val="18"/>
                <w:szCs w:val="20"/>
              </w:rPr>
              <w:t xml:space="preserve">   - Otros </w:t>
            </w:r>
          </w:p>
        </w:tc>
        <w:tc>
          <w:tcPr>
            <w:tcW w:w="14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r>
      <w:tr w:rsidR="001A3B04" w:rsidRPr="001A3B04" w:rsidTr="008D7293">
        <w:trPr>
          <w:gridAfter w:val="1"/>
          <w:wAfter w:w="640" w:type="dxa"/>
          <w:trHeight w:val="300"/>
        </w:trPr>
        <w:tc>
          <w:tcPr>
            <w:tcW w:w="5740" w:type="dxa"/>
            <w:gridSpan w:val="2"/>
            <w:tcBorders>
              <w:top w:val="nil"/>
              <w:left w:val="nil"/>
              <w:bottom w:val="nil"/>
              <w:right w:val="nil"/>
            </w:tcBorders>
            <w:shd w:val="clear" w:color="auto" w:fill="auto"/>
            <w:noWrap/>
            <w:vAlign w:val="bottom"/>
            <w:hideMark/>
          </w:tcPr>
          <w:p w:rsidR="001A3B04" w:rsidRPr="008D7293" w:rsidRDefault="001A3B04" w:rsidP="001A3B04">
            <w:pPr>
              <w:spacing w:before="0" w:after="0"/>
              <w:rPr>
                <w:rFonts w:cs="Arial"/>
                <w:color w:val="000000"/>
                <w:sz w:val="18"/>
                <w:szCs w:val="20"/>
              </w:rPr>
            </w:pPr>
            <w:r w:rsidRPr="008D7293">
              <w:rPr>
                <w:rFonts w:cs="Arial"/>
                <w:color w:val="000000"/>
                <w:sz w:val="18"/>
                <w:szCs w:val="20"/>
              </w:rPr>
              <w:t xml:space="preserve">Derivados de cobertura </w:t>
            </w:r>
          </w:p>
        </w:tc>
        <w:tc>
          <w:tcPr>
            <w:tcW w:w="14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c>
          <w:tcPr>
            <w:tcW w:w="1820" w:type="dxa"/>
            <w:gridSpan w:val="3"/>
            <w:tcBorders>
              <w:top w:val="nil"/>
              <w:left w:val="nil"/>
              <w:bottom w:val="nil"/>
              <w:right w:val="nil"/>
            </w:tcBorders>
            <w:shd w:val="clear" w:color="auto" w:fill="auto"/>
            <w:noWrap/>
            <w:vAlign w:val="bottom"/>
            <w:hideMark/>
          </w:tcPr>
          <w:p w:rsidR="001A3B04" w:rsidRPr="008D7293" w:rsidRDefault="001A3B04" w:rsidP="001A3B04">
            <w:pPr>
              <w:spacing w:before="0" w:after="0"/>
              <w:jc w:val="right"/>
              <w:rPr>
                <w:rFonts w:cs="Arial"/>
                <w:color w:val="000000"/>
                <w:sz w:val="18"/>
                <w:szCs w:val="20"/>
              </w:rPr>
            </w:pPr>
            <w:r w:rsidRPr="008D7293">
              <w:rPr>
                <w:rFonts w:cs="Arial"/>
                <w:color w:val="000000"/>
                <w:sz w:val="18"/>
                <w:szCs w:val="20"/>
              </w:rPr>
              <w:t xml:space="preserve"> </w:t>
            </w:r>
          </w:p>
        </w:tc>
      </w:tr>
      <w:tr w:rsidR="001A3B04" w:rsidRPr="001A3B04" w:rsidTr="008D7293">
        <w:trPr>
          <w:gridAfter w:val="1"/>
          <w:wAfter w:w="640" w:type="dxa"/>
          <w:trHeight w:val="480"/>
        </w:trPr>
        <w:tc>
          <w:tcPr>
            <w:tcW w:w="5740" w:type="dxa"/>
            <w:gridSpan w:val="2"/>
            <w:tcBorders>
              <w:top w:val="single" w:sz="4" w:space="0" w:color="auto"/>
              <w:left w:val="nil"/>
              <w:bottom w:val="double" w:sz="6" w:space="0" w:color="auto"/>
              <w:right w:val="nil"/>
            </w:tcBorders>
            <w:shd w:val="clear" w:color="auto" w:fill="auto"/>
            <w:noWrap/>
            <w:vAlign w:val="bottom"/>
            <w:hideMark/>
          </w:tcPr>
          <w:p w:rsidR="001A3B04" w:rsidRPr="008D7293" w:rsidRDefault="001A3B04" w:rsidP="001A3B04">
            <w:pPr>
              <w:spacing w:before="0" w:after="0"/>
              <w:rPr>
                <w:rFonts w:cs="Arial"/>
                <w:b/>
                <w:bCs/>
                <w:color w:val="000000"/>
                <w:sz w:val="18"/>
                <w:szCs w:val="20"/>
              </w:rPr>
            </w:pPr>
            <w:r w:rsidRPr="008D7293">
              <w:rPr>
                <w:rFonts w:cs="Arial"/>
                <w:b/>
                <w:bCs/>
                <w:color w:val="000000"/>
                <w:sz w:val="18"/>
                <w:szCs w:val="20"/>
              </w:rPr>
              <w:t xml:space="preserve">TOTAL </w:t>
            </w:r>
          </w:p>
        </w:tc>
        <w:tc>
          <w:tcPr>
            <w:tcW w:w="1420" w:type="dxa"/>
            <w:gridSpan w:val="3"/>
            <w:tcBorders>
              <w:top w:val="single" w:sz="4" w:space="0" w:color="auto"/>
              <w:left w:val="nil"/>
              <w:bottom w:val="double" w:sz="6" w:space="0" w:color="auto"/>
              <w:right w:val="nil"/>
            </w:tcBorders>
            <w:shd w:val="clear" w:color="auto" w:fill="auto"/>
            <w:noWrap/>
            <w:vAlign w:val="bottom"/>
            <w:hideMark/>
          </w:tcPr>
          <w:p w:rsidR="001A3B04" w:rsidRPr="008D7293" w:rsidRDefault="001A3B04" w:rsidP="001A3B04">
            <w:pPr>
              <w:spacing w:before="0" w:after="0"/>
              <w:jc w:val="right"/>
              <w:rPr>
                <w:rFonts w:cs="Arial"/>
                <w:b/>
                <w:bCs/>
                <w:color w:val="000000"/>
                <w:sz w:val="18"/>
                <w:szCs w:val="20"/>
              </w:rPr>
            </w:pPr>
            <w:r w:rsidRPr="008D7293">
              <w:rPr>
                <w:rFonts w:cs="Arial"/>
                <w:b/>
                <w:bCs/>
                <w:color w:val="000000"/>
                <w:sz w:val="18"/>
                <w:szCs w:val="20"/>
              </w:rPr>
              <w:t>18.862.067,74</w:t>
            </w:r>
          </w:p>
        </w:tc>
        <w:tc>
          <w:tcPr>
            <w:tcW w:w="1820" w:type="dxa"/>
            <w:gridSpan w:val="3"/>
            <w:tcBorders>
              <w:top w:val="single" w:sz="4" w:space="0" w:color="auto"/>
              <w:left w:val="nil"/>
              <w:bottom w:val="double" w:sz="6" w:space="0" w:color="auto"/>
              <w:right w:val="nil"/>
            </w:tcBorders>
            <w:shd w:val="clear" w:color="auto" w:fill="auto"/>
            <w:noWrap/>
            <w:vAlign w:val="bottom"/>
            <w:hideMark/>
          </w:tcPr>
          <w:p w:rsidR="001A3B04" w:rsidRPr="008D7293" w:rsidRDefault="001A3B04" w:rsidP="001A3B04">
            <w:pPr>
              <w:spacing w:before="0" w:after="0"/>
              <w:jc w:val="right"/>
              <w:rPr>
                <w:rFonts w:cs="Arial"/>
                <w:b/>
                <w:bCs/>
                <w:color w:val="000000"/>
                <w:sz w:val="18"/>
                <w:szCs w:val="20"/>
              </w:rPr>
            </w:pPr>
            <w:r w:rsidRPr="008D7293">
              <w:rPr>
                <w:rFonts w:cs="Arial"/>
                <w:b/>
                <w:bCs/>
                <w:color w:val="000000"/>
                <w:sz w:val="18"/>
                <w:szCs w:val="20"/>
              </w:rPr>
              <w:t>21.203.223,46</w:t>
            </w:r>
          </w:p>
        </w:tc>
      </w:tr>
    </w:tbl>
    <w:p w:rsidR="001A3B04" w:rsidRDefault="001A3B04" w:rsidP="001A3B04">
      <w:pPr>
        <w:spacing w:line="360" w:lineRule="auto"/>
        <w:contextualSpacing/>
        <w:jc w:val="both"/>
        <w:rPr>
          <w:rFonts w:cs="Arial"/>
          <w:sz w:val="20"/>
          <w:szCs w:val="20"/>
        </w:rPr>
      </w:pPr>
    </w:p>
    <w:p w:rsidR="00CF7FFE" w:rsidRDefault="00CF7FFE" w:rsidP="00CF7FFE">
      <w:pPr>
        <w:spacing w:before="0" w:after="0"/>
        <w:rPr>
          <w:rFonts w:cs="Arial"/>
          <w:color w:val="000000"/>
          <w:sz w:val="20"/>
          <w:szCs w:val="20"/>
        </w:rPr>
      </w:pPr>
      <w:r w:rsidRPr="00CF7FFE">
        <w:rPr>
          <w:rFonts w:cs="Arial"/>
          <w:color w:val="000000"/>
          <w:sz w:val="20"/>
          <w:szCs w:val="20"/>
        </w:rPr>
        <w:lastRenderedPageBreak/>
        <w:t xml:space="preserve">El desglose de los préstamos y partidas a cobrar es el siguiente: </w:t>
      </w:r>
    </w:p>
    <w:p w:rsidR="008D7293" w:rsidRPr="00CF7FFE" w:rsidRDefault="008D7293" w:rsidP="00CF7FFE">
      <w:pPr>
        <w:spacing w:before="0" w:after="0"/>
        <w:rPr>
          <w:rFonts w:cs="Arial"/>
          <w:color w:val="000000"/>
          <w:sz w:val="20"/>
          <w:szCs w:val="20"/>
        </w:rPr>
      </w:pPr>
    </w:p>
    <w:tbl>
      <w:tblPr>
        <w:tblW w:w="9072" w:type="dxa"/>
        <w:tblCellMar>
          <w:left w:w="70" w:type="dxa"/>
          <w:right w:w="70" w:type="dxa"/>
        </w:tblCellMar>
        <w:tblLook w:val="04A0"/>
      </w:tblPr>
      <w:tblGrid>
        <w:gridCol w:w="4310"/>
        <w:gridCol w:w="2494"/>
        <w:gridCol w:w="2268"/>
      </w:tblGrid>
      <w:tr w:rsidR="00CF7FFE" w:rsidRPr="00CF7FFE" w:rsidTr="00CF7FFE">
        <w:trPr>
          <w:trHeight w:val="372"/>
        </w:trPr>
        <w:tc>
          <w:tcPr>
            <w:tcW w:w="4310" w:type="dxa"/>
            <w:tcBorders>
              <w:top w:val="nil"/>
              <w:left w:val="nil"/>
              <w:bottom w:val="nil"/>
              <w:right w:val="nil"/>
            </w:tcBorders>
            <w:shd w:val="clear" w:color="auto" w:fill="auto"/>
            <w:vAlign w:val="center"/>
            <w:hideMark/>
          </w:tcPr>
          <w:p w:rsidR="00CF7FFE" w:rsidRPr="00CF7FFE" w:rsidRDefault="00CF7FFE" w:rsidP="00CF7FFE">
            <w:pPr>
              <w:spacing w:before="0" w:after="0"/>
              <w:rPr>
                <w:rFonts w:ascii="Times New Roman" w:hAnsi="Times New Roman"/>
                <w:sz w:val="20"/>
                <w:szCs w:val="20"/>
              </w:rPr>
            </w:pPr>
          </w:p>
        </w:tc>
        <w:tc>
          <w:tcPr>
            <w:tcW w:w="4762" w:type="dxa"/>
            <w:gridSpan w:val="2"/>
            <w:tcBorders>
              <w:top w:val="nil"/>
              <w:left w:val="nil"/>
              <w:bottom w:val="single" w:sz="8" w:space="0" w:color="auto"/>
              <w:right w:val="nil"/>
            </w:tcBorders>
            <w:shd w:val="clear" w:color="auto" w:fill="auto"/>
            <w:vAlign w:val="center"/>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Euros</w:t>
            </w:r>
          </w:p>
        </w:tc>
      </w:tr>
      <w:tr w:rsidR="00CF7FFE" w:rsidRPr="00CF7FFE" w:rsidTr="00CF7FFE">
        <w:trPr>
          <w:trHeight w:val="441"/>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b/>
                <w:bCs/>
                <w:color w:val="000000"/>
                <w:sz w:val="18"/>
                <w:szCs w:val="18"/>
              </w:rPr>
            </w:pPr>
            <w:r w:rsidRPr="00CF7FFE">
              <w:rPr>
                <w:rFonts w:cs="Arial"/>
                <w:b/>
                <w:bCs/>
                <w:color w:val="000000"/>
                <w:sz w:val="18"/>
                <w:szCs w:val="18"/>
                <w:lang w:val="es-ES_tradnl"/>
              </w:rPr>
              <w:t>Préstamos y partidas a cobrar a largo plazo:</w:t>
            </w:r>
          </w:p>
        </w:tc>
        <w:tc>
          <w:tcPr>
            <w:tcW w:w="2494" w:type="dxa"/>
            <w:tcBorders>
              <w:top w:val="nil"/>
              <w:left w:val="nil"/>
              <w:bottom w:val="single" w:sz="8" w:space="0" w:color="auto"/>
              <w:right w:val="nil"/>
            </w:tcBorders>
            <w:shd w:val="clear" w:color="auto" w:fill="auto"/>
            <w:vAlign w:val="center"/>
            <w:hideMark/>
          </w:tcPr>
          <w:p w:rsidR="00CF7FFE" w:rsidRPr="00CF7FFE" w:rsidRDefault="00CF7FFE" w:rsidP="00CF7FFE">
            <w:pPr>
              <w:spacing w:before="0" w:after="0"/>
              <w:jc w:val="center"/>
              <w:rPr>
                <w:rFonts w:cs="Arial"/>
                <w:b/>
                <w:bCs/>
                <w:color w:val="000000"/>
                <w:sz w:val="18"/>
                <w:szCs w:val="18"/>
              </w:rPr>
            </w:pPr>
            <w:r w:rsidRPr="00CF7FFE">
              <w:rPr>
                <w:rFonts w:cs="Arial"/>
                <w:b/>
                <w:bCs/>
                <w:color w:val="000000"/>
                <w:sz w:val="18"/>
                <w:szCs w:val="18"/>
                <w:lang w:val="en-US"/>
              </w:rPr>
              <w:t>2.016</w:t>
            </w:r>
          </w:p>
        </w:tc>
        <w:tc>
          <w:tcPr>
            <w:tcW w:w="2268" w:type="dxa"/>
            <w:tcBorders>
              <w:top w:val="nil"/>
              <w:left w:val="nil"/>
              <w:bottom w:val="single" w:sz="8" w:space="0" w:color="auto"/>
              <w:right w:val="nil"/>
            </w:tcBorders>
            <w:shd w:val="clear" w:color="auto" w:fill="auto"/>
            <w:vAlign w:val="center"/>
            <w:hideMark/>
          </w:tcPr>
          <w:p w:rsidR="00CF7FFE" w:rsidRPr="00CF7FFE" w:rsidRDefault="00CF7FFE" w:rsidP="00CF7FFE">
            <w:pPr>
              <w:spacing w:before="0" w:after="0"/>
              <w:jc w:val="center"/>
              <w:rPr>
                <w:rFonts w:cs="Arial"/>
                <w:b/>
                <w:bCs/>
                <w:color w:val="000000"/>
                <w:sz w:val="18"/>
                <w:szCs w:val="18"/>
              </w:rPr>
            </w:pPr>
            <w:r w:rsidRPr="00CF7FFE">
              <w:rPr>
                <w:rFonts w:cs="Arial"/>
                <w:b/>
                <w:bCs/>
                <w:color w:val="000000"/>
                <w:sz w:val="18"/>
                <w:szCs w:val="18"/>
                <w:lang w:val="en-US"/>
              </w:rPr>
              <w:t>2.015</w:t>
            </w: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center"/>
              <w:rPr>
                <w:rFonts w:cs="Arial"/>
                <w:b/>
                <w:bCs/>
                <w:color w:val="000000"/>
                <w:sz w:val="18"/>
                <w:szCs w:val="18"/>
              </w:rPr>
            </w:pP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s-ES_tradnl"/>
              </w:rPr>
              <w:t>- Préstamos a empresas vinculadas</w:t>
            </w: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0,00</w:t>
            </w: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21.574.720,28</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n-US"/>
              </w:rPr>
              <w:t xml:space="preserve">- </w:t>
            </w:r>
            <w:proofErr w:type="spellStart"/>
            <w:r w:rsidRPr="00CF7FFE">
              <w:rPr>
                <w:rFonts w:cs="Arial"/>
                <w:color w:val="000000"/>
                <w:sz w:val="18"/>
                <w:szCs w:val="18"/>
                <w:lang w:val="en-US"/>
              </w:rPr>
              <w:t>Fianzas</w:t>
            </w:r>
            <w:proofErr w:type="spellEnd"/>
            <w:r w:rsidRPr="00CF7FFE">
              <w:rPr>
                <w:rFonts w:cs="Arial"/>
                <w:color w:val="000000"/>
                <w:sz w:val="18"/>
                <w:szCs w:val="18"/>
                <w:lang w:val="en-US"/>
              </w:rPr>
              <w:t xml:space="preserve"> a largo </w:t>
            </w:r>
            <w:proofErr w:type="spellStart"/>
            <w:r w:rsidRPr="00CF7FFE">
              <w:rPr>
                <w:rFonts w:cs="Arial"/>
                <w:color w:val="000000"/>
                <w:sz w:val="18"/>
                <w:szCs w:val="18"/>
                <w:lang w:val="en-US"/>
              </w:rPr>
              <w:t>plazo</w:t>
            </w:r>
            <w:proofErr w:type="spellEnd"/>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31.570,52</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31.570,52</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31.570,52</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21.606.290,80</w:t>
            </w: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b/>
                <w:bCs/>
                <w:color w:val="000000"/>
                <w:sz w:val="18"/>
                <w:szCs w:val="18"/>
              </w:rPr>
            </w:pPr>
            <w:r w:rsidRPr="00CF7FFE">
              <w:rPr>
                <w:rFonts w:cs="Arial"/>
                <w:b/>
                <w:bCs/>
                <w:color w:val="000000"/>
                <w:sz w:val="18"/>
                <w:szCs w:val="18"/>
                <w:lang w:val="es-ES_tradnl"/>
              </w:rPr>
              <w:t>Préstamos y partidas a cobrar a corto plazo:</w:t>
            </w: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b/>
                <w:bCs/>
                <w:color w:val="000000"/>
                <w:sz w:val="18"/>
                <w:szCs w:val="18"/>
              </w:rPr>
            </w:pP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s-ES_tradnl"/>
              </w:rPr>
              <w:t xml:space="preserve"> - Clientes por ventas y prestaciones de servicios</w:t>
            </w: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rPr>
              <w:t>8.232.472,33</w:t>
            </w: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7.769.731,62</w:t>
            </w: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s-ES_tradnl"/>
              </w:rPr>
              <w:t xml:space="preserve"> - Clientes, empresas del grupo y asociadas</w:t>
            </w: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rPr>
              <w:t>585.489,07</w:t>
            </w: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s-ES_tradnl"/>
              </w:rPr>
              <w:t>575.367,68</w:t>
            </w: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n-US"/>
              </w:rPr>
              <w:t xml:space="preserve"> - </w:t>
            </w:r>
            <w:proofErr w:type="spellStart"/>
            <w:r w:rsidRPr="00CF7FFE">
              <w:rPr>
                <w:rFonts w:cs="Arial"/>
                <w:color w:val="000000"/>
                <w:sz w:val="18"/>
                <w:szCs w:val="18"/>
                <w:lang w:val="en-US"/>
              </w:rPr>
              <w:t>Imposiciones</w:t>
            </w:r>
            <w:proofErr w:type="spellEnd"/>
            <w:r w:rsidRPr="00CF7FFE">
              <w:rPr>
                <w:rFonts w:cs="Arial"/>
                <w:color w:val="000000"/>
                <w:sz w:val="18"/>
                <w:szCs w:val="18"/>
                <w:lang w:val="en-US"/>
              </w:rPr>
              <w:t xml:space="preserve"> a </w:t>
            </w:r>
            <w:proofErr w:type="spellStart"/>
            <w:r w:rsidRPr="00CF7FFE">
              <w:rPr>
                <w:rFonts w:cs="Arial"/>
                <w:color w:val="000000"/>
                <w:sz w:val="18"/>
                <w:szCs w:val="18"/>
                <w:lang w:val="en-US"/>
              </w:rPr>
              <w:t>corto</w:t>
            </w:r>
            <w:proofErr w:type="spellEnd"/>
            <w:r w:rsidRPr="00CF7FFE">
              <w:rPr>
                <w:rFonts w:cs="Arial"/>
                <w:color w:val="000000"/>
                <w:sz w:val="18"/>
                <w:szCs w:val="18"/>
                <w:lang w:val="en-US"/>
              </w:rPr>
              <w:t xml:space="preserve"> </w:t>
            </w:r>
            <w:proofErr w:type="spellStart"/>
            <w:r w:rsidRPr="00CF7FFE">
              <w:rPr>
                <w:rFonts w:cs="Arial"/>
                <w:color w:val="000000"/>
                <w:sz w:val="18"/>
                <w:szCs w:val="18"/>
                <w:lang w:val="en-US"/>
              </w:rPr>
              <w:t>plazo</w:t>
            </w:r>
            <w:proofErr w:type="spellEnd"/>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197.425,88</w:t>
            </w: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197.425,88</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18"/>
                <w:szCs w:val="18"/>
              </w:rPr>
            </w:pPr>
            <w:r w:rsidRPr="00CF7FFE">
              <w:rPr>
                <w:rFonts w:cs="Arial"/>
                <w:color w:val="000000"/>
                <w:sz w:val="18"/>
                <w:szCs w:val="18"/>
                <w:lang w:val="en-US"/>
              </w:rPr>
              <w:t xml:space="preserve"> - </w:t>
            </w:r>
            <w:proofErr w:type="spellStart"/>
            <w:r w:rsidRPr="00CF7FFE">
              <w:rPr>
                <w:rFonts w:cs="Arial"/>
                <w:color w:val="000000"/>
                <w:sz w:val="18"/>
                <w:szCs w:val="18"/>
                <w:lang w:val="en-US"/>
              </w:rPr>
              <w:t>Créditos</w:t>
            </w:r>
            <w:proofErr w:type="spellEnd"/>
            <w:r w:rsidRPr="00CF7FFE">
              <w:rPr>
                <w:rFonts w:cs="Arial"/>
                <w:color w:val="000000"/>
                <w:sz w:val="18"/>
                <w:szCs w:val="18"/>
                <w:lang w:val="en-US"/>
              </w:rPr>
              <w:t xml:space="preserve"> a </w:t>
            </w:r>
            <w:proofErr w:type="spellStart"/>
            <w:r w:rsidRPr="00CF7FFE">
              <w:rPr>
                <w:rFonts w:cs="Arial"/>
                <w:color w:val="000000"/>
                <w:sz w:val="18"/>
                <w:szCs w:val="18"/>
                <w:lang w:val="en-US"/>
              </w:rPr>
              <w:t>empresas</w:t>
            </w:r>
            <w:proofErr w:type="spellEnd"/>
            <w:r w:rsidRPr="00CF7FFE">
              <w:rPr>
                <w:rFonts w:cs="Arial"/>
                <w:color w:val="000000"/>
                <w:sz w:val="18"/>
                <w:szCs w:val="18"/>
                <w:lang w:val="en-US"/>
              </w:rPr>
              <w:t xml:space="preserve"> </w:t>
            </w:r>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389.480,50</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color w:val="000000"/>
                <w:sz w:val="18"/>
                <w:szCs w:val="18"/>
                <w:lang w:val="en-US"/>
              </w:rPr>
              <w:t>993.083,27</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9.404.867,78</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9.535.608,45</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p>
        </w:tc>
        <w:tc>
          <w:tcPr>
            <w:tcW w:w="2494" w:type="dxa"/>
            <w:tcBorders>
              <w:top w:val="nil"/>
              <w:left w:val="nil"/>
              <w:bottom w:val="single" w:sz="12"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9.436.438,30</w:t>
            </w:r>
          </w:p>
        </w:tc>
        <w:tc>
          <w:tcPr>
            <w:tcW w:w="2268" w:type="dxa"/>
            <w:tcBorders>
              <w:top w:val="nil"/>
              <w:left w:val="nil"/>
              <w:bottom w:val="single" w:sz="12" w:space="0" w:color="auto"/>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r w:rsidRPr="00CF7FFE">
              <w:rPr>
                <w:rFonts w:cs="Arial"/>
                <w:b/>
                <w:bCs/>
                <w:color w:val="000000"/>
                <w:sz w:val="18"/>
                <w:szCs w:val="18"/>
                <w:lang w:val="en-US"/>
              </w:rPr>
              <w:t>31.141.899,25</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b/>
                <w:bCs/>
                <w:color w:val="000000"/>
                <w:sz w:val="18"/>
                <w:szCs w:val="18"/>
              </w:rPr>
            </w:pP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both"/>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r>
      <w:tr w:rsidR="00CF7FFE" w:rsidRPr="00CF7FFE" w:rsidTr="00CF7FFE">
        <w:trPr>
          <w:trHeight w:val="275"/>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both"/>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b/>
                <w:bCs/>
                <w:color w:val="000000"/>
                <w:sz w:val="20"/>
                <w:szCs w:val="20"/>
              </w:rPr>
            </w:pPr>
            <w:r w:rsidRPr="00CF7FFE">
              <w:rPr>
                <w:rFonts w:cs="Arial"/>
                <w:b/>
                <w:bCs/>
                <w:color w:val="000000"/>
                <w:sz w:val="20"/>
                <w:szCs w:val="20"/>
              </w:rPr>
              <w:t xml:space="preserve">Créditos a empresas </w:t>
            </w:r>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center"/>
              <w:rPr>
                <w:rFonts w:cs="Arial"/>
                <w:b/>
                <w:bCs/>
                <w:color w:val="000000"/>
                <w:sz w:val="18"/>
                <w:szCs w:val="18"/>
              </w:rPr>
            </w:pPr>
            <w:r w:rsidRPr="00CF7FFE">
              <w:rPr>
                <w:rFonts w:cs="Arial"/>
                <w:b/>
                <w:bCs/>
                <w:color w:val="000000"/>
                <w:sz w:val="18"/>
                <w:szCs w:val="18"/>
              </w:rPr>
              <w:t>2.016</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center"/>
              <w:rPr>
                <w:rFonts w:cs="Arial"/>
                <w:b/>
                <w:bCs/>
                <w:color w:val="000000"/>
                <w:sz w:val="18"/>
                <w:szCs w:val="18"/>
              </w:rPr>
            </w:pPr>
            <w:r w:rsidRPr="00CF7FFE">
              <w:rPr>
                <w:rFonts w:cs="Arial"/>
                <w:b/>
                <w:bCs/>
                <w:color w:val="000000"/>
                <w:sz w:val="18"/>
                <w:szCs w:val="18"/>
              </w:rPr>
              <w:t>2.015</w:t>
            </w:r>
          </w:p>
        </w:tc>
      </w:tr>
      <w:tr w:rsidR="00CF7FFE" w:rsidRPr="00CF7FFE" w:rsidTr="00CF7FFE">
        <w:trPr>
          <w:trHeight w:val="289"/>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cs="Arial"/>
                <w:color w:val="000000"/>
                <w:sz w:val="20"/>
                <w:szCs w:val="20"/>
              </w:rPr>
            </w:pPr>
            <w:r w:rsidRPr="00CF7FFE">
              <w:rPr>
                <w:rFonts w:cs="Arial"/>
                <w:color w:val="000000"/>
                <w:sz w:val="20"/>
                <w:szCs w:val="20"/>
              </w:rPr>
              <w:t xml:space="preserve">ITER, S.A. por </w:t>
            </w:r>
            <w:proofErr w:type="spellStart"/>
            <w:r w:rsidRPr="00CF7FFE">
              <w:rPr>
                <w:rFonts w:cs="Arial"/>
                <w:color w:val="000000"/>
                <w:sz w:val="20"/>
                <w:szCs w:val="20"/>
              </w:rPr>
              <w:t>Impto.s</w:t>
            </w:r>
            <w:proofErr w:type="spellEnd"/>
            <w:r w:rsidRPr="00CF7FFE">
              <w:rPr>
                <w:rFonts w:cs="Arial"/>
                <w:color w:val="000000"/>
                <w:sz w:val="20"/>
                <w:szCs w:val="20"/>
              </w:rPr>
              <w:t>/ sociedades consolidado</w:t>
            </w:r>
          </w:p>
        </w:tc>
        <w:tc>
          <w:tcPr>
            <w:tcW w:w="2494" w:type="dxa"/>
            <w:tcBorders>
              <w:top w:val="nil"/>
              <w:left w:val="nil"/>
              <w:bottom w:val="single" w:sz="12"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bCs/>
                <w:color w:val="000000"/>
                <w:sz w:val="18"/>
                <w:szCs w:val="18"/>
              </w:rPr>
              <w:t>389.480,50</w:t>
            </w:r>
          </w:p>
        </w:tc>
        <w:tc>
          <w:tcPr>
            <w:tcW w:w="2268" w:type="dxa"/>
            <w:tcBorders>
              <w:top w:val="nil"/>
              <w:left w:val="nil"/>
              <w:bottom w:val="single" w:sz="12"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bCs/>
                <w:color w:val="000000"/>
                <w:sz w:val="18"/>
                <w:szCs w:val="18"/>
              </w:rPr>
              <w:t>993.083, 27</w:t>
            </w:r>
          </w:p>
        </w:tc>
      </w:tr>
      <w:tr w:rsidR="00CF7FFE" w:rsidRPr="00CF7FFE" w:rsidTr="00CF7FFE">
        <w:trPr>
          <w:trHeight w:val="303"/>
        </w:trPr>
        <w:tc>
          <w:tcPr>
            <w:tcW w:w="4310"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p>
        </w:tc>
        <w:tc>
          <w:tcPr>
            <w:tcW w:w="2494"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bCs/>
                <w:color w:val="000000"/>
                <w:sz w:val="18"/>
                <w:szCs w:val="18"/>
              </w:rPr>
              <w:t>993.083,27</w:t>
            </w:r>
          </w:p>
        </w:tc>
        <w:tc>
          <w:tcPr>
            <w:tcW w:w="2268" w:type="dxa"/>
            <w:tcBorders>
              <w:top w:val="nil"/>
              <w:left w:val="nil"/>
              <w:bottom w:val="single" w:sz="8" w:space="0" w:color="auto"/>
              <w:right w:val="nil"/>
            </w:tcBorders>
            <w:shd w:val="clear" w:color="auto" w:fill="auto"/>
            <w:noWrap/>
            <w:vAlign w:val="bottom"/>
            <w:hideMark/>
          </w:tcPr>
          <w:p w:rsidR="00CF7FFE" w:rsidRPr="00CF7FFE" w:rsidRDefault="00CF7FFE" w:rsidP="00CF7FFE">
            <w:pPr>
              <w:spacing w:before="0" w:after="0"/>
              <w:jc w:val="right"/>
              <w:rPr>
                <w:rFonts w:cs="Arial"/>
                <w:color w:val="000000"/>
                <w:sz w:val="18"/>
                <w:szCs w:val="18"/>
              </w:rPr>
            </w:pPr>
            <w:r w:rsidRPr="00CF7FFE">
              <w:rPr>
                <w:rFonts w:cs="Arial"/>
                <w:bCs/>
                <w:color w:val="000000"/>
                <w:sz w:val="18"/>
                <w:szCs w:val="18"/>
              </w:rPr>
              <w:t>993.083,27</w:t>
            </w:r>
          </w:p>
        </w:tc>
      </w:tr>
      <w:tr w:rsidR="00CF7FFE" w:rsidRPr="00CF7FFE" w:rsidTr="00CF7FFE">
        <w:trPr>
          <w:trHeight w:val="275"/>
        </w:trPr>
        <w:tc>
          <w:tcPr>
            <w:tcW w:w="4310" w:type="dxa"/>
            <w:tcBorders>
              <w:top w:val="nil"/>
              <w:left w:val="nil"/>
              <w:bottom w:val="nil"/>
              <w:right w:val="nil"/>
            </w:tcBorders>
            <w:shd w:val="clear" w:color="auto" w:fill="auto"/>
            <w:noWrap/>
            <w:vAlign w:val="center"/>
            <w:hideMark/>
          </w:tcPr>
          <w:p w:rsidR="00CF7FFE" w:rsidRPr="00CF7FFE" w:rsidRDefault="00CF7FFE" w:rsidP="00CF7FFE">
            <w:pPr>
              <w:spacing w:before="0" w:after="0"/>
              <w:jc w:val="right"/>
              <w:rPr>
                <w:rFonts w:cs="Arial"/>
                <w:color w:val="000000"/>
                <w:sz w:val="18"/>
                <w:szCs w:val="18"/>
              </w:rPr>
            </w:pPr>
          </w:p>
        </w:tc>
        <w:tc>
          <w:tcPr>
            <w:tcW w:w="2494" w:type="dxa"/>
            <w:tcBorders>
              <w:top w:val="nil"/>
              <w:left w:val="nil"/>
              <w:bottom w:val="nil"/>
              <w:right w:val="nil"/>
            </w:tcBorders>
            <w:shd w:val="clear" w:color="auto" w:fill="auto"/>
            <w:noWrap/>
            <w:vAlign w:val="bottom"/>
            <w:hideMark/>
          </w:tcPr>
          <w:p w:rsidR="00CF7FFE" w:rsidRPr="00CF7FFE" w:rsidRDefault="00CF7FFE" w:rsidP="00CF7FFE">
            <w:pPr>
              <w:spacing w:before="0" w:after="0"/>
              <w:jc w:val="both"/>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CF7FFE" w:rsidRPr="00CF7FFE" w:rsidRDefault="00CF7FFE" w:rsidP="00CF7FFE">
            <w:pPr>
              <w:spacing w:before="0" w:after="0"/>
              <w:rPr>
                <w:rFonts w:ascii="Times New Roman" w:hAnsi="Times New Roman"/>
                <w:sz w:val="20"/>
                <w:szCs w:val="20"/>
              </w:rPr>
            </w:pPr>
          </w:p>
        </w:tc>
      </w:tr>
    </w:tbl>
    <w:p w:rsidR="008D7293" w:rsidRDefault="008D7293" w:rsidP="009A317D">
      <w:pPr>
        <w:spacing w:line="360" w:lineRule="auto"/>
        <w:contextualSpacing/>
        <w:jc w:val="both"/>
        <w:rPr>
          <w:rFonts w:cs="Arial"/>
          <w:sz w:val="20"/>
          <w:szCs w:val="20"/>
        </w:rPr>
      </w:pPr>
    </w:p>
    <w:p w:rsidR="00CF7FFE" w:rsidRPr="009A317D" w:rsidRDefault="00CF7FFE" w:rsidP="009A317D">
      <w:pPr>
        <w:spacing w:line="360" w:lineRule="auto"/>
        <w:contextualSpacing/>
        <w:jc w:val="both"/>
        <w:rPr>
          <w:rFonts w:cs="Arial"/>
          <w:sz w:val="20"/>
          <w:szCs w:val="20"/>
        </w:rPr>
      </w:pPr>
      <w:r w:rsidRPr="009A317D">
        <w:rPr>
          <w:rFonts w:cs="Arial"/>
          <w:sz w:val="20"/>
          <w:szCs w:val="20"/>
        </w:rPr>
        <w:t>No existen diferencias significativas entre valores razonables de los préstamos y partidas a cobrar y los valores contables.</w:t>
      </w:r>
    </w:p>
    <w:p w:rsidR="00CF7FFE" w:rsidRPr="003A20F1" w:rsidRDefault="00CF7FFE" w:rsidP="009A317D">
      <w:pPr>
        <w:spacing w:line="360" w:lineRule="auto"/>
        <w:contextualSpacing/>
        <w:jc w:val="both"/>
        <w:rPr>
          <w:rFonts w:cs="Arial"/>
          <w:sz w:val="10"/>
          <w:szCs w:val="20"/>
        </w:rPr>
      </w:pPr>
    </w:p>
    <w:p w:rsidR="00CF7FFE" w:rsidRPr="009A317D" w:rsidRDefault="00CF7FFE" w:rsidP="009A317D">
      <w:pPr>
        <w:spacing w:line="360" w:lineRule="auto"/>
        <w:contextualSpacing/>
        <w:jc w:val="both"/>
        <w:rPr>
          <w:rFonts w:cs="Arial"/>
          <w:sz w:val="20"/>
          <w:szCs w:val="20"/>
        </w:rPr>
      </w:pPr>
      <w:r w:rsidRPr="009A317D">
        <w:rPr>
          <w:rFonts w:cs="Arial"/>
          <w:sz w:val="20"/>
          <w:szCs w:val="20"/>
        </w:rPr>
        <w:t>Se considera que las cuentas a cobrar a clientes vencidas con antigüedad inferior a tres meses no han sufrido ningún deterioro de valor.</w:t>
      </w:r>
    </w:p>
    <w:p w:rsidR="00CF7FFE" w:rsidRPr="003A20F1" w:rsidRDefault="00CF7FFE" w:rsidP="009A317D">
      <w:pPr>
        <w:spacing w:line="360" w:lineRule="auto"/>
        <w:contextualSpacing/>
        <w:jc w:val="both"/>
        <w:rPr>
          <w:rFonts w:cs="Arial"/>
          <w:sz w:val="10"/>
          <w:szCs w:val="20"/>
        </w:rPr>
      </w:pPr>
    </w:p>
    <w:p w:rsidR="00CF7FFE" w:rsidRPr="009A317D" w:rsidRDefault="00CF7FFE" w:rsidP="009A317D">
      <w:pPr>
        <w:spacing w:line="360" w:lineRule="auto"/>
        <w:contextualSpacing/>
        <w:jc w:val="both"/>
        <w:rPr>
          <w:rFonts w:cs="Arial"/>
          <w:sz w:val="20"/>
          <w:szCs w:val="20"/>
        </w:rPr>
      </w:pPr>
      <w:r w:rsidRPr="009A317D">
        <w:rPr>
          <w:rFonts w:cs="Arial"/>
          <w:sz w:val="20"/>
          <w:szCs w:val="20"/>
        </w:rPr>
        <w:t>Los valores contables de los préstamos y partidas a cobrar están denominados en euros.</w:t>
      </w:r>
    </w:p>
    <w:p w:rsidR="00CF7FFE" w:rsidRPr="003A20F1" w:rsidRDefault="00CF7FFE" w:rsidP="009A317D">
      <w:pPr>
        <w:spacing w:line="360" w:lineRule="auto"/>
        <w:contextualSpacing/>
        <w:jc w:val="both"/>
        <w:rPr>
          <w:rFonts w:cs="Arial"/>
          <w:sz w:val="10"/>
          <w:szCs w:val="20"/>
        </w:rPr>
      </w:pPr>
    </w:p>
    <w:p w:rsidR="00CF7FFE" w:rsidRPr="009A317D" w:rsidRDefault="00CF7FFE" w:rsidP="009A317D">
      <w:pPr>
        <w:spacing w:line="360" w:lineRule="auto"/>
        <w:contextualSpacing/>
        <w:jc w:val="both"/>
        <w:rPr>
          <w:rFonts w:cs="Arial"/>
          <w:sz w:val="20"/>
          <w:szCs w:val="20"/>
        </w:rPr>
      </w:pPr>
      <w:r w:rsidRPr="009A317D">
        <w:rPr>
          <w:rFonts w:cs="Arial"/>
          <w:sz w:val="20"/>
          <w:szCs w:val="20"/>
        </w:rPr>
        <w:t>La exposición máxima al riesgo de crédito a la fecha de presentación de la información es el valor razonable de cada una de las categorías de cuentas a cobrar indicadas anteriormente.</w:t>
      </w:r>
    </w:p>
    <w:p w:rsidR="00CF7FFE" w:rsidRPr="003A20F1" w:rsidRDefault="00CF7FFE" w:rsidP="00CF7FFE">
      <w:pPr>
        <w:rPr>
          <w:rFonts w:cs="Arial"/>
          <w:sz w:val="14"/>
        </w:rPr>
      </w:pPr>
    </w:p>
    <w:p w:rsidR="00CF7FFE" w:rsidRPr="00EE4356" w:rsidRDefault="00CF7FFE" w:rsidP="00EE4356">
      <w:pPr>
        <w:spacing w:before="0" w:after="0"/>
        <w:rPr>
          <w:rFonts w:cs="Arial"/>
          <w:color w:val="000000"/>
          <w:sz w:val="20"/>
          <w:szCs w:val="20"/>
          <w:u w:val="single"/>
        </w:rPr>
      </w:pPr>
      <w:r w:rsidRPr="00EE4356">
        <w:rPr>
          <w:rFonts w:cs="Arial"/>
          <w:color w:val="000000"/>
          <w:sz w:val="20"/>
          <w:szCs w:val="20"/>
          <w:u w:val="single"/>
        </w:rPr>
        <w:t>Análisis por vencimientos</w:t>
      </w:r>
    </w:p>
    <w:tbl>
      <w:tblPr>
        <w:tblW w:w="9646" w:type="dxa"/>
        <w:tblInd w:w="70" w:type="dxa"/>
        <w:tblCellMar>
          <w:left w:w="70" w:type="dxa"/>
          <w:right w:w="70" w:type="dxa"/>
        </w:tblCellMar>
        <w:tblLook w:val="04A0"/>
      </w:tblPr>
      <w:tblGrid>
        <w:gridCol w:w="1200"/>
        <w:gridCol w:w="1191"/>
        <w:gridCol w:w="1191"/>
        <w:gridCol w:w="1191"/>
        <w:gridCol w:w="1191"/>
        <w:gridCol w:w="1191"/>
        <w:gridCol w:w="1191"/>
        <w:gridCol w:w="1300"/>
      </w:tblGrid>
      <w:tr w:rsidR="00CF7FFE" w:rsidRPr="00F7057B" w:rsidTr="00EE4356">
        <w:trPr>
          <w:trHeight w:val="300"/>
        </w:trPr>
        <w:tc>
          <w:tcPr>
            <w:tcW w:w="1200" w:type="dxa"/>
            <w:vMerge w:val="restart"/>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rPr>
            </w:pPr>
          </w:p>
        </w:tc>
        <w:tc>
          <w:tcPr>
            <w:tcW w:w="1191"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color w:val="000000"/>
                <w:sz w:val="18"/>
                <w:szCs w:val="18"/>
              </w:rPr>
            </w:pPr>
          </w:p>
        </w:tc>
        <w:tc>
          <w:tcPr>
            <w:tcW w:w="1191"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rPr>
            </w:pPr>
          </w:p>
        </w:tc>
        <w:tc>
          <w:tcPr>
            <w:tcW w:w="1191"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rPr>
            </w:pPr>
          </w:p>
        </w:tc>
        <w:tc>
          <w:tcPr>
            <w:tcW w:w="1191"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rPr>
            </w:pPr>
          </w:p>
        </w:tc>
        <w:tc>
          <w:tcPr>
            <w:tcW w:w="1191"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rPr>
            </w:pPr>
          </w:p>
        </w:tc>
        <w:tc>
          <w:tcPr>
            <w:tcW w:w="1191" w:type="dxa"/>
            <w:tcBorders>
              <w:top w:val="nil"/>
              <w:left w:val="nil"/>
              <w:bottom w:val="nil"/>
              <w:right w:val="nil"/>
            </w:tcBorders>
            <w:shd w:val="clear" w:color="auto" w:fill="auto"/>
            <w:vAlign w:val="bottom"/>
            <w:hideMark/>
          </w:tcPr>
          <w:p w:rsidR="00CF7FFE" w:rsidRPr="00F7057B" w:rsidRDefault="00CF7FFE" w:rsidP="00EE4356">
            <w:pPr>
              <w:jc w:val="center"/>
              <w:rPr>
                <w:rFonts w:cs="Arial"/>
                <w:b/>
                <w:bCs/>
                <w:color w:val="000000"/>
                <w:sz w:val="18"/>
                <w:szCs w:val="18"/>
              </w:rPr>
            </w:pPr>
            <w:r w:rsidRPr="00F7057B">
              <w:rPr>
                <w:rFonts w:cs="Arial"/>
                <w:b/>
                <w:bCs/>
                <w:color w:val="000000"/>
                <w:sz w:val="18"/>
                <w:szCs w:val="18"/>
              </w:rPr>
              <w:t>Años</w:t>
            </w:r>
          </w:p>
        </w:tc>
        <w:tc>
          <w:tcPr>
            <w:tcW w:w="1300" w:type="dxa"/>
            <w:tcBorders>
              <w:top w:val="nil"/>
              <w:left w:val="nil"/>
              <w:bottom w:val="nil"/>
              <w:right w:val="nil"/>
            </w:tcBorders>
            <w:shd w:val="clear" w:color="auto" w:fill="auto"/>
            <w:vAlign w:val="bottom"/>
            <w:hideMark/>
          </w:tcPr>
          <w:p w:rsidR="00CF7FFE" w:rsidRPr="00F7057B" w:rsidRDefault="00CF7FFE" w:rsidP="00EE4356">
            <w:pPr>
              <w:rPr>
                <w:rFonts w:ascii="Calibri" w:hAnsi="Calibri" w:cs="Arial"/>
                <w:b/>
                <w:bCs/>
              </w:rPr>
            </w:pPr>
          </w:p>
        </w:tc>
      </w:tr>
      <w:tr w:rsidR="008751FB" w:rsidRPr="00F7057B" w:rsidTr="00EE4356">
        <w:trPr>
          <w:trHeight w:val="270"/>
        </w:trPr>
        <w:tc>
          <w:tcPr>
            <w:tcW w:w="1200" w:type="dxa"/>
            <w:vMerge/>
            <w:tcBorders>
              <w:top w:val="nil"/>
              <w:left w:val="nil"/>
              <w:bottom w:val="nil"/>
              <w:right w:val="nil"/>
            </w:tcBorders>
            <w:vAlign w:val="center"/>
            <w:hideMark/>
          </w:tcPr>
          <w:p w:rsidR="008751FB" w:rsidRPr="00F7057B" w:rsidRDefault="008751FB" w:rsidP="008751FB">
            <w:pPr>
              <w:rPr>
                <w:rFonts w:ascii="Calibri" w:hAnsi="Calibri" w:cs="Arial"/>
              </w:rPr>
            </w:pP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lang w:val="es-ES_tradnl"/>
              </w:rPr>
              <w:t>201</w:t>
            </w:r>
            <w:r>
              <w:rPr>
                <w:rFonts w:cs="Arial"/>
                <w:b/>
                <w:bCs/>
                <w:color w:val="000000"/>
                <w:sz w:val="18"/>
                <w:szCs w:val="18"/>
                <w:lang w:val="es-ES_tradnl"/>
              </w:rPr>
              <w:t>7</w:t>
            </w: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lang w:val="es-ES_tradnl"/>
              </w:rPr>
              <w:t>2018</w:t>
            </w: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lang w:val="es-ES_tradnl"/>
              </w:rPr>
              <w:t>2019</w:t>
            </w: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2020</w:t>
            </w: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202</w:t>
            </w:r>
            <w:r>
              <w:rPr>
                <w:rFonts w:cs="Arial"/>
                <w:b/>
                <w:bCs/>
                <w:color w:val="000000"/>
                <w:sz w:val="18"/>
                <w:szCs w:val="18"/>
              </w:rPr>
              <w:t>1</w:t>
            </w:r>
          </w:p>
        </w:tc>
        <w:tc>
          <w:tcPr>
            <w:tcW w:w="1191"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posteriores</w:t>
            </w:r>
          </w:p>
        </w:tc>
        <w:tc>
          <w:tcPr>
            <w:tcW w:w="1300" w:type="dxa"/>
            <w:tcBorders>
              <w:top w:val="nil"/>
              <w:left w:val="nil"/>
              <w:bottom w:val="single" w:sz="8"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Total</w:t>
            </w:r>
          </w:p>
        </w:tc>
      </w:tr>
      <w:tr w:rsidR="008751FB" w:rsidRPr="00F7057B" w:rsidTr="00EE4356">
        <w:trPr>
          <w:trHeight w:val="690"/>
        </w:trPr>
        <w:tc>
          <w:tcPr>
            <w:tcW w:w="1200" w:type="dxa"/>
            <w:tcBorders>
              <w:top w:val="nil"/>
              <w:left w:val="nil"/>
              <w:bottom w:val="nil"/>
              <w:right w:val="nil"/>
            </w:tcBorders>
            <w:shd w:val="clear" w:color="auto" w:fill="auto"/>
            <w:vAlign w:val="bottom"/>
            <w:hideMark/>
          </w:tcPr>
          <w:p w:rsidR="008751FB" w:rsidRPr="00F7057B" w:rsidRDefault="008751FB" w:rsidP="008751FB">
            <w:pPr>
              <w:rPr>
                <w:rFonts w:cs="Arial"/>
                <w:color w:val="000000"/>
                <w:sz w:val="16"/>
                <w:szCs w:val="16"/>
              </w:rPr>
            </w:pPr>
            <w:r w:rsidRPr="00F7057B">
              <w:rPr>
                <w:rFonts w:cs="Arial"/>
                <w:color w:val="000000"/>
                <w:sz w:val="16"/>
                <w:szCs w:val="16"/>
              </w:rPr>
              <w:t>Deudas con entidades de crédito</w:t>
            </w:r>
          </w:p>
        </w:tc>
        <w:tc>
          <w:tcPr>
            <w:tcW w:w="1191" w:type="dxa"/>
            <w:tcBorders>
              <w:top w:val="nil"/>
              <w:left w:val="nil"/>
              <w:bottom w:val="nil"/>
              <w:right w:val="nil"/>
            </w:tcBorders>
            <w:shd w:val="clear" w:color="auto" w:fill="auto"/>
            <w:noWrap/>
            <w:vAlign w:val="bottom"/>
            <w:hideMark/>
          </w:tcPr>
          <w:p w:rsidR="008751FB" w:rsidRPr="00F7057B" w:rsidRDefault="008751FB" w:rsidP="008751FB">
            <w:pPr>
              <w:jc w:val="center"/>
              <w:rPr>
                <w:rFonts w:cs="Arial"/>
                <w:color w:val="000000"/>
                <w:sz w:val="18"/>
                <w:szCs w:val="18"/>
              </w:rPr>
            </w:pPr>
            <w:r w:rsidRPr="00F7057B">
              <w:rPr>
                <w:rFonts w:cs="Arial"/>
                <w:color w:val="000000"/>
                <w:sz w:val="18"/>
                <w:szCs w:val="18"/>
              </w:rPr>
              <w:t>3.250.000,00</w:t>
            </w:r>
          </w:p>
        </w:tc>
        <w:tc>
          <w:tcPr>
            <w:tcW w:w="1191" w:type="dxa"/>
            <w:tcBorders>
              <w:top w:val="nil"/>
              <w:left w:val="nil"/>
              <w:bottom w:val="nil"/>
              <w:right w:val="nil"/>
            </w:tcBorders>
            <w:shd w:val="clear" w:color="auto" w:fill="auto"/>
            <w:vAlign w:val="bottom"/>
            <w:hideMark/>
          </w:tcPr>
          <w:p w:rsidR="008751FB" w:rsidRPr="00F7057B" w:rsidRDefault="008751FB" w:rsidP="008751FB">
            <w:pPr>
              <w:jc w:val="center"/>
              <w:rPr>
                <w:rFonts w:cs="Arial"/>
                <w:color w:val="000000"/>
                <w:sz w:val="18"/>
                <w:szCs w:val="18"/>
              </w:rPr>
            </w:pPr>
            <w:r w:rsidRPr="00F7057B">
              <w:rPr>
                <w:rFonts w:cs="Arial"/>
                <w:color w:val="000000"/>
                <w:sz w:val="18"/>
                <w:szCs w:val="18"/>
              </w:rPr>
              <w:t>3.250.000,00</w:t>
            </w:r>
          </w:p>
        </w:tc>
        <w:tc>
          <w:tcPr>
            <w:tcW w:w="1191" w:type="dxa"/>
            <w:tcBorders>
              <w:top w:val="nil"/>
              <w:left w:val="nil"/>
              <w:bottom w:val="nil"/>
              <w:right w:val="nil"/>
            </w:tcBorders>
            <w:shd w:val="clear" w:color="auto" w:fill="auto"/>
            <w:vAlign w:val="bottom"/>
            <w:hideMark/>
          </w:tcPr>
          <w:p w:rsidR="008751FB" w:rsidRPr="00F7057B" w:rsidRDefault="008751FB" w:rsidP="008751FB">
            <w:pPr>
              <w:jc w:val="center"/>
              <w:rPr>
                <w:rFonts w:cs="Arial"/>
                <w:color w:val="000000"/>
                <w:sz w:val="18"/>
                <w:szCs w:val="18"/>
              </w:rPr>
            </w:pPr>
            <w:r w:rsidRPr="00F7057B">
              <w:rPr>
                <w:rFonts w:cs="Arial"/>
                <w:color w:val="000000"/>
                <w:sz w:val="18"/>
                <w:szCs w:val="18"/>
              </w:rPr>
              <w:t>3.250.000,00</w:t>
            </w:r>
          </w:p>
        </w:tc>
        <w:tc>
          <w:tcPr>
            <w:tcW w:w="1191" w:type="dxa"/>
            <w:tcBorders>
              <w:top w:val="nil"/>
              <w:left w:val="nil"/>
              <w:bottom w:val="nil"/>
              <w:right w:val="nil"/>
            </w:tcBorders>
            <w:shd w:val="clear" w:color="auto" w:fill="auto"/>
            <w:vAlign w:val="bottom"/>
            <w:hideMark/>
          </w:tcPr>
          <w:p w:rsidR="008751FB" w:rsidRPr="00F7057B" w:rsidRDefault="008751FB" w:rsidP="008751FB">
            <w:pPr>
              <w:jc w:val="center"/>
              <w:rPr>
                <w:rFonts w:cs="Arial"/>
                <w:color w:val="000000"/>
                <w:sz w:val="18"/>
                <w:szCs w:val="18"/>
              </w:rPr>
            </w:pPr>
            <w:r w:rsidRPr="00F7057B">
              <w:rPr>
                <w:rFonts w:cs="Arial"/>
                <w:color w:val="000000"/>
                <w:sz w:val="18"/>
                <w:szCs w:val="18"/>
              </w:rPr>
              <w:t>3.250.000,00</w:t>
            </w:r>
          </w:p>
        </w:tc>
        <w:tc>
          <w:tcPr>
            <w:tcW w:w="1191" w:type="dxa"/>
            <w:tcBorders>
              <w:top w:val="nil"/>
              <w:left w:val="nil"/>
              <w:bottom w:val="nil"/>
              <w:right w:val="nil"/>
            </w:tcBorders>
            <w:shd w:val="clear" w:color="auto" w:fill="auto"/>
            <w:vAlign w:val="bottom"/>
            <w:hideMark/>
          </w:tcPr>
          <w:p w:rsidR="008751FB" w:rsidRPr="00F7057B" w:rsidRDefault="008751FB" w:rsidP="008751FB">
            <w:pPr>
              <w:jc w:val="center"/>
              <w:rPr>
                <w:rFonts w:cs="Arial"/>
                <w:color w:val="000000"/>
                <w:sz w:val="18"/>
                <w:szCs w:val="18"/>
              </w:rPr>
            </w:pPr>
            <w:r w:rsidRPr="00F7057B">
              <w:rPr>
                <w:rFonts w:cs="Arial"/>
                <w:color w:val="000000"/>
                <w:sz w:val="18"/>
                <w:szCs w:val="18"/>
              </w:rPr>
              <w:t>3.250.000,00</w:t>
            </w:r>
          </w:p>
        </w:tc>
        <w:tc>
          <w:tcPr>
            <w:tcW w:w="1191" w:type="dxa"/>
            <w:tcBorders>
              <w:top w:val="nil"/>
              <w:left w:val="nil"/>
              <w:bottom w:val="nil"/>
              <w:right w:val="nil"/>
            </w:tcBorders>
            <w:shd w:val="clear" w:color="auto" w:fill="auto"/>
            <w:vAlign w:val="bottom"/>
            <w:hideMark/>
          </w:tcPr>
          <w:p w:rsidR="008751FB" w:rsidRPr="00F7057B" w:rsidRDefault="00EE4356" w:rsidP="008751FB">
            <w:pPr>
              <w:jc w:val="center"/>
              <w:rPr>
                <w:rFonts w:cs="Arial"/>
                <w:color w:val="000000"/>
                <w:sz w:val="18"/>
                <w:szCs w:val="18"/>
              </w:rPr>
            </w:pPr>
            <w:r>
              <w:rPr>
                <w:rFonts w:cs="Arial"/>
                <w:color w:val="000000"/>
                <w:sz w:val="18"/>
                <w:szCs w:val="18"/>
              </w:rPr>
              <w:t>6.500.000,00</w:t>
            </w:r>
          </w:p>
        </w:tc>
        <w:tc>
          <w:tcPr>
            <w:tcW w:w="1300" w:type="dxa"/>
            <w:tcBorders>
              <w:top w:val="nil"/>
              <w:left w:val="nil"/>
              <w:bottom w:val="nil"/>
              <w:right w:val="nil"/>
            </w:tcBorders>
            <w:shd w:val="clear" w:color="auto" w:fill="auto"/>
            <w:noWrap/>
            <w:vAlign w:val="bottom"/>
            <w:hideMark/>
          </w:tcPr>
          <w:p w:rsidR="008751FB" w:rsidRPr="00F7057B" w:rsidRDefault="00EE4356" w:rsidP="008751FB">
            <w:pPr>
              <w:jc w:val="center"/>
              <w:rPr>
                <w:rFonts w:cs="Arial"/>
                <w:color w:val="000000"/>
                <w:sz w:val="18"/>
                <w:szCs w:val="18"/>
              </w:rPr>
            </w:pPr>
            <w:r>
              <w:rPr>
                <w:rFonts w:cs="Arial"/>
                <w:color w:val="000000"/>
                <w:sz w:val="18"/>
                <w:szCs w:val="18"/>
              </w:rPr>
              <w:t>22.750.000,00</w:t>
            </w:r>
          </w:p>
        </w:tc>
      </w:tr>
      <w:tr w:rsidR="008751FB" w:rsidRPr="00F7057B" w:rsidTr="00EE4356">
        <w:trPr>
          <w:trHeight w:val="405"/>
        </w:trPr>
        <w:tc>
          <w:tcPr>
            <w:tcW w:w="1200" w:type="dxa"/>
            <w:tcBorders>
              <w:top w:val="nil"/>
              <w:left w:val="nil"/>
              <w:bottom w:val="nil"/>
              <w:right w:val="nil"/>
            </w:tcBorders>
            <w:shd w:val="clear" w:color="auto" w:fill="auto"/>
            <w:vAlign w:val="bottom"/>
            <w:hideMark/>
          </w:tcPr>
          <w:p w:rsidR="008751FB" w:rsidRPr="00F7057B" w:rsidRDefault="008751FB" w:rsidP="008751FB">
            <w:pPr>
              <w:rPr>
                <w:rFonts w:ascii="Calibri" w:hAnsi="Calibri" w:cs="Arial"/>
              </w:rPr>
            </w:pP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191"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sidRPr="00F7057B">
              <w:rPr>
                <w:rFonts w:cs="Arial"/>
                <w:b/>
                <w:bCs/>
                <w:color w:val="000000"/>
                <w:sz w:val="18"/>
                <w:szCs w:val="18"/>
              </w:rPr>
              <w:t>3.250.000,00</w:t>
            </w:r>
          </w:p>
        </w:tc>
        <w:tc>
          <w:tcPr>
            <w:tcW w:w="1300" w:type="dxa"/>
            <w:tcBorders>
              <w:top w:val="single" w:sz="8" w:space="0" w:color="auto"/>
              <w:left w:val="nil"/>
              <w:bottom w:val="single" w:sz="12" w:space="0" w:color="auto"/>
              <w:right w:val="nil"/>
            </w:tcBorders>
            <w:shd w:val="clear" w:color="auto" w:fill="auto"/>
            <w:vAlign w:val="bottom"/>
            <w:hideMark/>
          </w:tcPr>
          <w:p w:rsidR="008751FB" w:rsidRPr="00F7057B" w:rsidRDefault="008751FB" w:rsidP="008751FB">
            <w:pPr>
              <w:jc w:val="center"/>
              <w:rPr>
                <w:rFonts w:cs="Arial"/>
                <w:b/>
                <w:bCs/>
                <w:color w:val="000000"/>
                <w:sz w:val="18"/>
                <w:szCs w:val="18"/>
              </w:rPr>
            </w:pPr>
            <w:r>
              <w:rPr>
                <w:rFonts w:cs="Arial"/>
                <w:b/>
                <w:bCs/>
                <w:color w:val="000000"/>
                <w:sz w:val="18"/>
                <w:szCs w:val="18"/>
              </w:rPr>
              <w:t>19.500.000,00</w:t>
            </w:r>
          </w:p>
        </w:tc>
      </w:tr>
      <w:tr w:rsidR="008751FB" w:rsidRPr="00F7057B" w:rsidTr="00EE4356">
        <w:trPr>
          <w:trHeight w:val="270"/>
        </w:trPr>
        <w:tc>
          <w:tcPr>
            <w:tcW w:w="1200"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191"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c>
          <w:tcPr>
            <w:tcW w:w="1300" w:type="dxa"/>
            <w:tcBorders>
              <w:top w:val="nil"/>
              <w:left w:val="nil"/>
              <w:bottom w:val="nil"/>
              <w:right w:val="nil"/>
            </w:tcBorders>
            <w:shd w:val="clear" w:color="auto" w:fill="auto"/>
            <w:noWrap/>
            <w:vAlign w:val="bottom"/>
            <w:hideMark/>
          </w:tcPr>
          <w:p w:rsidR="008751FB" w:rsidRPr="00F7057B" w:rsidRDefault="008751FB" w:rsidP="008751FB">
            <w:pPr>
              <w:rPr>
                <w:rFonts w:cs="Arial"/>
                <w:sz w:val="20"/>
              </w:rPr>
            </w:pPr>
          </w:p>
        </w:tc>
      </w:tr>
    </w:tbl>
    <w:p w:rsidR="003A20F1" w:rsidRDefault="003A20F1" w:rsidP="009A317D">
      <w:pPr>
        <w:spacing w:line="360" w:lineRule="auto"/>
        <w:contextualSpacing/>
        <w:jc w:val="both"/>
        <w:rPr>
          <w:rFonts w:cs="Arial"/>
          <w:sz w:val="20"/>
          <w:szCs w:val="20"/>
        </w:rPr>
      </w:pPr>
    </w:p>
    <w:p w:rsidR="00CF7FFE" w:rsidRPr="009A317D" w:rsidRDefault="00CF7FFE" w:rsidP="009A317D">
      <w:pPr>
        <w:spacing w:line="360" w:lineRule="auto"/>
        <w:contextualSpacing/>
        <w:jc w:val="both"/>
        <w:rPr>
          <w:rFonts w:cs="Arial"/>
          <w:sz w:val="20"/>
          <w:szCs w:val="20"/>
        </w:rPr>
      </w:pPr>
      <w:r w:rsidRPr="009A317D">
        <w:rPr>
          <w:rFonts w:cs="Arial"/>
          <w:sz w:val="20"/>
          <w:szCs w:val="20"/>
        </w:rPr>
        <w:t xml:space="preserve">Ajuste por </w:t>
      </w:r>
      <w:proofErr w:type="spellStart"/>
      <w:r w:rsidRPr="009A317D">
        <w:rPr>
          <w:rFonts w:cs="Arial"/>
          <w:sz w:val="20"/>
          <w:szCs w:val="20"/>
        </w:rPr>
        <w:t>periodificación</w:t>
      </w:r>
      <w:proofErr w:type="spellEnd"/>
    </w:p>
    <w:p w:rsidR="00CF7FFE" w:rsidRPr="009A317D" w:rsidRDefault="00CF7FFE" w:rsidP="009A317D">
      <w:pPr>
        <w:spacing w:line="360" w:lineRule="auto"/>
        <w:contextualSpacing/>
        <w:jc w:val="both"/>
        <w:rPr>
          <w:rFonts w:cs="Arial"/>
          <w:sz w:val="20"/>
          <w:szCs w:val="20"/>
        </w:rPr>
      </w:pPr>
      <w:r w:rsidRPr="009A317D">
        <w:rPr>
          <w:rFonts w:cs="Arial"/>
          <w:sz w:val="20"/>
          <w:szCs w:val="20"/>
        </w:rPr>
        <w:lastRenderedPageBreak/>
        <w:t>A 31 de diciembre de 201</w:t>
      </w:r>
      <w:r w:rsidR="009A317D">
        <w:rPr>
          <w:rFonts w:cs="Arial"/>
          <w:sz w:val="20"/>
          <w:szCs w:val="20"/>
        </w:rPr>
        <w:t>6</w:t>
      </w:r>
      <w:r w:rsidRPr="009A317D">
        <w:rPr>
          <w:rFonts w:cs="Arial"/>
          <w:sz w:val="20"/>
          <w:szCs w:val="20"/>
        </w:rPr>
        <w:t xml:space="preserve">, la Sociedad posee registrado en ajustes por </w:t>
      </w:r>
      <w:proofErr w:type="spellStart"/>
      <w:r w:rsidRPr="009A317D">
        <w:rPr>
          <w:rFonts w:cs="Arial"/>
          <w:sz w:val="20"/>
          <w:szCs w:val="20"/>
        </w:rPr>
        <w:t>periodificación</w:t>
      </w:r>
      <w:proofErr w:type="spellEnd"/>
      <w:r w:rsidRPr="009A317D">
        <w:rPr>
          <w:rFonts w:cs="Arial"/>
          <w:sz w:val="20"/>
          <w:szCs w:val="20"/>
        </w:rPr>
        <w:t xml:space="preserve"> gastos anticipados </w:t>
      </w:r>
      <w:r w:rsidR="00EE4356" w:rsidRPr="009A317D">
        <w:rPr>
          <w:rFonts w:cs="Arial"/>
          <w:sz w:val="20"/>
          <w:szCs w:val="20"/>
        </w:rPr>
        <w:t xml:space="preserve">1.601.822,84 </w:t>
      </w:r>
      <w:r w:rsidRPr="009A317D">
        <w:rPr>
          <w:rFonts w:cs="Arial"/>
          <w:sz w:val="20"/>
          <w:szCs w:val="20"/>
        </w:rPr>
        <w:t>euros (</w:t>
      </w:r>
      <w:r w:rsidR="00EE4356" w:rsidRPr="009A317D">
        <w:rPr>
          <w:rFonts w:cs="Arial"/>
          <w:sz w:val="20"/>
          <w:szCs w:val="20"/>
        </w:rPr>
        <w:t xml:space="preserve">1.924.427,98 </w:t>
      </w:r>
      <w:r w:rsidRPr="009A317D">
        <w:rPr>
          <w:rFonts w:cs="Arial"/>
          <w:sz w:val="20"/>
          <w:szCs w:val="20"/>
        </w:rPr>
        <w:t>euros en 201</w:t>
      </w:r>
      <w:r w:rsidR="009A317D" w:rsidRPr="009A317D">
        <w:rPr>
          <w:rFonts w:cs="Arial"/>
          <w:sz w:val="20"/>
          <w:szCs w:val="20"/>
        </w:rPr>
        <w:t>5</w:t>
      </w:r>
      <w:r w:rsidRPr="009A317D">
        <w:rPr>
          <w:rFonts w:cs="Arial"/>
          <w:sz w:val="20"/>
          <w:szCs w:val="20"/>
        </w:rPr>
        <w:t xml:space="preserve">). </w:t>
      </w:r>
    </w:p>
    <w:p w:rsidR="009A317D" w:rsidRPr="009A317D" w:rsidRDefault="009A317D" w:rsidP="009A317D">
      <w:pPr>
        <w:spacing w:line="360" w:lineRule="auto"/>
        <w:contextualSpacing/>
        <w:jc w:val="both"/>
        <w:rPr>
          <w:rFonts w:cs="Arial"/>
          <w:sz w:val="20"/>
          <w:szCs w:val="20"/>
        </w:rPr>
      </w:pPr>
      <w:r w:rsidRPr="009A317D">
        <w:rPr>
          <w:rFonts w:cs="Arial"/>
          <w:sz w:val="20"/>
          <w:szCs w:val="20"/>
        </w:rPr>
        <w:t>Ingresos anticipados</w:t>
      </w:r>
    </w:p>
    <w:p w:rsidR="009A317D" w:rsidRPr="009A317D" w:rsidRDefault="009A317D" w:rsidP="009A317D">
      <w:pPr>
        <w:spacing w:line="360" w:lineRule="auto"/>
        <w:contextualSpacing/>
        <w:jc w:val="both"/>
        <w:rPr>
          <w:rFonts w:cs="Arial"/>
          <w:sz w:val="20"/>
          <w:szCs w:val="20"/>
        </w:rPr>
      </w:pPr>
      <w:r w:rsidRPr="009A317D">
        <w:rPr>
          <w:rFonts w:cs="Arial"/>
          <w:sz w:val="20"/>
          <w:szCs w:val="20"/>
        </w:rPr>
        <w:t>Este epígrafe recoge los ingresos por futuros servicios a prestar de diversos clientes con los que trabaja la Sociedad.</w:t>
      </w:r>
    </w:p>
    <w:p w:rsidR="009A317D" w:rsidRPr="008D7293" w:rsidRDefault="009A317D" w:rsidP="009A317D">
      <w:pPr>
        <w:spacing w:line="360" w:lineRule="auto"/>
        <w:contextualSpacing/>
        <w:jc w:val="both"/>
        <w:rPr>
          <w:rFonts w:cs="Arial"/>
          <w:sz w:val="14"/>
          <w:szCs w:val="20"/>
        </w:rPr>
      </w:pPr>
    </w:p>
    <w:p w:rsidR="009A317D" w:rsidRPr="009A317D" w:rsidRDefault="009A317D" w:rsidP="009A317D">
      <w:pPr>
        <w:spacing w:line="360" w:lineRule="auto"/>
        <w:contextualSpacing/>
        <w:jc w:val="both"/>
        <w:rPr>
          <w:rFonts w:cs="Arial"/>
          <w:sz w:val="20"/>
          <w:szCs w:val="20"/>
        </w:rPr>
      </w:pPr>
      <w:r w:rsidRPr="009A317D">
        <w:rPr>
          <w:rFonts w:cs="Arial"/>
          <w:sz w:val="20"/>
          <w:szCs w:val="20"/>
        </w:rPr>
        <w:t>A 31 de diciembre de 201</w:t>
      </w:r>
      <w:r>
        <w:rPr>
          <w:rFonts w:cs="Arial"/>
          <w:sz w:val="20"/>
          <w:szCs w:val="20"/>
        </w:rPr>
        <w:t>6</w:t>
      </w:r>
      <w:r w:rsidRPr="009A317D">
        <w:rPr>
          <w:rFonts w:cs="Arial"/>
          <w:sz w:val="20"/>
          <w:szCs w:val="20"/>
        </w:rPr>
        <w:t xml:space="preserve">, la Sociedad posee registrado a largo plazo ajustes por </w:t>
      </w:r>
      <w:proofErr w:type="spellStart"/>
      <w:r w:rsidRPr="009A317D">
        <w:rPr>
          <w:rFonts w:cs="Arial"/>
          <w:sz w:val="20"/>
          <w:szCs w:val="20"/>
        </w:rPr>
        <w:t>periodificación</w:t>
      </w:r>
      <w:proofErr w:type="spellEnd"/>
      <w:r w:rsidRPr="009A317D">
        <w:rPr>
          <w:rFonts w:cs="Arial"/>
          <w:sz w:val="20"/>
          <w:szCs w:val="20"/>
        </w:rPr>
        <w:t xml:space="preserve"> de ingresos por servicios futuros por importe </w:t>
      </w:r>
      <w:r>
        <w:rPr>
          <w:rFonts w:cs="Arial"/>
          <w:sz w:val="20"/>
          <w:szCs w:val="20"/>
        </w:rPr>
        <w:t>de 27.945.180,57</w:t>
      </w:r>
      <w:r w:rsidRPr="009A317D">
        <w:rPr>
          <w:rFonts w:cs="Arial"/>
          <w:sz w:val="20"/>
          <w:szCs w:val="20"/>
        </w:rPr>
        <w:t xml:space="preserve"> euros (</w:t>
      </w:r>
      <w:r>
        <w:rPr>
          <w:rFonts w:cs="Arial"/>
          <w:sz w:val="20"/>
          <w:szCs w:val="20"/>
        </w:rPr>
        <w:t>29.171.013,90</w:t>
      </w:r>
      <w:r w:rsidRPr="009A317D">
        <w:rPr>
          <w:rFonts w:cs="Arial"/>
          <w:sz w:val="20"/>
          <w:szCs w:val="20"/>
        </w:rPr>
        <w:t xml:space="preserve"> euros en 201</w:t>
      </w:r>
      <w:r>
        <w:rPr>
          <w:rFonts w:cs="Arial"/>
          <w:sz w:val="20"/>
          <w:szCs w:val="20"/>
        </w:rPr>
        <w:t>5</w:t>
      </w:r>
      <w:r w:rsidRPr="009A317D">
        <w:rPr>
          <w:rFonts w:cs="Arial"/>
          <w:sz w:val="20"/>
          <w:szCs w:val="20"/>
        </w:rPr>
        <w:t>), y por el mismo concepto a corto plazo por importe de 1.225.833,2</w:t>
      </w:r>
      <w:r>
        <w:rPr>
          <w:rFonts w:cs="Arial"/>
          <w:sz w:val="20"/>
          <w:szCs w:val="20"/>
        </w:rPr>
        <w:t>1</w:t>
      </w:r>
      <w:r w:rsidRPr="009A317D">
        <w:rPr>
          <w:rFonts w:cs="Arial"/>
          <w:sz w:val="20"/>
          <w:szCs w:val="20"/>
        </w:rPr>
        <w:t xml:space="preserve"> euros (1.225.833,2</w:t>
      </w:r>
      <w:r>
        <w:rPr>
          <w:rFonts w:cs="Arial"/>
          <w:sz w:val="20"/>
          <w:szCs w:val="20"/>
        </w:rPr>
        <w:t>4</w:t>
      </w:r>
      <w:r w:rsidRPr="009A317D">
        <w:rPr>
          <w:rFonts w:cs="Arial"/>
          <w:sz w:val="20"/>
          <w:szCs w:val="20"/>
        </w:rPr>
        <w:t xml:space="preserve"> euros en 201</w:t>
      </w:r>
      <w:r>
        <w:rPr>
          <w:rFonts w:cs="Arial"/>
          <w:sz w:val="20"/>
          <w:szCs w:val="20"/>
        </w:rPr>
        <w:t>5</w:t>
      </w:r>
      <w:r w:rsidRPr="009A317D">
        <w:rPr>
          <w:rFonts w:cs="Arial"/>
          <w:sz w:val="20"/>
          <w:szCs w:val="20"/>
        </w:rPr>
        <w:t xml:space="preserve">). </w:t>
      </w:r>
    </w:p>
    <w:p w:rsidR="009A317D" w:rsidRPr="009A317D" w:rsidRDefault="009A317D" w:rsidP="009A317D">
      <w:pPr>
        <w:spacing w:line="360" w:lineRule="auto"/>
        <w:contextualSpacing/>
        <w:jc w:val="both"/>
        <w:rPr>
          <w:rFonts w:cs="Arial"/>
          <w:sz w:val="20"/>
          <w:szCs w:val="20"/>
        </w:rPr>
      </w:pPr>
    </w:p>
    <w:p w:rsidR="009A317D" w:rsidRPr="00315709" w:rsidRDefault="009A317D" w:rsidP="009A317D">
      <w:pPr>
        <w:pStyle w:val="Prrafodelista"/>
        <w:numPr>
          <w:ilvl w:val="0"/>
          <w:numId w:val="9"/>
        </w:numPr>
        <w:spacing w:line="360" w:lineRule="auto"/>
        <w:contextualSpacing/>
        <w:jc w:val="both"/>
        <w:rPr>
          <w:rFonts w:ascii="Arial" w:hAnsi="Arial" w:cs="Arial"/>
          <w:b/>
          <w:sz w:val="20"/>
        </w:rPr>
      </w:pPr>
      <w:r w:rsidRPr="00315709">
        <w:rPr>
          <w:rFonts w:ascii="Arial" w:hAnsi="Arial" w:cs="Arial"/>
          <w:b/>
          <w:sz w:val="20"/>
        </w:rPr>
        <w:t xml:space="preserve">Empresas del grupo, </w:t>
      </w:r>
      <w:proofErr w:type="spellStart"/>
      <w:r w:rsidRPr="00315709">
        <w:rPr>
          <w:rFonts w:ascii="Arial" w:hAnsi="Arial" w:cs="Arial"/>
          <w:b/>
          <w:sz w:val="20"/>
        </w:rPr>
        <w:t>multigrupo</w:t>
      </w:r>
      <w:proofErr w:type="spellEnd"/>
      <w:r w:rsidRPr="00315709">
        <w:rPr>
          <w:rFonts w:ascii="Arial" w:hAnsi="Arial" w:cs="Arial"/>
          <w:b/>
          <w:sz w:val="20"/>
        </w:rPr>
        <w:t xml:space="preserve"> y asociadas</w:t>
      </w:r>
    </w:p>
    <w:p w:rsidR="009A317D" w:rsidRPr="009A317D" w:rsidRDefault="009A317D" w:rsidP="009A317D">
      <w:pPr>
        <w:pStyle w:val="Prrafodelista"/>
        <w:spacing w:line="360" w:lineRule="auto"/>
        <w:ind w:left="720"/>
        <w:contextualSpacing/>
        <w:jc w:val="both"/>
        <w:rPr>
          <w:rFonts w:cs="Arial"/>
          <w:b/>
          <w:sz w:val="20"/>
        </w:rPr>
      </w:pPr>
    </w:p>
    <w:p w:rsidR="009A317D" w:rsidRPr="009A317D" w:rsidRDefault="009A317D" w:rsidP="009A317D">
      <w:pPr>
        <w:spacing w:line="360" w:lineRule="auto"/>
        <w:contextualSpacing/>
        <w:jc w:val="both"/>
        <w:rPr>
          <w:rFonts w:cs="Arial"/>
          <w:sz w:val="20"/>
          <w:szCs w:val="20"/>
        </w:rPr>
      </w:pPr>
      <w:r w:rsidRPr="009A317D">
        <w:rPr>
          <w:rFonts w:cs="Arial"/>
          <w:sz w:val="20"/>
          <w:szCs w:val="20"/>
        </w:rPr>
        <w:t>A efectos de la presentación de las Cuentas Anuales de una empresa o sociedad se entenderá que otra empresa forma parte del grupo cuando ambas estén vinculadas por una relación de control, directa o indirecta, análoga a la prevista en el artículo 42 del Código de Comercio para los grupos de sociedades o cuando las empresas estén controladas por cualquier medio por una o varias personas físicas o jurídicas, que actúen conjuntamente o se hallen bajo dirección única por acuerdos o cláusulas estatutarias.</w:t>
      </w:r>
    </w:p>
    <w:p w:rsidR="009A317D" w:rsidRPr="009A317D" w:rsidRDefault="009A317D" w:rsidP="009A317D">
      <w:pPr>
        <w:spacing w:line="360" w:lineRule="auto"/>
        <w:contextualSpacing/>
        <w:jc w:val="both"/>
        <w:rPr>
          <w:rFonts w:cs="Arial"/>
          <w:sz w:val="20"/>
          <w:szCs w:val="20"/>
        </w:rPr>
      </w:pPr>
    </w:p>
    <w:p w:rsidR="009A317D" w:rsidRPr="009A317D" w:rsidRDefault="009A317D" w:rsidP="009A317D">
      <w:pPr>
        <w:spacing w:line="360" w:lineRule="auto"/>
        <w:contextualSpacing/>
        <w:jc w:val="both"/>
        <w:rPr>
          <w:rFonts w:cs="Arial"/>
          <w:sz w:val="20"/>
          <w:szCs w:val="20"/>
        </w:rPr>
      </w:pPr>
      <w:r w:rsidRPr="009A317D">
        <w:rPr>
          <w:rFonts w:cs="Arial"/>
          <w:sz w:val="20"/>
          <w:szCs w:val="20"/>
        </w:rPr>
        <w:t>La información sobre empresas del grupo cuando estén vinculadas por una relación de control, directa o indirecta, análoga a la prevista en el artículo 42 del Código de Comercio para los grupos de sociedades en el ejercicio se detalla en los siguientes cuadros:</w:t>
      </w:r>
    </w:p>
    <w:p w:rsidR="009A317D" w:rsidRDefault="009A317D" w:rsidP="009A317D">
      <w:pPr>
        <w:tabs>
          <w:tab w:val="left" w:pos="567"/>
        </w:tabs>
        <w:rPr>
          <w:rFonts w:cs="Arial"/>
          <w:b/>
          <w:szCs w:val="22"/>
        </w:rPr>
      </w:pPr>
    </w:p>
    <w:tbl>
      <w:tblPr>
        <w:tblW w:w="5152" w:type="pct"/>
        <w:tblCellMar>
          <w:left w:w="43" w:type="dxa"/>
          <w:right w:w="43" w:type="dxa"/>
        </w:tblCellMar>
        <w:tblLook w:val="0000"/>
      </w:tblPr>
      <w:tblGrid>
        <w:gridCol w:w="2454"/>
        <w:gridCol w:w="1106"/>
        <w:gridCol w:w="1676"/>
        <w:gridCol w:w="1291"/>
        <w:gridCol w:w="188"/>
        <w:gridCol w:w="1050"/>
        <w:gridCol w:w="136"/>
        <w:gridCol w:w="948"/>
        <w:gridCol w:w="138"/>
        <w:gridCol w:w="1034"/>
      </w:tblGrid>
      <w:tr w:rsidR="009A317D" w:rsidRPr="00A66703" w:rsidTr="009F7AF8">
        <w:trPr>
          <w:cantSplit/>
        </w:trPr>
        <w:tc>
          <w:tcPr>
            <w:tcW w:w="2612" w:type="pct"/>
            <w:gridSpan w:val="3"/>
            <w:vAlign w:val="center"/>
          </w:tcPr>
          <w:p w:rsidR="009A317D" w:rsidRPr="00A66703" w:rsidRDefault="009A317D" w:rsidP="00836D34">
            <w:pPr>
              <w:widowControl w:val="0"/>
              <w:jc w:val="right"/>
              <w:rPr>
                <w:rFonts w:cs="Arial"/>
                <w:b/>
                <w:snapToGrid w:val="0"/>
                <w:sz w:val="18"/>
                <w:szCs w:val="18"/>
              </w:rPr>
            </w:pPr>
          </w:p>
        </w:tc>
        <w:tc>
          <w:tcPr>
            <w:tcW w:w="1262" w:type="pct"/>
            <w:gridSpan w:val="3"/>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Fracción de capital</w:t>
            </w:r>
          </w:p>
        </w:tc>
        <w:tc>
          <w:tcPr>
            <w:tcW w:w="68"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p>
        </w:tc>
        <w:tc>
          <w:tcPr>
            <w:tcW w:w="1059" w:type="pct"/>
            <w:gridSpan w:val="3"/>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Derechos de voto</w:t>
            </w:r>
          </w:p>
        </w:tc>
      </w:tr>
      <w:tr w:rsidR="009A317D" w:rsidRPr="00A66703" w:rsidTr="009F7AF8">
        <w:trPr>
          <w:cantSplit/>
        </w:trPr>
        <w:tc>
          <w:tcPr>
            <w:tcW w:w="1224" w:type="pct"/>
            <w:tcBorders>
              <w:bottom w:val="single" w:sz="4" w:space="0" w:color="auto"/>
            </w:tcBorders>
          </w:tcPr>
          <w:p w:rsidR="009A317D" w:rsidRPr="00A66703" w:rsidRDefault="009A317D" w:rsidP="00836D34">
            <w:pPr>
              <w:widowControl w:val="0"/>
              <w:ind w:left="113"/>
              <w:rPr>
                <w:rFonts w:cs="Arial"/>
                <w:b/>
                <w:snapToGrid w:val="0"/>
                <w:sz w:val="18"/>
                <w:szCs w:val="18"/>
              </w:rPr>
            </w:pPr>
          </w:p>
          <w:p w:rsidR="009A317D" w:rsidRPr="00A66703" w:rsidRDefault="009A317D" w:rsidP="00836D34">
            <w:pPr>
              <w:widowControl w:val="0"/>
              <w:ind w:left="113"/>
              <w:rPr>
                <w:rFonts w:cs="Arial"/>
                <w:b/>
                <w:snapToGrid w:val="0"/>
                <w:sz w:val="18"/>
                <w:szCs w:val="18"/>
              </w:rPr>
            </w:pPr>
            <w:r w:rsidRPr="00A66703">
              <w:rPr>
                <w:rFonts w:cs="Arial"/>
                <w:b/>
                <w:snapToGrid w:val="0"/>
                <w:sz w:val="18"/>
                <w:szCs w:val="18"/>
              </w:rPr>
              <w:t>Nombre y domicilio</w:t>
            </w:r>
          </w:p>
        </w:tc>
        <w:tc>
          <w:tcPr>
            <w:tcW w:w="552"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Forma jurídica</w:t>
            </w:r>
          </w:p>
        </w:tc>
        <w:tc>
          <w:tcPr>
            <w:tcW w:w="835"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p>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Actividad</w:t>
            </w:r>
          </w:p>
        </w:tc>
        <w:tc>
          <w:tcPr>
            <w:tcW w:w="644" w:type="pct"/>
            <w:tcBorders>
              <w:top w:val="single" w:sz="4" w:space="0" w:color="auto"/>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Directo</w:t>
            </w:r>
          </w:p>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w:t>
            </w:r>
          </w:p>
        </w:tc>
        <w:tc>
          <w:tcPr>
            <w:tcW w:w="94"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p>
        </w:tc>
        <w:tc>
          <w:tcPr>
            <w:tcW w:w="524"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Indirecto</w:t>
            </w:r>
          </w:p>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w:t>
            </w:r>
          </w:p>
        </w:tc>
        <w:tc>
          <w:tcPr>
            <w:tcW w:w="68" w:type="pct"/>
            <w:tcBorders>
              <w:top w:val="single" w:sz="4" w:space="0" w:color="auto"/>
              <w:bottom w:val="single" w:sz="4" w:space="0" w:color="auto"/>
            </w:tcBorders>
            <w:vAlign w:val="center"/>
          </w:tcPr>
          <w:p w:rsidR="009A317D" w:rsidRPr="00A66703" w:rsidRDefault="009A317D" w:rsidP="00836D34">
            <w:pPr>
              <w:widowControl w:val="0"/>
              <w:jc w:val="right"/>
              <w:rPr>
                <w:rFonts w:cs="Arial"/>
                <w:b/>
                <w:snapToGrid w:val="0"/>
                <w:sz w:val="18"/>
                <w:szCs w:val="18"/>
              </w:rPr>
            </w:pPr>
          </w:p>
        </w:tc>
        <w:tc>
          <w:tcPr>
            <w:tcW w:w="473" w:type="pct"/>
            <w:tcBorders>
              <w:top w:val="single" w:sz="4" w:space="0" w:color="auto"/>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Directo</w:t>
            </w:r>
          </w:p>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w:t>
            </w:r>
          </w:p>
        </w:tc>
        <w:tc>
          <w:tcPr>
            <w:tcW w:w="69" w:type="pct"/>
            <w:tcBorders>
              <w:bottom w:val="single" w:sz="4" w:space="0" w:color="auto"/>
            </w:tcBorders>
            <w:vAlign w:val="center"/>
          </w:tcPr>
          <w:p w:rsidR="009A317D" w:rsidRPr="00A66703" w:rsidRDefault="009A317D" w:rsidP="00836D34">
            <w:pPr>
              <w:widowControl w:val="0"/>
              <w:jc w:val="right"/>
              <w:rPr>
                <w:rFonts w:cs="Arial"/>
                <w:b/>
                <w:snapToGrid w:val="0"/>
                <w:sz w:val="18"/>
                <w:szCs w:val="18"/>
              </w:rPr>
            </w:pPr>
          </w:p>
        </w:tc>
        <w:tc>
          <w:tcPr>
            <w:tcW w:w="517" w:type="pct"/>
            <w:tcBorders>
              <w:top w:val="single" w:sz="4" w:space="0" w:color="auto"/>
              <w:bottom w:val="single" w:sz="4" w:space="0" w:color="auto"/>
            </w:tcBorders>
            <w:vAlign w:val="center"/>
          </w:tcPr>
          <w:p w:rsidR="009A317D" w:rsidRPr="00A66703" w:rsidRDefault="009A317D" w:rsidP="00836D34">
            <w:pPr>
              <w:widowControl w:val="0"/>
              <w:jc w:val="right"/>
              <w:rPr>
                <w:rFonts w:cs="Arial"/>
                <w:b/>
                <w:snapToGrid w:val="0"/>
                <w:sz w:val="18"/>
                <w:szCs w:val="18"/>
              </w:rPr>
            </w:pPr>
            <w:r w:rsidRPr="00A66703">
              <w:rPr>
                <w:rFonts w:cs="Arial"/>
                <w:b/>
                <w:snapToGrid w:val="0"/>
                <w:sz w:val="18"/>
                <w:szCs w:val="18"/>
              </w:rPr>
              <w:t>Indirecto %</w:t>
            </w:r>
          </w:p>
        </w:tc>
      </w:tr>
      <w:tr w:rsidR="009A317D" w:rsidRPr="00B40CF9" w:rsidTr="009F7AF8">
        <w:trPr>
          <w:cantSplit/>
        </w:trPr>
        <w:tc>
          <w:tcPr>
            <w:tcW w:w="1224" w:type="pct"/>
            <w:tcBorders>
              <w:top w:val="single" w:sz="4" w:space="0" w:color="auto"/>
            </w:tcBorders>
            <w:vAlign w:val="center"/>
          </w:tcPr>
          <w:p w:rsidR="009A317D" w:rsidRPr="00B40CF9" w:rsidRDefault="009A317D" w:rsidP="00836D34">
            <w:pPr>
              <w:widowControl w:val="0"/>
              <w:ind w:left="113"/>
              <w:rPr>
                <w:rFonts w:cs="Arial"/>
                <w:b/>
                <w:snapToGrid w:val="0"/>
                <w:sz w:val="18"/>
                <w:szCs w:val="18"/>
              </w:rPr>
            </w:pPr>
          </w:p>
        </w:tc>
        <w:tc>
          <w:tcPr>
            <w:tcW w:w="552" w:type="pct"/>
            <w:tcBorders>
              <w:top w:val="single" w:sz="4" w:space="0" w:color="auto"/>
            </w:tcBorders>
          </w:tcPr>
          <w:p w:rsidR="009A317D" w:rsidRPr="00B40CF9" w:rsidRDefault="009A317D" w:rsidP="00836D34">
            <w:pPr>
              <w:widowControl w:val="0"/>
              <w:rPr>
                <w:rFonts w:cs="Arial"/>
                <w:b/>
                <w:snapToGrid w:val="0"/>
                <w:sz w:val="18"/>
                <w:szCs w:val="18"/>
              </w:rPr>
            </w:pPr>
          </w:p>
        </w:tc>
        <w:tc>
          <w:tcPr>
            <w:tcW w:w="835"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644"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94"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524"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68"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473"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69"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c>
          <w:tcPr>
            <w:tcW w:w="517" w:type="pct"/>
            <w:tcBorders>
              <w:top w:val="single" w:sz="4" w:space="0" w:color="auto"/>
            </w:tcBorders>
            <w:vAlign w:val="center"/>
          </w:tcPr>
          <w:p w:rsidR="009A317D" w:rsidRPr="00B40CF9" w:rsidRDefault="009A317D" w:rsidP="00836D34">
            <w:pPr>
              <w:widowControl w:val="0"/>
              <w:jc w:val="right"/>
              <w:rPr>
                <w:rFonts w:cs="Arial"/>
                <w:b/>
                <w:snapToGrid w:val="0"/>
                <w:sz w:val="18"/>
                <w:szCs w:val="18"/>
              </w:rPr>
            </w:pPr>
          </w:p>
        </w:tc>
      </w:tr>
      <w:tr w:rsidR="009A317D" w:rsidRPr="00B416F6" w:rsidTr="009F7AF8">
        <w:trPr>
          <w:cantSplit/>
        </w:trPr>
        <w:tc>
          <w:tcPr>
            <w:tcW w:w="1224" w:type="pct"/>
            <w:vAlign w:val="center"/>
          </w:tcPr>
          <w:p w:rsidR="009A317D" w:rsidRPr="00B416F6" w:rsidRDefault="009A317D" w:rsidP="00836D34">
            <w:pPr>
              <w:widowControl w:val="0"/>
              <w:ind w:left="113"/>
              <w:rPr>
                <w:rFonts w:cs="Arial"/>
                <w:snapToGrid w:val="0"/>
                <w:sz w:val="18"/>
                <w:szCs w:val="18"/>
              </w:rPr>
            </w:pPr>
            <w:r w:rsidRPr="00B416F6">
              <w:rPr>
                <w:rFonts w:cs="Arial"/>
                <w:snapToGrid w:val="0"/>
                <w:sz w:val="18"/>
                <w:szCs w:val="18"/>
              </w:rPr>
              <w:t>Cable</w:t>
            </w:r>
            <w:r>
              <w:rPr>
                <w:rFonts w:cs="Arial"/>
                <w:snapToGrid w:val="0"/>
                <w:sz w:val="18"/>
                <w:szCs w:val="18"/>
              </w:rPr>
              <w:t xml:space="preserve"> </w:t>
            </w:r>
            <w:r w:rsidRPr="00B416F6">
              <w:rPr>
                <w:rFonts w:cs="Arial"/>
                <w:snapToGrid w:val="0"/>
                <w:sz w:val="18"/>
                <w:szCs w:val="18"/>
              </w:rPr>
              <w:t>Submarino de Canarias, S.A.(San Cristóbal de La Laguna,</w:t>
            </w:r>
            <w:r>
              <w:rPr>
                <w:rFonts w:cs="Arial"/>
                <w:snapToGrid w:val="0"/>
                <w:sz w:val="18"/>
                <w:szCs w:val="18"/>
              </w:rPr>
              <w:t xml:space="preserve"> </w:t>
            </w:r>
            <w:r w:rsidRPr="00B416F6">
              <w:rPr>
                <w:rFonts w:cs="Arial"/>
                <w:snapToGrid w:val="0"/>
                <w:sz w:val="18"/>
                <w:szCs w:val="18"/>
              </w:rPr>
              <w:t>Polígono Industrial Los Majuelos, Santa Cruz De Tenerife)</w:t>
            </w:r>
          </w:p>
        </w:tc>
        <w:tc>
          <w:tcPr>
            <w:tcW w:w="552" w:type="pct"/>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Sociedad Anónima</w:t>
            </w:r>
          </w:p>
        </w:tc>
        <w:tc>
          <w:tcPr>
            <w:tcW w:w="835" w:type="pct"/>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Prestación de servicios de telecomunicaciones</w:t>
            </w:r>
          </w:p>
        </w:tc>
        <w:tc>
          <w:tcPr>
            <w:tcW w:w="644" w:type="pct"/>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41%</w:t>
            </w:r>
          </w:p>
        </w:tc>
        <w:tc>
          <w:tcPr>
            <w:tcW w:w="94" w:type="pct"/>
            <w:vAlign w:val="center"/>
          </w:tcPr>
          <w:p w:rsidR="009A317D" w:rsidRPr="00B416F6" w:rsidRDefault="009A317D" w:rsidP="00836D34">
            <w:pPr>
              <w:widowControl w:val="0"/>
              <w:jc w:val="right"/>
              <w:rPr>
                <w:rFonts w:cs="Arial"/>
                <w:snapToGrid w:val="0"/>
                <w:sz w:val="18"/>
                <w:szCs w:val="18"/>
              </w:rPr>
            </w:pPr>
          </w:p>
        </w:tc>
        <w:tc>
          <w:tcPr>
            <w:tcW w:w="524" w:type="pct"/>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w:t>
            </w:r>
          </w:p>
        </w:tc>
        <w:tc>
          <w:tcPr>
            <w:tcW w:w="68" w:type="pct"/>
            <w:vAlign w:val="center"/>
          </w:tcPr>
          <w:p w:rsidR="009A317D" w:rsidRPr="00B416F6" w:rsidRDefault="009A317D" w:rsidP="00836D34">
            <w:pPr>
              <w:widowControl w:val="0"/>
              <w:jc w:val="right"/>
              <w:rPr>
                <w:rFonts w:cs="Arial"/>
                <w:snapToGrid w:val="0"/>
                <w:sz w:val="18"/>
                <w:szCs w:val="18"/>
              </w:rPr>
            </w:pPr>
          </w:p>
        </w:tc>
        <w:tc>
          <w:tcPr>
            <w:tcW w:w="473" w:type="pct"/>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43%</w:t>
            </w:r>
          </w:p>
        </w:tc>
        <w:tc>
          <w:tcPr>
            <w:tcW w:w="69" w:type="pct"/>
            <w:vAlign w:val="center"/>
          </w:tcPr>
          <w:p w:rsidR="009A317D" w:rsidRPr="00B416F6" w:rsidRDefault="009A317D" w:rsidP="00836D34">
            <w:pPr>
              <w:widowControl w:val="0"/>
              <w:jc w:val="right"/>
              <w:rPr>
                <w:rFonts w:cs="Arial"/>
                <w:snapToGrid w:val="0"/>
                <w:sz w:val="18"/>
                <w:szCs w:val="18"/>
              </w:rPr>
            </w:pPr>
          </w:p>
        </w:tc>
        <w:tc>
          <w:tcPr>
            <w:tcW w:w="517" w:type="pct"/>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w:t>
            </w:r>
          </w:p>
        </w:tc>
      </w:tr>
      <w:tr w:rsidR="009A317D" w:rsidRPr="00B416F6" w:rsidTr="009F7AF8">
        <w:trPr>
          <w:cantSplit/>
        </w:trPr>
        <w:tc>
          <w:tcPr>
            <w:tcW w:w="1224" w:type="pct"/>
            <w:vAlign w:val="center"/>
          </w:tcPr>
          <w:p w:rsidR="009A317D" w:rsidRPr="00B416F6" w:rsidRDefault="009A317D" w:rsidP="00836D34">
            <w:pPr>
              <w:widowControl w:val="0"/>
              <w:ind w:left="113"/>
              <w:rPr>
                <w:rFonts w:cs="Arial"/>
                <w:snapToGrid w:val="0"/>
                <w:sz w:val="18"/>
                <w:szCs w:val="18"/>
              </w:rPr>
            </w:pPr>
          </w:p>
          <w:p w:rsidR="009A317D" w:rsidRPr="00B416F6" w:rsidRDefault="009A317D" w:rsidP="00836D34">
            <w:pPr>
              <w:widowControl w:val="0"/>
              <w:ind w:left="113"/>
              <w:rPr>
                <w:rFonts w:cs="Arial"/>
                <w:snapToGrid w:val="0"/>
                <w:sz w:val="18"/>
                <w:szCs w:val="18"/>
              </w:rPr>
            </w:pPr>
            <w:proofErr w:type="spellStart"/>
            <w:r w:rsidRPr="00B416F6">
              <w:rPr>
                <w:rFonts w:cs="Arial"/>
                <w:snapToGrid w:val="0"/>
                <w:sz w:val="18"/>
                <w:szCs w:val="18"/>
              </w:rPr>
              <w:t>Canalink-Baharicom</w:t>
            </w:r>
            <w:proofErr w:type="spellEnd"/>
          </w:p>
        </w:tc>
        <w:tc>
          <w:tcPr>
            <w:tcW w:w="552" w:type="pct"/>
            <w:shd w:val="clear" w:color="auto" w:fill="auto"/>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Sociedad Limitada</w:t>
            </w:r>
          </w:p>
        </w:tc>
        <w:tc>
          <w:tcPr>
            <w:tcW w:w="835" w:type="pct"/>
            <w:shd w:val="clear" w:color="auto" w:fill="auto"/>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Prestación de servicios de telecomunicaciones</w:t>
            </w:r>
          </w:p>
        </w:tc>
        <w:tc>
          <w:tcPr>
            <w:tcW w:w="644" w:type="pct"/>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100%</w:t>
            </w:r>
          </w:p>
        </w:tc>
        <w:tc>
          <w:tcPr>
            <w:tcW w:w="94" w:type="pct"/>
            <w:shd w:val="clear" w:color="auto" w:fill="auto"/>
            <w:vAlign w:val="center"/>
          </w:tcPr>
          <w:p w:rsidR="009A317D" w:rsidRPr="00B416F6" w:rsidRDefault="009A317D" w:rsidP="00836D34">
            <w:pPr>
              <w:widowControl w:val="0"/>
              <w:jc w:val="right"/>
              <w:rPr>
                <w:rFonts w:cs="Arial"/>
                <w:snapToGrid w:val="0"/>
                <w:sz w:val="18"/>
                <w:szCs w:val="18"/>
              </w:rPr>
            </w:pPr>
          </w:p>
        </w:tc>
        <w:tc>
          <w:tcPr>
            <w:tcW w:w="524" w:type="pct"/>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w:t>
            </w:r>
          </w:p>
        </w:tc>
        <w:tc>
          <w:tcPr>
            <w:tcW w:w="68" w:type="pct"/>
            <w:shd w:val="clear" w:color="auto" w:fill="auto"/>
            <w:vAlign w:val="center"/>
          </w:tcPr>
          <w:p w:rsidR="009A317D" w:rsidRPr="00B416F6" w:rsidRDefault="009A317D" w:rsidP="00836D34">
            <w:pPr>
              <w:widowControl w:val="0"/>
              <w:jc w:val="right"/>
              <w:rPr>
                <w:rFonts w:cs="Arial"/>
                <w:snapToGrid w:val="0"/>
                <w:sz w:val="18"/>
                <w:szCs w:val="18"/>
              </w:rPr>
            </w:pPr>
          </w:p>
        </w:tc>
        <w:tc>
          <w:tcPr>
            <w:tcW w:w="473" w:type="pct"/>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100%</w:t>
            </w:r>
          </w:p>
        </w:tc>
        <w:tc>
          <w:tcPr>
            <w:tcW w:w="69" w:type="pct"/>
            <w:shd w:val="clear" w:color="auto" w:fill="auto"/>
            <w:vAlign w:val="center"/>
          </w:tcPr>
          <w:p w:rsidR="009A317D" w:rsidRPr="00B416F6" w:rsidRDefault="009A317D" w:rsidP="00836D34">
            <w:pPr>
              <w:widowControl w:val="0"/>
              <w:jc w:val="right"/>
              <w:rPr>
                <w:rFonts w:cs="Arial"/>
                <w:snapToGrid w:val="0"/>
                <w:sz w:val="18"/>
                <w:szCs w:val="18"/>
              </w:rPr>
            </w:pPr>
          </w:p>
        </w:tc>
        <w:tc>
          <w:tcPr>
            <w:tcW w:w="517" w:type="pct"/>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w:t>
            </w:r>
          </w:p>
        </w:tc>
      </w:tr>
      <w:tr w:rsidR="009A317D" w:rsidRPr="00A66703" w:rsidTr="009F7AF8">
        <w:trPr>
          <w:cantSplit/>
        </w:trPr>
        <w:tc>
          <w:tcPr>
            <w:tcW w:w="1224" w:type="pct"/>
            <w:tcBorders>
              <w:bottom w:val="single" w:sz="4" w:space="0" w:color="auto"/>
            </w:tcBorders>
            <w:shd w:val="clear" w:color="auto" w:fill="auto"/>
            <w:vAlign w:val="center"/>
          </w:tcPr>
          <w:p w:rsidR="009A317D" w:rsidRPr="00B416F6" w:rsidRDefault="009A317D" w:rsidP="00836D34">
            <w:pPr>
              <w:widowControl w:val="0"/>
              <w:ind w:left="113"/>
              <w:rPr>
                <w:rFonts w:cs="Arial"/>
                <w:snapToGrid w:val="0"/>
                <w:sz w:val="18"/>
                <w:szCs w:val="18"/>
              </w:rPr>
            </w:pPr>
            <w:proofErr w:type="spellStart"/>
            <w:r w:rsidRPr="00B416F6">
              <w:rPr>
                <w:rFonts w:cs="Arial"/>
                <w:snapToGrid w:val="0"/>
                <w:sz w:val="18"/>
                <w:szCs w:val="18"/>
              </w:rPr>
              <w:t>Canalink</w:t>
            </w:r>
            <w:proofErr w:type="spellEnd"/>
            <w:r w:rsidRPr="00B416F6">
              <w:rPr>
                <w:rFonts w:cs="Arial"/>
                <w:snapToGrid w:val="0"/>
                <w:sz w:val="18"/>
                <w:szCs w:val="18"/>
              </w:rPr>
              <w:t xml:space="preserve"> África S.L.U.</w:t>
            </w:r>
          </w:p>
        </w:tc>
        <w:tc>
          <w:tcPr>
            <w:tcW w:w="552" w:type="pct"/>
            <w:tcBorders>
              <w:bottom w:val="single" w:sz="4" w:space="0" w:color="auto"/>
            </w:tcBorders>
            <w:shd w:val="clear" w:color="auto" w:fill="auto"/>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S.L.U.</w:t>
            </w:r>
          </w:p>
        </w:tc>
        <w:tc>
          <w:tcPr>
            <w:tcW w:w="835" w:type="pct"/>
            <w:tcBorders>
              <w:bottom w:val="single" w:sz="4" w:space="0" w:color="auto"/>
            </w:tcBorders>
            <w:shd w:val="clear" w:color="auto" w:fill="auto"/>
            <w:vAlign w:val="center"/>
          </w:tcPr>
          <w:p w:rsidR="009A317D" w:rsidRPr="00B416F6" w:rsidRDefault="009A317D" w:rsidP="00836D34">
            <w:pPr>
              <w:widowControl w:val="0"/>
              <w:rPr>
                <w:rFonts w:cs="Arial"/>
                <w:snapToGrid w:val="0"/>
                <w:sz w:val="18"/>
                <w:szCs w:val="18"/>
              </w:rPr>
            </w:pPr>
            <w:r w:rsidRPr="00B416F6">
              <w:rPr>
                <w:rFonts w:cs="Arial"/>
                <w:snapToGrid w:val="0"/>
                <w:sz w:val="18"/>
                <w:szCs w:val="18"/>
              </w:rPr>
              <w:t>Prestación de servicios de telecomunicaciones</w:t>
            </w:r>
          </w:p>
        </w:tc>
        <w:tc>
          <w:tcPr>
            <w:tcW w:w="644"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100%</w:t>
            </w:r>
          </w:p>
        </w:tc>
        <w:tc>
          <w:tcPr>
            <w:tcW w:w="94"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p>
        </w:tc>
        <w:tc>
          <w:tcPr>
            <w:tcW w:w="524"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w:t>
            </w:r>
          </w:p>
        </w:tc>
        <w:tc>
          <w:tcPr>
            <w:tcW w:w="68"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p>
        </w:tc>
        <w:tc>
          <w:tcPr>
            <w:tcW w:w="473"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r w:rsidRPr="00B416F6">
              <w:rPr>
                <w:rFonts w:cs="Arial"/>
                <w:snapToGrid w:val="0"/>
                <w:sz w:val="18"/>
                <w:szCs w:val="18"/>
              </w:rPr>
              <w:t>100%</w:t>
            </w:r>
          </w:p>
        </w:tc>
        <w:tc>
          <w:tcPr>
            <w:tcW w:w="69" w:type="pct"/>
            <w:tcBorders>
              <w:bottom w:val="single" w:sz="4" w:space="0" w:color="auto"/>
            </w:tcBorders>
            <w:shd w:val="clear" w:color="auto" w:fill="auto"/>
            <w:vAlign w:val="center"/>
          </w:tcPr>
          <w:p w:rsidR="009A317D" w:rsidRPr="00B416F6" w:rsidRDefault="009A317D" w:rsidP="00836D34">
            <w:pPr>
              <w:widowControl w:val="0"/>
              <w:jc w:val="right"/>
              <w:rPr>
                <w:rFonts w:cs="Arial"/>
                <w:snapToGrid w:val="0"/>
                <w:sz w:val="18"/>
                <w:szCs w:val="18"/>
              </w:rPr>
            </w:pPr>
          </w:p>
        </w:tc>
        <w:tc>
          <w:tcPr>
            <w:tcW w:w="517" w:type="pct"/>
            <w:tcBorders>
              <w:bottom w:val="single" w:sz="4" w:space="0" w:color="auto"/>
            </w:tcBorders>
            <w:shd w:val="clear" w:color="auto" w:fill="auto"/>
            <w:vAlign w:val="center"/>
          </w:tcPr>
          <w:p w:rsidR="009A317D" w:rsidRPr="00A66703" w:rsidRDefault="009A317D" w:rsidP="00836D34">
            <w:pPr>
              <w:widowControl w:val="0"/>
              <w:jc w:val="right"/>
              <w:rPr>
                <w:rFonts w:cs="Arial"/>
                <w:snapToGrid w:val="0"/>
                <w:sz w:val="18"/>
                <w:szCs w:val="18"/>
              </w:rPr>
            </w:pPr>
            <w:r w:rsidRPr="00B416F6">
              <w:rPr>
                <w:rFonts w:cs="Arial"/>
                <w:snapToGrid w:val="0"/>
                <w:sz w:val="18"/>
                <w:szCs w:val="18"/>
              </w:rPr>
              <w:t>-</w:t>
            </w:r>
          </w:p>
        </w:tc>
      </w:tr>
    </w:tbl>
    <w:p w:rsidR="009A317D" w:rsidRDefault="009A317D" w:rsidP="009A317D">
      <w:pPr>
        <w:tabs>
          <w:tab w:val="left" w:pos="567"/>
        </w:tabs>
        <w:jc w:val="both"/>
        <w:rPr>
          <w:rFonts w:cs="Arial"/>
          <w:szCs w:val="22"/>
        </w:rPr>
      </w:pPr>
    </w:p>
    <w:p w:rsidR="009A317D" w:rsidRPr="006C6154" w:rsidRDefault="009A317D" w:rsidP="006C6154">
      <w:pPr>
        <w:spacing w:line="360" w:lineRule="auto"/>
        <w:contextualSpacing/>
        <w:jc w:val="both"/>
        <w:rPr>
          <w:rFonts w:cs="Arial"/>
          <w:sz w:val="20"/>
          <w:szCs w:val="20"/>
        </w:rPr>
      </w:pPr>
      <w:r w:rsidRPr="006C6154">
        <w:rPr>
          <w:rFonts w:cs="Arial"/>
          <w:sz w:val="20"/>
          <w:szCs w:val="20"/>
        </w:rPr>
        <w:t>Ninguna de las empresas del Grupo en las que la Sociedad tiene participación cotiza en Bolsa.</w:t>
      </w:r>
    </w:p>
    <w:p w:rsidR="006C6154" w:rsidRPr="006C6154" w:rsidRDefault="006C6154" w:rsidP="006C6154">
      <w:pPr>
        <w:spacing w:line="360" w:lineRule="auto"/>
        <w:contextualSpacing/>
        <w:jc w:val="both"/>
        <w:rPr>
          <w:rFonts w:cs="Arial"/>
          <w:sz w:val="20"/>
          <w:szCs w:val="20"/>
        </w:rPr>
      </w:pPr>
      <w:r w:rsidRPr="006C6154">
        <w:rPr>
          <w:rFonts w:cs="Arial"/>
          <w:sz w:val="20"/>
          <w:szCs w:val="20"/>
        </w:rPr>
        <w:lastRenderedPageBreak/>
        <w:t xml:space="preserve">Las inversiones del ejercicio 2016 y 2015 en sociedades dependientes figuran registradas a precio de adquisición, exceptuando el valor de la empresa Cable Submarino Canarias, S. A. que aparece el valor neto (valor de compra: 3.800.000,00 – deterioro contable: </w:t>
      </w:r>
      <w:r w:rsidR="007B5292">
        <w:rPr>
          <w:rFonts w:cs="Arial"/>
          <w:sz w:val="20"/>
          <w:szCs w:val="20"/>
        </w:rPr>
        <w:t>3</w:t>
      </w:r>
      <w:r w:rsidRPr="006C6154">
        <w:rPr>
          <w:rFonts w:cs="Arial"/>
          <w:sz w:val="20"/>
          <w:szCs w:val="20"/>
        </w:rPr>
        <w:t xml:space="preserve">.000.000,00, que da un valor neto 800.000,00 euros). Dentro de las participaciones de </w:t>
      </w:r>
      <w:proofErr w:type="spellStart"/>
      <w:r w:rsidRPr="006C6154">
        <w:rPr>
          <w:rFonts w:cs="Arial"/>
          <w:sz w:val="20"/>
          <w:szCs w:val="20"/>
        </w:rPr>
        <w:t>Canalink</w:t>
      </w:r>
      <w:proofErr w:type="spellEnd"/>
      <w:r w:rsidRPr="006C6154">
        <w:rPr>
          <w:rFonts w:cs="Arial"/>
          <w:sz w:val="20"/>
          <w:szCs w:val="20"/>
        </w:rPr>
        <w:t xml:space="preserve"> </w:t>
      </w:r>
      <w:proofErr w:type="spellStart"/>
      <w:r>
        <w:rPr>
          <w:rFonts w:cs="Arial"/>
          <w:sz w:val="20"/>
          <w:szCs w:val="20"/>
        </w:rPr>
        <w:t>A</w:t>
      </w:r>
      <w:r w:rsidRPr="006C6154">
        <w:rPr>
          <w:rFonts w:cs="Arial"/>
          <w:sz w:val="20"/>
          <w:szCs w:val="20"/>
        </w:rPr>
        <w:t>frica</w:t>
      </w:r>
      <w:proofErr w:type="spellEnd"/>
      <w:r w:rsidRPr="006C6154">
        <w:rPr>
          <w:rFonts w:cs="Arial"/>
          <w:sz w:val="20"/>
          <w:szCs w:val="20"/>
        </w:rPr>
        <w:t>, S.L.U., ha habido un incre</w:t>
      </w:r>
      <w:r>
        <w:rPr>
          <w:rFonts w:cs="Arial"/>
          <w:sz w:val="20"/>
          <w:szCs w:val="20"/>
        </w:rPr>
        <w:t>m</w:t>
      </w:r>
      <w:r w:rsidRPr="006C6154">
        <w:rPr>
          <w:rFonts w:cs="Arial"/>
          <w:sz w:val="20"/>
          <w:szCs w:val="20"/>
        </w:rPr>
        <w:t xml:space="preserve">ento de 23.473.429,00, por aumento de capital según Junta del 26 de diciembre de 2016. </w:t>
      </w:r>
    </w:p>
    <w:p w:rsidR="008D7293" w:rsidRDefault="008D7293" w:rsidP="006C6154">
      <w:pPr>
        <w:spacing w:line="360" w:lineRule="auto"/>
        <w:contextualSpacing/>
        <w:jc w:val="both"/>
        <w:rPr>
          <w:rFonts w:cs="Arial"/>
          <w:sz w:val="20"/>
          <w:szCs w:val="20"/>
        </w:rPr>
      </w:pPr>
    </w:p>
    <w:p w:rsidR="006C6154" w:rsidRPr="006C6154" w:rsidRDefault="006C6154" w:rsidP="006C6154">
      <w:pPr>
        <w:spacing w:line="360" w:lineRule="auto"/>
        <w:contextualSpacing/>
        <w:jc w:val="both"/>
        <w:rPr>
          <w:rFonts w:cs="Arial"/>
          <w:sz w:val="20"/>
          <w:szCs w:val="20"/>
        </w:rPr>
      </w:pPr>
      <w:r w:rsidRPr="006C6154">
        <w:rPr>
          <w:rFonts w:cs="Arial"/>
          <w:sz w:val="20"/>
          <w:szCs w:val="20"/>
        </w:rPr>
        <w:t>Los importes del capital, reservas, resultado del ejercicio y otra información de interés, según aparecen en las cuentas anuales individuales de las empresas, son como sigue:</w:t>
      </w:r>
    </w:p>
    <w:p w:rsidR="006C6154" w:rsidRPr="006C6154" w:rsidRDefault="006C6154" w:rsidP="006C6154">
      <w:pPr>
        <w:spacing w:line="360" w:lineRule="auto"/>
        <w:contextualSpacing/>
        <w:jc w:val="both"/>
        <w:rPr>
          <w:rFonts w:cs="Arial"/>
          <w:sz w:val="20"/>
          <w:szCs w:val="20"/>
        </w:rPr>
      </w:pPr>
    </w:p>
    <w:tbl>
      <w:tblPr>
        <w:tblW w:w="9027" w:type="dxa"/>
        <w:tblCellMar>
          <w:left w:w="70" w:type="dxa"/>
          <w:right w:w="70" w:type="dxa"/>
        </w:tblCellMar>
        <w:tblLook w:val="04A0"/>
      </w:tblPr>
      <w:tblGrid>
        <w:gridCol w:w="1261"/>
        <w:gridCol w:w="1131"/>
        <w:gridCol w:w="1111"/>
        <w:gridCol w:w="1083"/>
        <w:gridCol w:w="1141"/>
        <w:gridCol w:w="1025"/>
        <w:gridCol w:w="1164"/>
        <w:gridCol w:w="1111"/>
      </w:tblGrid>
      <w:tr w:rsidR="00DB1AA3" w:rsidRPr="006C6154" w:rsidTr="00315709">
        <w:trPr>
          <w:cantSplit/>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ascii="Times New Roman" w:hAnsi="Times New Roman"/>
                <w:sz w:val="20"/>
                <w:szCs w:val="20"/>
              </w:rPr>
            </w:pPr>
          </w:p>
        </w:tc>
        <w:tc>
          <w:tcPr>
            <w:tcW w:w="3325" w:type="dxa"/>
            <w:gridSpan w:val="3"/>
            <w:tcBorders>
              <w:top w:val="single" w:sz="8" w:space="0" w:color="auto"/>
              <w:left w:val="nil"/>
              <w:bottom w:val="single" w:sz="8" w:space="0" w:color="auto"/>
              <w:right w:val="nil"/>
            </w:tcBorders>
            <w:shd w:val="clear" w:color="auto" w:fill="auto"/>
            <w:vAlign w:val="center"/>
            <w:hideMark/>
          </w:tcPr>
          <w:p w:rsidR="006C6154" w:rsidRPr="006C6154" w:rsidRDefault="006C6154" w:rsidP="006C6154">
            <w:pPr>
              <w:spacing w:before="0" w:after="0"/>
              <w:jc w:val="right"/>
              <w:rPr>
                <w:rFonts w:cs="Arial"/>
                <w:b/>
                <w:bCs/>
                <w:color w:val="000000"/>
                <w:sz w:val="18"/>
                <w:szCs w:val="18"/>
              </w:rPr>
            </w:pPr>
            <w:r w:rsidRPr="006C6154">
              <w:rPr>
                <w:rFonts w:cs="Arial"/>
                <w:b/>
                <w:bCs/>
                <w:color w:val="000000"/>
                <w:sz w:val="18"/>
                <w:szCs w:val="18"/>
              </w:rPr>
              <w:t>Patrimonio neto</w:t>
            </w:r>
          </w:p>
        </w:tc>
        <w:tc>
          <w:tcPr>
            <w:tcW w:w="1141" w:type="dxa"/>
            <w:tcBorders>
              <w:top w:val="single" w:sz="8" w:space="0" w:color="auto"/>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rPr>
            </w:pPr>
            <w:r w:rsidRPr="006C6154">
              <w:rPr>
                <w:rFonts w:cs="Arial"/>
                <w:b/>
                <w:bCs/>
                <w:snapToGrid w:val="0"/>
                <w:color w:val="000000"/>
                <w:sz w:val="16"/>
                <w:szCs w:val="16"/>
              </w:rPr>
              <w:t> </w:t>
            </w:r>
          </w:p>
        </w:tc>
        <w:tc>
          <w:tcPr>
            <w:tcW w:w="1025" w:type="dxa"/>
            <w:tcBorders>
              <w:top w:val="single" w:sz="8" w:space="0" w:color="auto"/>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rPr>
            </w:pPr>
            <w:r w:rsidRPr="006C6154">
              <w:rPr>
                <w:rFonts w:cs="Arial"/>
                <w:b/>
                <w:bCs/>
                <w:snapToGrid w:val="0"/>
                <w:color w:val="000000"/>
                <w:sz w:val="16"/>
                <w:szCs w:val="16"/>
              </w:rPr>
              <w:t> </w:t>
            </w:r>
          </w:p>
        </w:tc>
        <w:tc>
          <w:tcPr>
            <w:tcW w:w="1164" w:type="dxa"/>
            <w:tcBorders>
              <w:top w:val="single" w:sz="8" w:space="0" w:color="auto"/>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rPr>
            </w:pPr>
            <w:r w:rsidRPr="006C6154">
              <w:rPr>
                <w:rFonts w:cs="Arial"/>
                <w:b/>
                <w:bCs/>
                <w:snapToGrid w:val="0"/>
                <w:color w:val="000000"/>
                <w:sz w:val="16"/>
                <w:szCs w:val="16"/>
              </w:rPr>
              <w:t> </w:t>
            </w:r>
          </w:p>
        </w:tc>
        <w:tc>
          <w:tcPr>
            <w:tcW w:w="1111" w:type="dxa"/>
            <w:tcBorders>
              <w:top w:val="single" w:sz="8" w:space="0" w:color="auto"/>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rPr>
            </w:pPr>
            <w:r w:rsidRPr="006C6154">
              <w:rPr>
                <w:rFonts w:cs="Arial"/>
                <w:b/>
                <w:bCs/>
                <w:snapToGrid w:val="0"/>
                <w:color w:val="000000"/>
                <w:sz w:val="16"/>
                <w:szCs w:val="16"/>
              </w:rPr>
              <w:t> </w:t>
            </w:r>
          </w:p>
        </w:tc>
      </w:tr>
      <w:tr w:rsidR="006C6154" w:rsidRPr="006C6154" w:rsidTr="00315709">
        <w:trPr>
          <w:cantSplit/>
          <w:trHeight w:val="621"/>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rPr>
            </w:pPr>
          </w:p>
        </w:tc>
        <w:tc>
          <w:tcPr>
            <w:tcW w:w="1131"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Capital</w:t>
            </w:r>
          </w:p>
        </w:tc>
        <w:tc>
          <w:tcPr>
            <w:tcW w:w="1111"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Reservas, Prima de Emisión y Resultados de ejercicios anteriores</w:t>
            </w:r>
          </w:p>
        </w:tc>
        <w:tc>
          <w:tcPr>
            <w:tcW w:w="1083"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p>
        </w:tc>
        <w:tc>
          <w:tcPr>
            <w:tcW w:w="1141"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Resultado explotación</w:t>
            </w:r>
          </w:p>
        </w:tc>
        <w:tc>
          <w:tcPr>
            <w:tcW w:w="1025"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Resultado ejercicio</w:t>
            </w:r>
          </w:p>
        </w:tc>
        <w:tc>
          <w:tcPr>
            <w:tcW w:w="1164"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Valor contable en la matriz</w:t>
            </w:r>
          </w:p>
        </w:tc>
        <w:tc>
          <w:tcPr>
            <w:tcW w:w="1111" w:type="dxa"/>
            <w:vMerge w:val="restart"/>
            <w:tcBorders>
              <w:top w:val="nil"/>
              <w:left w:val="nil"/>
              <w:bottom w:val="single" w:sz="8" w:space="0" w:color="000000"/>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Dividendos recibidos</w:t>
            </w:r>
          </w:p>
        </w:tc>
      </w:tr>
      <w:tr w:rsidR="006C6154" w:rsidRPr="006C6154" w:rsidTr="00315709">
        <w:trPr>
          <w:trHeight w:val="462"/>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p>
        </w:tc>
        <w:tc>
          <w:tcPr>
            <w:tcW w:w="113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1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083"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b/>
                <w:bCs/>
                <w:color w:val="000000"/>
                <w:sz w:val="18"/>
                <w:szCs w:val="18"/>
              </w:rPr>
            </w:pPr>
            <w:r w:rsidRPr="006C6154">
              <w:rPr>
                <w:rFonts w:cs="Arial"/>
                <w:b/>
                <w:bCs/>
                <w:color w:val="000000"/>
                <w:sz w:val="18"/>
                <w:szCs w:val="18"/>
              </w:rPr>
              <w:t>Otras partidas</w:t>
            </w:r>
          </w:p>
        </w:tc>
        <w:tc>
          <w:tcPr>
            <w:tcW w:w="114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025"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64"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1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r>
      <w:tr w:rsidR="006C6154" w:rsidRPr="006C6154" w:rsidTr="00315709">
        <w:trPr>
          <w:trHeight w:val="303"/>
        </w:trPr>
        <w:tc>
          <w:tcPr>
            <w:tcW w:w="126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rPr>
                <w:rFonts w:cs="Arial"/>
                <w:b/>
                <w:bCs/>
                <w:color w:val="000000"/>
                <w:sz w:val="18"/>
                <w:szCs w:val="18"/>
              </w:rPr>
            </w:pPr>
            <w:r w:rsidRPr="006C6154">
              <w:rPr>
                <w:rFonts w:cs="Arial"/>
                <w:b/>
                <w:bCs/>
                <w:color w:val="000000"/>
                <w:sz w:val="18"/>
                <w:szCs w:val="18"/>
              </w:rPr>
              <w:t>Sociedad</w:t>
            </w:r>
          </w:p>
        </w:tc>
        <w:tc>
          <w:tcPr>
            <w:tcW w:w="113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1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083" w:type="dxa"/>
            <w:tcBorders>
              <w:top w:val="nil"/>
              <w:left w:val="nil"/>
              <w:bottom w:val="single" w:sz="8" w:space="0" w:color="auto"/>
              <w:right w:val="nil"/>
            </w:tcBorders>
            <w:shd w:val="clear" w:color="auto" w:fill="auto"/>
            <w:hideMark/>
          </w:tcPr>
          <w:p w:rsidR="006C6154" w:rsidRPr="006C6154" w:rsidRDefault="006C6154" w:rsidP="006C6154">
            <w:pPr>
              <w:spacing w:before="0" w:after="0"/>
              <w:rPr>
                <w:rFonts w:ascii="Calibri" w:hAnsi="Calibri"/>
                <w:color w:val="000000"/>
              </w:rPr>
            </w:pPr>
            <w:r w:rsidRPr="006C6154">
              <w:rPr>
                <w:rFonts w:ascii="Calibri" w:hAnsi="Calibri"/>
                <w:color w:val="000000"/>
                <w:sz w:val="22"/>
                <w:szCs w:val="22"/>
              </w:rPr>
              <w:t> </w:t>
            </w:r>
          </w:p>
        </w:tc>
        <w:tc>
          <w:tcPr>
            <w:tcW w:w="114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025"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64"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c>
          <w:tcPr>
            <w:tcW w:w="1111" w:type="dxa"/>
            <w:vMerge/>
            <w:tcBorders>
              <w:top w:val="nil"/>
              <w:left w:val="nil"/>
              <w:bottom w:val="single" w:sz="8" w:space="0" w:color="000000"/>
              <w:right w:val="nil"/>
            </w:tcBorders>
            <w:vAlign w:val="center"/>
            <w:hideMark/>
          </w:tcPr>
          <w:p w:rsidR="006C6154" w:rsidRPr="006C6154" w:rsidRDefault="006C6154" w:rsidP="006C6154">
            <w:pPr>
              <w:spacing w:before="0" w:after="0"/>
              <w:rPr>
                <w:rFonts w:cs="Arial"/>
                <w:b/>
                <w:bCs/>
                <w:color w:val="000000"/>
                <w:sz w:val="18"/>
                <w:szCs w:val="18"/>
              </w:rPr>
            </w:pPr>
          </w:p>
        </w:tc>
      </w:tr>
      <w:tr w:rsidR="006C6154" w:rsidRPr="006C6154" w:rsidTr="00315709">
        <w:trPr>
          <w:cantSplit/>
          <w:trHeight w:val="289"/>
        </w:trPr>
        <w:tc>
          <w:tcPr>
            <w:tcW w:w="126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u w:val="single"/>
              </w:rPr>
            </w:pPr>
            <w:r w:rsidRPr="006C6154">
              <w:rPr>
                <w:rFonts w:cs="Arial"/>
                <w:b/>
                <w:bCs/>
                <w:color w:val="000000"/>
                <w:sz w:val="16"/>
                <w:szCs w:val="16"/>
                <w:u w:val="single"/>
              </w:rPr>
              <w:t>2.015</w:t>
            </w:r>
          </w:p>
        </w:tc>
        <w:tc>
          <w:tcPr>
            <w:tcW w:w="113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1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083"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4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025"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64"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1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r>
      <w:tr w:rsidR="006C6154" w:rsidRPr="006C6154" w:rsidTr="00315709">
        <w:trPr>
          <w:trHeight w:val="289"/>
        </w:trPr>
        <w:tc>
          <w:tcPr>
            <w:tcW w:w="1261" w:type="dxa"/>
            <w:vMerge/>
            <w:tcBorders>
              <w:top w:val="nil"/>
              <w:left w:val="nil"/>
              <w:bottom w:val="nil"/>
              <w:right w:val="nil"/>
            </w:tcBorders>
            <w:vAlign w:val="center"/>
            <w:hideMark/>
          </w:tcPr>
          <w:p w:rsidR="006C6154" w:rsidRPr="006C6154" w:rsidRDefault="006C6154" w:rsidP="006C6154">
            <w:pPr>
              <w:spacing w:before="0" w:after="0"/>
              <w:rPr>
                <w:rFonts w:cs="Arial"/>
                <w:b/>
                <w:bCs/>
                <w:color w:val="000000"/>
                <w:sz w:val="16"/>
                <w:szCs w:val="16"/>
                <w:u w:val="single"/>
              </w:rPr>
            </w:pPr>
          </w:p>
        </w:tc>
        <w:tc>
          <w:tcPr>
            <w:tcW w:w="113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83"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4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25"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64"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r>
      <w:tr w:rsidR="006C6154" w:rsidRPr="006C6154" w:rsidTr="00315709">
        <w:trPr>
          <w:trHeight w:val="448"/>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r w:rsidRPr="006C6154">
              <w:rPr>
                <w:rFonts w:cs="Arial"/>
                <w:snapToGrid w:val="0"/>
                <w:color w:val="000000"/>
                <w:sz w:val="16"/>
                <w:szCs w:val="16"/>
              </w:rPr>
              <w:t>Cable Submarino de Canarias, S.A.</w:t>
            </w:r>
          </w:p>
        </w:tc>
        <w:tc>
          <w:tcPr>
            <w:tcW w:w="113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7.752.782,71</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1.132.058,96</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-2.518.259,98</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-663.911,65</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-496.532,61</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1.800.000,00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proofErr w:type="spellStart"/>
            <w:r w:rsidRPr="006C6154">
              <w:rPr>
                <w:rFonts w:cs="Arial"/>
                <w:snapToGrid w:val="0"/>
                <w:color w:val="000000"/>
                <w:sz w:val="16"/>
                <w:szCs w:val="16"/>
              </w:rPr>
              <w:t>Canalink-Baharicom</w:t>
            </w:r>
            <w:proofErr w:type="spellEnd"/>
          </w:p>
        </w:tc>
        <w:tc>
          <w:tcPr>
            <w:tcW w:w="113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3.200,00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62,19</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0,00</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0,00</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3.200,00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proofErr w:type="spellStart"/>
            <w:r w:rsidRPr="006C6154">
              <w:rPr>
                <w:rFonts w:cs="Arial"/>
                <w:snapToGrid w:val="0"/>
                <w:color w:val="000000"/>
                <w:sz w:val="16"/>
                <w:szCs w:val="16"/>
              </w:rPr>
              <w:t>Canalink</w:t>
            </w:r>
            <w:proofErr w:type="spellEnd"/>
            <w:r w:rsidRPr="006C6154">
              <w:rPr>
                <w:rFonts w:cs="Arial"/>
                <w:snapToGrid w:val="0"/>
                <w:color w:val="000000"/>
                <w:sz w:val="16"/>
                <w:szCs w:val="16"/>
              </w:rPr>
              <w:t xml:space="preserve"> África</w:t>
            </w:r>
          </w:p>
        </w:tc>
        <w:tc>
          <w:tcPr>
            <w:tcW w:w="1131" w:type="dxa"/>
            <w:tcBorders>
              <w:top w:val="nil"/>
              <w:left w:val="nil"/>
              <w:bottom w:val="single" w:sz="8" w:space="0" w:color="auto"/>
              <w:right w:val="nil"/>
            </w:tcBorders>
            <w:shd w:val="clear" w:color="auto" w:fill="auto"/>
            <w:vAlign w:val="center"/>
            <w:hideMark/>
          </w:tcPr>
          <w:p w:rsidR="006C6154" w:rsidRPr="006C6154" w:rsidRDefault="003A20F1" w:rsidP="006C6154">
            <w:pPr>
              <w:spacing w:before="0" w:after="0"/>
              <w:jc w:val="center"/>
              <w:rPr>
                <w:rFonts w:cs="Arial"/>
                <w:color w:val="000000"/>
                <w:sz w:val="16"/>
                <w:szCs w:val="16"/>
              </w:rPr>
            </w:pPr>
            <w:r>
              <w:rPr>
                <w:rFonts w:cs="Arial"/>
                <w:snapToGrid w:val="0"/>
                <w:color w:val="000000"/>
                <w:sz w:val="16"/>
                <w:szCs w:val="16"/>
              </w:rPr>
              <w:t>3.000,00</w:t>
            </w:r>
          </w:p>
        </w:tc>
        <w:tc>
          <w:tcPr>
            <w:tcW w:w="1111" w:type="dxa"/>
            <w:tcBorders>
              <w:top w:val="nil"/>
              <w:left w:val="nil"/>
              <w:bottom w:val="single" w:sz="8" w:space="0" w:color="auto"/>
              <w:right w:val="nil"/>
            </w:tcBorders>
            <w:shd w:val="clear" w:color="auto" w:fill="auto"/>
            <w:vAlign w:val="center"/>
            <w:hideMark/>
          </w:tcPr>
          <w:p w:rsidR="006C6154" w:rsidRPr="006C6154" w:rsidRDefault="003A20F1" w:rsidP="006C6154">
            <w:pPr>
              <w:spacing w:before="0" w:after="0"/>
              <w:jc w:val="center"/>
              <w:rPr>
                <w:rFonts w:cs="Arial"/>
                <w:color w:val="000000"/>
                <w:sz w:val="16"/>
                <w:szCs w:val="16"/>
              </w:rPr>
            </w:pPr>
            <w:r>
              <w:rPr>
                <w:rFonts w:cs="Arial"/>
                <w:snapToGrid w:val="0"/>
                <w:color w:val="000000"/>
                <w:sz w:val="16"/>
                <w:szCs w:val="16"/>
              </w:rPr>
              <w:t>1.350.000,00</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94.917,34</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219.625,95</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1.353.000,00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p>
        </w:tc>
        <w:tc>
          <w:tcPr>
            <w:tcW w:w="113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1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083"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4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025"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64"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3.156.200,00</w:t>
            </w:r>
          </w:p>
        </w:tc>
        <w:tc>
          <w:tcPr>
            <w:tcW w:w="111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r>
      <w:tr w:rsidR="006C6154" w:rsidRPr="006C6154" w:rsidTr="00315709">
        <w:trPr>
          <w:cantSplit/>
          <w:trHeight w:val="231"/>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p>
        </w:tc>
        <w:tc>
          <w:tcPr>
            <w:tcW w:w="113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1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083"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4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025"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64"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c>
          <w:tcPr>
            <w:tcW w:w="1111" w:type="dxa"/>
            <w:vMerge w:val="restart"/>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color w:val="000000"/>
                <w:sz w:val="16"/>
                <w:szCs w:val="16"/>
              </w:rPr>
            </w:pPr>
            <w:r w:rsidRPr="006C6154">
              <w:rPr>
                <w:rFonts w:cs="Arial"/>
                <w:snapToGrid w:val="0"/>
                <w:color w:val="000000"/>
                <w:sz w:val="16"/>
                <w:szCs w:val="16"/>
              </w:rPr>
              <w:t> </w:t>
            </w:r>
          </w:p>
        </w:tc>
      </w:tr>
      <w:tr w:rsidR="009F7AF8" w:rsidRPr="006C6154" w:rsidTr="00315709">
        <w:trPr>
          <w:cantSplit/>
          <w:trHeight w:val="231"/>
        </w:trPr>
        <w:tc>
          <w:tcPr>
            <w:tcW w:w="1261" w:type="dxa"/>
            <w:tcBorders>
              <w:top w:val="nil"/>
              <w:left w:val="nil"/>
              <w:bottom w:val="nil"/>
              <w:right w:val="nil"/>
            </w:tcBorders>
            <w:shd w:val="clear" w:color="auto" w:fill="auto"/>
            <w:vAlign w:val="center"/>
            <w:hideMark/>
          </w:tcPr>
          <w:p w:rsidR="009F7AF8" w:rsidRPr="006C6154" w:rsidRDefault="009F7AF8" w:rsidP="006C6154">
            <w:pPr>
              <w:spacing w:before="0" w:after="0"/>
              <w:jc w:val="center"/>
              <w:rPr>
                <w:rFonts w:cs="Arial"/>
                <w:b/>
                <w:bCs/>
                <w:color w:val="000000"/>
                <w:sz w:val="16"/>
                <w:szCs w:val="16"/>
              </w:rPr>
            </w:pPr>
          </w:p>
        </w:tc>
        <w:tc>
          <w:tcPr>
            <w:tcW w:w="1131"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111"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083"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141"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025"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164"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c>
          <w:tcPr>
            <w:tcW w:w="1111" w:type="dxa"/>
            <w:vMerge/>
            <w:tcBorders>
              <w:top w:val="nil"/>
              <w:left w:val="nil"/>
              <w:bottom w:val="nil"/>
              <w:right w:val="nil"/>
            </w:tcBorders>
            <w:shd w:val="clear" w:color="auto" w:fill="auto"/>
            <w:vAlign w:val="center"/>
            <w:hideMark/>
          </w:tcPr>
          <w:p w:rsidR="009F7AF8" w:rsidRPr="006C6154" w:rsidRDefault="009F7AF8" w:rsidP="006C6154">
            <w:pPr>
              <w:spacing w:before="0" w:after="0"/>
              <w:jc w:val="right"/>
              <w:rPr>
                <w:rFonts w:cs="Arial"/>
                <w:snapToGrid w:val="0"/>
                <w:color w:val="000000"/>
                <w:sz w:val="16"/>
                <w:szCs w:val="16"/>
              </w:rPr>
            </w:pPr>
          </w:p>
        </w:tc>
      </w:tr>
      <w:tr w:rsidR="006C6154" w:rsidRPr="006C6154" w:rsidTr="00315709">
        <w:trPr>
          <w:trHeight w:val="289"/>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u w:val="single"/>
              </w:rPr>
            </w:pPr>
            <w:r w:rsidRPr="006C6154">
              <w:rPr>
                <w:rFonts w:cs="Arial"/>
                <w:b/>
                <w:bCs/>
                <w:color w:val="000000"/>
                <w:sz w:val="16"/>
                <w:szCs w:val="16"/>
                <w:u w:val="single"/>
              </w:rPr>
              <w:t>2.016</w:t>
            </w:r>
          </w:p>
        </w:tc>
        <w:tc>
          <w:tcPr>
            <w:tcW w:w="113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83"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4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25"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64"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r>
      <w:tr w:rsidR="006C6154" w:rsidRPr="006C6154" w:rsidTr="00315709">
        <w:trPr>
          <w:trHeight w:val="17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right"/>
              <w:rPr>
                <w:rFonts w:cs="Arial"/>
                <w:b/>
                <w:bCs/>
                <w:color w:val="000000"/>
                <w:sz w:val="16"/>
                <w:szCs w:val="16"/>
                <w:u w:val="single"/>
              </w:rPr>
            </w:pPr>
          </w:p>
        </w:tc>
        <w:tc>
          <w:tcPr>
            <w:tcW w:w="113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83"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4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025"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64"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c>
          <w:tcPr>
            <w:tcW w:w="1111" w:type="dxa"/>
            <w:vMerge/>
            <w:tcBorders>
              <w:top w:val="nil"/>
              <w:left w:val="nil"/>
              <w:bottom w:val="nil"/>
              <w:right w:val="nil"/>
            </w:tcBorders>
            <w:vAlign w:val="center"/>
            <w:hideMark/>
          </w:tcPr>
          <w:p w:rsidR="006C6154" w:rsidRPr="006C6154" w:rsidRDefault="006C6154" w:rsidP="006C6154">
            <w:pPr>
              <w:spacing w:before="0" w:after="0"/>
              <w:rPr>
                <w:rFonts w:cs="Arial"/>
                <w:color w:val="000000"/>
                <w:sz w:val="16"/>
                <w:szCs w:val="16"/>
              </w:rPr>
            </w:pPr>
          </w:p>
        </w:tc>
      </w:tr>
      <w:tr w:rsidR="006C6154" w:rsidRPr="006C6154" w:rsidTr="00315709">
        <w:trPr>
          <w:cantSplit/>
          <w:trHeight w:val="448"/>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r w:rsidRPr="006C6154">
              <w:rPr>
                <w:rFonts w:cs="Arial"/>
                <w:snapToGrid w:val="0"/>
                <w:color w:val="000000"/>
                <w:sz w:val="16"/>
                <w:szCs w:val="16"/>
              </w:rPr>
              <w:t>Cable Submarino de Canarias, S.A.</w:t>
            </w:r>
          </w:p>
        </w:tc>
        <w:tc>
          <w:tcPr>
            <w:tcW w:w="113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7.752.782,71</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1.131.824,87</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-3.557.480,34</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color w:val="000000"/>
                <w:sz w:val="16"/>
                <w:szCs w:val="16"/>
              </w:rPr>
              <w:t>-723.066,50</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-542.687,75</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800.000,00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cantSplit/>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proofErr w:type="spellStart"/>
            <w:r w:rsidRPr="006C6154">
              <w:rPr>
                <w:rFonts w:cs="Arial"/>
                <w:snapToGrid w:val="0"/>
                <w:color w:val="000000"/>
                <w:sz w:val="16"/>
                <w:szCs w:val="16"/>
              </w:rPr>
              <w:t>Canalink-Baharicom</w:t>
            </w:r>
            <w:proofErr w:type="spellEnd"/>
          </w:p>
        </w:tc>
        <w:tc>
          <w:tcPr>
            <w:tcW w:w="113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3.200,00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62,19</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0,00</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0,00</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3.200,00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cantSplit/>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rPr>
                <w:rFonts w:cs="Arial"/>
                <w:color w:val="000000"/>
                <w:sz w:val="16"/>
                <w:szCs w:val="16"/>
              </w:rPr>
            </w:pPr>
            <w:proofErr w:type="spellStart"/>
            <w:r w:rsidRPr="006C6154">
              <w:rPr>
                <w:rFonts w:cs="Arial"/>
                <w:snapToGrid w:val="0"/>
                <w:color w:val="000000"/>
                <w:sz w:val="16"/>
                <w:szCs w:val="16"/>
              </w:rPr>
              <w:t>Canalink</w:t>
            </w:r>
            <w:proofErr w:type="spellEnd"/>
            <w:r w:rsidRPr="006C6154">
              <w:rPr>
                <w:rFonts w:cs="Arial"/>
                <w:snapToGrid w:val="0"/>
                <w:color w:val="000000"/>
                <w:sz w:val="16"/>
                <w:szCs w:val="16"/>
              </w:rPr>
              <w:t xml:space="preserve"> África</w:t>
            </w:r>
          </w:p>
        </w:tc>
        <w:tc>
          <w:tcPr>
            <w:tcW w:w="113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3 000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1.927.319,76</w:t>
            </w:r>
          </w:p>
        </w:tc>
        <w:tc>
          <w:tcPr>
            <w:tcW w:w="1083"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c>
          <w:tcPr>
            <w:tcW w:w="114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24.578,39</w:t>
            </w:r>
          </w:p>
        </w:tc>
        <w:tc>
          <w:tcPr>
            <w:tcW w:w="1025"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-17.757,57</w:t>
            </w:r>
          </w:p>
        </w:tc>
        <w:tc>
          <w:tcPr>
            <w:tcW w:w="1164"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24.826.429,00</w:t>
            </w:r>
          </w:p>
        </w:tc>
        <w:tc>
          <w:tcPr>
            <w:tcW w:w="1111" w:type="dxa"/>
            <w:tcBorders>
              <w:top w:val="nil"/>
              <w:left w:val="nil"/>
              <w:bottom w:val="single" w:sz="8" w:space="0" w:color="auto"/>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r w:rsidRPr="006C6154">
              <w:rPr>
                <w:rFonts w:cs="Arial"/>
                <w:snapToGrid w:val="0"/>
                <w:color w:val="000000"/>
                <w:sz w:val="16"/>
                <w:szCs w:val="16"/>
              </w:rPr>
              <w:t>-</w:t>
            </w:r>
          </w:p>
        </w:tc>
      </w:tr>
      <w:tr w:rsidR="006C6154" w:rsidRPr="006C6154" w:rsidTr="00315709">
        <w:trPr>
          <w:cantSplit/>
          <w:trHeight w:val="303"/>
        </w:trPr>
        <w:tc>
          <w:tcPr>
            <w:tcW w:w="1261" w:type="dxa"/>
            <w:tcBorders>
              <w:top w:val="nil"/>
              <w:left w:val="nil"/>
              <w:bottom w:val="nil"/>
              <w:right w:val="nil"/>
            </w:tcBorders>
            <w:shd w:val="clear" w:color="auto" w:fill="auto"/>
            <w:vAlign w:val="center"/>
            <w:hideMark/>
          </w:tcPr>
          <w:p w:rsidR="006C6154" w:rsidRPr="006C6154" w:rsidRDefault="006C6154" w:rsidP="006C6154">
            <w:pPr>
              <w:spacing w:before="0" w:after="0"/>
              <w:jc w:val="center"/>
              <w:rPr>
                <w:rFonts w:cs="Arial"/>
                <w:color w:val="000000"/>
                <w:sz w:val="16"/>
                <w:szCs w:val="16"/>
              </w:rPr>
            </w:pPr>
          </w:p>
        </w:tc>
        <w:tc>
          <w:tcPr>
            <w:tcW w:w="113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1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083"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4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025"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c>
          <w:tcPr>
            <w:tcW w:w="1164" w:type="dxa"/>
            <w:tcBorders>
              <w:top w:val="nil"/>
              <w:left w:val="nil"/>
              <w:bottom w:val="single" w:sz="12" w:space="0" w:color="auto"/>
              <w:right w:val="nil"/>
            </w:tcBorders>
            <w:shd w:val="clear" w:color="auto" w:fill="auto"/>
            <w:vAlign w:val="center"/>
            <w:hideMark/>
          </w:tcPr>
          <w:p w:rsidR="006C6154" w:rsidRPr="006C6154" w:rsidRDefault="0094421F" w:rsidP="00434AFF">
            <w:pPr>
              <w:spacing w:before="0" w:after="0"/>
              <w:jc w:val="center"/>
              <w:rPr>
                <w:rFonts w:cs="Arial"/>
                <w:b/>
                <w:bCs/>
                <w:color w:val="000000"/>
                <w:sz w:val="16"/>
                <w:szCs w:val="16"/>
              </w:rPr>
            </w:pPr>
            <w:r>
              <w:rPr>
                <w:rFonts w:cs="Arial"/>
                <w:b/>
                <w:bCs/>
                <w:snapToGrid w:val="0"/>
                <w:color w:val="000000"/>
                <w:sz w:val="16"/>
                <w:szCs w:val="16"/>
              </w:rPr>
              <w:t>2</w:t>
            </w:r>
            <w:r w:rsidR="00434AFF">
              <w:rPr>
                <w:rFonts w:cs="Arial"/>
                <w:b/>
                <w:bCs/>
                <w:snapToGrid w:val="0"/>
                <w:color w:val="000000"/>
                <w:sz w:val="16"/>
                <w:szCs w:val="16"/>
              </w:rPr>
              <w:t>5</w:t>
            </w:r>
            <w:r>
              <w:rPr>
                <w:rFonts w:cs="Arial"/>
                <w:b/>
                <w:bCs/>
                <w:snapToGrid w:val="0"/>
                <w:color w:val="000000"/>
                <w:sz w:val="16"/>
                <w:szCs w:val="16"/>
              </w:rPr>
              <w:t>.629.629,00</w:t>
            </w:r>
          </w:p>
        </w:tc>
        <w:tc>
          <w:tcPr>
            <w:tcW w:w="1111" w:type="dxa"/>
            <w:tcBorders>
              <w:top w:val="nil"/>
              <w:left w:val="nil"/>
              <w:bottom w:val="single" w:sz="12" w:space="0" w:color="auto"/>
              <w:right w:val="nil"/>
            </w:tcBorders>
            <w:shd w:val="clear" w:color="auto" w:fill="auto"/>
            <w:vAlign w:val="center"/>
            <w:hideMark/>
          </w:tcPr>
          <w:p w:rsidR="006C6154" w:rsidRPr="006C6154" w:rsidRDefault="006C6154" w:rsidP="006C6154">
            <w:pPr>
              <w:spacing w:before="0" w:after="0"/>
              <w:jc w:val="center"/>
              <w:rPr>
                <w:rFonts w:cs="Arial"/>
                <w:b/>
                <w:bCs/>
                <w:color w:val="000000"/>
                <w:sz w:val="16"/>
                <w:szCs w:val="16"/>
              </w:rPr>
            </w:pPr>
            <w:r w:rsidRPr="006C6154">
              <w:rPr>
                <w:rFonts w:cs="Arial"/>
                <w:b/>
                <w:bCs/>
                <w:snapToGrid w:val="0"/>
                <w:color w:val="000000"/>
                <w:sz w:val="16"/>
                <w:szCs w:val="16"/>
              </w:rPr>
              <w:t>-</w:t>
            </w:r>
          </w:p>
        </w:tc>
      </w:tr>
    </w:tbl>
    <w:p w:rsidR="00315709" w:rsidRDefault="00315709" w:rsidP="00DB1AA3">
      <w:pPr>
        <w:pStyle w:val="Ttulo2"/>
        <w:ind w:left="0"/>
        <w:rPr>
          <w:b/>
          <w:bCs w:val="0"/>
          <w:i w:val="0"/>
          <w:color w:val="auto"/>
          <w:sz w:val="20"/>
          <w:szCs w:val="20"/>
        </w:rPr>
      </w:pPr>
      <w:bookmarkStart w:id="13" w:name="_Toc289332783"/>
      <w:bookmarkStart w:id="14" w:name="_Toc474424921"/>
    </w:p>
    <w:p w:rsidR="00DB1AA3" w:rsidRDefault="00DB1AA3" w:rsidP="00DB1AA3">
      <w:pPr>
        <w:pStyle w:val="Ttulo2"/>
        <w:ind w:left="0"/>
        <w:rPr>
          <w:b/>
          <w:bCs w:val="0"/>
          <w:i w:val="0"/>
          <w:color w:val="auto"/>
          <w:sz w:val="20"/>
          <w:szCs w:val="20"/>
        </w:rPr>
      </w:pPr>
      <w:bookmarkStart w:id="15" w:name="_Toc289332784"/>
      <w:bookmarkStart w:id="16" w:name="_Toc474424922"/>
      <w:bookmarkEnd w:id="13"/>
      <w:bookmarkEnd w:id="14"/>
      <w:r>
        <w:rPr>
          <w:b/>
          <w:bCs w:val="0"/>
          <w:i w:val="0"/>
          <w:color w:val="auto"/>
          <w:sz w:val="20"/>
          <w:szCs w:val="20"/>
        </w:rPr>
        <w:t>8.3</w:t>
      </w:r>
      <w:r w:rsidRPr="00DB1AA3">
        <w:rPr>
          <w:b/>
          <w:bCs w:val="0"/>
          <w:i w:val="0"/>
          <w:color w:val="auto"/>
          <w:sz w:val="20"/>
          <w:szCs w:val="20"/>
        </w:rPr>
        <w:t xml:space="preserve"> </w:t>
      </w:r>
      <w:r w:rsidRPr="00DB1AA3">
        <w:rPr>
          <w:b/>
          <w:bCs w:val="0"/>
          <w:i w:val="0"/>
          <w:color w:val="auto"/>
          <w:sz w:val="20"/>
          <w:szCs w:val="20"/>
        </w:rPr>
        <w:tab/>
        <w:t>Fondos propios</w:t>
      </w:r>
      <w:bookmarkEnd w:id="15"/>
      <w:bookmarkEnd w:id="16"/>
    </w:p>
    <w:p w:rsidR="00DB1AA3" w:rsidRDefault="00DB1AA3" w:rsidP="00DB1AA3"/>
    <w:p w:rsidR="00021195" w:rsidRPr="00021195" w:rsidRDefault="00021195" w:rsidP="00021195">
      <w:pPr>
        <w:pStyle w:val="Prrafodelista"/>
        <w:numPr>
          <w:ilvl w:val="0"/>
          <w:numId w:val="11"/>
        </w:numPr>
        <w:spacing w:line="360" w:lineRule="auto"/>
        <w:contextualSpacing/>
        <w:jc w:val="both"/>
        <w:rPr>
          <w:rFonts w:ascii="Arial" w:hAnsi="Arial" w:cs="Arial"/>
          <w:sz w:val="20"/>
        </w:rPr>
      </w:pPr>
      <w:r w:rsidRPr="00021195">
        <w:rPr>
          <w:rFonts w:ascii="Arial" w:hAnsi="Arial" w:cs="Arial"/>
          <w:sz w:val="20"/>
        </w:rPr>
        <w:t>Capital Social</w:t>
      </w:r>
    </w:p>
    <w:p w:rsidR="00DB1AA3" w:rsidRDefault="00DB1AA3" w:rsidP="00DB1AA3">
      <w:pPr>
        <w:spacing w:line="360" w:lineRule="auto"/>
        <w:contextualSpacing/>
        <w:jc w:val="both"/>
        <w:rPr>
          <w:rFonts w:cs="Arial"/>
          <w:sz w:val="20"/>
          <w:szCs w:val="20"/>
        </w:rPr>
      </w:pPr>
      <w:r w:rsidRPr="00DB1AA3">
        <w:rPr>
          <w:rFonts w:cs="Arial"/>
          <w:sz w:val="20"/>
          <w:szCs w:val="20"/>
        </w:rPr>
        <w:t>El capital social asciende a</w:t>
      </w:r>
      <w:r>
        <w:rPr>
          <w:rFonts w:cs="Arial"/>
          <w:sz w:val="20"/>
          <w:szCs w:val="20"/>
        </w:rPr>
        <w:t xml:space="preserve"> 4.163.682,00</w:t>
      </w:r>
      <w:r w:rsidR="00B31D82">
        <w:rPr>
          <w:rFonts w:cs="Arial"/>
          <w:sz w:val="20"/>
          <w:szCs w:val="20"/>
        </w:rPr>
        <w:t xml:space="preserve"> euros nominales, los cuales pertene</w:t>
      </w:r>
      <w:r w:rsidR="00F272D0">
        <w:rPr>
          <w:rFonts w:cs="Arial"/>
          <w:sz w:val="20"/>
          <w:szCs w:val="20"/>
        </w:rPr>
        <w:t>c</w:t>
      </w:r>
      <w:r w:rsidR="00B31D82">
        <w:rPr>
          <w:rFonts w:cs="Arial"/>
          <w:sz w:val="20"/>
          <w:szCs w:val="20"/>
        </w:rPr>
        <w:t>en el 100%,  a la empresa Instituto Tecnológico y de Telecomunicaciones de Tenerife, S. L.</w:t>
      </w:r>
    </w:p>
    <w:p w:rsidR="009F7AF8" w:rsidRDefault="009F7AF8" w:rsidP="00DB1AA3">
      <w:pPr>
        <w:spacing w:line="360" w:lineRule="auto"/>
        <w:contextualSpacing/>
        <w:jc w:val="both"/>
        <w:rPr>
          <w:rFonts w:cs="Arial"/>
          <w:sz w:val="20"/>
          <w:szCs w:val="20"/>
        </w:rPr>
      </w:pPr>
    </w:p>
    <w:p w:rsidR="009F7AF8" w:rsidRDefault="009F7AF8" w:rsidP="00DB1AA3">
      <w:pPr>
        <w:spacing w:line="360" w:lineRule="auto"/>
        <w:contextualSpacing/>
        <w:jc w:val="both"/>
        <w:rPr>
          <w:rFonts w:cs="Arial"/>
          <w:sz w:val="20"/>
          <w:szCs w:val="20"/>
        </w:rPr>
      </w:pPr>
    </w:p>
    <w:p w:rsidR="00021195" w:rsidRPr="00DB1AA3" w:rsidRDefault="00021195" w:rsidP="00DB1AA3">
      <w:pPr>
        <w:spacing w:line="360" w:lineRule="auto"/>
        <w:contextualSpacing/>
        <w:jc w:val="both"/>
        <w:rPr>
          <w:rFonts w:cs="Arial"/>
          <w:sz w:val="20"/>
          <w:szCs w:val="20"/>
        </w:rPr>
      </w:pPr>
    </w:p>
    <w:tbl>
      <w:tblPr>
        <w:tblW w:w="5960" w:type="dxa"/>
        <w:tblInd w:w="1107" w:type="dxa"/>
        <w:tblCellMar>
          <w:left w:w="70" w:type="dxa"/>
          <w:right w:w="70" w:type="dxa"/>
        </w:tblCellMar>
        <w:tblLook w:val="04A0"/>
      </w:tblPr>
      <w:tblGrid>
        <w:gridCol w:w="2720"/>
        <w:gridCol w:w="1480"/>
        <w:gridCol w:w="1760"/>
      </w:tblGrid>
      <w:tr w:rsidR="00021195" w:rsidTr="008D7293">
        <w:trPr>
          <w:trHeight w:val="315"/>
        </w:trPr>
        <w:tc>
          <w:tcPr>
            <w:tcW w:w="2720" w:type="dxa"/>
            <w:tcBorders>
              <w:top w:val="nil"/>
              <w:left w:val="nil"/>
              <w:bottom w:val="nil"/>
              <w:right w:val="nil"/>
            </w:tcBorders>
            <w:shd w:val="clear" w:color="auto" w:fill="auto"/>
            <w:vAlign w:val="center"/>
            <w:hideMark/>
          </w:tcPr>
          <w:p w:rsidR="00021195" w:rsidRPr="008D7293" w:rsidRDefault="00021195">
            <w:pPr>
              <w:spacing w:before="0" w:after="0"/>
              <w:rPr>
                <w:rFonts w:ascii="Times New Roman" w:hAnsi="Times New Roman"/>
                <w:sz w:val="18"/>
                <w:szCs w:val="18"/>
              </w:rPr>
            </w:pPr>
          </w:p>
        </w:tc>
        <w:tc>
          <w:tcPr>
            <w:tcW w:w="1480" w:type="dxa"/>
            <w:tcBorders>
              <w:top w:val="nil"/>
              <w:left w:val="nil"/>
              <w:bottom w:val="single" w:sz="8" w:space="0" w:color="auto"/>
              <w:right w:val="nil"/>
            </w:tcBorders>
            <w:shd w:val="clear" w:color="auto" w:fill="auto"/>
            <w:noWrap/>
            <w:vAlign w:val="center"/>
            <w:hideMark/>
          </w:tcPr>
          <w:p w:rsidR="00021195" w:rsidRPr="008D7293" w:rsidRDefault="00021195" w:rsidP="00021195">
            <w:pPr>
              <w:jc w:val="right"/>
              <w:rPr>
                <w:rFonts w:cs="Arial"/>
                <w:b/>
                <w:bCs/>
                <w:color w:val="000000"/>
                <w:sz w:val="18"/>
                <w:szCs w:val="18"/>
              </w:rPr>
            </w:pPr>
            <w:r w:rsidRPr="008D7293">
              <w:rPr>
                <w:rFonts w:cs="Arial"/>
                <w:b/>
                <w:bCs/>
                <w:color w:val="000000"/>
                <w:sz w:val="18"/>
                <w:szCs w:val="18"/>
              </w:rPr>
              <w:t>Euros</w:t>
            </w:r>
          </w:p>
        </w:tc>
        <w:tc>
          <w:tcPr>
            <w:tcW w:w="1760" w:type="dxa"/>
            <w:tcBorders>
              <w:top w:val="nil"/>
              <w:left w:val="nil"/>
              <w:bottom w:val="single" w:sz="8" w:space="0" w:color="auto"/>
              <w:right w:val="nil"/>
            </w:tcBorders>
            <w:shd w:val="clear" w:color="auto" w:fill="auto"/>
            <w:noWrap/>
            <w:vAlign w:val="center"/>
            <w:hideMark/>
          </w:tcPr>
          <w:p w:rsidR="00021195" w:rsidRPr="008D7293" w:rsidRDefault="00021195" w:rsidP="00021195">
            <w:pPr>
              <w:jc w:val="center"/>
              <w:rPr>
                <w:rFonts w:cs="Arial"/>
                <w:b/>
                <w:bCs/>
                <w:color w:val="000000"/>
                <w:sz w:val="18"/>
                <w:szCs w:val="18"/>
              </w:rPr>
            </w:pPr>
          </w:p>
        </w:tc>
      </w:tr>
      <w:tr w:rsidR="00021195" w:rsidTr="008D7293">
        <w:trPr>
          <w:trHeight w:val="315"/>
        </w:trPr>
        <w:tc>
          <w:tcPr>
            <w:tcW w:w="2720" w:type="dxa"/>
            <w:tcBorders>
              <w:top w:val="nil"/>
              <w:left w:val="nil"/>
              <w:bottom w:val="nil"/>
              <w:right w:val="nil"/>
            </w:tcBorders>
            <w:shd w:val="clear" w:color="auto" w:fill="auto"/>
            <w:vAlign w:val="center"/>
            <w:hideMark/>
          </w:tcPr>
          <w:p w:rsidR="00021195" w:rsidRPr="008D7293" w:rsidRDefault="00021195">
            <w:pPr>
              <w:rPr>
                <w:rFonts w:cs="Arial"/>
                <w:b/>
                <w:bCs/>
                <w:color w:val="000000"/>
                <w:sz w:val="18"/>
                <w:szCs w:val="18"/>
              </w:rPr>
            </w:pPr>
          </w:p>
        </w:tc>
        <w:tc>
          <w:tcPr>
            <w:tcW w:w="1480" w:type="dxa"/>
            <w:tcBorders>
              <w:top w:val="nil"/>
              <w:left w:val="nil"/>
              <w:bottom w:val="single" w:sz="8" w:space="0" w:color="auto"/>
              <w:right w:val="nil"/>
            </w:tcBorders>
            <w:shd w:val="clear" w:color="auto" w:fill="auto"/>
            <w:vAlign w:val="center"/>
            <w:hideMark/>
          </w:tcPr>
          <w:p w:rsidR="00021195" w:rsidRPr="008D7293" w:rsidRDefault="00021195">
            <w:pPr>
              <w:jc w:val="center"/>
              <w:rPr>
                <w:rFonts w:cs="Arial"/>
                <w:b/>
                <w:bCs/>
                <w:color w:val="000000"/>
                <w:sz w:val="18"/>
                <w:szCs w:val="18"/>
              </w:rPr>
            </w:pPr>
            <w:r w:rsidRPr="008D7293">
              <w:rPr>
                <w:rFonts w:cs="Arial"/>
                <w:b/>
                <w:bCs/>
                <w:color w:val="000000"/>
                <w:sz w:val="18"/>
                <w:szCs w:val="18"/>
              </w:rPr>
              <w:t>2.016</w:t>
            </w:r>
          </w:p>
        </w:tc>
        <w:tc>
          <w:tcPr>
            <w:tcW w:w="1760" w:type="dxa"/>
            <w:tcBorders>
              <w:top w:val="nil"/>
              <w:left w:val="nil"/>
              <w:bottom w:val="single" w:sz="8" w:space="0" w:color="auto"/>
              <w:right w:val="nil"/>
            </w:tcBorders>
            <w:shd w:val="clear" w:color="auto" w:fill="auto"/>
            <w:vAlign w:val="center"/>
            <w:hideMark/>
          </w:tcPr>
          <w:p w:rsidR="00021195" w:rsidRPr="008D7293" w:rsidRDefault="00021195">
            <w:pPr>
              <w:jc w:val="center"/>
              <w:rPr>
                <w:rFonts w:cs="Arial"/>
                <w:b/>
                <w:bCs/>
                <w:color w:val="000000"/>
                <w:sz w:val="18"/>
                <w:szCs w:val="18"/>
              </w:rPr>
            </w:pPr>
            <w:r w:rsidRPr="008D7293">
              <w:rPr>
                <w:rFonts w:cs="Arial"/>
                <w:b/>
                <w:bCs/>
                <w:color w:val="000000"/>
                <w:sz w:val="18"/>
                <w:szCs w:val="18"/>
              </w:rPr>
              <w:t>2.015</w:t>
            </w:r>
          </w:p>
        </w:tc>
      </w:tr>
      <w:tr w:rsidR="00021195" w:rsidTr="008D7293">
        <w:trPr>
          <w:trHeight w:val="435"/>
        </w:trPr>
        <w:tc>
          <w:tcPr>
            <w:tcW w:w="2720" w:type="dxa"/>
            <w:tcBorders>
              <w:top w:val="nil"/>
              <w:left w:val="nil"/>
              <w:bottom w:val="nil"/>
              <w:right w:val="nil"/>
            </w:tcBorders>
            <w:shd w:val="clear" w:color="auto" w:fill="auto"/>
            <w:noWrap/>
            <w:vAlign w:val="bottom"/>
            <w:hideMark/>
          </w:tcPr>
          <w:p w:rsidR="00021195" w:rsidRPr="008D7293" w:rsidRDefault="00021195">
            <w:pPr>
              <w:rPr>
                <w:rFonts w:cs="Arial"/>
                <w:color w:val="000000"/>
                <w:sz w:val="18"/>
                <w:szCs w:val="18"/>
              </w:rPr>
            </w:pPr>
            <w:r w:rsidRPr="008D7293">
              <w:rPr>
                <w:rFonts w:cs="Arial"/>
                <w:color w:val="000000"/>
                <w:sz w:val="18"/>
                <w:szCs w:val="18"/>
              </w:rPr>
              <w:t xml:space="preserve">Capital escriturado </w:t>
            </w:r>
          </w:p>
        </w:tc>
        <w:tc>
          <w:tcPr>
            <w:tcW w:w="1480" w:type="dxa"/>
            <w:tcBorders>
              <w:top w:val="nil"/>
              <w:left w:val="nil"/>
              <w:bottom w:val="single" w:sz="8" w:space="0" w:color="auto"/>
              <w:right w:val="nil"/>
            </w:tcBorders>
            <w:shd w:val="clear" w:color="auto" w:fill="auto"/>
            <w:noWrap/>
            <w:vAlign w:val="bottom"/>
            <w:hideMark/>
          </w:tcPr>
          <w:p w:rsidR="00021195" w:rsidRPr="008D7293" w:rsidRDefault="00021195">
            <w:pPr>
              <w:jc w:val="right"/>
              <w:rPr>
                <w:rFonts w:cs="Arial"/>
                <w:color w:val="000000"/>
                <w:sz w:val="18"/>
                <w:szCs w:val="18"/>
              </w:rPr>
            </w:pPr>
            <w:r w:rsidRPr="008D7293">
              <w:rPr>
                <w:rFonts w:cs="Arial"/>
                <w:color w:val="000000"/>
                <w:sz w:val="18"/>
                <w:szCs w:val="18"/>
              </w:rPr>
              <w:t>4.163.682,00</w:t>
            </w:r>
          </w:p>
        </w:tc>
        <w:tc>
          <w:tcPr>
            <w:tcW w:w="1760" w:type="dxa"/>
            <w:tcBorders>
              <w:top w:val="nil"/>
              <w:left w:val="nil"/>
              <w:bottom w:val="single" w:sz="8" w:space="0" w:color="auto"/>
              <w:right w:val="nil"/>
            </w:tcBorders>
            <w:shd w:val="clear" w:color="auto" w:fill="auto"/>
            <w:noWrap/>
            <w:vAlign w:val="bottom"/>
            <w:hideMark/>
          </w:tcPr>
          <w:p w:rsidR="00021195" w:rsidRPr="008D7293" w:rsidRDefault="00021195">
            <w:pPr>
              <w:jc w:val="right"/>
              <w:rPr>
                <w:rFonts w:cs="Arial"/>
                <w:color w:val="000000"/>
                <w:sz w:val="18"/>
                <w:szCs w:val="18"/>
              </w:rPr>
            </w:pPr>
            <w:r w:rsidRPr="008D7293">
              <w:rPr>
                <w:rFonts w:cs="Arial"/>
                <w:color w:val="000000"/>
                <w:sz w:val="18"/>
                <w:szCs w:val="18"/>
              </w:rPr>
              <w:t>4.163.682,00</w:t>
            </w:r>
          </w:p>
        </w:tc>
      </w:tr>
      <w:tr w:rsidR="00021195" w:rsidTr="008D7293">
        <w:trPr>
          <w:trHeight w:val="315"/>
        </w:trPr>
        <w:tc>
          <w:tcPr>
            <w:tcW w:w="2720" w:type="dxa"/>
            <w:tcBorders>
              <w:top w:val="nil"/>
              <w:left w:val="nil"/>
              <w:bottom w:val="nil"/>
              <w:right w:val="nil"/>
            </w:tcBorders>
            <w:shd w:val="clear" w:color="auto" w:fill="auto"/>
            <w:noWrap/>
            <w:vAlign w:val="bottom"/>
            <w:hideMark/>
          </w:tcPr>
          <w:p w:rsidR="00021195" w:rsidRPr="008D7293" w:rsidRDefault="00021195">
            <w:pPr>
              <w:rPr>
                <w:sz w:val="18"/>
                <w:szCs w:val="18"/>
              </w:rPr>
            </w:pPr>
          </w:p>
        </w:tc>
        <w:tc>
          <w:tcPr>
            <w:tcW w:w="1480" w:type="dxa"/>
            <w:tcBorders>
              <w:top w:val="nil"/>
              <w:left w:val="nil"/>
              <w:bottom w:val="single" w:sz="8" w:space="0" w:color="auto"/>
              <w:right w:val="nil"/>
            </w:tcBorders>
            <w:shd w:val="clear" w:color="auto" w:fill="auto"/>
            <w:noWrap/>
            <w:vAlign w:val="bottom"/>
            <w:hideMark/>
          </w:tcPr>
          <w:p w:rsidR="00021195" w:rsidRPr="008D7293" w:rsidRDefault="00021195" w:rsidP="00021195">
            <w:pPr>
              <w:jc w:val="right"/>
              <w:rPr>
                <w:rFonts w:cs="Arial"/>
                <w:b/>
                <w:bCs/>
                <w:color w:val="000000"/>
                <w:sz w:val="18"/>
                <w:szCs w:val="18"/>
              </w:rPr>
            </w:pPr>
            <w:r w:rsidRPr="008D7293">
              <w:rPr>
                <w:rFonts w:cs="Arial"/>
                <w:b/>
                <w:bCs/>
                <w:color w:val="000000"/>
                <w:sz w:val="18"/>
                <w:szCs w:val="18"/>
              </w:rPr>
              <w:t>Euros</w:t>
            </w:r>
          </w:p>
        </w:tc>
        <w:tc>
          <w:tcPr>
            <w:tcW w:w="1760" w:type="dxa"/>
            <w:tcBorders>
              <w:top w:val="nil"/>
              <w:left w:val="nil"/>
              <w:bottom w:val="single" w:sz="8" w:space="0" w:color="auto"/>
              <w:right w:val="nil"/>
            </w:tcBorders>
            <w:shd w:val="clear" w:color="auto" w:fill="auto"/>
            <w:noWrap/>
            <w:vAlign w:val="bottom"/>
            <w:hideMark/>
          </w:tcPr>
          <w:p w:rsidR="00021195" w:rsidRPr="008D7293" w:rsidRDefault="00021195">
            <w:pPr>
              <w:rPr>
                <w:rFonts w:cs="Arial"/>
                <w:b/>
                <w:bCs/>
                <w:color w:val="000000"/>
                <w:sz w:val="18"/>
                <w:szCs w:val="18"/>
              </w:rPr>
            </w:pPr>
            <w:r w:rsidRPr="008D7293">
              <w:rPr>
                <w:rFonts w:cs="Arial"/>
                <w:b/>
                <w:bCs/>
                <w:color w:val="000000"/>
                <w:sz w:val="18"/>
                <w:szCs w:val="18"/>
              </w:rPr>
              <w:t> </w:t>
            </w:r>
          </w:p>
        </w:tc>
      </w:tr>
      <w:tr w:rsidR="00021195" w:rsidTr="008D7293">
        <w:trPr>
          <w:trHeight w:val="315"/>
        </w:trPr>
        <w:tc>
          <w:tcPr>
            <w:tcW w:w="2720" w:type="dxa"/>
            <w:tcBorders>
              <w:top w:val="nil"/>
              <w:left w:val="nil"/>
              <w:bottom w:val="nil"/>
              <w:right w:val="nil"/>
            </w:tcBorders>
            <w:shd w:val="clear" w:color="auto" w:fill="auto"/>
            <w:noWrap/>
            <w:vAlign w:val="bottom"/>
            <w:hideMark/>
          </w:tcPr>
          <w:p w:rsidR="00021195" w:rsidRPr="008D7293" w:rsidRDefault="00021195">
            <w:pPr>
              <w:rPr>
                <w:rFonts w:cs="Arial"/>
                <w:b/>
                <w:bCs/>
                <w:color w:val="000000"/>
                <w:sz w:val="18"/>
                <w:szCs w:val="18"/>
              </w:rPr>
            </w:pPr>
          </w:p>
        </w:tc>
        <w:tc>
          <w:tcPr>
            <w:tcW w:w="1480" w:type="dxa"/>
            <w:tcBorders>
              <w:top w:val="nil"/>
              <w:left w:val="nil"/>
              <w:bottom w:val="single" w:sz="8" w:space="0" w:color="auto"/>
              <w:right w:val="nil"/>
            </w:tcBorders>
            <w:shd w:val="clear" w:color="auto" w:fill="auto"/>
            <w:noWrap/>
            <w:vAlign w:val="bottom"/>
            <w:hideMark/>
          </w:tcPr>
          <w:p w:rsidR="00021195" w:rsidRPr="008D7293" w:rsidRDefault="00021195">
            <w:pPr>
              <w:jc w:val="center"/>
              <w:rPr>
                <w:rFonts w:cs="Arial"/>
                <w:b/>
                <w:bCs/>
                <w:color w:val="000000"/>
                <w:sz w:val="18"/>
                <w:szCs w:val="18"/>
              </w:rPr>
            </w:pPr>
            <w:r w:rsidRPr="008D7293">
              <w:rPr>
                <w:rFonts w:cs="Arial"/>
                <w:b/>
                <w:bCs/>
                <w:color w:val="000000"/>
                <w:sz w:val="18"/>
                <w:szCs w:val="18"/>
              </w:rPr>
              <w:t>2.016</w:t>
            </w:r>
          </w:p>
        </w:tc>
        <w:tc>
          <w:tcPr>
            <w:tcW w:w="1760" w:type="dxa"/>
            <w:tcBorders>
              <w:top w:val="nil"/>
              <w:left w:val="nil"/>
              <w:bottom w:val="single" w:sz="8" w:space="0" w:color="auto"/>
              <w:right w:val="nil"/>
            </w:tcBorders>
            <w:shd w:val="clear" w:color="auto" w:fill="auto"/>
            <w:noWrap/>
            <w:vAlign w:val="bottom"/>
            <w:hideMark/>
          </w:tcPr>
          <w:p w:rsidR="00021195" w:rsidRPr="008D7293" w:rsidRDefault="00021195">
            <w:pPr>
              <w:jc w:val="center"/>
              <w:rPr>
                <w:rFonts w:cs="Arial"/>
                <w:b/>
                <w:bCs/>
                <w:color w:val="000000"/>
                <w:sz w:val="18"/>
                <w:szCs w:val="18"/>
              </w:rPr>
            </w:pPr>
            <w:r w:rsidRPr="008D7293">
              <w:rPr>
                <w:rFonts w:cs="Arial"/>
                <w:b/>
                <w:bCs/>
                <w:color w:val="000000"/>
                <w:sz w:val="18"/>
                <w:szCs w:val="18"/>
              </w:rPr>
              <w:t>2.015</w:t>
            </w:r>
          </w:p>
        </w:tc>
      </w:tr>
      <w:tr w:rsidR="00021195" w:rsidTr="008D7293">
        <w:trPr>
          <w:trHeight w:val="435"/>
        </w:trPr>
        <w:tc>
          <w:tcPr>
            <w:tcW w:w="2720" w:type="dxa"/>
            <w:tcBorders>
              <w:top w:val="nil"/>
              <w:left w:val="nil"/>
              <w:bottom w:val="nil"/>
              <w:right w:val="nil"/>
            </w:tcBorders>
            <w:shd w:val="clear" w:color="auto" w:fill="auto"/>
            <w:noWrap/>
            <w:vAlign w:val="bottom"/>
            <w:hideMark/>
          </w:tcPr>
          <w:p w:rsidR="00021195" w:rsidRPr="008D7293" w:rsidRDefault="00021195">
            <w:pPr>
              <w:rPr>
                <w:rFonts w:cs="Arial"/>
                <w:color w:val="000000"/>
                <w:sz w:val="18"/>
                <w:szCs w:val="18"/>
              </w:rPr>
            </w:pPr>
            <w:r w:rsidRPr="008D7293">
              <w:rPr>
                <w:rFonts w:cs="Arial"/>
                <w:color w:val="000000"/>
                <w:sz w:val="18"/>
                <w:szCs w:val="18"/>
              </w:rPr>
              <w:t>Prima de Emisión</w:t>
            </w:r>
          </w:p>
        </w:tc>
        <w:tc>
          <w:tcPr>
            <w:tcW w:w="1480" w:type="dxa"/>
            <w:tcBorders>
              <w:top w:val="nil"/>
              <w:left w:val="nil"/>
              <w:bottom w:val="single" w:sz="8" w:space="0" w:color="auto"/>
              <w:right w:val="nil"/>
            </w:tcBorders>
            <w:shd w:val="clear" w:color="auto" w:fill="auto"/>
            <w:noWrap/>
            <w:vAlign w:val="bottom"/>
            <w:hideMark/>
          </w:tcPr>
          <w:p w:rsidR="00021195" w:rsidRPr="008D7293" w:rsidRDefault="00021195">
            <w:pPr>
              <w:jc w:val="right"/>
              <w:rPr>
                <w:rFonts w:cs="Arial"/>
                <w:color w:val="000000"/>
                <w:sz w:val="18"/>
                <w:szCs w:val="18"/>
              </w:rPr>
            </w:pPr>
            <w:r w:rsidRPr="008D7293">
              <w:rPr>
                <w:rFonts w:cs="Arial"/>
                <w:color w:val="000000"/>
                <w:sz w:val="18"/>
                <w:szCs w:val="18"/>
              </w:rPr>
              <w:t>20.411.143,23</w:t>
            </w:r>
          </w:p>
        </w:tc>
        <w:tc>
          <w:tcPr>
            <w:tcW w:w="1760" w:type="dxa"/>
            <w:tcBorders>
              <w:top w:val="nil"/>
              <w:left w:val="nil"/>
              <w:bottom w:val="single" w:sz="8" w:space="0" w:color="auto"/>
              <w:right w:val="nil"/>
            </w:tcBorders>
            <w:shd w:val="clear" w:color="auto" w:fill="auto"/>
            <w:noWrap/>
            <w:vAlign w:val="bottom"/>
            <w:hideMark/>
          </w:tcPr>
          <w:p w:rsidR="00021195" w:rsidRPr="008D7293" w:rsidRDefault="00021195">
            <w:pPr>
              <w:jc w:val="right"/>
              <w:rPr>
                <w:rFonts w:cs="Arial"/>
                <w:color w:val="000000"/>
                <w:sz w:val="18"/>
                <w:szCs w:val="18"/>
              </w:rPr>
            </w:pPr>
            <w:r w:rsidRPr="008D7293">
              <w:rPr>
                <w:rFonts w:cs="Arial"/>
                <w:color w:val="000000"/>
                <w:sz w:val="18"/>
                <w:szCs w:val="18"/>
              </w:rPr>
              <w:t>20.411.143,23</w:t>
            </w:r>
          </w:p>
        </w:tc>
      </w:tr>
    </w:tbl>
    <w:p w:rsidR="00021195" w:rsidRDefault="00021195" w:rsidP="001A3B04">
      <w:pPr>
        <w:spacing w:line="360" w:lineRule="auto"/>
        <w:contextualSpacing/>
        <w:jc w:val="both"/>
        <w:rPr>
          <w:rFonts w:cs="Arial"/>
          <w:sz w:val="20"/>
          <w:szCs w:val="20"/>
        </w:rPr>
      </w:pPr>
    </w:p>
    <w:p w:rsidR="00021195" w:rsidRDefault="00021195" w:rsidP="00021195">
      <w:pPr>
        <w:spacing w:line="360" w:lineRule="auto"/>
        <w:contextualSpacing/>
        <w:jc w:val="both"/>
        <w:rPr>
          <w:rFonts w:cs="Arial"/>
          <w:sz w:val="20"/>
          <w:szCs w:val="20"/>
        </w:rPr>
      </w:pPr>
      <w:r w:rsidRPr="00021195">
        <w:rPr>
          <w:rFonts w:cs="Arial"/>
          <w:sz w:val="20"/>
          <w:szCs w:val="20"/>
        </w:rPr>
        <w:t xml:space="preserve">Esta reserva es de libre disposición </w:t>
      </w:r>
    </w:p>
    <w:p w:rsidR="00021195" w:rsidRPr="00021195" w:rsidRDefault="00021195" w:rsidP="00021195">
      <w:pPr>
        <w:pStyle w:val="Prrafodelista"/>
        <w:numPr>
          <w:ilvl w:val="0"/>
          <w:numId w:val="11"/>
        </w:numPr>
        <w:spacing w:line="360" w:lineRule="auto"/>
        <w:contextualSpacing/>
        <w:jc w:val="both"/>
        <w:rPr>
          <w:rFonts w:ascii="Arial" w:hAnsi="Arial" w:cs="Arial"/>
          <w:sz w:val="20"/>
        </w:rPr>
      </w:pPr>
      <w:r w:rsidRPr="00021195">
        <w:rPr>
          <w:rFonts w:ascii="Arial" w:hAnsi="Arial" w:cs="Arial"/>
          <w:sz w:val="20"/>
        </w:rPr>
        <w:t>Reservas y Resultados ejercicios Ante</w:t>
      </w:r>
      <w:r>
        <w:rPr>
          <w:rFonts w:ascii="Arial" w:hAnsi="Arial" w:cs="Arial"/>
          <w:sz w:val="20"/>
        </w:rPr>
        <w:t>r</w:t>
      </w:r>
      <w:r w:rsidRPr="00021195">
        <w:rPr>
          <w:rFonts w:ascii="Arial" w:hAnsi="Arial" w:cs="Arial"/>
          <w:sz w:val="20"/>
        </w:rPr>
        <w:t>iores</w:t>
      </w:r>
    </w:p>
    <w:p w:rsidR="00021195" w:rsidRPr="00021195" w:rsidRDefault="00021195" w:rsidP="00021195">
      <w:pPr>
        <w:pStyle w:val="Prrafodelista"/>
        <w:spacing w:line="360" w:lineRule="auto"/>
        <w:ind w:left="720"/>
        <w:contextualSpacing/>
        <w:jc w:val="both"/>
        <w:rPr>
          <w:rFonts w:cs="Arial"/>
          <w:sz w:val="20"/>
        </w:rPr>
      </w:pPr>
    </w:p>
    <w:tbl>
      <w:tblPr>
        <w:tblW w:w="7800" w:type="dxa"/>
        <w:tblInd w:w="927" w:type="dxa"/>
        <w:tblCellMar>
          <w:left w:w="70" w:type="dxa"/>
          <w:right w:w="70" w:type="dxa"/>
        </w:tblCellMar>
        <w:tblLook w:val="04A0"/>
      </w:tblPr>
      <w:tblGrid>
        <w:gridCol w:w="3520"/>
        <w:gridCol w:w="449"/>
        <w:gridCol w:w="1751"/>
        <w:gridCol w:w="2080"/>
      </w:tblGrid>
      <w:tr w:rsidR="00021195" w:rsidRPr="008D7293" w:rsidTr="008D7293">
        <w:trPr>
          <w:trHeight w:val="420"/>
        </w:trPr>
        <w:tc>
          <w:tcPr>
            <w:tcW w:w="3520" w:type="dxa"/>
            <w:tcBorders>
              <w:top w:val="nil"/>
              <w:left w:val="nil"/>
              <w:bottom w:val="nil"/>
              <w:right w:val="nil"/>
            </w:tcBorders>
            <w:shd w:val="clear" w:color="auto" w:fill="auto"/>
            <w:vAlign w:val="center"/>
            <w:hideMark/>
          </w:tcPr>
          <w:p w:rsidR="00021195" w:rsidRPr="00021195" w:rsidRDefault="00021195" w:rsidP="00021195">
            <w:pPr>
              <w:spacing w:before="0" w:after="0"/>
              <w:rPr>
                <w:rFonts w:ascii="Times New Roman" w:hAnsi="Times New Roman"/>
                <w:sz w:val="20"/>
                <w:szCs w:val="20"/>
              </w:rPr>
            </w:pPr>
          </w:p>
        </w:tc>
        <w:tc>
          <w:tcPr>
            <w:tcW w:w="2200" w:type="dxa"/>
            <w:gridSpan w:val="2"/>
            <w:tcBorders>
              <w:top w:val="nil"/>
              <w:left w:val="nil"/>
              <w:bottom w:val="single" w:sz="8" w:space="0" w:color="auto"/>
              <w:right w:val="nil"/>
            </w:tcBorders>
            <w:shd w:val="clear" w:color="auto" w:fill="auto"/>
            <w:vAlign w:val="center"/>
            <w:hideMark/>
          </w:tcPr>
          <w:p w:rsidR="00021195" w:rsidRPr="008D7293" w:rsidRDefault="00021195" w:rsidP="00021195">
            <w:pPr>
              <w:spacing w:before="0" w:after="0"/>
              <w:jc w:val="center"/>
              <w:rPr>
                <w:rFonts w:cs="Arial"/>
                <w:b/>
                <w:bCs/>
                <w:color w:val="000000"/>
                <w:sz w:val="18"/>
                <w:szCs w:val="18"/>
              </w:rPr>
            </w:pPr>
            <w:r w:rsidRPr="008D7293">
              <w:rPr>
                <w:rFonts w:cs="Arial"/>
                <w:b/>
                <w:bCs/>
                <w:color w:val="000000"/>
                <w:sz w:val="18"/>
                <w:szCs w:val="18"/>
              </w:rPr>
              <w:t>2.016</w:t>
            </w:r>
          </w:p>
        </w:tc>
        <w:tc>
          <w:tcPr>
            <w:tcW w:w="2080" w:type="dxa"/>
            <w:tcBorders>
              <w:top w:val="nil"/>
              <w:left w:val="nil"/>
              <w:bottom w:val="single" w:sz="8" w:space="0" w:color="auto"/>
              <w:right w:val="nil"/>
            </w:tcBorders>
            <w:shd w:val="clear" w:color="auto" w:fill="auto"/>
            <w:vAlign w:val="center"/>
            <w:hideMark/>
          </w:tcPr>
          <w:p w:rsidR="00021195" w:rsidRPr="008D7293" w:rsidRDefault="00021195" w:rsidP="008D7293">
            <w:pPr>
              <w:spacing w:before="0" w:after="0"/>
              <w:ind w:right="289"/>
              <w:jc w:val="center"/>
              <w:rPr>
                <w:rFonts w:cs="Arial"/>
                <w:b/>
                <w:bCs/>
                <w:color w:val="000000"/>
                <w:sz w:val="18"/>
                <w:szCs w:val="18"/>
              </w:rPr>
            </w:pPr>
            <w:r w:rsidRPr="008D7293">
              <w:rPr>
                <w:rFonts w:cs="Arial"/>
                <w:b/>
                <w:bCs/>
                <w:color w:val="000000"/>
                <w:sz w:val="18"/>
                <w:szCs w:val="18"/>
              </w:rPr>
              <w:t>2.015</w:t>
            </w:r>
          </w:p>
        </w:tc>
      </w:tr>
      <w:tr w:rsidR="00021195" w:rsidRPr="00021195" w:rsidTr="008D7293">
        <w:trPr>
          <w:trHeight w:val="525"/>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rPr>
                <w:rFonts w:cs="Arial"/>
                <w:color w:val="000000"/>
                <w:sz w:val="18"/>
                <w:szCs w:val="18"/>
              </w:rPr>
            </w:pPr>
            <w:r w:rsidRPr="008D7293">
              <w:rPr>
                <w:rFonts w:cs="Arial"/>
                <w:color w:val="000000"/>
                <w:sz w:val="18"/>
                <w:szCs w:val="18"/>
              </w:rPr>
              <w:t>Reserva legal</w:t>
            </w:r>
          </w:p>
        </w:tc>
        <w:tc>
          <w:tcPr>
            <w:tcW w:w="1751" w:type="dxa"/>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color w:val="000000"/>
                <w:sz w:val="18"/>
                <w:szCs w:val="18"/>
              </w:rPr>
            </w:pPr>
            <w:r w:rsidRPr="008D7293">
              <w:rPr>
                <w:rFonts w:cs="Arial"/>
                <w:color w:val="000000"/>
                <w:sz w:val="18"/>
                <w:szCs w:val="18"/>
              </w:rPr>
              <w:t>1.059.095,00</w:t>
            </w:r>
          </w:p>
        </w:tc>
        <w:tc>
          <w:tcPr>
            <w:tcW w:w="2080" w:type="dxa"/>
            <w:tcBorders>
              <w:top w:val="nil"/>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cs="Arial"/>
                <w:color w:val="000000"/>
                <w:sz w:val="18"/>
                <w:szCs w:val="18"/>
              </w:rPr>
            </w:pPr>
            <w:r w:rsidRPr="008D7293">
              <w:rPr>
                <w:rFonts w:cs="Arial"/>
                <w:color w:val="000000"/>
                <w:sz w:val="18"/>
                <w:szCs w:val="18"/>
              </w:rPr>
              <w:t>1.059.095,88</w:t>
            </w:r>
          </w:p>
        </w:tc>
      </w:tr>
      <w:tr w:rsidR="00021195" w:rsidRPr="00021195" w:rsidTr="008D7293">
        <w:trPr>
          <w:trHeight w:val="495"/>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color w:val="000000"/>
                <w:sz w:val="18"/>
                <w:szCs w:val="18"/>
              </w:rPr>
            </w:pPr>
          </w:p>
        </w:tc>
        <w:tc>
          <w:tcPr>
            <w:tcW w:w="1751" w:type="dxa"/>
            <w:tcBorders>
              <w:top w:val="single" w:sz="4" w:space="0" w:color="auto"/>
              <w:left w:val="nil"/>
              <w:bottom w:val="single" w:sz="8" w:space="0" w:color="auto"/>
              <w:right w:val="nil"/>
            </w:tcBorders>
            <w:shd w:val="clear" w:color="auto" w:fill="auto"/>
            <w:noWrap/>
            <w:vAlign w:val="bottom"/>
            <w:hideMark/>
          </w:tcPr>
          <w:p w:rsidR="00021195" w:rsidRPr="008D7293" w:rsidRDefault="00021195" w:rsidP="00021195">
            <w:pPr>
              <w:spacing w:before="0" w:after="0"/>
              <w:jc w:val="right"/>
              <w:rPr>
                <w:rFonts w:cs="Arial"/>
                <w:b/>
                <w:bCs/>
                <w:color w:val="000000"/>
                <w:sz w:val="18"/>
                <w:szCs w:val="18"/>
              </w:rPr>
            </w:pPr>
            <w:r w:rsidRPr="008D7293">
              <w:rPr>
                <w:rFonts w:cs="Arial"/>
                <w:b/>
                <w:bCs/>
                <w:color w:val="000000"/>
                <w:sz w:val="18"/>
                <w:szCs w:val="18"/>
              </w:rPr>
              <w:t>1.059.095,88</w:t>
            </w:r>
          </w:p>
        </w:tc>
        <w:tc>
          <w:tcPr>
            <w:tcW w:w="2080" w:type="dxa"/>
            <w:tcBorders>
              <w:top w:val="single" w:sz="4" w:space="0" w:color="auto"/>
              <w:left w:val="nil"/>
              <w:bottom w:val="single" w:sz="8" w:space="0" w:color="auto"/>
              <w:right w:val="nil"/>
            </w:tcBorders>
            <w:shd w:val="clear" w:color="auto" w:fill="auto"/>
            <w:noWrap/>
            <w:vAlign w:val="bottom"/>
            <w:hideMark/>
          </w:tcPr>
          <w:p w:rsidR="00021195" w:rsidRPr="008D7293" w:rsidRDefault="00021195" w:rsidP="008D7293">
            <w:pPr>
              <w:spacing w:before="0" w:after="0"/>
              <w:ind w:right="289"/>
              <w:jc w:val="right"/>
              <w:rPr>
                <w:rFonts w:cs="Arial"/>
                <w:b/>
                <w:bCs/>
                <w:color w:val="000000"/>
                <w:sz w:val="18"/>
                <w:szCs w:val="18"/>
              </w:rPr>
            </w:pPr>
            <w:r w:rsidRPr="008D7293">
              <w:rPr>
                <w:rFonts w:cs="Arial"/>
                <w:b/>
                <w:bCs/>
                <w:color w:val="000000"/>
                <w:sz w:val="18"/>
                <w:szCs w:val="18"/>
              </w:rPr>
              <w:t>1.059.095,88</w:t>
            </w:r>
          </w:p>
        </w:tc>
      </w:tr>
      <w:tr w:rsidR="00021195" w:rsidRPr="00021195" w:rsidTr="008D7293">
        <w:trPr>
          <w:trHeight w:val="300"/>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b/>
                <w:bCs/>
                <w:color w:val="000000"/>
                <w:sz w:val="18"/>
                <w:szCs w:val="18"/>
              </w:rPr>
            </w:pPr>
          </w:p>
        </w:tc>
        <w:tc>
          <w:tcPr>
            <w:tcW w:w="1751" w:type="dxa"/>
            <w:tcBorders>
              <w:top w:val="nil"/>
              <w:left w:val="nil"/>
              <w:bottom w:val="nil"/>
              <w:right w:val="nil"/>
            </w:tcBorders>
            <w:shd w:val="clear" w:color="auto" w:fill="auto"/>
            <w:noWrap/>
            <w:vAlign w:val="bottom"/>
            <w:hideMark/>
          </w:tcPr>
          <w:p w:rsidR="00021195" w:rsidRPr="008D7293" w:rsidRDefault="00021195" w:rsidP="00021195">
            <w:pPr>
              <w:spacing w:before="0" w:after="0"/>
              <w:rPr>
                <w:rFonts w:ascii="Times New Roman" w:hAnsi="Times New Roman"/>
                <w:sz w:val="18"/>
                <w:szCs w:val="18"/>
              </w:rPr>
            </w:pPr>
          </w:p>
        </w:tc>
        <w:tc>
          <w:tcPr>
            <w:tcW w:w="2080" w:type="dxa"/>
            <w:tcBorders>
              <w:top w:val="nil"/>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ascii="Times New Roman" w:hAnsi="Times New Roman"/>
                <w:sz w:val="18"/>
                <w:szCs w:val="18"/>
              </w:rPr>
            </w:pPr>
          </w:p>
        </w:tc>
      </w:tr>
      <w:tr w:rsidR="00021195" w:rsidRPr="00021195" w:rsidTr="008D7293">
        <w:trPr>
          <w:trHeight w:val="300"/>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rPr>
                <w:rFonts w:cs="Arial"/>
                <w:color w:val="000000"/>
                <w:sz w:val="18"/>
                <w:szCs w:val="18"/>
              </w:rPr>
            </w:pPr>
            <w:r w:rsidRPr="008D7293">
              <w:rPr>
                <w:rFonts w:cs="Arial"/>
                <w:color w:val="000000"/>
                <w:sz w:val="18"/>
                <w:szCs w:val="18"/>
              </w:rPr>
              <w:t>Reservas voluntarias</w:t>
            </w:r>
          </w:p>
        </w:tc>
        <w:tc>
          <w:tcPr>
            <w:tcW w:w="1751" w:type="dxa"/>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color w:val="000000"/>
                <w:sz w:val="18"/>
                <w:szCs w:val="18"/>
              </w:rPr>
            </w:pPr>
            <w:r w:rsidRPr="008D7293">
              <w:rPr>
                <w:rFonts w:cs="Arial"/>
                <w:color w:val="000000"/>
                <w:sz w:val="18"/>
                <w:szCs w:val="18"/>
              </w:rPr>
              <w:t>8.590.524,12</w:t>
            </w:r>
          </w:p>
        </w:tc>
        <w:tc>
          <w:tcPr>
            <w:tcW w:w="2080" w:type="dxa"/>
            <w:tcBorders>
              <w:top w:val="nil"/>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cs="Arial"/>
                <w:color w:val="000000"/>
                <w:sz w:val="18"/>
                <w:szCs w:val="18"/>
              </w:rPr>
            </w:pPr>
            <w:r w:rsidRPr="008D7293">
              <w:rPr>
                <w:rFonts w:cs="Arial"/>
                <w:color w:val="000000"/>
                <w:sz w:val="18"/>
                <w:szCs w:val="18"/>
              </w:rPr>
              <w:t>1.997.609,05</w:t>
            </w:r>
          </w:p>
        </w:tc>
      </w:tr>
      <w:tr w:rsidR="00021195" w:rsidRPr="00021195" w:rsidTr="008D7293">
        <w:trPr>
          <w:trHeight w:val="450"/>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rPr>
                <w:rFonts w:cs="Arial"/>
                <w:color w:val="000000"/>
                <w:sz w:val="18"/>
                <w:szCs w:val="18"/>
              </w:rPr>
            </w:pPr>
            <w:r w:rsidRPr="008D7293">
              <w:rPr>
                <w:rFonts w:cs="Arial"/>
                <w:color w:val="000000"/>
                <w:sz w:val="18"/>
                <w:szCs w:val="18"/>
              </w:rPr>
              <w:t>Reserva para Inversiones en Canarias</w:t>
            </w:r>
          </w:p>
        </w:tc>
        <w:tc>
          <w:tcPr>
            <w:tcW w:w="1751" w:type="dxa"/>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color w:val="000000"/>
                <w:sz w:val="18"/>
                <w:szCs w:val="18"/>
              </w:rPr>
            </w:pPr>
            <w:r w:rsidRPr="008D7293">
              <w:rPr>
                <w:rFonts w:cs="Arial"/>
                <w:color w:val="000000"/>
                <w:sz w:val="18"/>
                <w:szCs w:val="18"/>
              </w:rPr>
              <w:t>2.701.903,00</w:t>
            </w:r>
          </w:p>
        </w:tc>
        <w:tc>
          <w:tcPr>
            <w:tcW w:w="2080" w:type="dxa"/>
            <w:tcBorders>
              <w:top w:val="nil"/>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cs="Arial"/>
                <w:color w:val="000000"/>
                <w:sz w:val="18"/>
                <w:szCs w:val="18"/>
              </w:rPr>
            </w:pPr>
            <w:r w:rsidRPr="008D7293">
              <w:rPr>
                <w:rFonts w:cs="Arial"/>
                <w:color w:val="000000"/>
                <w:sz w:val="18"/>
                <w:szCs w:val="18"/>
              </w:rPr>
              <w:t>2.701.903,00</w:t>
            </w:r>
          </w:p>
        </w:tc>
      </w:tr>
      <w:tr w:rsidR="00021195" w:rsidRPr="00021195" w:rsidTr="008D7293">
        <w:trPr>
          <w:trHeight w:val="450"/>
        </w:trPr>
        <w:tc>
          <w:tcPr>
            <w:tcW w:w="3969" w:type="dxa"/>
            <w:gridSpan w:val="2"/>
            <w:tcBorders>
              <w:top w:val="nil"/>
              <w:left w:val="nil"/>
              <w:bottom w:val="nil"/>
              <w:right w:val="nil"/>
            </w:tcBorders>
            <w:shd w:val="clear" w:color="auto" w:fill="auto"/>
            <w:noWrap/>
            <w:vAlign w:val="bottom"/>
            <w:hideMark/>
          </w:tcPr>
          <w:p w:rsidR="00021195" w:rsidRPr="008D7293" w:rsidRDefault="00021195" w:rsidP="00021195">
            <w:pPr>
              <w:spacing w:before="0" w:after="0"/>
              <w:rPr>
                <w:rFonts w:cs="Arial"/>
                <w:color w:val="000000"/>
                <w:sz w:val="18"/>
                <w:szCs w:val="18"/>
              </w:rPr>
            </w:pPr>
            <w:r w:rsidRPr="008D7293">
              <w:rPr>
                <w:rFonts w:cs="Arial"/>
                <w:color w:val="000000"/>
                <w:sz w:val="18"/>
                <w:szCs w:val="18"/>
              </w:rPr>
              <w:t>Reserva de Capitalización</w:t>
            </w:r>
          </w:p>
        </w:tc>
        <w:tc>
          <w:tcPr>
            <w:tcW w:w="1751" w:type="dxa"/>
            <w:tcBorders>
              <w:top w:val="nil"/>
              <w:left w:val="nil"/>
              <w:bottom w:val="nil"/>
              <w:right w:val="nil"/>
            </w:tcBorders>
            <w:shd w:val="clear" w:color="auto" w:fill="auto"/>
            <w:noWrap/>
            <w:vAlign w:val="bottom"/>
            <w:hideMark/>
          </w:tcPr>
          <w:p w:rsidR="00021195" w:rsidRPr="008D7293" w:rsidRDefault="00021195" w:rsidP="00021195">
            <w:pPr>
              <w:spacing w:before="0" w:after="0"/>
              <w:jc w:val="right"/>
              <w:rPr>
                <w:rFonts w:cs="Arial"/>
                <w:color w:val="000000"/>
                <w:sz w:val="18"/>
                <w:szCs w:val="18"/>
              </w:rPr>
            </w:pPr>
            <w:r w:rsidRPr="008D7293">
              <w:rPr>
                <w:rFonts w:cs="Arial"/>
                <w:color w:val="000000"/>
                <w:sz w:val="18"/>
                <w:szCs w:val="18"/>
              </w:rPr>
              <w:t>407.434,57</w:t>
            </w:r>
          </w:p>
        </w:tc>
        <w:tc>
          <w:tcPr>
            <w:tcW w:w="2080" w:type="dxa"/>
            <w:tcBorders>
              <w:top w:val="nil"/>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cs="Arial"/>
                <w:color w:val="000000"/>
                <w:sz w:val="18"/>
                <w:szCs w:val="18"/>
              </w:rPr>
            </w:pPr>
          </w:p>
        </w:tc>
      </w:tr>
      <w:tr w:rsidR="00021195" w:rsidRPr="00021195" w:rsidTr="008D7293">
        <w:trPr>
          <w:trHeight w:val="465"/>
        </w:trPr>
        <w:tc>
          <w:tcPr>
            <w:tcW w:w="3969" w:type="dxa"/>
            <w:gridSpan w:val="2"/>
            <w:tcBorders>
              <w:top w:val="nil"/>
              <w:left w:val="nil"/>
              <w:bottom w:val="nil"/>
              <w:right w:val="nil"/>
            </w:tcBorders>
            <w:shd w:val="clear" w:color="auto" w:fill="auto"/>
            <w:vAlign w:val="center"/>
            <w:hideMark/>
          </w:tcPr>
          <w:p w:rsidR="00021195" w:rsidRPr="008D7293" w:rsidRDefault="00021195" w:rsidP="00021195">
            <w:pPr>
              <w:spacing w:before="0" w:after="0"/>
              <w:rPr>
                <w:rFonts w:ascii="Times New Roman" w:hAnsi="Times New Roman"/>
                <w:sz w:val="18"/>
                <w:szCs w:val="18"/>
              </w:rPr>
            </w:pPr>
          </w:p>
        </w:tc>
        <w:tc>
          <w:tcPr>
            <w:tcW w:w="1751" w:type="dxa"/>
            <w:tcBorders>
              <w:top w:val="single" w:sz="8" w:space="0" w:color="auto"/>
              <w:left w:val="nil"/>
              <w:bottom w:val="nil"/>
              <w:right w:val="nil"/>
            </w:tcBorders>
            <w:shd w:val="clear" w:color="auto" w:fill="auto"/>
            <w:noWrap/>
            <w:vAlign w:val="bottom"/>
            <w:hideMark/>
          </w:tcPr>
          <w:p w:rsidR="00021195" w:rsidRPr="008D7293" w:rsidRDefault="00021195" w:rsidP="00021195">
            <w:pPr>
              <w:spacing w:before="0" w:after="0"/>
              <w:jc w:val="right"/>
              <w:rPr>
                <w:rFonts w:cs="Arial"/>
                <w:b/>
                <w:bCs/>
                <w:color w:val="000000"/>
                <w:sz w:val="18"/>
                <w:szCs w:val="18"/>
              </w:rPr>
            </w:pPr>
            <w:r w:rsidRPr="008D7293">
              <w:rPr>
                <w:rFonts w:cs="Arial"/>
                <w:b/>
                <w:bCs/>
                <w:color w:val="000000"/>
                <w:sz w:val="18"/>
                <w:szCs w:val="18"/>
              </w:rPr>
              <w:t>11.699.861,69</w:t>
            </w:r>
          </w:p>
        </w:tc>
        <w:tc>
          <w:tcPr>
            <w:tcW w:w="2080" w:type="dxa"/>
            <w:tcBorders>
              <w:top w:val="single" w:sz="8" w:space="0" w:color="auto"/>
              <w:left w:val="nil"/>
              <w:bottom w:val="nil"/>
              <w:right w:val="nil"/>
            </w:tcBorders>
            <w:shd w:val="clear" w:color="auto" w:fill="auto"/>
            <w:noWrap/>
            <w:vAlign w:val="bottom"/>
            <w:hideMark/>
          </w:tcPr>
          <w:p w:rsidR="00021195" w:rsidRPr="008D7293" w:rsidRDefault="00021195" w:rsidP="008D7293">
            <w:pPr>
              <w:spacing w:before="0" w:after="0"/>
              <w:ind w:right="289"/>
              <w:jc w:val="right"/>
              <w:rPr>
                <w:rFonts w:cs="Arial"/>
                <w:b/>
                <w:bCs/>
                <w:color w:val="000000"/>
                <w:sz w:val="18"/>
                <w:szCs w:val="18"/>
              </w:rPr>
            </w:pPr>
            <w:r w:rsidRPr="008D7293">
              <w:rPr>
                <w:rFonts w:cs="Arial"/>
                <w:b/>
                <w:bCs/>
                <w:color w:val="000000"/>
                <w:sz w:val="18"/>
                <w:szCs w:val="18"/>
              </w:rPr>
              <w:t>4.699.512,05</w:t>
            </w:r>
          </w:p>
        </w:tc>
      </w:tr>
      <w:tr w:rsidR="00021195" w:rsidRPr="00021195" w:rsidTr="008D7293">
        <w:trPr>
          <w:trHeight w:val="540"/>
        </w:trPr>
        <w:tc>
          <w:tcPr>
            <w:tcW w:w="3969" w:type="dxa"/>
            <w:gridSpan w:val="2"/>
            <w:tcBorders>
              <w:top w:val="nil"/>
              <w:left w:val="nil"/>
              <w:bottom w:val="nil"/>
              <w:right w:val="nil"/>
            </w:tcBorders>
            <w:shd w:val="clear" w:color="auto" w:fill="auto"/>
            <w:vAlign w:val="center"/>
            <w:hideMark/>
          </w:tcPr>
          <w:p w:rsidR="00021195" w:rsidRPr="008D7293" w:rsidRDefault="00021195" w:rsidP="00021195">
            <w:pPr>
              <w:spacing w:before="0" w:after="0"/>
              <w:jc w:val="right"/>
              <w:rPr>
                <w:rFonts w:cs="Arial"/>
                <w:b/>
                <w:bCs/>
                <w:color w:val="000000"/>
                <w:sz w:val="18"/>
                <w:szCs w:val="18"/>
              </w:rPr>
            </w:pPr>
          </w:p>
        </w:tc>
        <w:tc>
          <w:tcPr>
            <w:tcW w:w="1751" w:type="dxa"/>
            <w:tcBorders>
              <w:top w:val="single" w:sz="4" w:space="0" w:color="auto"/>
              <w:left w:val="nil"/>
              <w:bottom w:val="single" w:sz="8" w:space="0" w:color="auto"/>
              <w:right w:val="nil"/>
            </w:tcBorders>
            <w:shd w:val="clear" w:color="auto" w:fill="auto"/>
            <w:noWrap/>
            <w:vAlign w:val="bottom"/>
            <w:hideMark/>
          </w:tcPr>
          <w:p w:rsidR="00021195" w:rsidRPr="008D7293" w:rsidRDefault="00021195" w:rsidP="00021195">
            <w:pPr>
              <w:spacing w:before="0" w:after="0"/>
              <w:jc w:val="right"/>
              <w:rPr>
                <w:rFonts w:cs="Arial"/>
                <w:b/>
                <w:bCs/>
                <w:color w:val="000000"/>
                <w:sz w:val="18"/>
                <w:szCs w:val="18"/>
              </w:rPr>
            </w:pPr>
            <w:r w:rsidRPr="008D7293">
              <w:rPr>
                <w:rFonts w:cs="Arial"/>
                <w:b/>
                <w:bCs/>
                <w:color w:val="000000"/>
                <w:sz w:val="18"/>
                <w:szCs w:val="18"/>
              </w:rPr>
              <w:t>12.758.957,57</w:t>
            </w:r>
          </w:p>
        </w:tc>
        <w:tc>
          <w:tcPr>
            <w:tcW w:w="2080" w:type="dxa"/>
            <w:tcBorders>
              <w:top w:val="single" w:sz="4" w:space="0" w:color="auto"/>
              <w:left w:val="nil"/>
              <w:bottom w:val="single" w:sz="8" w:space="0" w:color="auto"/>
              <w:right w:val="nil"/>
            </w:tcBorders>
            <w:shd w:val="clear" w:color="auto" w:fill="auto"/>
            <w:noWrap/>
            <w:vAlign w:val="bottom"/>
            <w:hideMark/>
          </w:tcPr>
          <w:p w:rsidR="00021195" w:rsidRPr="008D7293" w:rsidRDefault="00021195" w:rsidP="008D7293">
            <w:pPr>
              <w:spacing w:before="0" w:after="0"/>
              <w:ind w:right="289"/>
              <w:jc w:val="right"/>
              <w:rPr>
                <w:rFonts w:cs="Arial"/>
                <w:b/>
                <w:bCs/>
                <w:color w:val="000000"/>
                <w:sz w:val="18"/>
                <w:szCs w:val="18"/>
              </w:rPr>
            </w:pPr>
            <w:r w:rsidRPr="008D7293">
              <w:rPr>
                <w:rFonts w:cs="Arial"/>
                <w:b/>
                <w:bCs/>
                <w:color w:val="000000"/>
                <w:sz w:val="18"/>
                <w:szCs w:val="18"/>
              </w:rPr>
              <w:t>5.758.607,93</w:t>
            </w:r>
          </w:p>
        </w:tc>
      </w:tr>
    </w:tbl>
    <w:p w:rsidR="000F5329" w:rsidRPr="000F5329" w:rsidRDefault="000F5329" w:rsidP="000F5329">
      <w:pPr>
        <w:spacing w:line="360" w:lineRule="auto"/>
        <w:contextualSpacing/>
        <w:jc w:val="both"/>
        <w:rPr>
          <w:rFonts w:cs="Arial"/>
          <w:sz w:val="20"/>
          <w:szCs w:val="20"/>
        </w:rPr>
      </w:pPr>
      <w:r w:rsidRPr="000F5329">
        <w:rPr>
          <w:rFonts w:cs="Arial"/>
          <w:sz w:val="20"/>
          <w:szCs w:val="20"/>
        </w:rPr>
        <w:t>- Reserva Legal</w:t>
      </w:r>
    </w:p>
    <w:p w:rsidR="000F5329" w:rsidRPr="000F5329" w:rsidRDefault="000F5329" w:rsidP="000F5329">
      <w:pPr>
        <w:spacing w:line="360" w:lineRule="auto"/>
        <w:contextualSpacing/>
        <w:jc w:val="both"/>
        <w:rPr>
          <w:rFonts w:cs="Arial"/>
          <w:sz w:val="20"/>
          <w:szCs w:val="20"/>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La reserva legal ha sido dotada de conformidad con el artículo 274 de la Ley de Sociedades de Capital, que establece que, en todo caso, una cifra igual al 10 por 100 del beneficio del ejercicio se destinará a ésta hasta que alcance, al menos, el 20 por 100 del capital social. El saldo de 1.059.095,88 euros que está excedido sobre el 20% del capital social en un importe de 226.359,48 euros.</w:t>
      </w:r>
    </w:p>
    <w:p w:rsidR="000F5329" w:rsidRPr="000F5329" w:rsidRDefault="000F5329" w:rsidP="000F5329">
      <w:pPr>
        <w:spacing w:line="360" w:lineRule="auto"/>
        <w:contextualSpacing/>
        <w:jc w:val="both"/>
        <w:rPr>
          <w:rFonts w:cs="Arial"/>
          <w:sz w:val="20"/>
          <w:szCs w:val="20"/>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No puede ser distribuida y si es usada para compensar pérdidas, en el caso de que no existan otras reservas disponibles suficientes para tal fin, debe ser repuesta con beneficios futuros.</w:t>
      </w:r>
    </w:p>
    <w:p w:rsidR="000F5329" w:rsidRPr="006F258D" w:rsidRDefault="000F5329" w:rsidP="000F5329">
      <w:pPr>
        <w:spacing w:line="360" w:lineRule="auto"/>
        <w:contextualSpacing/>
        <w:jc w:val="both"/>
        <w:rPr>
          <w:rFonts w:cs="Arial"/>
          <w:sz w:val="14"/>
          <w:szCs w:val="20"/>
        </w:rPr>
      </w:pPr>
    </w:p>
    <w:p w:rsidR="000F5329" w:rsidRPr="000F5329" w:rsidRDefault="000F5329" w:rsidP="000F5329">
      <w:pPr>
        <w:pStyle w:val="Prrafodelista"/>
        <w:numPr>
          <w:ilvl w:val="0"/>
          <w:numId w:val="5"/>
        </w:numPr>
        <w:spacing w:line="360" w:lineRule="auto"/>
        <w:ind w:left="284" w:hanging="218"/>
        <w:contextualSpacing/>
        <w:jc w:val="both"/>
        <w:rPr>
          <w:rFonts w:ascii="Arial" w:hAnsi="Arial" w:cs="Arial"/>
          <w:sz w:val="20"/>
        </w:rPr>
      </w:pPr>
      <w:r w:rsidRPr="000F5329">
        <w:rPr>
          <w:rFonts w:ascii="Arial" w:hAnsi="Arial" w:cs="Arial"/>
          <w:sz w:val="20"/>
        </w:rPr>
        <w:t xml:space="preserve">Reserva para inversiones en Canarias  </w:t>
      </w:r>
    </w:p>
    <w:p w:rsidR="000F5329" w:rsidRPr="000F5329" w:rsidRDefault="000F5329" w:rsidP="000F5329">
      <w:pPr>
        <w:spacing w:line="360" w:lineRule="auto"/>
        <w:contextualSpacing/>
        <w:jc w:val="both"/>
        <w:rPr>
          <w:rFonts w:cs="Arial"/>
          <w:sz w:val="20"/>
          <w:szCs w:val="20"/>
        </w:rPr>
      </w:pPr>
      <w:r w:rsidRPr="000F5329">
        <w:rPr>
          <w:rFonts w:cs="Arial"/>
          <w:sz w:val="20"/>
          <w:szCs w:val="20"/>
        </w:rPr>
        <w:t xml:space="preserve">La Sociedad está afectada por la reserva para inversiones en Canarias (R.I.C.), regulada en la ley 19/1994. De acuerdo con dicha Ley, la reserva dotada se materializará en un plazo de 3 años contados a partir del devengo del impuesto correspondiente al ejercicio en que se ha dotado. Una vez materializada la reserva en </w:t>
      </w:r>
      <w:r w:rsidRPr="000F5329">
        <w:rPr>
          <w:rFonts w:cs="Arial"/>
          <w:sz w:val="20"/>
          <w:szCs w:val="20"/>
        </w:rPr>
        <w:lastRenderedPageBreak/>
        <w:t xml:space="preserve">las condiciones estipuladas por la ley, los elementos deben cumplir un plazo de mantenimiento de 5 años en la Sociedad. </w:t>
      </w:r>
    </w:p>
    <w:p w:rsidR="000F5329" w:rsidRPr="009F7AF8" w:rsidRDefault="000F5329" w:rsidP="000F5329">
      <w:pPr>
        <w:spacing w:line="360" w:lineRule="auto"/>
        <w:contextualSpacing/>
        <w:jc w:val="both"/>
        <w:rPr>
          <w:rFonts w:cs="Arial"/>
          <w:sz w:val="14"/>
          <w:szCs w:val="20"/>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El total de las reservas afectas a la R.I.C. son las siguientes:</w:t>
      </w:r>
    </w:p>
    <w:p w:rsidR="000F5329" w:rsidRPr="00A66703" w:rsidRDefault="000F5329" w:rsidP="000F5329">
      <w:pPr>
        <w:rPr>
          <w:rFonts w:cs="Arial"/>
          <w:szCs w:val="22"/>
        </w:rPr>
      </w:pPr>
    </w:p>
    <w:tbl>
      <w:tblPr>
        <w:tblW w:w="10052" w:type="dxa"/>
        <w:jc w:val="center"/>
        <w:tblLook w:val="04A0"/>
      </w:tblPr>
      <w:tblGrid>
        <w:gridCol w:w="1799"/>
        <w:gridCol w:w="1708"/>
        <w:gridCol w:w="1708"/>
        <w:gridCol w:w="1766"/>
        <w:gridCol w:w="1554"/>
        <w:gridCol w:w="1517"/>
      </w:tblGrid>
      <w:tr w:rsidR="000F5329" w:rsidRPr="00A66703" w:rsidTr="000F5329">
        <w:trPr>
          <w:trHeight w:val="457"/>
          <w:jc w:val="center"/>
        </w:trPr>
        <w:tc>
          <w:tcPr>
            <w:tcW w:w="1800" w:type="dxa"/>
            <w:vMerge w:val="restart"/>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rPr>
            </w:pPr>
            <w:r w:rsidRPr="00A66703">
              <w:rPr>
                <w:rFonts w:cs="Arial"/>
                <w:b/>
                <w:bCs/>
                <w:color w:val="000000"/>
                <w:sz w:val="18"/>
                <w:szCs w:val="18"/>
              </w:rPr>
              <w:t>Reserva para Inversiones en Canarias</w:t>
            </w:r>
          </w:p>
        </w:tc>
        <w:tc>
          <w:tcPr>
            <w:tcW w:w="1708" w:type="dxa"/>
            <w:vMerge w:val="restart"/>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Importe dotado</w:t>
            </w:r>
          </w:p>
        </w:tc>
        <w:tc>
          <w:tcPr>
            <w:tcW w:w="1708" w:type="dxa"/>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Materializado en</w:t>
            </w:r>
          </w:p>
        </w:tc>
        <w:tc>
          <w:tcPr>
            <w:tcW w:w="1766" w:type="dxa"/>
            <w:vMerge w:val="restart"/>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Materializado en 201</w:t>
            </w:r>
            <w:r>
              <w:rPr>
                <w:rFonts w:cs="Arial"/>
                <w:b/>
                <w:bCs/>
                <w:color w:val="000000"/>
                <w:sz w:val="18"/>
                <w:szCs w:val="18"/>
              </w:rPr>
              <w:t>5</w:t>
            </w:r>
          </w:p>
        </w:tc>
        <w:tc>
          <w:tcPr>
            <w:tcW w:w="1554" w:type="dxa"/>
            <w:vMerge w:val="restart"/>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Pendiente de materializar</w:t>
            </w:r>
          </w:p>
        </w:tc>
        <w:tc>
          <w:tcPr>
            <w:tcW w:w="1516" w:type="dxa"/>
            <w:vMerge w:val="restart"/>
            <w:tcBorders>
              <w:top w:val="nil"/>
              <w:left w:val="nil"/>
              <w:bottom w:val="nil"/>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Plazo de materialización</w:t>
            </w:r>
          </w:p>
        </w:tc>
      </w:tr>
      <w:tr w:rsidR="000F5329" w:rsidRPr="00A66703" w:rsidTr="000F5329">
        <w:trPr>
          <w:trHeight w:val="457"/>
          <w:jc w:val="center"/>
        </w:trPr>
        <w:tc>
          <w:tcPr>
            <w:tcW w:w="1800" w:type="dxa"/>
            <w:vMerge/>
            <w:tcBorders>
              <w:top w:val="nil"/>
              <w:left w:val="nil"/>
              <w:bottom w:val="single" w:sz="4" w:space="0" w:color="auto"/>
              <w:right w:val="nil"/>
            </w:tcBorders>
            <w:vAlign w:val="center"/>
            <w:hideMark/>
          </w:tcPr>
          <w:p w:rsidR="000F5329" w:rsidRPr="00A66703" w:rsidRDefault="000F5329" w:rsidP="00836D34">
            <w:pPr>
              <w:rPr>
                <w:rFonts w:cs="Arial"/>
                <w:b/>
                <w:bCs/>
                <w:color w:val="000000"/>
                <w:sz w:val="18"/>
                <w:szCs w:val="18"/>
                <w:lang w:val="en-US"/>
              </w:rPr>
            </w:pPr>
          </w:p>
        </w:tc>
        <w:tc>
          <w:tcPr>
            <w:tcW w:w="1708" w:type="dxa"/>
            <w:vMerge/>
            <w:tcBorders>
              <w:top w:val="nil"/>
              <w:left w:val="nil"/>
              <w:bottom w:val="single" w:sz="4" w:space="0" w:color="auto"/>
              <w:right w:val="nil"/>
            </w:tcBorders>
            <w:vAlign w:val="center"/>
            <w:hideMark/>
          </w:tcPr>
          <w:p w:rsidR="000F5329" w:rsidRPr="00A66703" w:rsidRDefault="000F5329" w:rsidP="00836D34">
            <w:pPr>
              <w:rPr>
                <w:rFonts w:cs="Arial"/>
                <w:b/>
                <w:bCs/>
                <w:color w:val="000000"/>
                <w:sz w:val="18"/>
                <w:szCs w:val="18"/>
                <w:lang w:val="en-US"/>
              </w:rPr>
            </w:pPr>
          </w:p>
        </w:tc>
        <w:tc>
          <w:tcPr>
            <w:tcW w:w="1708" w:type="dxa"/>
            <w:tcBorders>
              <w:top w:val="nil"/>
              <w:left w:val="nil"/>
              <w:bottom w:val="single" w:sz="4" w:space="0" w:color="auto"/>
              <w:right w:val="nil"/>
            </w:tcBorders>
            <w:shd w:val="clear" w:color="auto" w:fill="auto"/>
            <w:vAlign w:val="center"/>
            <w:hideMark/>
          </w:tcPr>
          <w:p w:rsidR="000F5329" w:rsidRPr="00A66703" w:rsidRDefault="000F5329" w:rsidP="00836D34">
            <w:pPr>
              <w:jc w:val="center"/>
              <w:rPr>
                <w:rFonts w:cs="Arial"/>
                <w:b/>
                <w:bCs/>
                <w:color w:val="000000"/>
                <w:sz w:val="18"/>
                <w:szCs w:val="18"/>
                <w:lang w:val="en-US"/>
              </w:rPr>
            </w:pPr>
            <w:r w:rsidRPr="00A66703">
              <w:rPr>
                <w:rFonts w:cs="Arial"/>
                <w:b/>
                <w:bCs/>
                <w:color w:val="000000"/>
                <w:sz w:val="18"/>
                <w:szCs w:val="18"/>
              </w:rPr>
              <w:t>Ejercicios anteriores</w:t>
            </w:r>
          </w:p>
        </w:tc>
        <w:tc>
          <w:tcPr>
            <w:tcW w:w="1766" w:type="dxa"/>
            <w:vMerge/>
            <w:tcBorders>
              <w:top w:val="nil"/>
              <w:left w:val="nil"/>
              <w:bottom w:val="single" w:sz="4" w:space="0" w:color="auto"/>
              <w:right w:val="nil"/>
            </w:tcBorders>
            <w:vAlign w:val="center"/>
            <w:hideMark/>
          </w:tcPr>
          <w:p w:rsidR="000F5329" w:rsidRPr="00A66703" w:rsidRDefault="000F5329" w:rsidP="00836D34">
            <w:pPr>
              <w:rPr>
                <w:rFonts w:cs="Arial"/>
                <w:b/>
                <w:bCs/>
                <w:color w:val="000000"/>
                <w:sz w:val="18"/>
                <w:szCs w:val="18"/>
                <w:lang w:val="en-US"/>
              </w:rPr>
            </w:pPr>
          </w:p>
        </w:tc>
        <w:tc>
          <w:tcPr>
            <w:tcW w:w="1554" w:type="dxa"/>
            <w:vMerge/>
            <w:tcBorders>
              <w:top w:val="nil"/>
              <w:left w:val="nil"/>
              <w:bottom w:val="single" w:sz="4" w:space="0" w:color="auto"/>
              <w:right w:val="nil"/>
            </w:tcBorders>
            <w:vAlign w:val="center"/>
            <w:hideMark/>
          </w:tcPr>
          <w:p w:rsidR="000F5329" w:rsidRPr="00A66703" w:rsidRDefault="000F5329" w:rsidP="00836D34">
            <w:pPr>
              <w:rPr>
                <w:rFonts w:cs="Arial"/>
                <w:b/>
                <w:bCs/>
                <w:color w:val="000000"/>
                <w:sz w:val="18"/>
                <w:szCs w:val="18"/>
                <w:lang w:val="en-US"/>
              </w:rPr>
            </w:pPr>
          </w:p>
        </w:tc>
        <w:tc>
          <w:tcPr>
            <w:tcW w:w="1516" w:type="dxa"/>
            <w:vMerge/>
            <w:tcBorders>
              <w:top w:val="nil"/>
              <w:left w:val="nil"/>
              <w:bottom w:val="single" w:sz="4" w:space="0" w:color="auto"/>
              <w:right w:val="nil"/>
            </w:tcBorders>
            <w:vAlign w:val="center"/>
            <w:hideMark/>
          </w:tcPr>
          <w:p w:rsidR="000F5329" w:rsidRPr="00A66703" w:rsidRDefault="000F5329" w:rsidP="00836D34">
            <w:pPr>
              <w:rPr>
                <w:rFonts w:cs="Arial"/>
                <w:b/>
                <w:bCs/>
                <w:color w:val="000000"/>
                <w:sz w:val="18"/>
                <w:szCs w:val="18"/>
                <w:lang w:val="en-US"/>
              </w:rPr>
            </w:pPr>
          </w:p>
        </w:tc>
      </w:tr>
      <w:tr w:rsidR="000F5329" w:rsidRPr="00A66703" w:rsidTr="000F5329">
        <w:trPr>
          <w:trHeight w:val="285"/>
          <w:jc w:val="center"/>
        </w:trPr>
        <w:tc>
          <w:tcPr>
            <w:tcW w:w="1800"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c>
          <w:tcPr>
            <w:tcW w:w="1708"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c>
          <w:tcPr>
            <w:tcW w:w="1708"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c>
          <w:tcPr>
            <w:tcW w:w="1766"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c>
          <w:tcPr>
            <w:tcW w:w="1554"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c>
          <w:tcPr>
            <w:tcW w:w="1516" w:type="dxa"/>
            <w:tcBorders>
              <w:top w:val="single" w:sz="4" w:space="0" w:color="auto"/>
              <w:left w:val="nil"/>
              <w:bottom w:val="nil"/>
              <w:right w:val="nil"/>
            </w:tcBorders>
            <w:shd w:val="clear" w:color="auto" w:fill="auto"/>
            <w:hideMark/>
          </w:tcPr>
          <w:p w:rsidR="000F5329" w:rsidRPr="00A66703" w:rsidRDefault="000F5329" w:rsidP="00836D34">
            <w:pPr>
              <w:rPr>
                <w:rFonts w:cs="Arial"/>
                <w:color w:val="000000"/>
                <w:sz w:val="20"/>
                <w:lang w:val="en-US"/>
              </w:rPr>
            </w:pPr>
          </w:p>
        </w:tc>
      </w:tr>
      <w:tr w:rsidR="000F5329" w:rsidRPr="00B416F6" w:rsidTr="000F5329">
        <w:trPr>
          <w:trHeight w:val="285"/>
          <w:jc w:val="center"/>
        </w:trPr>
        <w:tc>
          <w:tcPr>
            <w:tcW w:w="1800" w:type="dxa"/>
            <w:tcBorders>
              <w:top w:val="nil"/>
              <w:left w:val="nil"/>
              <w:bottom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proofErr w:type="spellStart"/>
            <w:r w:rsidRPr="008D7293">
              <w:rPr>
                <w:rFonts w:cs="Arial"/>
                <w:color w:val="000000"/>
                <w:sz w:val="18"/>
                <w:szCs w:val="18"/>
              </w:rPr>
              <w:t>Ej</w:t>
            </w:r>
            <w:proofErr w:type="spellEnd"/>
            <w:r w:rsidRPr="008D7293">
              <w:rPr>
                <w:rFonts w:cs="Arial"/>
                <w:color w:val="000000"/>
                <w:sz w:val="18"/>
                <w:szCs w:val="18"/>
              </w:rPr>
              <w:t xml:space="preserve"> anteriores.</w:t>
            </w:r>
          </w:p>
        </w:tc>
        <w:tc>
          <w:tcPr>
            <w:tcW w:w="1708" w:type="dxa"/>
            <w:tcBorders>
              <w:top w:val="nil"/>
              <w:left w:val="nil"/>
              <w:bottom w:val="nil"/>
              <w:right w:val="nil"/>
            </w:tcBorders>
            <w:shd w:val="clear" w:color="auto" w:fill="auto"/>
            <w:hideMark/>
          </w:tcPr>
          <w:p w:rsidR="000F5329" w:rsidRPr="008D7293" w:rsidRDefault="000F5329" w:rsidP="00836D34">
            <w:pPr>
              <w:rPr>
                <w:rFonts w:cs="Arial"/>
                <w:color w:val="000000"/>
                <w:sz w:val="18"/>
                <w:lang w:val="en-US"/>
              </w:rPr>
            </w:pPr>
          </w:p>
        </w:tc>
        <w:tc>
          <w:tcPr>
            <w:tcW w:w="1708" w:type="dxa"/>
            <w:tcBorders>
              <w:top w:val="nil"/>
              <w:left w:val="nil"/>
              <w:bottom w:val="nil"/>
              <w:right w:val="nil"/>
            </w:tcBorders>
            <w:shd w:val="clear" w:color="auto" w:fill="auto"/>
            <w:hideMark/>
          </w:tcPr>
          <w:p w:rsidR="000F5329" w:rsidRPr="008D7293" w:rsidRDefault="000F5329" w:rsidP="00836D34">
            <w:pPr>
              <w:rPr>
                <w:rFonts w:cs="Arial"/>
                <w:color w:val="000000"/>
                <w:sz w:val="18"/>
                <w:lang w:val="en-US"/>
              </w:rPr>
            </w:pPr>
          </w:p>
        </w:tc>
        <w:tc>
          <w:tcPr>
            <w:tcW w:w="1766" w:type="dxa"/>
            <w:tcBorders>
              <w:top w:val="nil"/>
              <w:left w:val="nil"/>
              <w:bottom w:val="nil"/>
              <w:right w:val="nil"/>
            </w:tcBorders>
            <w:shd w:val="clear" w:color="auto" w:fill="auto"/>
            <w:hideMark/>
          </w:tcPr>
          <w:p w:rsidR="000F5329" w:rsidRPr="008D7293" w:rsidRDefault="000F5329" w:rsidP="00836D34">
            <w:pPr>
              <w:rPr>
                <w:rFonts w:cs="Arial"/>
                <w:color w:val="000000"/>
                <w:sz w:val="18"/>
                <w:lang w:val="en-US"/>
              </w:rPr>
            </w:pPr>
          </w:p>
        </w:tc>
        <w:tc>
          <w:tcPr>
            <w:tcW w:w="1554" w:type="dxa"/>
            <w:tcBorders>
              <w:top w:val="nil"/>
              <w:left w:val="nil"/>
              <w:bottom w:val="nil"/>
              <w:right w:val="nil"/>
            </w:tcBorders>
            <w:shd w:val="clear" w:color="auto" w:fill="auto"/>
            <w:hideMark/>
          </w:tcPr>
          <w:p w:rsidR="000F5329" w:rsidRPr="008D7293" w:rsidRDefault="000F5329" w:rsidP="00836D34">
            <w:pPr>
              <w:rPr>
                <w:rFonts w:cs="Arial"/>
                <w:color w:val="000000"/>
                <w:sz w:val="18"/>
                <w:lang w:val="en-US"/>
              </w:rPr>
            </w:pPr>
          </w:p>
        </w:tc>
        <w:tc>
          <w:tcPr>
            <w:tcW w:w="1516" w:type="dxa"/>
            <w:tcBorders>
              <w:top w:val="nil"/>
              <w:left w:val="nil"/>
              <w:bottom w:val="nil"/>
              <w:right w:val="nil"/>
            </w:tcBorders>
            <w:shd w:val="clear" w:color="auto" w:fill="auto"/>
            <w:hideMark/>
          </w:tcPr>
          <w:p w:rsidR="000F5329" w:rsidRPr="008D7293" w:rsidRDefault="000F5329" w:rsidP="00836D34">
            <w:pPr>
              <w:rPr>
                <w:rFonts w:cs="Arial"/>
                <w:color w:val="000000"/>
                <w:sz w:val="18"/>
                <w:lang w:val="en-US"/>
              </w:rPr>
            </w:pPr>
          </w:p>
        </w:tc>
      </w:tr>
      <w:tr w:rsidR="000F5329" w:rsidRPr="00B416F6" w:rsidTr="000F5329">
        <w:trPr>
          <w:trHeight w:val="300"/>
          <w:jc w:val="center"/>
        </w:trPr>
        <w:tc>
          <w:tcPr>
            <w:tcW w:w="1800" w:type="dxa"/>
            <w:tcBorders>
              <w:top w:val="nil"/>
              <w:left w:val="nil"/>
              <w:bottom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RIC 2012</w:t>
            </w:r>
          </w:p>
        </w:tc>
        <w:tc>
          <w:tcPr>
            <w:tcW w:w="1708" w:type="dxa"/>
            <w:tcBorders>
              <w:top w:val="nil"/>
              <w:left w:val="nil"/>
              <w:bottom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1.377.017,00</w:t>
            </w:r>
          </w:p>
        </w:tc>
        <w:tc>
          <w:tcPr>
            <w:tcW w:w="1708" w:type="dxa"/>
            <w:tcBorders>
              <w:top w:val="nil"/>
              <w:left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2.701.903,00</w:t>
            </w:r>
          </w:p>
        </w:tc>
        <w:tc>
          <w:tcPr>
            <w:tcW w:w="1766" w:type="dxa"/>
            <w:vMerge w:val="restart"/>
            <w:tcBorders>
              <w:top w:val="nil"/>
              <w:left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w:t>
            </w:r>
          </w:p>
        </w:tc>
        <w:tc>
          <w:tcPr>
            <w:tcW w:w="1554" w:type="dxa"/>
            <w:vMerge w:val="restart"/>
            <w:tcBorders>
              <w:top w:val="nil"/>
              <w:left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w:t>
            </w:r>
          </w:p>
        </w:tc>
        <w:tc>
          <w:tcPr>
            <w:tcW w:w="1516" w:type="dxa"/>
            <w:vMerge w:val="restart"/>
            <w:tcBorders>
              <w:top w:val="nil"/>
              <w:left w:val="nil"/>
              <w:right w:val="nil"/>
            </w:tcBorders>
            <w:shd w:val="clear" w:color="auto" w:fill="auto"/>
            <w:vAlign w:val="center"/>
            <w:hideMark/>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2016</w:t>
            </w:r>
          </w:p>
        </w:tc>
      </w:tr>
      <w:tr w:rsidR="000F5329" w:rsidRPr="00B416F6" w:rsidTr="000F5329">
        <w:trPr>
          <w:trHeight w:val="300"/>
          <w:jc w:val="center"/>
        </w:trPr>
        <w:tc>
          <w:tcPr>
            <w:tcW w:w="1800" w:type="dxa"/>
            <w:tcBorders>
              <w:top w:val="nil"/>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RIC 2013</w:t>
            </w:r>
          </w:p>
        </w:tc>
        <w:tc>
          <w:tcPr>
            <w:tcW w:w="1708" w:type="dxa"/>
            <w:tcBorders>
              <w:top w:val="nil"/>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1.324.886,00</w:t>
            </w:r>
          </w:p>
        </w:tc>
        <w:tc>
          <w:tcPr>
            <w:tcW w:w="1708" w:type="dxa"/>
            <w:tcBorders>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r w:rsidRPr="008D7293">
              <w:rPr>
                <w:rFonts w:cs="Arial"/>
                <w:color w:val="000000"/>
                <w:sz w:val="18"/>
                <w:szCs w:val="18"/>
                <w:lang w:val="en-US"/>
              </w:rPr>
              <w:t>-</w:t>
            </w:r>
          </w:p>
        </w:tc>
        <w:tc>
          <w:tcPr>
            <w:tcW w:w="1766" w:type="dxa"/>
            <w:vMerge/>
            <w:tcBorders>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p>
        </w:tc>
        <w:tc>
          <w:tcPr>
            <w:tcW w:w="1554" w:type="dxa"/>
            <w:vMerge/>
            <w:tcBorders>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p>
        </w:tc>
        <w:tc>
          <w:tcPr>
            <w:tcW w:w="1516" w:type="dxa"/>
            <w:vMerge/>
            <w:tcBorders>
              <w:left w:val="nil"/>
              <w:bottom w:val="nil"/>
              <w:right w:val="nil"/>
            </w:tcBorders>
            <w:shd w:val="clear" w:color="auto" w:fill="auto"/>
            <w:vAlign w:val="center"/>
          </w:tcPr>
          <w:p w:rsidR="000F5329" w:rsidRPr="008D7293" w:rsidRDefault="000F5329" w:rsidP="00836D34">
            <w:pPr>
              <w:jc w:val="center"/>
              <w:rPr>
                <w:rFonts w:cs="Arial"/>
                <w:color w:val="000000"/>
                <w:sz w:val="18"/>
                <w:szCs w:val="18"/>
                <w:lang w:val="en-US"/>
              </w:rPr>
            </w:pPr>
          </w:p>
        </w:tc>
      </w:tr>
      <w:tr w:rsidR="000F5329" w:rsidRPr="00B416F6" w:rsidTr="000F5329">
        <w:trPr>
          <w:trHeight w:val="285"/>
          <w:jc w:val="center"/>
        </w:trPr>
        <w:tc>
          <w:tcPr>
            <w:tcW w:w="1800"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n-US"/>
              </w:rPr>
            </w:pPr>
            <w:r w:rsidRPr="008D7293">
              <w:rPr>
                <w:rFonts w:cs="Arial"/>
                <w:b/>
                <w:bCs/>
                <w:color w:val="000000"/>
                <w:sz w:val="18"/>
                <w:szCs w:val="18"/>
              </w:rPr>
              <w:t>Total</w:t>
            </w:r>
          </w:p>
        </w:tc>
        <w:tc>
          <w:tcPr>
            <w:tcW w:w="1708"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s-ES_tradnl"/>
              </w:rPr>
            </w:pPr>
            <w:r w:rsidRPr="008D7293">
              <w:rPr>
                <w:rFonts w:cs="Arial"/>
                <w:b/>
                <w:bCs/>
                <w:color w:val="000000"/>
                <w:sz w:val="18"/>
                <w:szCs w:val="18"/>
              </w:rPr>
              <w:t>2.701.903,00</w:t>
            </w:r>
          </w:p>
        </w:tc>
        <w:tc>
          <w:tcPr>
            <w:tcW w:w="1708"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s-ES_tradnl"/>
              </w:rPr>
            </w:pPr>
            <w:r w:rsidRPr="008D7293">
              <w:rPr>
                <w:rFonts w:cs="Arial"/>
                <w:b/>
                <w:bCs/>
                <w:color w:val="000000"/>
                <w:sz w:val="18"/>
                <w:szCs w:val="18"/>
              </w:rPr>
              <w:t>2.701.903,00</w:t>
            </w:r>
          </w:p>
        </w:tc>
        <w:tc>
          <w:tcPr>
            <w:tcW w:w="1766"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s-ES_tradnl"/>
              </w:rPr>
            </w:pPr>
            <w:r w:rsidRPr="008D7293">
              <w:rPr>
                <w:rFonts w:cs="Arial"/>
                <w:b/>
                <w:bCs/>
                <w:color w:val="000000"/>
                <w:sz w:val="18"/>
                <w:szCs w:val="18"/>
              </w:rPr>
              <w:t>-</w:t>
            </w:r>
          </w:p>
        </w:tc>
        <w:tc>
          <w:tcPr>
            <w:tcW w:w="1554"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s-ES_tradnl"/>
              </w:rPr>
            </w:pPr>
            <w:r w:rsidRPr="008D7293">
              <w:rPr>
                <w:rFonts w:cs="Arial"/>
                <w:b/>
                <w:bCs/>
                <w:color w:val="000000"/>
                <w:sz w:val="18"/>
                <w:szCs w:val="18"/>
              </w:rPr>
              <w:t>-</w:t>
            </w:r>
          </w:p>
        </w:tc>
        <w:tc>
          <w:tcPr>
            <w:tcW w:w="1516" w:type="dxa"/>
            <w:tcBorders>
              <w:top w:val="single" w:sz="8" w:space="0" w:color="auto"/>
              <w:left w:val="nil"/>
              <w:bottom w:val="nil"/>
              <w:right w:val="nil"/>
            </w:tcBorders>
            <w:shd w:val="clear" w:color="auto" w:fill="auto"/>
            <w:vAlign w:val="center"/>
            <w:hideMark/>
          </w:tcPr>
          <w:p w:rsidR="000F5329" w:rsidRPr="008D7293" w:rsidRDefault="000F5329" w:rsidP="00836D34">
            <w:pPr>
              <w:jc w:val="center"/>
              <w:rPr>
                <w:rFonts w:cs="Arial"/>
                <w:b/>
                <w:bCs/>
                <w:color w:val="000000"/>
                <w:sz w:val="18"/>
                <w:szCs w:val="18"/>
                <w:lang w:val="es-ES_tradnl"/>
              </w:rPr>
            </w:pPr>
            <w:r w:rsidRPr="008D7293">
              <w:rPr>
                <w:rFonts w:cs="Arial"/>
                <w:b/>
                <w:bCs/>
                <w:color w:val="000000"/>
                <w:sz w:val="18"/>
                <w:szCs w:val="18"/>
              </w:rPr>
              <w:t> </w:t>
            </w:r>
          </w:p>
        </w:tc>
      </w:tr>
    </w:tbl>
    <w:p w:rsidR="000F5329" w:rsidRPr="00A66703" w:rsidRDefault="000F5329" w:rsidP="000F5329">
      <w:pPr>
        <w:rPr>
          <w:rFonts w:cs="Arial"/>
          <w:szCs w:val="22"/>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Al cierre del ejercicio 2011, y tal y como se indicó en la memoria de dicho ejercicio, la Sociedad realizó inversiones anticipadas por importe de 2.781.903,00 euros, según lo establecido en el artículo 27 del RD 12/206 de 29 de diciembre, por el que se modifica la Ley 19/1994 de modificación del Régimen Económico y Fiscal de Canarias. Dichas dotaciones se materializarían con cargo a beneficios obtenidos en ejercicios futuros.</w:t>
      </w:r>
    </w:p>
    <w:p w:rsidR="000F5329" w:rsidRPr="000F5329" w:rsidRDefault="000F5329" w:rsidP="000F5329">
      <w:pPr>
        <w:spacing w:line="360" w:lineRule="auto"/>
        <w:contextualSpacing/>
        <w:jc w:val="both"/>
        <w:rPr>
          <w:rFonts w:cs="Arial"/>
          <w:sz w:val="20"/>
          <w:szCs w:val="20"/>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Estas inversiones se mantendrán en funcionamiento durante más de cinco años, conforme al apartado 8 del RDL 12/2006.</w:t>
      </w:r>
    </w:p>
    <w:p w:rsidR="000F5329" w:rsidRPr="009F7AF8" w:rsidRDefault="000F5329" w:rsidP="000F5329">
      <w:pPr>
        <w:spacing w:line="360" w:lineRule="auto"/>
        <w:contextualSpacing/>
        <w:jc w:val="both"/>
        <w:rPr>
          <w:rFonts w:cs="Arial"/>
          <w:sz w:val="14"/>
          <w:szCs w:val="20"/>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El detalle de las mismas es el siguiente:</w:t>
      </w:r>
    </w:p>
    <w:tbl>
      <w:tblPr>
        <w:tblW w:w="9332" w:type="dxa"/>
        <w:jc w:val="center"/>
        <w:tblLook w:val="04A0"/>
      </w:tblPr>
      <w:tblGrid>
        <w:gridCol w:w="1216"/>
        <w:gridCol w:w="1216"/>
        <w:gridCol w:w="1688"/>
        <w:gridCol w:w="1216"/>
        <w:gridCol w:w="1996"/>
        <w:gridCol w:w="616"/>
        <w:gridCol w:w="1384"/>
      </w:tblGrid>
      <w:tr w:rsidR="000F5329" w:rsidRPr="00A66703" w:rsidTr="00836D34">
        <w:trPr>
          <w:trHeight w:val="255"/>
          <w:jc w:val="center"/>
        </w:trPr>
        <w:tc>
          <w:tcPr>
            <w:tcW w:w="1216" w:type="dxa"/>
            <w:tcBorders>
              <w:top w:val="nil"/>
              <w:left w:val="nil"/>
              <w:bottom w:val="nil"/>
              <w:right w:val="nil"/>
            </w:tcBorders>
            <w:shd w:val="clear" w:color="auto" w:fill="auto"/>
            <w:noWrap/>
            <w:vAlign w:val="center"/>
            <w:hideMark/>
          </w:tcPr>
          <w:p w:rsidR="000F5329" w:rsidRPr="00A66703" w:rsidRDefault="000F5329" w:rsidP="00836D34">
            <w:pPr>
              <w:rPr>
                <w:rFonts w:cs="Arial"/>
                <w:sz w:val="18"/>
                <w:szCs w:val="18"/>
                <w:lang w:val="es-ES_tradnl"/>
              </w:rPr>
            </w:pPr>
          </w:p>
        </w:tc>
        <w:tc>
          <w:tcPr>
            <w:tcW w:w="1216" w:type="dxa"/>
            <w:tcBorders>
              <w:top w:val="nil"/>
              <w:left w:val="nil"/>
              <w:bottom w:val="nil"/>
              <w:right w:val="nil"/>
            </w:tcBorders>
            <w:shd w:val="clear" w:color="auto" w:fill="auto"/>
            <w:noWrap/>
            <w:vAlign w:val="center"/>
            <w:hideMark/>
          </w:tcPr>
          <w:p w:rsidR="000F5329" w:rsidRPr="00A66703" w:rsidRDefault="000F5329" w:rsidP="00836D34">
            <w:pPr>
              <w:rPr>
                <w:rFonts w:cs="Arial"/>
                <w:sz w:val="18"/>
                <w:szCs w:val="18"/>
                <w:lang w:val="es-ES_tradnl"/>
              </w:rPr>
            </w:pPr>
          </w:p>
        </w:tc>
        <w:tc>
          <w:tcPr>
            <w:tcW w:w="1688" w:type="dxa"/>
            <w:tcBorders>
              <w:top w:val="nil"/>
              <w:left w:val="nil"/>
              <w:bottom w:val="nil"/>
              <w:right w:val="nil"/>
            </w:tcBorders>
            <w:shd w:val="clear" w:color="auto" w:fill="auto"/>
            <w:noWrap/>
            <w:vAlign w:val="center"/>
            <w:hideMark/>
          </w:tcPr>
          <w:p w:rsidR="000F5329" w:rsidRPr="00A66703" w:rsidRDefault="000F5329" w:rsidP="00836D34">
            <w:pPr>
              <w:rPr>
                <w:rFonts w:cs="Arial"/>
                <w:sz w:val="18"/>
                <w:szCs w:val="18"/>
                <w:lang w:val="es-ES_tradnl"/>
              </w:rPr>
            </w:pPr>
          </w:p>
        </w:tc>
        <w:tc>
          <w:tcPr>
            <w:tcW w:w="1216" w:type="dxa"/>
            <w:tcBorders>
              <w:top w:val="nil"/>
              <w:left w:val="nil"/>
              <w:bottom w:val="nil"/>
              <w:right w:val="nil"/>
            </w:tcBorders>
            <w:shd w:val="clear" w:color="auto" w:fill="auto"/>
            <w:noWrap/>
            <w:vAlign w:val="center"/>
            <w:hideMark/>
          </w:tcPr>
          <w:p w:rsidR="000F5329" w:rsidRPr="00A66703" w:rsidRDefault="000F5329" w:rsidP="00836D34">
            <w:pPr>
              <w:rPr>
                <w:rFonts w:cs="Arial"/>
                <w:sz w:val="18"/>
                <w:szCs w:val="18"/>
                <w:lang w:val="es-ES_tradnl"/>
              </w:rPr>
            </w:pPr>
          </w:p>
        </w:tc>
        <w:tc>
          <w:tcPr>
            <w:tcW w:w="1996" w:type="dxa"/>
            <w:tcBorders>
              <w:top w:val="nil"/>
              <w:left w:val="nil"/>
              <w:bottom w:val="single" w:sz="8" w:space="0" w:color="auto"/>
              <w:right w:val="nil"/>
            </w:tcBorders>
            <w:shd w:val="clear" w:color="auto" w:fill="auto"/>
            <w:noWrap/>
            <w:vAlign w:val="center"/>
            <w:hideMark/>
          </w:tcPr>
          <w:p w:rsidR="000F5329" w:rsidRPr="00A66703" w:rsidRDefault="000F5329" w:rsidP="00836D34">
            <w:pPr>
              <w:jc w:val="center"/>
              <w:rPr>
                <w:rFonts w:cs="Arial"/>
                <w:sz w:val="18"/>
                <w:szCs w:val="18"/>
                <w:lang w:val="es-ES_tradnl"/>
              </w:rPr>
            </w:pPr>
            <w:r w:rsidRPr="00A66703">
              <w:rPr>
                <w:rFonts w:cs="Arial"/>
                <w:sz w:val="18"/>
                <w:szCs w:val="18"/>
                <w:lang w:val="es-ES_tradnl"/>
              </w:rPr>
              <w:t> </w:t>
            </w:r>
          </w:p>
        </w:tc>
        <w:tc>
          <w:tcPr>
            <w:tcW w:w="616" w:type="dxa"/>
            <w:tcBorders>
              <w:top w:val="nil"/>
              <w:left w:val="nil"/>
              <w:bottom w:val="single" w:sz="8" w:space="0" w:color="auto"/>
              <w:right w:val="nil"/>
            </w:tcBorders>
            <w:shd w:val="clear" w:color="auto" w:fill="auto"/>
            <w:noWrap/>
            <w:vAlign w:val="center"/>
            <w:hideMark/>
          </w:tcPr>
          <w:p w:rsidR="000F5329" w:rsidRPr="00A66703" w:rsidRDefault="000F5329" w:rsidP="00836D34">
            <w:pPr>
              <w:jc w:val="center"/>
              <w:rPr>
                <w:rFonts w:cs="Arial"/>
                <w:sz w:val="18"/>
                <w:szCs w:val="18"/>
                <w:lang w:val="es-ES_tradnl"/>
              </w:rPr>
            </w:pPr>
            <w:r w:rsidRPr="00A66703">
              <w:rPr>
                <w:rFonts w:cs="Arial"/>
                <w:sz w:val="18"/>
                <w:szCs w:val="18"/>
                <w:lang w:val="es-ES_tradnl"/>
              </w:rPr>
              <w:t> </w:t>
            </w:r>
          </w:p>
        </w:tc>
        <w:tc>
          <w:tcPr>
            <w:tcW w:w="1384" w:type="dxa"/>
            <w:tcBorders>
              <w:top w:val="nil"/>
              <w:left w:val="nil"/>
              <w:bottom w:val="single" w:sz="8" w:space="0" w:color="auto"/>
              <w:right w:val="nil"/>
            </w:tcBorders>
            <w:shd w:val="clear" w:color="auto" w:fill="auto"/>
            <w:noWrap/>
            <w:vAlign w:val="center"/>
            <w:hideMark/>
          </w:tcPr>
          <w:p w:rsidR="000F5329" w:rsidRPr="00A66703" w:rsidRDefault="000F5329" w:rsidP="00836D34">
            <w:pPr>
              <w:jc w:val="right"/>
              <w:rPr>
                <w:rFonts w:cs="Arial"/>
                <w:b/>
                <w:bCs/>
                <w:sz w:val="18"/>
                <w:szCs w:val="18"/>
                <w:lang w:val="en-US"/>
              </w:rPr>
            </w:pPr>
            <w:r w:rsidRPr="00A66703">
              <w:rPr>
                <w:rFonts w:cs="Arial"/>
                <w:b/>
                <w:bCs/>
                <w:sz w:val="18"/>
                <w:szCs w:val="18"/>
                <w:lang w:val="en-US"/>
              </w:rPr>
              <w:t>Euros</w:t>
            </w:r>
          </w:p>
        </w:tc>
      </w:tr>
      <w:tr w:rsidR="000F5329" w:rsidRPr="008D7293" w:rsidTr="00836D34">
        <w:trPr>
          <w:trHeight w:val="240"/>
          <w:jc w:val="center"/>
        </w:trPr>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688"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jc w:val="center"/>
              <w:rPr>
                <w:rFonts w:cs="Arial"/>
                <w:sz w:val="18"/>
                <w:szCs w:val="18"/>
                <w:lang w:val="en-US"/>
              </w:rPr>
            </w:pPr>
          </w:p>
        </w:tc>
        <w:tc>
          <w:tcPr>
            <w:tcW w:w="616" w:type="dxa"/>
            <w:tcBorders>
              <w:top w:val="nil"/>
              <w:left w:val="nil"/>
              <w:bottom w:val="nil"/>
              <w:right w:val="nil"/>
            </w:tcBorders>
            <w:shd w:val="clear" w:color="auto" w:fill="auto"/>
            <w:noWrap/>
            <w:vAlign w:val="center"/>
            <w:hideMark/>
          </w:tcPr>
          <w:p w:rsidR="000F5329" w:rsidRPr="008D7293" w:rsidRDefault="000F5329" w:rsidP="00836D34">
            <w:pPr>
              <w:jc w:val="center"/>
              <w:rPr>
                <w:rFonts w:cs="Arial"/>
                <w:sz w:val="18"/>
                <w:szCs w:val="18"/>
                <w:lang w:val="en-US"/>
              </w:rPr>
            </w:pPr>
          </w:p>
        </w:tc>
        <w:tc>
          <w:tcPr>
            <w:tcW w:w="1384" w:type="dxa"/>
            <w:tcBorders>
              <w:top w:val="nil"/>
              <w:left w:val="nil"/>
              <w:bottom w:val="nil"/>
              <w:right w:val="nil"/>
            </w:tcBorders>
            <w:shd w:val="clear" w:color="auto" w:fill="auto"/>
            <w:noWrap/>
            <w:vAlign w:val="center"/>
            <w:hideMark/>
          </w:tcPr>
          <w:p w:rsidR="000F5329" w:rsidRPr="008D7293" w:rsidRDefault="000F5329" w:rsidP="00836D34">
            <w:pPr>
              <w:jc w:val="center"/>
              <w:rPr>
                <w:rFonts w:cs="Arial"/>
                <w:b/>
                <w:bCs/>
                <w:sz w:val="18"/>
                <w:szCs w:val="18"/>
                <w:lang w:val="en-US"/>
              </w:rPr>
            </w:pPr>
            <w:proofErr w:type="spellStart"/>
            <w:r w:rsidRPr="008D7293">
              <w:rPr>
                <w:rFonts w:cs="Arial"/>
                <w:b/>
                <w:bCs/>
                <w:sz w:val="18"/>
                <w:szCs w:val="18"/>
                <w:lang w:val="en-US"/>
              </w:rPr>
              <w:t>Precio</w:t>
            </w:r>
            <w:proofErr w:type="spellEnd"/>
          </w:p>
        </w:tc>
      </w:tr>
      <w:tr w:rsidR="000F5329" w:rsidRPr="008D7293" w:rsidTr="00836D34">
        <w:trPr>
          <w:trHeight w:val="255"/>
          <w:jc w:val="center"/>
        </w:trPr>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688"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single" w:sz="8" w:space="0" w:color="auto"/>
              <w:right w:val="nil"/>
            </w:tcBorders>
            <w:shd w:val="clear" w:color="auto" w:fill="auto"/>
            <w:noWrap/>
            <w:vAlign w:val="center"/>
            <w:hideMark/>
          </w:tcPr>
          <w:p w:rsidR="000F5329" w:rsidRPr="008D7293" w:rsidRDefault="000F5329" w:rsidP="00836D34">
            <w:pPr>
              <w:jc w:val="center"/>
              <w:rPr>
                <w:rFonts w:cs="Arial"/>
                <w:b/>
                <w:bCs/>
                <w:sz w:val="18"/>
                <w:szCs w:val="18"/>
                <w:lang w:val="en-US"/>
              </w:rPr>
            </w:pPr>
            <w:proofErr w:type="spellStart"/>
            <w:r w:rsidRPr="008D7293">
              <w:rPr>
                <w:rFonts w:cs="Arial"/>
                <w:b/>
                <w:bCs/>
                <w:sz w:val="18"/>
                <w:szCs w:val="18"/>
                <w:lang w:val="en-US"/>
              </w:rPr>
              <w:t>Fecha</w:t>
            </w:r>
            <w:proofErr w:type="spellEnd"/>
            <w:r w:rsidRPr="008D7293">
              <w:rPr>
                <w:rFonts w:cs="Arial"/>
                <w:b/>
                <w:bCs/>
                <w:sz w:val="18"/>
                <w:szCs w:val="18"/>
                <w:lang w:val="en-US"/>
              </w:rPr>
              <w:t xml:space="preserve"> Alta</w:t>
            </w:r>
          </w:p>
        </w:tc>
        <w:tc>
          <w:tcPr>
            <w:tcW w:w="616" w:type="dxa"/>
            <w:tcBorders>
              <w:top w:val="nil"/>
              <w:left w:val="nil"/>
              <w:bottom w:val="nil"/>
              <w:right w:val="nil"/>
            </w:tcBorders>
            <w:shd w:val="clear" w:color="auto" w:fill="auto"/>
            <w:noWrap/>
            <w:vAlign w:val="center"/>
            <w:hideMark/>
          </w:tcPr>
          <w:p w:rsidR="000F5329" w:rsidRPr="008D7293" w:rsidRDefault="000F5329" w:rsidP="00836D34">
            <w:pPr>
              <w:jc w:val="center"/>
              <w:rPr>
                <w:rFonts w:cs="Arial"/>
                <w:b/>
                <w:bCs/>
                <w:sz w:val="18"/>
                <w:szCs w:val="18"/>
                <w:lang w:val="en-US"/>
              </w:rPr>
            </w:pPr>
          </w:p>
        </w:tc>
        <w:tc>
          <w:tcPr>
            <w:tcW w:w="1384" w:type="dxa"/>
            <w:tcBorders>
              <w:top w:val="nil"/>
              <w:left w:val="nil"/>
              <w:bottom w:val="single" w:sz="8" w:space="0" w:color="auto"/>
              <w:right w:val="nil"/>
            </w:tcBorders>
            <w:shd w:val="clear" w:color="auto" w:fill="auto"/>
            <w:noWrap/>
            <w:vAlign w:val="center"/>
            <w:hideMark/>
          </w:tcPr>
          <w:p w:rsidR="000F5329" w:rsidRPr="008D7293" w:rsidRDefault="000F5329" w:rsidP="00836D34">
            <w:pPr>
              <w:jc w:val="center"/>
              <w:rPr>
                <w:rFonts w:cs="Arial"/>
                <w:b/>
                <w:bCs/>
                <w:sz w:val="18"/>
                <w:szCs w:val="18"/>
                <w:lang w:val="en-US"/>
              </w:rPr>
            </w:pPr>
            <w:proofErr w:type="spellStart"/>
            <w:r w:rsidRPr="008D7293">
              <w:rPr>
                <w:rFonts w:cs="Arial"/>
                <w:b/>
                <w:bCs/>
                <w:sz w:val="18"/>
                <w:szCs w:val="18"/>
                <w:lang w:val="en-US"/>
              </w:rPr>
              <w:t>adquisición</w:t>
            </w:r>
            <w:proofErr w:type="spellEnd"/>
          </w:p>
        </w:tc>
      </w:tr>
      <w:tr w:rsidR="000F5329" w:rsidRPr="008D7293" w:rsidTr="00836D34">
        <w:trPr>
          <w:trHeight w:val="240"/>
          <w:jc w:val="center"/>
        </w:trPr>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688"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r>
      <w:tr w:rsidR="000F5329" w:rsidRPr="008D7293" w:rsidTr="00836D34">
        <w:trPr>
          <w:trHeight w:val="240"/>
          <w:jc w:val="center"/>
        </w:trPr>
        <w:tc>
          <w:tcPr>
            <w:tcW w:w="4120" w:type="dxa"/>
            <w:gridSpan w:val="3"/>
            <w:tcBorders>
              <w:top w:val="nil"/>
              <w:left w:val="nil"/>
              <w:bottom w:val="nil"/>
              <w:right w:val="nil"/>
            </w:tcBorders>
            <w:shd w:val="clear" w:color="auto" w:fill="auto"/>
            <w:noWrap/>
            <w:vAlign w:val="center"/>
            <w:hideMark/>
          </w:tcPr>
          <w:p w:rsidR="000F5329" w:rsidRPr="008D7293" w:rsidRDefault="000F5329" w:rsidP="00836D34">
            <w:pPr>
              <w:rPr>
                <w:rFonts w:cs="Arial"/>
                <w:b/>
                <w:bCs/>
                <w:sz w:val="18"/>
                <w:szCs w:val="18"/>
                <w:lang w:val="en-US"/>
              </w:rPr>
            </w:pPr>
            <w:proofErr w:type="spellStart"/>
            <w:r w:rsidRPr="008D7293">
              <w:rPr>
                <w:rFonts w:cs="Arial"/>
                <w:b/>
                <w:bCs/>
                <w:sz w:val="18"/>
                <w:szCs w:val="18"/>
                <w:lang w:val="en-US"/>
              </w:rPr>
              <w:t>Materialización</w:t>
            </w:r>
            <w:proofErr w:type="spellEnd"/>
            <w:r w:rsidRPr="008D7293">
              <w:rPr>
                <w:rFonts w:cs="Arial"/>
                <w:b/>
                <w:bCs/>
                <w:sz w:val="18"/>
                <w:szCs w:val="18"/>
                <w:lang w:val="en-US"/>
              </w:rPr>
              <w:t xml:space="preserve"> RIC </w:t>
            </w:r>
            <w:proofErr w:type="spellStart"/>
            <w:r w:rsidRPr="008D7293">
              <w:rPr>
                <w:rFonts w:cs="Arial"/>
                <w:b/>
                <w:bCs/>
                <w:sz w:val="18"/>
                <w:szCs w:val="18"/>
                <w:lang w:val="en-US"/>
              </w:rPr>
              <w:t>Inversiones</w:t>
            </w:r>
            <w:proofErr w:type="spellEnd"/>
            <w:r w:rsidRPr="008D7293">
              <w:rPr>
                <w:rFonts w:cs="Arial"/>
                <w:b/>
                <w:bCs/>
                <w:sz w:val="18"/>
                <w:szCs w:val="18"/>
                <w:lang w:val="en-US"/>
              </w:rPr>
              <w:t xml:space="preserve"> 2011</w:t>
            </w: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r>
      <w:tr w:rsidR="000F5329" w:rsidRPr="008D7293" w:rsidTr="00836D34">
        <w:trPr>
          <w:trHeight w:val="240"/>
          <w:jc w:val="center"/>
        </w:trPr>
        <w:tc>
          <w:tcPr>
            <w:tcW w:w="4120" w:type="dxa"/>
            <w:gridSpan w:val="3"/>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roofErr w:type="spellStart"/>
            <w:r w:rsidRPr="008D7293">
              <w:rPr>
                <w:rFonts w:cs="Arial"/>
                <w:sz w:val="18"/>
                <w:szCs w:val="18"/>
                <w:lang w:val="en-US"/>
              </w:rPr>
              <w:t>Construcción</w:t>
            </w:r>
            <w:proofErr w:type="spellEnd"/>
            <w:r w:rsidRPr="008D7293">
              <w:rPr>
                <w:rFonts w:cs="Arial"/>
                <w:sz w:val="18"/>
                <w:szCs w:val="18"/>
                <w:lang w:val="en-US"/>
              </w:rPr>
              <w:t xml:space="preserve"> Cable </w:t>
            </w:r>
            <w:proofErr w:type="spellStart"/>
            <w:r w:rsidRPr="008D7293">
              <w:rPr>
                <w:rFonts w:cs="Arial"/>
                <w:sz w:val="18"/>
                <w:szCs w:val="18"/>
                <w:lang w:val="en-US"/>
              </w:rPr>
              <w:t>Submarino</w:t>
            </w:r>
            <w:proofErr w:type="spellEnd"/>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r w:rsidRPr="008D7293">
              <w:rPr>
                <w:rFonts w:cs="Arial"/>
                <w:sz w:val="18"/>
                <w:szCs w:val="18"/>
                <w:lang w:val="en-US"/>
              </w:rPr>
              <w:t xml:space="preserve">30 </w:t>
            </w:r>
            <w:proofErr w:type="spellStart"/>
            <w:r w:rsidRPr="008D7293">
              <w:rPr>
                <w:rFonts w:cs="Arial"/>
                <w:sz w:val="18"/>
                <w:szCs w:val="18"/>
                <w:lang w:val="en-US"/>
              </w:rPr>
              <w:t>septiembre</w:t>
            </w:r>
            <w:proofErr w:type="spellEnd"/>
            <w:r w:rsidRPr="008D7293">
              <w:rPr>
                <w:rFonts w:cs="Arial"/>
                <w:sz w:val="18"/>
                <w:szCs w:val="18"/>
                <w:lang w:val="en-US"/>
              </w:rPr>
              <w:t xml:space="preserve"> 2011</w:t>
            </w: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tcPr>
          <w:p w:rsidR="000F5329" w:rsidRPr="008D7293" w:rsidRDefault="000F5329" w:rsidP="00836D34">
            <w:pPr>
              <w:jc w:val="right"/>
              <w:rPr>
                <w:rFonts w:cs="Arial"/>
                <w:sz w:val="18"/>
                <w:szCs w:val="18"/>
                <w:lang w:val="en-US"/>
              </w:rPr>
            </w:pPr>
            <w:r w:rsidRPr="008D7293">
              <w:rPr>
                <w:rFonts w:cs="Arial"/>
                <w:sz w:val="18"/>
                <w:szCs w:val="18"/>
                <w:lang w:val="en-US"/>
              </w:rPr>
              <w:t>1.630.375,00</w:t>
            </w:r>
          </w:p>
        </w:tc>
      </w:tr>
      <w:tr w:rsidR="000F5329" w:rsidRPr="008D7293" w:rsidTr="00836D34">
        <w:trPr>
          <w:trHeight w:val="240"/>
          <w:jc w:val="center"/>
        </w:trPr>
        <w:tc>
          <w:tcPr>
            <w:tcW w:w="4120" w:type="dxa"/>
            <w:gridSpan w:val="3"/>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roofErr w:type="spellStart"/>
            <w:r w:rsidRPr="008D7293">
              <w:rPr>
                <w:rFonts w:cs="Arial"/>
                <w:sz w:val="18"/>
                <w:szCs w:val="18"/>
                <w:lang w:val="en-US"/>
              </w:rPr>
              <w:t>Construcciones</w:t>
            </w:r>
            <w:proofErr w:type="spellEnd"/>
            <w:r w:rsidRPr="008D7293">
              <w:rPr>
                <w:rFonts w:cs="Arial"/>
                <w:sz w:val="18"/>
                <w:szCs w:val="18"/>
                <w:lang w:val="en-US"/>
              </w:rPr>
              <w:t xml:space="preserve"> </w:t>
            </w:r>
            <w:proofErr w:type="spellStart"/>
            <w:r w:rsidRPr="008D7293">
              <w:rPr>
                <w:rFonts w:cs="Arial"/>
                <w:sz w:val="18"/>
                <w:szCs w:val="18"/>
                <w:lang w:val="en-US"/>
              </w:rPr>
              <w:t>Instalaciones</w:t>
            </w:r>
            <w:proofErr w:type="spellEnd"/>
            <w:r w:rsidRPr="008D7293">
              <w:rPr>
                <w:rFonts w:cs="Arial"/>
                <w:sz w:val="18"/>
                <w:szCs w:val="18"/>
                <w:lang w:val="en-US"/>
              </w:rPr>
              <w:t xml:space="preserve"> </w:t>
            </w:r>
            <w:proofErr w:type="spellStart"/>
            <w:r w:rsidRPr="008D7293">
              <w:rPr>
                <w:rFonts w:cs="Arial"/>
                <w:sz w:val="18"/>
                <w:szCs w:val="18"/>
                <w:lang w:val="en-US"/>
              </w:rPr>
              <w:t>Técnicas</w:t>
            </w:r>
            <w:proofErr w:type="spellEnd"/>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r w:rsidRPr="008D7293">
              <w:rPr>
                <w:rFonts w:cs="Arial"/>
                <w:sz w:val="18"/>
                <w:szCs w:val="18"/>
                <w:lang w:val="en-US"/>
              </w:rPr>
              <w:t xml:space="preserve">30 </w:t>
            </w:r>
            <w:proofErr w:type="spellStart"/>
            <w:r w:rsidRPr="008D7293">
              <w:rPr>
                <w:rFonts w:cs="Arial"/>
                <w:sz w:val="18"/>
                <w:szCs w:val="18"/>
                <w:lang w:val="en-US"/>
              </w:rPr>
              <w:t>septiembre</w:t>
            </w:r>
            <w:proofErr w:type="spellEnd"/>
            <w:r w:rsidRPr="008D7293">
              <w:rPr>
                <w:rFonts w:cs="Arial"/>
                <w:sz w:val="18"/>
                <w:szCs w:val="18"/>
                <w:lang w:val="en-US"/>
              </w:rPr>
              <w:t xml:space="preserve"> 2011</w:t>
            </w: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tcPr>
          <w:p w:rsidR="000F5329" w:rsidRPr="008D7293" w:rsidRDefault="000F5329" w:rsidP="00836D34">
            <w:pPr>
              <w:jc w:val="right"/>
              <w:rPr>
                <w:rFonts w:cs="Arial"/>
                <w:sz w:val="18"/>
                <w:szCs w:val="18"/>
                <w:lang w:val="en-US"/>
              </w:rPr>
            </w:pPr>
            <w:r w:rsidRPr="008D7293">
              <w:rPr>
                <w:rFonts w:cs="Arial"/>
                <w:sz w:val="18"/>
                <w:szCs w:val="18"/>
                <w:lang w:val="en-US"/>
              </w:rPr>
              <w:t>109.918,00</w:t>
            </w:r>
          </w:p>
        </w:tc>
      </w:tr>
      <w:tr w:rsidR="000F5329" w:rsidRPr="008D7293" w:rsidTr="00836D34">
        <w:trPr>
          <w:trHeight w:val="240"/>
          <w:jc w:val="center"/>
        </w:trPr>
        <w:tc>
          <w:tcPr>
            <w:tcW w:w="2432" w:type="dxa"/>
            <w:gridSpan w:val="2"/>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roofErr w:type="spellStart"/>
            <w:r w:rsidRPr="008D7293">
              <w:rPr>
                <w:rFonts w:cs="Arial"/>
                <w:sz w:val="18"/>
                <w:szCs w:val="18"/>
                <w:lang w:val="en-US"/>
              </w:rPr>
              <w:t>Infraestructura</w:t>
            </w:r>
            <w:proofErr w:type="spellEnd"/>
            <w:r w:rsidRPr="008D7293">
              <w:rPr>
                <w:rFonts w:cs="Arial"/>
                <w:sz w:val="18"/>
                <w:szCs w:val="18"/>
                <w:lang w:val="en-US"/>
              </w:rPr>
              <w:t xml:space="preserve"> </w:t>
            </w:r>
            <w:proofErr w:type="spellStart"/>
            <w:r w:rsidRPr="008D7293">
              <w:rPr>
                <w:rFonts w:cs="Arial"/>
                <w:sz w:val="18"/>
                <w:szCs w:val="18"/>
                <w:lang w:val="en-US"/>
              </w:rPr>
              <w:t>Terrestre</w:t>
            </w:r>
            <w:proofErr w:type="spellEnd"/>
          </w:p>
        </w:tc>
        <w:tc>
          <w:tcPr>
            <w:tcW w:w="1688"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r w:rsidRPr="008D7293">
              <w:rPr>
                <w:rFonts w:cs="Arial"/>
                <w:sz w:val="18"/>
                <w:szCs w:val="18"/>
                <w:lang w:val="en-US"/>
              </w:rPr>
              <w:t xml:space="preserve">30 </w:t>
            </w:r>
            <w:proofErr w:type="spellStart"/>
            <w:r w:rsidRPr="008D7293">
              <w:rPr>
                <w:rFonts w:cs="Arial"/>
                <w:sz w:val="18"/>
                <w:szCs w:val="18"/>
                <w:lang w:val="en-US"/>
              </w:rPr>
              <w:t>septiembre</w:t>
            </w:r>
            <w:proofErr w:type="spellEnd"/>
            <w:r w:rsidRPr="008D7293">
              <w:rPr>
                <w:rFonts w:cs="Arial"/>
                <w:sz w:val="18"/>
                <w:szCs w:val="18"/>
                <w:lang w:val="en-US"/>
              </w:rPr>
              <w:t xml:space="preserve"> 2011</w:t>
            </w: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tcPr>
          <w:p w:rsidR="000F5329" w:rsidRPr="008D7293" w:rsidRDefault="000F5329" w:rsidP="00836D34">
            <w:pPr>
              <w:jc w:val="right"/>
              <w:rPr>
                <w:rFonts w:cs="Arial"/>
                <w:sz w:val="18"/>
                <w:szCs w:val="18"/>
                <w:lang w:val="en-US"/>
              </w:rPr>
            </w:pPr>
            <w:r w:rsidRPr="008D7293">
              <w:rPr>
                <w:rFonts w:cs="Arial"/>
                <w:sz w:val="18"/>
                <w:szCs w:val="18"/>
                <w:lang w:val="en-US"/>
              </w:rPr>
              <w:t>425.166,00</w:t>
            </w:r>
          </w:p>
        </w:tc>
      </w:tr>
      <w:tr w:rsidR="000F5329" w:rsidRPr="008D7293" w:rsidTr="00836D34">
        <w:trPr>
          <w:trHeight w:val="255"/>
          <w:jc w:val="center"/>
        </w:trPr>
        <w:tc>
          <w:tcPr>
            <w:tcW w:w="4120" w:type="dxa"/>
            <w:gridSpan w:val="3"/>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s-ES_tradnl"/>
              </w:rPr>
            </w:pPr>
            <w:r w:rsidRPr="008D7293">
              <w:rPr>
                <w:rFonts w:cs="Arial"/>
                <w:sz w:val="18"/>
                <w:szCs w:val="18"/>
                <w:lang w:val="es-ES_tradnl"/>
              </w:rPr>
              <w:t>Equipos Transmisión y otras instalaciones</w:t>
            </w: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s-ES_tradnl"/>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r w:rsidRPr="008D7293">
              <w:rPr>
                <w:rFonts w:cs="Arial"/>
                <w:sz w:val="18"/>
                <w:szCs w:val="18"/>
                <w:lang w:val="en-US"/>
              </w:rPr>
              <w:t xml:space="preserve">30 </w:t>
            </w:r>
            <w:proofErr w:type="spellStart"/>
            <w:r w:rsidRPr="008D7293">
              <w:rPr>
                <w:rFonts w:cs="Arial"/>
                <w:sz w:val="18"/>
                <w:szCs w:val="18"/>
                <w:lang w:val="en-US"/>
              </w:rPr>
              <w:t>septiembre</w:t>
            </w:r>
            <w:proofErr w:type="spellEnd"/>
            <w:r w:rsidRPr="008D7293">
              <w:rPr>
                <w:rFonts w:cs="Arial"/>
                <w:sz w:val="18"/>
                <w:szCs w:val="18"/>
                <w:lang w:val="en-US"/>
              </w:rPr>
              <w:t xml:space="preserve"> 2011</w:t>
            </w: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single" w:sz="8" w:space="0" w:color="auto"/>
              <w:right w:val="nil"/>
            </w:tcBorders>
            <w:shd w:val="clear" w:color="auto" w:fill="auto"/>
            <w:noWrap/>
            <w:vAlign w:val="center"/>
          </w:tcPr>
          <w:p w:rsidR="000F5329" w:rsidRPr="008D7293" w:rsidRDefault="000F5329" w:rsidP="00836D34">
            <w:pPr>
              <w:jc w:val="right"/>
              <w:rPr>
                <w:rFonts w:cs="Arial"/>
                <w:sz w:val="18"/>
                <w:szCs w:val="18"/>
                <w:lang w:val="en-US"/>
              </w:rPr>
            </w:pPr>
            <w:r w:rsidRPr="008D7293">
              <w:rPr>
                <w:rFonts w:cs="Arial"/>
                <w:sz w:val="18"/>
                <w:szCs w:val="18"/>
                <w:lang w:val="en-US"/>
              </w:rPr>
              <w:t>536.444,00</w:t>
            </w:r>
          </w:p>
        </w:tc>
      </w:tr>
      <w:tr w:rsidR="000F5329" w:rsidRPr="008D7293" w:rsidTr="00836D34">
        <w:trPr>
          <w:trHeight w:val="240"/>
          <w:jc w:val="center"/>
        </w:trPr>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688"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2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99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616" w:type="dxa"/>
            <w:tcBorders>
              <w:top w:val="nil"/>
              <w:left w:val="nil"/>
              <w:bottom w:val="nil"/>
              <w:right w:val="nil"/>
            </w:tcBorders>
            <w:shd w:val="clear" w:color="auto" w:fill="auto"/>
            <w:noWrap/>
            <w:vAlign w:val="center"/>
            <w:hideMark/>
          </w:tcPr>
          <w:p w:rsidR="000F5329" w:rsidRPr="008D7293" w:rsidRDefault="000F5329" w:rsidP="00836D34">
            <w:pPr>
              <w:rPr>
                <w:rFonts w:cs="Arial"/>
                <w:sz w:val="18"/>
                <w:szCs w:val="18"/>
                <w:lang w:val="en-US"/>
              </w:rPr>
            </w:pPr>
          </w:p>
        </w:tc>
        <w:tc>
          <w:tcPr>
            <w:tcW w:w="1384" w:type="dxa"/>
            <w:tcBorders>
              <w:top w:val="nil"/>
              <w:left w:val="nil"/>
              <w:bottom w:val="nil"/>
              <w:right w:val="nil"/>
            </w:tcBorders>
            <w:shd w:val="clear" w:color="auto" w:fill="auto"/>
            <w:noWrap/>
            <w:vAlign w:val="center"/>
          </w:tcPr>
          <w:p w:rsidR="000F5329" w:rsidRPr="008D7293" w:rsidRDefault="000F5329" w:rsidP="00836D34">
            <w:pPr>
              <w:jc w:val="right"/>
              <w:rPr>
                <w:rFonts w:cs="Arial"/>
                <w:sz w:val="18"/>
                <w:szCs w:val="18"/>
                <w:lang w:val="en-US"/>
              </w:rPr>
            </w:pPr>
            <w:r w:rsidRPr="008D7293">
              <w:rPr>
                <w:rFonts w:cs="Arial"/>
                <w:sz w:val="18"/>
                <w:szCs w:val="18"/>
                <w:lang w:val="en-US"/>
              </w:rPr>
              <w:t>2.701.903,00</w:t>
            </w:r>
          </w:p>
        </w:tc>
      </w:tr>
    </w:tbl>
    <w:p w:rsidR="000F5329" w:rsidRDefault="000F5329" w:rsidP="000F5329">
      <w:pPr>
        <w:spacing w:line="360" w:lineRule="auto"/>
        <w:contextualSpacing/>
        <w:jc w:val="both"/>
        <w:rPr>
          <w:rFonts w:cs="Arial"/>
          <w:sz w:val="20"/>
          <w:szCs w:val="20"/>
        </w:rPr>
      </w:pPr>
      <w:r w:rsidRPr="000F5329">
        <w:rPr>
          <w:rFonts w:cs="Arial"/>
          <w:sz w:val="20"/>
          <w:szCs w:val="20"/>
        </w:rPr>
        <w:t>Al cierre del ejercicio 201</w:t>
      </w:r>
      <w:r w:rsidR="008D7293">
        <w:rPr>
          <w:rFonts w:cs="Arial"/>
          <w:sz w:val="20"/>
          <w:szCs w:val="20"/>
        </w:rPr>
        <w:t>6</w:t>
      </w:r>
      <w:r w:rsidRPr="000F5329">
        <w:rPr>
          <w:rFonts w:cs="Arial"/>
          <w:sz w:val="20"/>
          <w:szCs w:val="20"/>
        </w:rPr>
        <w:t>, no existe materialización anticipada.</w:t>
      </w:r>
    </w:p>
    <w:p w:rsidR="004370A5" w:rsidRPr="000F5329" w:rsidRDefault="004370A5" w:rsidP="004370A5">
      <w:pPr>
        <w:pStyle w:val="Prrafodelista"/>
        <w:numPr>
          <w:ilvl w:val="0"/>
          <w:numId w:val="5"/>
        </w:numPr>
        <w:spacing w:line="360" w:lineRule="auto"/>
        <w:ind w:left="284" w:hanging="218"/>
        <w:contextualSpacing/>
        <w:jc w:val="both"/>
        <w:rPr>
          <w:rFonts w:ascii="Arial" w:hAnsi="Arial" w:cs="Arial"/>
          <w:sz w:val="20"/>
        </w:rPr>
      </w:pPr>
      <w:r w:rsidRPr="000F5329">
        <w:rPr>
          <w:rFonts w:ascii="Arial" w:hAnsi="Arial" w:cs="Arial"/>
          <w:sz w:val="20"/>
        </w:rPr>
        <w:lastRenderedPageBreak/>
        <w:t xml:space="preserve">Reserva </w:t>
      </w:r>
      <w:r>
        <w:rPr>
          <w:rFonts w:ascii="Arial" w:hAnsi="Arial" w:cs="Arial"/>
          <w:sz w:val="20"/>
        </w:rPr>
        <w:t>de capitalización</w:t>
      </w:r>
      <w:r w:rsidRPr="000F5329">
        <w:rPr>
          <w:rFonts w:ascii="Arial" w:hAnsi="Arial" w:cs="Arial"/>
          <w:sz w:val="20"/>
        </w:rPr>
        <w:t xml:space="preserve">  </w:t>
      </w:r>
    </w:p>
    <w:p w:rsidR="004370A5" w:rsidRPr="004370A5" w:rsidRDefault="004370A5" w:rsidP="004370A5">
      <w:pPr>
        <w:rPr>
          <w:rFonts w:cs="Arial"/>
          <w:sz w:val="18"/>
          <w:szCs w:val="18"/>
        </w:rPr>
      </w:pPr>
      <w:r w:rsidRPr="004370A5">
        <w:rPr>
          <w:rFonts w:cs="Arial"/>
          <w:sz w:val="18"/>
          <w:szCs w:val="18"/>
        </w:rPr>
        <w:t xml:space="preserve">El Grupo  ha dotado, con cargo a reservas voluntarias, una reserva de capitalización por importe de 407.434,57 €. </w:t>
      </w:r>
    </w:p>
    <w:p w:rsidR="004370A5" w:rsidRPr="004370A5" w:rsidRDefault="004370A5" w:rsidP="004370A5">
      <w:pPr>
        <w:rPr>
          <w:rFonts w:cs="Arial"/>
          <w:sz w:val="18"/>
          <w:szCs w:val="18"/>
        </w:rPr>
      </w:pPr>
    </w:p>
    <w:p w:rsidR="004370A5" w:rsidRPr="004370A5" w:rsidRDefault="004370A5" w:rsidP="004370A5">
      <w:pPr>
        <w:spacing w:line="360" w:lineRule="auto"/>
        <w:jc w:val="both"/>
        <w:rPr>
          <w:rFonts w:cs="Arial"/>
          <w:sz w:val="18"/>
          <w:szCs w:val="18"/>
        </w:rPr>
      </w:pPr>
      <w:r w:rsidRPr="004370A5">
        <w:rPr>
          <w:rFonts w:cs="Arial"/>
          <w:sz w:val="18"/>
          <w:szCs w:val="18"/>
        </w:rPr>
        <w:t>En el cálculo del Impuesto sobre sociedades de 2016 ha utilizado igualmente este beneficio fiscal establecido en el art. 25 de Ley 27/2014 del Impuesto sobre Sociedades por el cual ha realizado una reducción en su base imponible y  dotará una reserva de capitalización, con cargo a reservas voluntarias, por importe de 463.106,44€, con el compromiso de mantener tanto la reserva indisponible dotada por este concepto como el incremento de fondos propios utilizado como base de esta reducción durante los próximos 5 años.</w:t>
      </w:r>
    </w:p>
    <w:p w:rsidR="004370A5" w:rsidRPr="004370A5" w:rsidRDefault="004370A5" w:rsidP="004370A5">
      <w:pPr>
        <w:rPr>
          <w:rFonts w:cs="Arial"/>
          <w:sz w:val="18"/>
          <w:szCs w:val="18"/>
        </w:rPr>
      </w:pPr>
    </w:p>
    <w:p w:rsidR="000F5329" w:rsidRPr="000F5329" w:rsidRDefault="000F5329" w:rsidP="000F5329">
      <w:pPr>
        <w:pStyle w:val="Prrafodelista"/>
        <w:numPr>
          <w:ilvl w:val="0"/>
          <w:numId w:val="11"/>
        </w:numPr>
        <w:spacing w:line="360" w:lineRule="auto"/>
        <w:contextualSpacing/>
        <w:jc w:val="both"/>
        <w:rPr>
          <w:rFonts w:ascii="Arial" w:hAnsi="Arial" w:cs="Arial"/>
          <w:sz w:val="20"/>
        </w:rPr>
      </w:pPr>
      <w:r w:rsidRPr="000F5329">
        <w:rPr>
          <w:rFonts w:ascii="Arial" w:hAnsi="Arial" w:cs="Arial"/>
          <w:sz w:val="20"/>
        </w:rPr>
        <w:t>Resultados de ejercicios anteriores</w:t>
      </w:r>
    </w:p>
    <w:tbl>
      <w:tblPr>
        <w:tblW w:w="5000" w:type="pct"/>
        <w:tblCellMar>
          <w:left w:w="70" w:type="dxa"/>
          <w:right w:w="70" w:type="dxa"/>
        </w:tblCellMar>
        <w:tblLook w:val="0000"/>
      </w:tblPr>
      <w:tblGrid>
        <w:gridCol w:w="6722"/>
        <w:gridCol w:w="1586"/>
        <w:gridCol w:w="1471"/>
      </w:tblGrid>
      <w:tr w:rsidR="000F5329" w:rsidRPr="008D7293" w:rsidTr="00836D34">
        <w:trPr>
          <w:trHeight w:val="255"/>
        </w:trPr>
        <w:tc>
          <w:tcPr>
            <w:tcW w:w="3437" w:type="pct"/>
            <w:tcBorders>
              <w:top w:val="nil"/>
              <w:left w:val="nil"/>
              <w:bottom w:val="nil"/>
              <w:right w:val="nil"/>
            </w:tcBorders>
            <w:shd w:val="clear" w:color="auto" w:fill="auto"/>
            <w:vAlign w:val="center"/>
          </w:tcPr>
          <w:p w:rsidR="000F5329" w:rsidRPr="008D7293" w:rsidRDefault="000F5329" w:rsidP="00836D34">
            <w:pPr>
              <w:rPr>
                <w:rFonts w:cs="Arial"/>
                <w:sz w:val="18"/>
                <w:szCs w:val="18"/>
              </w:rPr>
            </w:pPr>
            <w:r w:rsidRPr="008D7293">
              <w:rPr>
                <w:rFonts w:cs="Arial"/>
                <w:sz w:val="18"/>
                <w:szCs w:val="18"/>
              </w:rPr>
              <w:t xml:space="preserve"> </w:t>
            </w:r>
          </w:p>
        </w:tc>
        <w:tc>
          <w:tcPr>
            <w:tcW w:w="811" w:type="pct"/>
            <w:tcBorders>
              <w:top w:val="nil"/>
              <w:left w:val="nil"/>
              <w:bottom w:val="single" w:sz="4" w:space="0" w:color="auto"/>
              <w:right w:val="nil"/>
            </w:tcBorders>
            <w:shd w:val="clear" w:color="auto" w:fill="auto"/>
            <w:vAlign w:val="center"/>
          </w:tcPr>
          <w:p w:rsidR="000F5329" w:rsidRPr="008D7293" w:rsidRDefault="000F5329" w:rsidP="000F5329">
            <w:pPr>
              <w:jc w:val="right"/>
              <w:rPr>
                <w:rFonts w:cs="Arial"/>
                <w:b/>
                <w:bCs/>
                <w:sz w:val="18"/>
                <w:szCs w:val="18"/>
              </w:rPr>
            </w:pPr>
            <w:r w:rsidRPr="008D7293">
              <w:rPr>
                <w:rFonts w:cs="Arial"/>
                <w:b/>
                <w:bCs/>
                <w:sz w:val="18"/>
                <w:szCs w:val="18"/>
              </w:rPr>
              <w:t>2016</w:t>
            </w:r>
          </w:p>
        </w:tc>
        <w:tc>
          <w:tcPr>
            <w:tcW w:w="752" w:type="pct"/>
            <w:tcBorders>
              <w:top w:val="nil"/>
              <w:left w:val="nil"/>
              <w:bottom w:val="single" w:sz="4" w:space="0" w:color="auto"/>
              <w:right w:val="nil"/>
            </w:tcBorders>
            <w:shd w:val="clear" w:color="auto" w:fill="auto"/>
            <w:vAlign w:val="center"/>
          </w:tcPr>
          <w:p w:rsidR="000F5329" w:rsidRPr="008D7293" w:rsidRDefault="000F5329" w:rsidP="000F5329">
            <w:pPr>
              <w:jc w:val="right"/>
              <w:rPr>
                <w:rFonts w:cs="Arial"/>
                <w:b/>
                <w:bCs/>
                <w:sz w:val="18"/>
                <w:szCs w:val="18"/>
              </w:rPr>
            </w:pPr>
            <w:r w:rsidRPr="008D7293">
              <w:rPr>
                <w:rFonts w:cs="Arial"/>
                <w:b/>
                <w:bCs/>
                <w:sz w:val="18"/>
                <w:szCs w:val="18"/>
              </w:rPr>
              <w:t>2015</w:t>
            </w:r>
          </w:p>
        </w:tc>
      </w:tr>
      <w:tr w:rsidR="000F5329" w:rsidRPr="008D7293" w:rsidTr="00836D34">
        <w:trPr>
          <w:trHeight w:val="255"/>
        </w:trPr>
        <w:tc>
          <w:tcPr>
            <w:tcW w:w="3437" w:type="pct"/>
            <w:tcBorders>
              <w:top w:val="nil"/>
              <w:left w:val="nil"/>
              <w:bottom w:val="nil"/>
              <w:right w:val="nil"/>
            </w:tcBorders>
            <w:shd w:val="clear" w:color="auto" w:fill="auto"/>
            <w:vAlign w:val="center"/>
          </w:tcPr>
          <w:p w:rsidR="000F5329" w:rsidRPr="008D7293" w:rsidRDefault="000F5329" w:rsidP="00836D34">
            <w:pPr>
              <w:rPr>
                <w:rFonts w:cs="Arial"/>
                <w:sz w:val="18"/>
                <w:szCs w:val="18"/>
              </w:rPr>
            </w:pPr>
            <w:r w:rsidRPr="008D7293">
              <w:rPr>
                <w:rFonts w:cs="Arial"/>
                <w:sz w:val="18"/>
                <w:szCs w:val="18"/>
              </w:rPr>
              <w:t>- Resultados negativos de ejercicios anteriores</w:t>
            </w:r>
          </w:p>
        </w:tc>
        <w:tc>
          <w:tcPr>
            <w:tcW w:w="811" w:type="pct"/>
            <w:tcBorders>
              <w:top w:val="nil"/>
              <w:left w:val="nil"/>
              <w:bottom w:val="single" w:sz="4" w:space="0" w:color="auto"/>
              <w:right w:val="nil"/>
            </w:tcBorders>
            <w:shd w:val="clear" w:color="auto" w:fill="auto"/>
            <w:vAlign w:val="center"/>
          </w:tcPr>
          <w:p w:rsidR="000F5329" w:rsidRPr="008D7293" w:rsidRDefault="000F5329" w:rsidP="00836D34">
            <w:pPr>
              <w:jc w:val="right"/>
              <w:rPr>
                <w:rFonts w:cs="Arial"/>
                <w:sz w:val="18"/>
                <w:szCs w:val="18"/>
              </w:rPr>
            </w:pPr>
            <w:r w:rsidRPr="008D7293">
              <w:rPr>
                <w:rFonts w:cs="Arial"/>
                <w:sz w:val="18"/>
                <w:szCs w:val="18"/>
              </w:rPr>
              <w:t>5.162,50</w:t>
            </w:r>
          </w:p>
        </w:tc>
        <w:tc>
          <w:tcPr>
            <w:tcW w:w="752" w:type="pct"/>
            <w:tcBorders>
              <w:top w:val="nil"/>
              <w:left w:val="nil"/>
              <w:bottom w:val="single" w:sz="4" w:space="0" w:color="auto"/>
              <w:right w:val="nil"/>
            </w:tcBorders>
            <w:shd w:val="clear" w:color="auto" w:fill="auto"/>
            <w:vAlign w:val="center"/>
          </w:tcPr>
          <w:p w:rsidR="000F5329" w:rsidRPr="008D7293" w:rsidRDefault="000F5329" w:rsidP="00836D34">
            <w:pPr>
              <w:jc w:val="right"/>
              <w:rPr>
                <w:rFonts w:cs="Arial"/>
                <w:sz w:val="18"/>
                <w:szCs w:val="18"/>
              </w:rPr>
            </w:pPr>
            <w:r w:rsidRPr="008D7293">
              <w:rPr>
                <w:rFonts w:cs="Arial"/>
                <w:sz w:val="18"/>
                <w:szCs w:val="18"/>
              </w:rPr>
              <w:t>5.162,50</w:t>
            </w:r>
          </w:p>
        </w:tc>
      </w:tr>
      <w:tr w:rsidR="000F5329" w:rsidRPr="008D7293" w:rsidTr="00836D34">
        <w:trPr>
          <w:trHeight w:val="270"/>
        </w:trPr>
        <w:tc>
          <w:tcPr>
            <w:tcW w:w="3437" w:type="pct"/>
            <w:tcBorders>
              <w:top w:val="nil"/>
              <w:left w:val="nil"/>
              <w:bottom w:val="nil"/>
              <w:right w:val="nil"/>
            </w:tcBorders>
            <w:shd w:val="clear" w:color="auto" w:fill="auto"/>
            <w:vAlign w:val="center"/>
          </w:tcPr>
          <w:p w:rsidR="000F5329" w:rsidRPr="008D7293" w:rsidRDefault="000F5329" w:rsidP="00836D34">
            <w:pPr>
              <w:rPr>
                <w:rFonts w:cs="Arial"/>
                <w:b/>
                <w:bCs/>
                <w:sz w:val="18"/>
                <w:szCs w:val="18"/>
              </w:rPr>
            </w:pPr>
          </w:p>
        </w:tc>
        <w:tc>
          <w:tcPr>
            <w:tcW w:w="811" w:type="pct"/>
            <w:tcBorders>
              <w:top w:val="single" w:sz="4" w:space="0" w:color="auto"/>
              <w:left w:val="nil"/>
              <w:bottom w:val="single" w:sz="8" w:space="0" w:color="auto"/>
              <w:right w:val="nil"/>
            </w:tcBorders>
            <w:shd w:val="clear" w:color="auto" w:fill="auto"/>
            <w:vAlign w:val="center"/>
          </w:tcPr>
          <w:p w:rsidR="000F5329" w:rsidRPr="008D7293" w:rsidRDefault="000F5329" w:rsidP="00836D34">
            <w:pPr>
              <w:jc w:val="right"/>
              <w:rPr>
                <w:rFonts w:cs="Arial"/>
                <w:b/>
                <w:sz w:val="18"/>
                <w:szCs w:val="18"/>
              </w:rPr>
            </w:pPr>
            <w:r w:rsidRPr="008D7293">
              <w:rPr>
                <w:rFonts w:cs="Arial"/>
                <w:b/>
                <w:sz w:val="18"/>
                <w:szCs w:val="18"/>
              </w:rPr>
              <w:t>5.162,50</w:t>
            </w:r>
          </w:p>
        </w:tc>
        <w:tc>
          <w:tcPr>
            <w:tcW w:w="752" w:type="pct"/>
            <w:tcBorders>
              <w:top w:val="single" w:sz="4" w:space="0" w:color="auto"/>
              <w:left w:val="nil"/>
              <w:bottom w:val="single" w:sz="8" w:space="0" w:color="auto"/>
              <w:right w:val="nil"/>
            </w:tcBorders>
            <w:shd w:val="clear" w:color="auto" w:fill="auto"/>
            <w:vAlign w:val="center"/>
          </w:tcPr>
          <w:p w:rsidR="000F5329" w:rsidRPr="008D7293" w:rsidRDefault="000F5329" w:rsidP="00836D34">
            <w:pPr>
              <w:jc w:val="right"/>
              <w:rPr>
                <w:rFonts w:cs="Arial"/>
                <w:b/>
                <w:sz w:val="18"/>
                <w:szCs w:val="18"/>
              </w:rPr>
            </w:pPr>
            <w:r w:rsidRPr="008D7293">
              <w:rPr>
                <w:rFonts w:cs="Arial"/>
                <w:b/>
                <w:sz w:val="18"/>
                <w:szCs w:val="18"/>
              </w:rPr>
              <w:t>5.162,50</w:t>
            </w:r>
          </w:p>
        </w:tc>
      </w:tr>
    </w:tbl>
    <w:p w:rsidR="000F5329" w:rsidRPr="008D7293" w:rsidRDefault="000F5329" w:rsidP="000F5329">
      <w:pPr>
        <w:rPr>
          <w:rFonts w:cs="Arial"/>
          <w:sz w:val="18"/>
          <w:szCs w:val="18"/>
          <w:u w:val="single"/>
        </w:rPr>
      </w:pPr>
    </w:p>
    <w:p w:rsidR="000F5329" w:rsidRPr="000F5329" w:rsidRDefault="000F5329" w:rsidP="000F5329">
      <w:pPr>
        <w:spacing w:line="360" w:lineRule="auto"/>
        <w:contextualSpacing/>
        <w:jc w:val="both"/>
        <w:rPr>
          <w:rFonts w:cs="Arial"/>
          <w:sz w:val="20"/>
          <w:szCs w:val="20"/>
        </w:rPr>
      </w:pPr>
      <w:r w:rsidRPr="000F5329">
        <w:rPr>
          <w:rFonts w:cs="Arial"/>
          <w:sz w:val="20"/>
          <w:szCs w:val="20"/>
        </w:rPr>
        <w:t>Existen Bases Imponibles Negativas por importe de 396.538,58 euros en el Impuesto sobre Sociedades, provenientes de los ejercicios 2009, 2010 y 2011, que se compensarán en ejercicios futuros</w:t>
      </w:r>
      <w:r w:rsidR="00315709">
        <w:rPr>
          <w:rFonts w:cs="Arial"/>
          <w:sz w:val="20"/>
          <w:szCs w:val="20"/>
        </w:rPr>
        <w:t>.</w:t>
      </w:r>
    </w:p>
    <w:p w:rsidR="00D45857" w:rsidRPr="006F258D" w:rsidRDefault="00D45857" w:rsidP="00D45857">
      <w:pPr>
        <w:tabs>
          <w:tab w:val="num" w:pos="720"/>
        </w:tabs>
        <w:spacing w:line="360" w:lineRule="auto"/>
        <w:contextualSpacing/>
        <w:jc w:val="both"/>
        <w:rPr>
          <w:rFonts w:cs="Arial"/>
          <w:sz w:val="10"/>
          <w:szCs w:val="20"/>
        </w:rPr>
      </w:pPr>
    </w:p>
    <w:p w:rsidR="00D45857" w:rsidRPr="00D45857" w:rsidRDefault="00D45857" w:rsidP="00D45857">
      <w:pPr>
        <w:tabs>
          <w:tab w:val="num" w:pos="720"/>
        </w:tabs>
        <w:spacing w:line="360" w:lineRule="auto"/>
        <w:contextualSpacing/>
        <w:jc w:val="both"/>
        <w:rPr>
          <w:rFonts w:cs="Arial"/>
          <w:sz w:val="20"/>
        </w:rPr>
      </w:pPr>
      <w:r w:rsidRPr="006F258D">
        <w:rPr>
          <w:rFonts w:cs="Arial"/>
          <w:sz w:val="20"/>
          <w:u w:val="single"/>
        </w:rPr>
        <w:t>Acciones propias</w:t>
      </w:r>
      <w:r w:rsidRPr="00D45857">
        <w:rPr>
          <w:rFonts w:cs="Arial"/>
          <w:sz w:val="20"/>
        </w:rPr>
        <w:t>.</w:t>
      </w:r>
    </w:p>
    <w:p w:rsidR="00D45857" w:rsidRPr="006F258D" w:rsidRDefault="00D45857" w:rsidP="00D45857">
      <w:pPr>
        <w:tabs>
          <w:tab w:val="num" w:pos="720"/>
        </w:tabs>
        <w:spacing w:line="360" w:lineRule="auto"/>
        <w:contextualSpacing/>
        <w:jc w:val="both"/>
        <w:rPr>
          <w:rFonts w:cs="Arial"/>
          <w:sz w:val="12"/>
          <w:szCs w:val="20"/>
        </w:rPr>
      </w:pPr>
    </w:p>
    <w:p w:rsidR="00D45857" w:rsidRPr="00F340AF" w:rsidRDefault="00D45857" w:rsidP="00D45857">
      <w:pPr>
        <w:tabs>
          <w:tab w:val="num" w:pos="720"/>
        </w:tabs>
        <w:spacing w:line="360" w:lineRule="auto"/>
        <w:contextualSpacing/>
        <w:jc w:val="both"/>
        <w:rPr>
          <w:rFonts w:cs="Arial"/>
          <w:sz w:val="20"/>
          <w:szCs w:val="20"/>
        </w:rPr>
      </w:pPr>
      <w:r>
        <w:rPr>
          <w:rFonts w:cs="Arial"/>
          <w:sz w:val="20"/>
          <w:szCs w:val="20"/>
        </w:rPr>
        <w:t>A 31 de diciembre de 2016, la sociedad no tiene acciones propias.</w:t>
      </w:r>
    </w:p>
    <w:p w:rsidR="00D45857" w:rsidRDefault="00D45857" w:rsidP="00D45857">
      <w:pPr>
        <w:pStyle w:val="Ttulo1"/>
        <w:spacing w:before="360" w:after="120"/>
        <w:ind w:left="567" w:hanging="567"/>
        <w:jc w:val="both"/>
        <w:rPr>
          <w:szCs w:val="28"/>
        </w:rPr>
      </w:pPr>
      <w:bookmarkStart w:id="17" w:name="_Toc289332786"/>
      <w:bookmarkStart w:id="18" w:name="_Toc474424924"/>
      <w:bookmarkStart w:id="19" w:name="OLE_LINK1"/>
      <w:bookmarkStart w:id="20" w:name="OLE_LINK2"/>
      <w:r w:rsidRPr="00B80F99">
        <w:rPr>
          <w:szCs w:val="28"/>
        </w:rPr>
        <w:t xml:space="preserve">8. </w:t>
      </w:r>
      <w:r w:rsidRPr="00B80F99">
        <w:rPr>
          <w:szCs w:val="28"/>
        </w:rPr>
        <w:tab/>
        <w:t>Moneda extranjera</w:t>
      </w:r>
      <w:bookmarkEnd w:id="17"/>
      <w:bookmarkEnd w:id="18"/>
    </w:p>
    <w:p w:rsidR="00D45857" w:rsidRPr="006F258D" w:rsidRDefault="00D45857" w:rsidP="00D45857">
      <w:pPr>
        <w:rPr>
          <w:sz w:val="12"/>
        </w:rPr>
      </w:pPr>
    </w:p>
    <w:p w:rsidR="00D45857" w:rsidRPr="009236E5" w:rsidRDefault="00D45857" w:rsidP="009236E5">
      <w:pPr>
        <w:spacing w:line="360" w:lineRule="auto"/>
        <w:contextualSpacing/>
        <w:jc w:val="both"/>
        <w:rPr>
          <w:rFonts w:cs="Arial"/>
          <w:sz w:val="20"/>
          <w:szCs w:val="20"/>
        </w:rPr>
      </w:pPr>
      <w:r w:rsidRPr="009236E5">
        <w:rPr>
          <w:rFonts w:cs="Arial"/>
          <w:sz w:val="20"/>
          <w:szCs w:val="20"/>
        </w:rPr>
        <w:t>La  sociedad no ha realizado durante el ejercicio transacciones en moneda extranjera, aunque mantiene un saldo de 297,46 €</w:t>
      </w:r>
    </w:p>
    <w:bookmarkEnd w:id="19"/>
    <w:bookmarkEnd w:id="20"/>
    <w:p w:rsidR="00D45857" w:rsidRPr="00B80F99" w:rsidRDefault="00D45857" w:rsidP="00D45857">
      <w:pPr>
        <w:pStyle w:val="Ttulo1"/>
        <w:spacing w:before="360" w:after="120"/>
        <w:jc w:val="both"/>
        <w:rPr>
          <w:szCs w:val="28"/>
        </w:rPr>
      </w:pPr>
      <w:r w:rsidRPr="00B80F99">
        <w:rPr>
          <w:szCs w:val="28"/>
        </w:rPr>
        <w:t xml:space="preserve">9. </w:t>
      </w:r>
      <w:r w:rsidRPr="00B80F99">
        <w:rPr>
          <w:szCs w:val="28"/>
        </w:rPr>
        <w:tab/>
        <w:t>Situación Fiscal</w:t>
      </w:r>
    </w:p>
    <w:p w:rsidR="00D45857" w:rsidRPr="006F258D" w:rsidRDefault="00D45857" w:rsidP="00D45857">
      <w:pPr>
        <w:pStyle w:val="Textoindependiente"/>
        <w:rPr>
          <w:rFonts w:ascii="Calibri" w:hAnsi="Calibri"/>
          <w:sz w:val="10"/>
          <w:szCs w:val="18"/>
        </w:rPr>
      </w:pPr>
    </w:p>
    <w:p w:rsidR="00D45857" w:rsidRPr="00836D34" w:rsidRDefault="00D45857" w:rsidP="00D45857">
      <w:pPr>
        <w:pStyle w:val="Ttulo2"/>
        <w:rPr>
          <w:b/>
          <w:bCs w:val="0"/>
          <w:i w:val="0"/>
          <w:color w:val="auto"/>
          <w:sz w:val="20"/>
          <w:szCs w:val="20"/>
        </w:rPr>
      </w:pPr>
      <w:bookmarkStart w:id="21" w:name="_Toc289332788"/>
      <w:bookmarkStart w:id="22" w:name="_Toc474424926"/>
      <w:r w:rsidRPr="00836D34">
        <w:rPr>
          <w:b/>
          <w:bCs w:val="0"/>
          <w:i w:val="0"/>
          <w:color w:val="auto"/>
          <w:sz w:val="20"/>
          <w:szCs w:val="20"/>
        </w:rPr>
        <w:t xml:space="preserve">9.1 </w:t>
      </w:r>
      <w:r w:rsidRPr="00836D34">
        <w:rPr>
          <w:b/>
          <w:bCs w:val="0"/>
          <w:i w:val="0"/>
          <w:color w:val="auto"/>
          <w:sz w:val="20"/>
          <w:szCs w:val="20"/>
        </w:rPr>
        <w:tab/>
        <w:t>Saldos con administraciones públicas</w:t>
      </w:r>
      <w:bookmarkEnd w:id="21"/>
      <w:bookmarkEnd w:id="22"/>
    </w:p>
    <w:p w:rsidR="00D45857" w:rsidRDefault="00D45857" w:rsidP="00D45857">
      <w:pPr>
        <w:pStyle w:val="Textoindependiente"/>
        <w:rPr>
          <w:color w:val="auto"/>
          <w:sz w:val="20"/>
          <w:szCs w:val="20"/>
        </w:rPr>
      </w:pPr>
      <w:r w:rsidRPr="00551C36">
        <w:rPr>
          <w:color w:val="auto"/>
          <w:sz w:val="20"/>
          <w:szCs w:val="20"/>
        </w:rPr>
        <w:t>La composición de los saldos con Administraciones Públicas es:</w:t>
      </w:r>
    </w:p>
    <w:tbl>
      <w:tblPr>
        <w:tblW w:w="5940" w:type="dxa"/>
        <w:tblInd w:w="1289" w:type="dxa"/>
        <w:tblCellMar>
          <w:left w:w="70" w:type="dxa"/>
          <w:right w:w="70" w:type="dxa"/>
        </w:tblCellMar>
        <w:tblLook w:val="04A0"/>
      </w:tblPr>
      <w:tblGrid>
        <w:gridCol w:w="3060"/>
        <w:gridCol w:w="1480"/>
        <w:gridCol w:w="1400"/>
      </w:tblGrid>
      <w:tr w:rsidR="00CA15DA" w:rsidRPr="00CA15DA" w:rsidTr="00CA15DA">
        <w:trPr>
          <w:trHeight w:val="360"/>
        </w:trPr>
        <w:tc>
          <w:tcPr>
            <w:tcW w:w="306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rPr>
                <w:rFonts w:cs="Arial"/>
                <w:b/>
                <w:bCs/>
                <w:color w:val="000000"/>
                <w:sz w:val="18"/>
                <w:szCs w:val="20"/>
              </w:rPr>
            </w:pPr>
            <w:bookmarkStart w:id="23" w:name="_Toc289332789"/>
            <w:bookmarkStart w:id="24" w:name="_Toc474424927"/>
            <w:r w:rsidRPr="008D7293">
              <w:rPr>
                <w:rFonts w:cs="Arial"/>
                <w:b/>
                <w:bCs/>
                <w:color w:val="000000"/>
                <w:sz w:val="18"/>
                <w:szCs w:val="20"/>
              </w:rPr>
              <w:t>Deudor</w:t>
            </w:r>
          </w:p>
        </w:tc>
        <w:tc>
          <w:tcPr>
            <w:tcW w:w="148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jc w:val="center"/>
              <w:rPr>
                <w:rFonts w:cs="Arial"/>
                <w:b/>
                <w:bCs/>
                <w:color w:val="000000"/>
                <w:sz w:val="18"/>
                <w:szCs w:val="20"/>
              </w:rPr>
            </w:pPr>
            <w:r w:rsidRPr="008D7293">
              <w:rPr>
                <w:rFonts w:cs="Arial"/>
                <w:b/>
                <w:bCs/>
                <w:color w:val="000000"/>
                <w:sz w:val="18"/>
                <w:szCs w:val="20"/>
              </w:rPr>
              <w:t>2.016</w:t>
            </w:r>
          </w:p>
        </w:tc>
        <w:tc>
          <w:tcPr>
            <w:tcW w:w="140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jc w:val="center"/>
              <w:rPr>
                <w:rFonts w:cs="Arial"/>
                <w:b/>
                <w:bCs/>
                <w:color w:val="000000"/>
                <w:sz w:val="18"/>
                <w:szCs w:val="20"/>
              </w:rPr>
            </w:pPr>
            <w:r w:rsidRPr="008D7293">
              <w:rPr>
                <w:rFonts w:cs="Arial"/>
                <w:b/>
                <w:bCs/>
                <w:color w:val="000000"/>
                <w:sz w:val="18"/>
                <w:szCs w:val="20"/>
              </w:rPr>
              <w:t>2.015</w:t>
            </w:r>
          </w:p>
        </w:tc>
      </w:tr>
      <w:tr w:rsidR="00CA15DA" w:rsidRPr="00CA15DA" w:rsidTr="00CA15DA">
        <w:trPr>
          <w:trHeight w:val="48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 xml:space="preserve">HP Deudora </w:t>
            </w:r>
            <w:proofErr w:type="spellStart"/>
            <w:r w:rsidRPr="008D7293">
              <w:rPr>
                <w:rFonts w:cs="Arial"/>
                <w:color w:val="000000"/>
                <w:sz w:val="18"/>
                <w:szCs w:val="20"/>
              </w:rPr>
              <w:t>Impto</w:t>
            </w:r>
            <w:proofErr w:type="spellEnd"/>
            <w:r w:rsidRPr="008D7293">
              <w:rPr>
                <w:rFonts w:cs="Arial"/>
                <w:color w:val="000000"/>
                <w:sz w:val="18"/>
                <w:szCs w:val="20"/>
              </w:rPr>
              <w:t xml:space="preserve"> S/</w:t>
            </w:r>
            <w:proofErr w:type="spellStart"/>
            <w:r w:rsidRPr="008D7293">
              <w:rPr>
                <w:rFonts w:cs="Arial"/>
                <w:color w:val="000000"/>
                <w:sz w:val="18"/>
                <w:szCs w:val="20"/>
              </w:rPr>
              <w:t>Sdades</w:t>
            </w:r>
            <w:proofErr w:type="spellEnd"/>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345,65</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345,65</w:t>
            </w:r>
          </w:p>
        </w:tc>
      </w:tr>
      <w:tr w:rsidR="00CA15DA" w:rsidRPr="00CA15DA" w:rsidTr="00CA15DA">
        <w:trPr>
          <w:trHeight w:val="42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 xml:space="preserve">HP Deudora </w:t>
            </w:r>
            <w:proofErr w:type="spellStart"/>
            <w:r w:rsidRPr="008D7293">
              <w:rPr>
                <w:rFonts w:cs="Arial"/>
                <w:color w:val="000000"/>
                <w:sz w:val="18"/>
                <w:szCs w:val="20"/>
              </w:rPr>
              <w:t>Iva</w:t>
            </w:r>
            <w:proofErr w:type="spellEnd"/>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-0,11</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-0,11</w:t>
            </w:r>
          </w:p>
        </w:tc>
      </w:tr>
      <w:tr w:rsidR="00CA15DA" w:rsidRPr="00CA15DA" w:rsidTr="00CA15DA">
        <w:trPr>
          <w:trHeight w:val="42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HP Deudora IGIC</w:t>
            </w:r>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39.691,31</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-3,00</w:t>
            </w:r>
          </w:p>
        </w:tc>
      </w:tr>
      <w:tr w:rsidR="00D25073" w:rsidRPr="00CA15DA" w:rsidTr="00CA15DA">
        <w:trPr>
          <w:trHeight w:val="420"/>
        </w:trPr>
        <w:tc>
          <w:tcPr>
            <w:tcW w:w="3060" w:type="dxa"/>
            <w:tcBorders>
              <w:top w:val="nil"/>
              <w:left w:val="nil"/>
              <w:bottom w:val="nil"/>
              <w:right w:val="nil"/>
            </w:tcBorders>
            <w:shd w:val="clear" w:color="auto" w:fill="auto"/>
            <w:noWrap/>
            <w:vAlign w:val="bottom"/>
            <w:hideMark/>
          </w:tcPr>
          <w:p w:rsidR="00D25073" w:rsidRPr="008D7293" w:rsidRDefault="00D25073" w:rsidP="00D25073">
            <w:pPr>
              <w:spacing w:before="0" w:after="0"/>
              <w:rPr>
                <w:rFonts w:cs="Arial"/>
                <w:color w:val="000000"/>
                <w:sz w:val="18"/>
                <w:szCs w:val="20"/>
              </w:rPr>
            </w:pPr>
            <w:r>
              <w:rPr>
                <w:rFonts w:cs="Arial"/>
                <w:color w:val="000000"/>
                <w:sz w:val="18"/>
                <w:szCs w:val="20"/>
              </w:rPr>
              <w:t xml:space="preserve">H </w:t>
            </w:r>
            <w:proofErr w:type="spellStart"/>
            <w:r>
              <w:rPr>
                <w:rFonts w:cs="Arial"/>
                <w:color w:val="000000"/>
                <w:sz w:val="18"/>
                <w:szCs w:val="20"/>
              </w:rPr>
              <w:t>Retenc</w:t>
            </w:r>
            <w:proofErr w:type="spellEnd"/>
            <w:r>
              <w:rPr>
                <w:rFonts w:cs="Arial"/>
                <w:color w:val="000000"/>
                <w:sz w:val="18"/>
                <w:szCs w:val="20"/>
              </w:rPr>
              <w:t>. y pagos a cuenta</w:t>
            </w:r>
          </w:p>
        </w:tc>
        <w:tc>
          <w:tcPr>
            <w:tcW w:w="1480" w:type="dxa"/>
            <w:tcBorders>
              <w:top w:val="nil"/>
              <w:left w:val="nil"/>
              <w:bottom w:val="nil"/>
              <w:right w:val="nil"/>
            </w:tcBorders>
            <w:shd w:val="clear" w:color="auto" w:fill="auto"/>
            <w:noWrap/>
            <w:vAlign w:val="bottom"/>
            <w:hideMark/>
          </w:tcPr>
          <w:p w:rsidR="00D25073" w:rsidRPr="008D7293" w:rsidRDefault="00D25073" w:rsidP="00CA15DA">
            <w:pPr>
              <w:spacing w:before="0" w:after="0"/>
              <w:jc w:val="right"/>
              <w:rPr>
                <w:rFonts w:cs="Arial"/>
                <w:color w:val="000000"/>
                <w:sz w:val="18"/>
                <w:szCs w:val="20"/>
              </w:rPr>
            </w:pPr>
            <w:r>
              <w:rPr>
                <w:rFonts w:cs="Arial"/>
                <w:color w:val="000000"/>
                <w:sz w:val="18"/>
                <w:szCs w:val="20"/>
              </w:rPr>
              <w:t>40,75</w:t>
            </w:r>
          </w:p>
        </w:tc>
        <w:tc>
          <w:tcPr>
            <w:tcW w:w="1400" w:type="dxa"/>
            <w:tcBorders>
              <w:top w:val="nil"/>
              <w:left w:val="nil"/>
              <w:bottom w:val="nil"/>
              <w:right w:val="nil"/>
            </w:tcBorders>
            <w:shd w:val="clear" w:color="auto" w:fill="auto"/>
            <w:noWrap/>
            <w:vAlign w:val="bottom"/>
            <w:hideMark/>
          </w:tcPr>
          <w:p w:rsidR="00D25073" w:rsidRPr="008D7293" w:rsidRDefault="00794AF8" w:rsidP="00CA15DA">
            <w:pPr>
              <w:spacing w:before="0" w:after="0"/>
              <w:jc w:val="right"/>
              <w:rPr>
                <w:rFonts w:cs="Arial"/>
                <w:color w:val="000000"/>
                <w:sz w:val="18"/>
                <w:szCs w:val="20"/>
              </w:rPr>
            </w:pPr>
            <w:r>
              <w:rPr>
                <w:rFonts w:cs="Arial"/>
                <w:color w:val="000000"/>
                <w:sz w:val="18"/>
                <w:szCs w:val="20"/>
              </w:rPr>
              <w:t>40,75</w:t>
            </w:r>
          </w:p>
        </w:tc>
      </w:tr>
      <w:tr w:rsidR="00CA15DA" w:rsidRPr="00CA15DA" w:rsidTr="00CA15DA">
        <w:trPr>
          <w:trHeight w:val="51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p>
        </w:tc>
        <w:tc>
          <w:tcPr>
            <w:tcW w:w="1480" w:type="dxa"/>
            <w:tcBorders>
              <w:top w:val="single" w:sz="4" w:space="0" w:color="auto"/>
              <w:left w:val="nil"/>
              <w:bottom w:val="single" w:sz="4" w:space="0" w:color="auto"/>
              <w:right w:val="nil"/>
            </w:tcBorders>
            <w:shd w:val="clear" w:color="auto" w:fill="auto"/>
            <w:noWrap/>
            <w:vAlign w:val="bottom"/>
            <w:hideMark/>
          </w:tcPr>
          <w:p w:rsidR="00CA15DA" w:rsidRPr="008D7293" w:rsidRDefault="00CA15DA" w:rsidP="00D25073">
            <w:pPr>
              <w:spacing w:before="0" w:after="0"/>
              <w:jc w:val="right"/>
              <w:rPr>
                <w:rFonts w:cs="Arial"/>
                <w:b/>
                <w:bCs/>
                <w:color w:val="000000"/>
                <w:sz w:val="18"/>
                <w:szCs w:val="20"/>
              </w:rPr>
            </w:pPr>
            <w:r w:rsidRPr="008D7293">
              <w:rPr>
                <w:rFonts w:cs="Arial"/>
                <w:b/>
                <w:bCs/>
                <w:color w:val="000000"/>
                <w:sz w:val="18"/>
                <w:szCs w:val="20"/>
              </w:rPr>
              <w:t>40.0</w:t>
            </w:r>
            <w:r w:rsidR="00D25073">
              <w:rPr>
                <w:rFonts w:cs="Arial"/>
                <w:b/>
                <w:bCs/>
                <w:color w:val="000000"/>
                <w:sz w:val="18"/>
                <w:szCs w:val="20"/>
              </w:rPr>
              <w:t>77</w:t>
            </w:r>
            <w:r w:rsidRPr="008D7293">
              <w:rPr>
                <w:rFonts w:cs="Arial"/>
                <w:b/>
                <w:bCs/>
                <w:color w:val="000000"/>
                <w:sz w:val="18"/>
                <w:szCs w:val="20"/>
              </w:rPr>
              <w:t>,</w:t>
            </w:r>
            <w:r w:rsidR="00D25073">
              <w:rPr>
                <w:rFonts w:cs="Arial"/>
                <w:b/>
                <w:bCs/>
                <w:color w:val="000000"/>
                <w:sz w:val="18"/>
                <w:szCs w:val="20"/>
              </w:rPr>
              <w:t>60</w:t>
            </w:r>
          </w:p>
        </w:tc>
        <w:tc>
          <w:tcPr>
            <w:tcW w:w="1400" w:type="dxa"/>
            <w:tcBorders>
              <w:top w:val="single" w:sz="4" w:space="0" w:color="auto"/>
              <w:left w:val="nil"/>
              <w:bottom w:val="single" w:sz="4" w:space="0" w:color="auto"/>
              <w:right w:val="nil"/>
            </w:tcBorders>
            <w:shd w:val="clear" w:color="auto" w:fill="auto"/>
            <w:noWrap/>
            <w:vAlign w:val="bottom"/>
            <w:hideMark/>
          </w:tcPr>
          <w:p w:rsidR="00CA15DA" w:rsidRPr="008D7293" w:rsidRDefault="00CA15DA" w:rsidP="00794AF8">
            <w:pPr>
              <w:spacing w:before="0" w:after="0"/>
              <w:jc w:val="right"/>
              <w:rPr>
                <w:rFonts w:cs="Arial"/>
                <w:b/>
                <w:bCs/>
                <w:color w:val="000000"/>
                <w:sz w:val="18"/>
                <w:szCs w:val="20"/>
              </w:rPr>
            </w:pPr>
            <w:r w:rsidRPr="008D7293">
              <w:rPr>
                <w:rFonts w:cs="Arial"/>
                <w:b/>
                <w:bCs/>
                <w:color w:val="000000"/>
                <w:sz w:val="18"/>
                <w:szCs w:val="20"/>
              </w:rPr>
              <w:t>3</w:t>
            </w:r>
            <w:r w:rsidR="00794AF8">
              <w:rPr>
                <w:rFonts w:cs="Arial"/>
                <w:b/>
                <w:bCs/>
                <w:color w:val="000000"/>
                <w:sz w:val="18"/>
                <w:szCs w:val="20"/>
              </w:rPr>
              <w:t>83,29</w:t>
            </w:r>
          </w:p>
        </w:tc>
      </w:tr>
      <w:tr w:rsidR="00CA15DA" w:rsidRPr="00CA15DA" w:rsidTr="00CA15DA">
        <w:trPr>
          <w:trHeight w:val="36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b/>
                <w:bCs/>
                <w:color w:val="000000"/>
                <w:sz w:val="18"/>
                <w:szCs w:val="20"/>
              </w:rPr>
            </w:pPr>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ascii="Times New Roman" w:hAnsi="Times New Roman"/>
                <w:sz w:val="18"/>
                <w:szCs w:val="20"/>
              </w:rPr>
            </w:pP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ascii="Times New Roman" w:hAnsi="Times New Roman"/>
                <w:sz w:val="18"/>
                <w:szCs w:val="20"/>
              </w:rPr>
            </w:pPr>
          </w:p>
        </w:tc>
      </w:tr>
      <w:tr w:rsidR="00CA15DA" w:rsidRPr="00CA15DA" w:rsidTr="00CA15DA">
        <w:trPr>
          <w:trHeight w:val="360"/>
        </w:trPr>
        <w:tc>
          <w:tcPr>
            <w:tcW w:w="306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rPr>
                <w:rFonts w:cs="Arial"/>
                <w:b/>
                <w:bCs/>
                <w:color w:val="000000"/>
                <w:sz w:val="18"/>
                <w:szCs w:val="20"/>
              </w:rPr>
            </w:pPr>
            <w:r w:rsidRPr="008D7293">
              <w:rPr>
                <w:rFonts w:cs="Arial"/>
                <w:b/>
                <w:bCs/>
                <w:color w:val="000000"/>
                <w:sz w:val="18"/>
                <w:szCs w:val="20"/>
              </w:rPr>
              <w:t>Acreedor</w:t>
            </w:r>
          </w:p>
        </w:tc>
        <w:tc>
          <w:tcPr>
            <w:tcW w:w="148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jc w:val="center"/>
              <w:rPr>
                <w:rFonts w:cs="Arial"/>
                <w:b/>
                <w:bCs/>
                <w:color w:val="000000"/>
                <w:sz w:val="18"/>
                <w:szCs w:val="20"/>
              </w:rPr>
            </w:pPr>
            <w:r w:rsidRPr="008D7293">
              <w:rPr>
                <w:rFonts w:cs="Arial"/>
                <w:b/>
                <w:bCs/>
                <w:color w:val="000000"/>
                <w:sz w:val="18"/>
                <w:szCs w:val="20"/>
              </w:rPr>
              <w:t>2.016</w:t>
            </w:r>
          </w:p>
        </w:tc>
        <w:tc>
          <w:tcPr>
            <w:tcW w:w="1400" w:type="dxa"/>
            <w:tcBorders>
              <w:top w:val="single" w:sz="4" w:space="0" w:color="auto"/>
              <w:left w:val="nil"/>
              <w:bottom w:val="double" w:sz="6" w:space="0" w:color="auto"/>
              <w:right w:val="nil"/>
            </w:tcBorders>
            <w:shd w:val="clear" w:color="auto" w:fill="auto"/>
            <w:noWrap/>
            <w:vAlign w:val="bottom"/>
            <w:hideMark/>
          </w:tcPr>
          <w:p w:rsidR="00CA15DA" w:rsidRPr="008D7293" w:rsidRDefault="00CA15DA" w:rsidP="00CA15DA">
            <w:pPr>
              <w:spacing w:before="0" w:after="0"/>
              <w:jc w:val="center"/>
              <w:rPr>
                <w:rFonts w:cs="Arial"/>
                <w:b/>
                <w:bCs/>
                <w:color w:val="000000"/>
                <w:sz w:val="18"/>
                <w:szCs w:val="20"/>
              </w:rPr>
            </w:pPr>
            <w:r w:rsidRPr="008D7293">
              <w:rPr>
                <w:rFonts w:cs="Arial"/>
                <w:b/>
                <w:bCs/>
                <w:color w:val="000000"/>
                <w:sz w:val="18"/>
                <w:szCs w:val="20"/>
              </w:rPr>
              <w:t>2.015</w:t>
            </w:r>
          </w:p>
        </w:tc>
      </w:tr>
      <w:tr w:rsidR="00CA15DA" w:rsidRPr="00CA15DA" w:rsidTr="00CA15DA">
        <w:trPr>
          <w:trHeight w:val="54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Retenciones accionistas</w:t>
            </w:r>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5.358,26</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7.692,25</w:t>
            </w:r>
          </w:p>
        </w:tc>
      </w:tr>
      <w:tr w:rsidR="00CA15DA" w:rsidRPr="00CA15DA" w:rsidTr="00CA15DA">
        <w:trPr>
          <w:trHeight w:val="36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HP acreedora por IGIC</w:t>
            </w:r>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-0,03</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-0,02</w:t>
            </w:r>
          </w:p>
        </w:tc>
      </w:tr>
      <w:tr w:rsidR="00CA15DA" w:rsidRPr="00CA15DA" w:rsidTr="00CA15DA">
        <w:trPr>
          <w:trHeight w:val="36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rPr>
                <w:rFonts w:cs="Arial"/>
                <w:color w:val="000000"/>
                <w:sz w:val="18"/>
                <w:szCs w:val="20"/>
              </w:rPr>
            </w:pPr>
            <w:r w:rsidRPr="008D7293">
              <w:rPr>
                <w:rFonts w:cs="Arial"/>
                <w:color w:val="000000"/>
                <w:sz w:val="18"/>
                <w:szCs w:val="20"/>
              </w:rPr>
              <w:t>HP acreedora por IVA</w:t>
            </w:r>
          </w:p>
        </w:tc>
        <w:tc>
          <w:tcPr>
            <w:tcW w:w="148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16.842,68</w:t>
            </w:r>
          </w:p>
        </w:tc>
        <w:tc>
          <w:tcPr>
            <w:tcW w:w="140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r w:rsidRPr="008D7293">
              <w:rPr>
                <w:rFonts w:cs="Arial"/>
                <w:color w:val="000000"/>
                <w:sz w:val="18"/>
                <w:szCs w:val="20"/>
              </w:rPr>
              <w:t>7.687,83</w:t>
            </w:r>
          </w:p>
        </w:tc>
      </w:tr>
      <w:tr w:rsidR="00D25073" w:rsidRPr="00CA15DA" w:rsidTr="00CA15DA">
        <w:trPr>
          <w:trHeight w:val="360"/>
        </w:trPr>
        <w:tc>
          <w:tcPr>
            <w:tcW w:w="3060" w:type="dxa"/>
            <w:tcBorders>
              <w:top w:val="nil"/>
              <w:left w:val="nil"/>
              <w:bottom w:val="nil"/>
              <w:right w:val="nil"/>
            </w:tcBorders>
            <w:shd w:val="clear" w:color="auto" w:fill="auto"/>
            <w:noWrap/>
            <w:vAlign w:val="bottom"/>
            <w:hideMark/>
          </w:tcPr>
          <w:p w:rsidR="00D25073" w:rsidRPr="008D7293" w:rsidRDefault="00D25073" w:rsidP="00CA15DA">
            <w:pPr>
              <w:spacing w:before="0" w:after="0"/>
              <w:rPr>
                <w:rFonts w:cs="Arial"/>
                <w:color w:val="000000"/>
                <w:sz w:val="18"/>
                <w:szCs w:val="20"/>
              </w:rPr>
            </w:pPr>
            <w:r>
              <w:rPr>
                <w:rFonts w:cs="Arial"/>
                <w:color w:val="000000"/>
                <w:sz w:val="18"/>
                <w:szCs w:val="20"/>
              </w:rPr>
              <w:t>Seguridad Social</w:t>
            </w:r>
          </w:p>
        </w:tc>
        <w:tc>
          <w:tcPr>
            <w:tcW w:w="1480" w:type="dxa"/>
            <w:tcBorders>
              <w:top w:val="nil"/>
              <w:left w:val="nil"/>
              <w:bottom w:val="nil"/>
              <w:right w:val="nil"/>
            </w:tcBorders>
            <w:shd w:val="clear" w:color="auto" w:fill="auto"/>
            <w:noWrap/>
            <w:vAlign w:val="bottom"/>
            <w:hideMark/>
          </w:tcPr>
          <w:p w:rsidR="00D25073" w:rsidRPr="008D7293" w:rsidRDefault="00D25073" w:rsidP="00CA15DA">
            <w:pPr>
              <w:spacing w:before="0" w:after="0"/>
              <w:jc w:val="right"/>
              <w:rPr>
                <w:rFonts w:cs="Arial"/>
                <w:color w:val="000000"/>
                <w:sz w:val="18"/>
                <w:szCs w:val="20"/>
              </w:rPr>
            </w:pPr>
            <w:r>
              <w:rPr>
                <w:rFonts w:cs="Arial"/>
                <w:color w:val="000000"/>
                <w:sz w:val="18"/>
                <w:szCs w:val="20"/>
              </w:rPr>
              <w:t>6.727,69</w:t>
            </w:r>
          </w:p>
        </w:tc>
        <w:tc>
          <w:tcPr>
            <w:tcW w:w="1400" w:type="dxa"/>
            <w:tcBorders>
              <w:top w:val="nil"/>
              <w:left w:val="nil"/>
              <w:bottom w:val="nil"/>
              <w:right w:val="nil"/>
            </w:tcBorders>
            <w:shd w:val="clear" w:color="auto" w:fill="auto"/>
            <w:noWrap/>
            <w:vAlign w:val="bottom"/>
            <w:hideMark/>
          </w:tcPr>
          <w:p w:rsidR="00D25073" w:rsidRPr="008D7293" w:rsidRDefault="00794AF8" w:rsidP="00CA15DA">
            <w:pPr>
              <w:spacing w:before="0" w:after="0"/>
              <w:jc w:val="right"/>
              <w:rPr>
                <w:rFonts w:cs="Arial"/>
                <w:color w:val="000000"/>
                <w:sz w:val="18"/>
                <w:szCs w:val="20"/>
              </w:rPr>
            </w:pPr>
            <w:r>
              <w:rPr>
                <w:rFonts w:cs="Arial"/>
                <w:color w:val="000000"/>
                <w:sz w:val="18"/>
                <w:szCs w:val="20"/>
              </w:rPr>
              <w:t>29.640,81</w:t>
            </w:r>
          </w:p>
        </w:tc>
      </w:tr>
      <w:tr w:rsidR="00CA15DA" w:rsidRPr="00CA15DA" w:rsidTr="00CA15DA">
        <w:trPr>
          <w:trHeight w:val="360"/>
        </w:trPr>
        <w:tc>
          <w:tcPr>
            <w:tcW w:w="3060" w:type="dxa"/>
            <w:tcBorders>
              <w:top w:val="nil"/>
              <w:left w:val="nil"/>
              <w:bottom w:val="nil"/>
              <w:right w:val="nil"/>
            </w:tcBorders>
            <w:shd w:val="clear" w:color="auto" w:fill="auto"/>
            <w:noWrap/>
            <w:vAlign w:val="bottom"/>
            <w:hideMark/>
          </w:tcPr>
          <w:p w:rsidR="00CA15DA" w:rsidRPr="008D7293" w:rsidRDefault="00CA15DA" w:rsidP="00CA15DA">
            <w:pPr>
              <w:spacing w:before="0" w:after="0"/>
              <w:jc w:val="right"/>
              <w:rPr>
                <w:rFonts w:cs="Arial"/>
                <w:color w:val="000000"/>
                <w:sz w:val="18"/>
                <w:szCs w:val="20"/>
              </w:rPr>
            </w:pPr>
          </w:p>
        </w:tc>
        <w:tc>
          <w:tcPr>
            <w:tcW w:w="1480" w:type="dxa"/>
            <w:tcBorders>
              <w:top w:val="single" w:sz="4" w:space="0" w:color="auto"/>
              <w:left w:val="nil"/>
              <w:bottom w:val="single" w:sz="4" w:space="0" w:color="auto"/>
              <w:right w:val="nil"/>
            </w:tcBorders>
            <w:shd w:val="clear" w:color="auto" w:fill="auto"/>
            <w:noWrap/>
            <w:vAlign w:val="bottom"/>
            <w:hideMark/>
          </w:tcPr>
          <w:p w:rsidR="00CA15DA" w:rsidRPr="008D7293" w:rsidRDefault="00CA15DA" w:rsidP="00D25073">
            <w:pPr>
              <w:spacing w:before="0" w:after="0"/>
              <w:jc w:val="right"/>
              <w:rPr>
                <w:rFonts w:cs="Arial"/>
                <w:b/>
                <w:bCs/>
                <w:color w:val="000000"/>
                <w:sz w:val="18"/>
                <w:szCs w:val="20"/>
              </w:rPr>
            </w:pPr>
            <w:r w:rsidRPr="008D7293">
              <w:rPr>
                <w:rFonts w:cs="Arial"/>
                <w:b/>
                <w:bCs/>
                <w:color w:val="000000"/>
                <w:sz w:val="18"/>
                <w:szCs w:val="20"/>
              </w:rPr>
              <w:t>2</w:t>
            </w:r>
            <w:r w:rsidR="00D25073">
              <w:rPr>
                <w:rFonts w:cs="Arial"/>
                <w:b/>
                <w:bCs/>
                <w:color w:val="000000"/>
                <w:sz w:val="18"/>
                <w:szCs w:val="20"/>
              </w:rPr>
              <w:t>8.928,58</w:t>
            </w:r>
          </w:p>
        </w:tc>
        <w:tc>
          <w:tcPr>
            <w:tcW w:w="1400" w:type="dxa"/>
            <w:tcBorders>
              <w:top w:val="single" w:sz="4" w:space="0" w:color="auto"/>
              <w:left w:val="nil"/>
              <w:bottom w:val="single" w:sz="4" w:space="0" w:color="auto"/>
              <w:right w:val="nil"/>
            </w:tcBorders>
            <w:shd w:val="clear" w:color="auto" w:fill="auto"/>
            <w:noWrap/>
            <w:vAlign w:val="bottom"/>
            <w:hideMark/>
          </w:tcPr>
          <w:p w:rsidR="00CA15DA" w:rsidRPr="008D7293" w:rsidRDefault="00794AF8" w:rsidP="00CA15DA">
            <w:pPr>
              <w:spacing w:before="0" w:after="0"/>
              <w:jc w:val="right"/>
              <w:rPr>
                <w:rFonts w:cs="Arial"/>
                <w:b/>
                <w:bCs/>
                <w:color w:val="000000"/>
                <w:sz w:val="18"/>
                <w:szCs w:val="20"/>
              </w:rPr>
            </w:pPr>
            <w:r>
              <w:rPr>
                <w:rFonts w:cs="Arial"/>
                <w:b/>
                <w:bCs/>
                <w:color w:val="000000"/>
                <w:sz w:val="18"/>
                <w:szCs w:val="20"/>
              </w:rPr>
              <w:t>45.020,87</w:t>
            </w:r>
          </w:p>
        </w:tc>
      </w:tr>
    </w:tbl>
    <w:p w:rsidR="009F7AF8" w:rsidRPr="009F7AF8" w:rsidRDefault="009F7AF8" w:rsidP="00836D34">
      <w:pPr>
        <w:pStyle w:val="Ttulo2"/>
        <w:rPr>
          <w:b/>
          <w:bCs w:val="0"/>
          <w:i w:val="0"/>
          <w:color w:val="auto"/>
          <w:sz w:val="18"/>
          <w:szCs w:val="20"/>
        </w:rPr>
      </w:pPr>
    </w:p>
    <w:p w:rsidR="00836D34" w:rsidRDefault="00836D34" w:rsidP="00836D34">
      <w:pPr>
        <w:pStyle w:val="Ttulo2"/>
        <w:rPr>
          <w:b/>
          <w:bCs w:val="0"/>
          <w:i w:val="0"/>
          <w:color w:val="auto"/>
          <w:sz w:val="20"/>
          <w:szCs w:val="20"/>
        </w:rPr>
      </w:pPr>
      <w:r w:rsidRPr="00836D34">
        <w:rPr>
          <w:b/>
          <w:bCs w:val="0"/>
          <w:i w:val="0"/>
          <w:color w:val="auto"/>
          <w:sz w:val="20"/>
          <w:szCs w:val="20"/>
        </w:rPr>
        <w:t xml:space="preserve">9.2 </w:t>
      </w:r>
      <w:r w:rsidRPr="00836D34">
        <w:rPr>
          <w:b/>
          <w:bCs w:val="0"/>
          <w:i w:val="0"/>
          <w:color w:val="auto"/>
          <w:sz w:val="20"/>
          <w:szCs w:val="20"/>
        </w:rPr>
        <w:tab/>
        <w:t>Impuestos sobre beneficios</w:t>
      </w:r>
      <w:bookmarkEnd w:id="23"/>
      <w:bookmarkEnd w:id="24"/>
    </w:p>
    <w:p w:rsidR="00836D34" w:rsidRPr="008D7293" w:rsidRDefault="00836D34" w:rsidP="00836D34">
      <w:pPr>
        <w:rPr>
          <w:sz w:val="18"/>
        </w:rPr>
      </w:pPr>
    </w:p>
    <w:p w:rsidR="00CA15DA" w:rsidRPr="00CA15DA" w:rsidRDefault="00CA15DA" w:rsidP="00CA15DA">
      <w:pPr>
        <w:tabs>
          <w:tab w:val="left" w:pos="-2374"/>
          <w:tab w:val="left" w:pos="-1654"/>
          <w:tab w:val="left" w:pos="-934"/>
          <w:tab w:val="left" w:pos="-214"/>
          <w:tab w:val="left" w:pos="567"/>
          <w:tab w:val="left" w:pos="1010"/>
          <w:tab w:val="left" w:pos="1298"/>
          <w:tab w:val="right" w:pos="7151"/>
        </w:tabs>
        <w:suppressAutoHyphens/>
        <w:jc w:val="both"/>
        <w:rPr>
          <w:rFonts w:cs="Arial"/>
          <w:sz w:val="20"/>
          <w:szCs w:val="20"/>
        </w:rPr>
      </w:pPr>
      <w:r w:rsidRPr="00CA15DA">
        <w:rPr>
          <w:rFonts w:cs="Arial"/>
          <w:sz w:val="20"/>
          <w:szCs w:val="20"/>
        </w:rPr>
        <w:t>La liquidación del Impuesto sobre Sociedades es la siguiente:</w:t>
      </w:r>
    </w:p>
    <w:tbl>
      <w:tblPr>
        <w:tblW w:w="6140" w:type="dxa"/>
        <w:tblInd w:w="755" w:type="dxa"/>
        <w:tblCellMar>
          <w:left w:w="70" w:type="dxa"/>
          <w:right w:w="70" w:type="dxa"/>
        </w:tblCellMar>
        <w:tblLook w:val="04A0"/>
      </w:tblPr>
      <w:tblGrid>
        <w:gridCol w:w="3420"/>
        <w:gridCol w:w="880"/>
        <w:gridCol w:w="1840"/>
      </w:tblGrid>
      <w:tr w:rsidR="00CA15DA" w:rsidRPr="00CA15DA" w:rsidTr="008D7293">
        <w:trPr>
          <w:trHeight w:val="420"/>
        </w:trPr>
        <w:tc>
          <w:tcPr>
            <w:tcW w:w="3420" w:type="dxa"/>
            <w:tcBorders>
              <w:top w:val="nil"/>
              <w:left w:val="nil"/>
              <w:bottom w:val="single" w:sz="8" w:space="0" w:color="auto"/>
              <w:right w:val="nil"/>
            </w:tcBorders>
            <w:shd w:val="clear" w:color="auto" w:fill="auto"/>
            <w:noWrap/>
            <w:vAlign w:val="bottom"/>
            <w:hideMark/>
          </w:tcPr>
          <w:p w:rsidR="00CA15DA" w:rsidRPr="00CA15DA" w:rsidRDefault="00CA15DA" w:rsidP="00CA15DA">
            <w:pPr>
              <w:spacing w:before="0" w:after="0"/>
              <w:rPr>
                <w:rFonts w:cs="Arial"/>
                <w:b/>
                <w:bCs/>
                <w:color w:val="000000"/>
                <w:sz w:val="16"/>
                <w:szCs w:val="16"/>
              </w:rPr>
            </w:pPr>
            <w:r w:rsidRPr="00CA15DA">
              <w:rPr>
                <w:rFonts w:cs="Arial"/>
                <w:b/>
                <w:bCs/>
                <w:color w:val="000000"/>
                <w:sz w:val="16"/>
                <w:szCs w:val="16"/>
              </w:rPr>
              <w:t>RDO CONTABLE ANTES I/S</w:t>
            </w:r>
          </w:p>
        </w:tc>
        <w:tc>
          <w:tcPr>
            <w:tcW w:w="880" w:type="dxa"/>
            <w:tcBorders>
              <w:top w:val="nil"/>
              <w:left w:val="nil"/>
              <w:bottom w:val="single" w:sz="8" w:space="0" w:color="auto"/>
              <w:right w:val="nil"/>
            </w:tcBorders>
            <w:shd w:val="clear" w:color="auto" w:fill="auto"/>
            <w:noWrap/>
            <w:vAlign w:val="bottom"/>
            <w:hideMark/>
          </w:tcPr>
          <w:p w:rsidR="00CA15DA" w:rsidRPr="00CA15DA" w:rsidRDefault="00CA15DA"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CA15DA" w:rsidRPr="00CA15DA" w:rsidRDefault="00CA15DA" w:rsidP="00CA15DA">
            <w:pPr>
              <w:spacing w:before="0" w:after="0"/>
              <w:jc w:val="right"/>
              <w:rPr>
                <w:rFonts w:cs="Arial"/>
                <w:b/>
                <w:bCs/>
                <w:color w:val="000000"/>
                <w:sz w:val="18"/>
                <w:szCs w:val="18"/>
              </w:rPr>
            </w:pPr>
            <w:r w:rsidRPr="00CA15DA">
              <w:rPr>
                <w:rFonts w:cs="Arial"/>
                <w:b/>
                <w:bCs/>
                <w:color w:val="000000"/>
                <w:sz w:val="18"/>
                <w:szCs w:val="18"/>
              </w:rPr>
              <w:t>4.945.657,86</w:t>
            </w:r>
          </w:p>
        </w:tc>
      </w:tr>
      <w:tr w:rsidR="00CA15DA" w:rsidRPr="00CA15DA" w:rsidTr="008D7293">
        <w:trPr>
          <w:trHeight w:val="360"/>
        </w:trPr>
        <w:tc>
          <w:tcPr>
            <w:tcW w:w="3420" w:type="dxa"/>
            <w:tcBorders>
              <w:top w:val="nil"/>
              <w:left w:val="nil"/>
              <w:bottom w:val="single" w:sz="8" w:space="0" w:color="auto"/>
              <w:right w:val="nil"/>
            </w:tcBorders>
            <w:shd w:val="clear" w:color="auto" w:fill="auto"/>
            <w:noWrap/>
            <w:vAlign w:val="bottom"/>
            <w:hideMark/>
          </w:tcPr>
          <w:p w:rsidR="00CA15DA" w:rsidRPr="00CA15DA" w:rsidRDefault="00CA15DA" w:rsidP="00CA15DA">
            <w:pPr>
              <w:spacing w:before="0" w:after="0"/>
              <w:rPr>
                <w:rFonts w:cs="Arial"/>
                <w:b/>
                <w:bCs/>
                <w:color w:val="000000"/>
                <w:sz w:val="16"/>
                <w:szCs w:val="16"/>
              </w:rPr>
            </w:pPr>
            <w:r w:rsidRPr="00CA15DA">
              <w:rPr>
                <w:rFonts w:cs="Arial"/>
                <w:b/>
                <w:bCs/>
                <w:color w:val="000000"/>
                <w:sz w:val="16"/>
                <w:szCs w:val="16"/>
              </w:rPr>
              <w:t>AJUSTES AL RESULTADO</w:t>
            </w:r>
          </w:p>
        </w:tc>
        <w:tc>
          <w:tcPr>
            <w:tcW w:w="880" w:type="dxa"/>
            <w:tcBorders>
              <w:top w:val="nil"/>
              <w:left w:val="nil"/>
              <w:bottom w:val="single" w:sz="8" w:space="0" w:color="auto"/>
              <w:right w:val="nil"/>
            </w:tcBorders>
            <w:shd w:val="clear" w:color="auto" w:fill="auto"/>
            <w:noWrap/>
            <w:vAlign w:val="bottom"/>
            <w:hideMark/>
          </w:tcPr>
          <w:p w:rsidR="00CA15DA" w:rsidRPr="00CA15DA" w:rsidRDefault="00CA15DA"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CA15DA" w:rsidRPr="00CA15DA" w:rsidRDefault="00CA15DA" w:rsidP="00CA15DA">
            <w:pPr>
              <w:spacing w:before="0" w:after="0"/>
              <w:jc w:val="right"/>
              <w:rPr>
                <w:rFonts w:cs="Arial"/>
                <w:b/>
                <w:bCs/>
                <w:color w:val="000000"/>
                <w:sz w:val="18"/>
                <w:szCs w:val="18"/>
              </w:rPr>
            </w:pPr>
            <w:r w:rsidRPr="00CA15DA">
              <w:rPr>
                <w:rFonts w:cs="Arial"/>
                <w:b/>
                <w:bCs/>
                <w:color w:val="000000"/>
                <w:sz w:val="18"/>
                <w:szCs w:val="18"/>
              </w:rPr>
              <w:t>937.229,54</w:t>
            </w:r>
          </w:p>
        </w:tc>
      </w:tr>
      <w:tr w:rsidR="00B02B34" w:rsidRPr="00CA15DA" w:rsidTr="008D7293">
        <w:trPr>
          <w:trHeight w:val="36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POSITIVOS</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7D6B5D">
            <w:pPr>
              <w:spacing w:before="0" w:after="0"/>
              <w:jc w:val="right"/>
              <w:rPr>
                <w:rFonts w:cs="Arial"/>
                <w:b/>
                <w:bCs/>
                <w:color w:val="000000"/>
                <w:sz w:val="18"/>
                <w:szCs w:val="18"/>
              </w:rPr>
            </w:pPr>
            <w:r w:rsidRPr="00CA15DA">
              <w:rPr>
                <w:rFonts w:cs="Arial"/>
                <w:b/>
                <w:bCs/>
                <w:color w:val="000000"/>
                <w:sz w:val="18"/>
                <w:szCs w:val="18"/>
              </w:rPr>
              <w:t>1.14</w:t>
            </w:r>
            <w:r>
              <w:rPr>
                <w:rFonts w:cs="Arial"/>
                <w:b/>
                <w:bCs/>
                <w:color w:val="000000"/>
                <w:sz w:val="18"/>
                <w:szCs w:val="18"/>
              </w:rPr>
              <w:t>9</w:t>
            </w:r>
            <w:r w:rsidRPr="00CA15DA">
              <w:rPr>
                <w:rFonts w:cs="Arial"/>
                <w:b/>
                <w:bCs/>
                <w:color w:val="000000"/>
                <w:sz w:val="18"/>
                <w:szCs w:val="18"/>
              </w:rPr>
              <w:t>.</w:t>
            </w:r>
            <w:r>
              <w:rPr>
                <w:rFonts w:cs="Arial"/>
                <w:b/>
                <w:bCs/>
                <w:color w:val="000000"/>
                <w:sz w:val="18"/>
                <w:szCs w:val="18"/>
              </w:rPr>
              <w:t>195,29</w:t>
            </w:r>
          </w:p>
        </w:tc>
      </w:tr>
      <w:tr w:rsidR="00B02B34" w:rsidRPr="00CA15DA" w:rsidTr="008D7293">
        <w:trPr>
          <w:trHeight w:val="360"/>
        </w:trPr>
        <w:tc>
          <w:tcPr>
            <w:tcW w:w="3420" w:type="dxa"/>
            <w:tcBorders>
              <w:top w:val="nil"/>
              <w:left w:val="nil"/>
              <w:bottom w:val="nil"/>
              <w:right w:val="nil"/>
            </w:tcBorders>
            <w:shd w:val="clear" w:color="auto" w:fill="auto"/>
            <w:noWrap/>
            <w:vAlign w:val="bottom"/>
            <w:hideMark/>
          </w:tcPr>
          <w:p w:rsidR="00B02B34" w:rsidRPr="00CA15DA" w:rsidRDefault="00B02B34" w:rsidP="00EE2579">
            <w:pPr>
              <w:spacing w:before="0" w:after="0"/>
              <w:rPr>
                <w:rFonts w:cs="Arial"/>
                <w:color w:val="000000"/>
                <w:sz w:val="16"/>
                <w:szCs w:val="16"/>
              </w:rPr>
            </w:pPr>
            <w:r w:rsidRPr="00CA15DA">
              <w:rPr>
                <w:rFonts w:cs="Arial"/>
                <w:color w:val="000000"/>
                <w:sz w:val="16"/>
                <w:szCs w:val="16"/>
              </w:rPr>
              <w:t>Aumento</w:t>
            </w:r>
            <w:r w:rsidR="00EE2579">
              <w:rPr>
                <w:rFonts w:cs="Arial"/>
                <w:color w:val="000000"/>
                <w:sz w:val="16"/>
                <w:szCs w:val="16"/>
              </w:rPr>
              <w:t>s</w:t>
            </w:r>
            <w:r w:rsidRPr="00CA15DA">
              <w:rPr>
                <w:rFonts w:cs="Arial"/>
                <w:color w:val="000000"/>
                <w:sz w:val="16"/>
                <w:szCs w:val="16"/>
              </w:rPr>
              <w:t xml:space="preserve"> </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7D6B5D">
            <w:pPr>
              <w:spacing w:before="0" w:after="0"/>
              <w:jc w:val="right"/>
              <w:rPr>
                <w:rFonts w:cs="Arial"/>
                <w:color w:val="000000"/>
                <w:sz w:val="18"/>
                <w:szCs w:val="18"/>
              </w:rPr>
            </w:pPr>
            <w:r w:rsidRPr="00CA15DA">
              <w:rPr>
                <w:rFonts w:cs="Arial"/>
                <w:color w:val="000000"/>
                <w:sz w:val="18"/>
                <w:szCs w:val="18"/>
              </w:rPr>
              <w:t>1.14</w:t>
            </w:r>
            <w:r>
              <w:rPr>
                <w:rFonts w:cs="Arial"/>
                <w:color w:val="000000"/>
                <w:sz w:val="18"/>
                <w:szCs w:val="18"/>
              </w:rPr>
              <w:t>9</w:t>
            </w:r>
            <w:r w:rsidRPr="00CA15DA">
              <w:rPr>
                <w:rFonts w:cs="Arial"/>
                <w:color w:val="000000"/>
                <w:sz w:val="18"/>
                <w:szCs w:val="18"/>
              </w:rPr>
              <w:t>.</w:t>
            </w:r>
            <w:r>
              <w:rPr>
                <w:rFonts w:cs="Arial"/>
                <w:color w:val="000000"/>
                <w:sz w:val="18"/>
                <w:szCs w:val="18"/>
              </w:rPr>
              <w:t>195,29</w:t>
            </w:r>
          </w:p>
        </w:tc>
      </w:tr>
      <w:tr w:rsidR="00B02B34" w:rsidRPr="00CA15DA" w:rsidTr="008D7293">
        <w:trPr>
          <w:trHeight w:val="36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NEGATIVOS</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-209.738,68</w:t>
            </w:r>
          </w:p>
        </w:tc>
      </w:tr>
      <w:tr w:rsidR="00B02B34" w:rsidRPr="00CA15DA" w:rsidTr="008D7293">
        <w:trPr>
          <w:trHeight w:val="360"/>
        </w:trPr>
        <w:tc>
          <w:tcPr>
            <w:tcW w:w="3420" w:type="dxa"/>
            <w:tcBorders>
              <w:top w:val="nil"/>
              <w:left w:val="nil"/>
              <w:bottom w:val="nil"/>
              <w:right w:val="nil"/>
            </w:tcBorders>
            <w:shd w:val="clear" w:color="auto" w:fill="auto"/>
            <w:noWrap/>
            <w:vAlign w:val="bottom"/>
            <w:hideMark/>
          </w:tcPr>
          <w:p w:rsidR="00B02B34" w:rsidRPr="00CA15DA" w:rsidRDefault="00B02B34" w:rsidP="00EE2579">
            <w:pPr>
              <w:spacing w:before="0" w:after="0"/>
              <w:rPr>
                <w:rFonts w:cs="Arial"/>
                <w:color w:val="000000"/>
                <w:sz w:val="16"/>
                <w:szCs w:val="16"/>
              </w:rPr>
            </w:pPr>
            <w:r w:rsidRPr="00CA15DA">
              <w:rPr>
                <w:rFonts w:cs="Arial"/>
                <w:color w:val="000000"/>
                <w:sz w:val="16"/>
                <w:szCs w:val="16"/>
              </w:rPr>
              <w:t xml:space="preserve">Disminuciones </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-209.738,68</w:t>
            </w:r>
          </w:p>
        </w:tc>
      </w:tr>
      <w:tr w:rsidR="00B02B34" w:rsidRPr="00CA15DA" w:rsidTr="008D7293">
        <w:trPr>
          <w:trHeight w:val="360"/>
        </w:trPr>
        <w:tc>
          <w:tcPr>
            <w:tcW w:w="3420" w:type="dxa"/>
            <w:tcBorders>
              <w:top w:val="nil"/>
              <w:left w:val="nil"/>
              <w:bottom w:val="single" w:sz="4"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BASE IMPONIBLE PREVIA</w:t>
            </w:r>
          </w:p>
        </w:tc>
        <w:tc>
          <w:tcPr>
            <w:tcW w:w="880" w:type="dxa"/>
            <w:tcBorders>
              <w:top w:val="nil"/>
              <w:left w:val="nil"/>
              <w:bottom w:val="single" w:sz="4"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4" w:space="0" w:color="auto"/>
              <w:right w:val="nil"/>
            </w:tcBorders>
            <w:shd w:val="clear" w:color="auto" w:fill="auto"/>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5.882.887,40</w:t>
            </w:r>
          </w:p>
        </w:tc>
      </w:tr>
      <w:tr w:rsidR="00B02B34" w:rsidRPr="00CA15DA" w:rsidTr="008D7293">
        <w:trPr>
          <w:trHeight w:val="435"/>
        </w:trPr>
        <w:tc>
          <w:tcPr>
            <w:tcW w:w="342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r w:rsidRPr="00CA15DA">
              <w:rPr>
                <w:rFonts w:cs="Arial"/>
                <w:color w:val="000000"/>
                <w:sz w:val="16"/>
                <w:szCs w:val="16"/>
              </w:rPr>
              <w:t>Reserva Capitalización</w:t>
            </w:r>
          </w:p>
        </w:tc>
        <w:tc>
          <w:tcPr>
            <w:tcW w:w="88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r w:rsidRPr="00CA15DA">
              <w:rPr>
                <w:rFonts w:cs="Arial"/>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-463.106,44</w:t>
            </w:r>
          </w:p>
        </w:tc>
      </w:tr>
      <w:tr w:rsidR="00B02B34" w:rsidRPr="00CA15DA" w:rsidTr="008D7293">
        <w:trPr>
          <w:trHeight w:val="36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jc w:val="right"/>
              <w:rPr>
                <w:rFonts w:cs="Arial"/>
                <w:color w:val="000000"/>
                <w:sz w:val="18"/>
                <w:szCs w:val="18"/>
              </w:rPr>
            </w:pP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ascii="Times New Roman" w:hAnsi="Times New Roman"/>
                <w:sz w:val="20"/>
                <w:szCs w:val="20"/>
              </w:rPr>
            </w:pPr>
          </w:p>
        </w:tc>
      </w:tr>
      <w:tr w:rsidR="00B02B34" w:rsidRPr="00CA15DA" w:rsidTr="008D7293">
        <w:trPr>
          <w:trHeight w:val="300"/>
        </w:trPr>
        <w:tc>
          <w:tcPr>
            <w:tcW w:w="3420" w:type="dxa"/>
            <w:tcBorders>
              <w:top w:val="nil"/>
              <w:left w:val="nil"/>
              <w:bottom w:val="single" w:sz="4"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BASE IMPONIBLE PREVIA</w:t>
            </w:r>
          </w:p>
        </w:tc>
        <w:tc>
          <w:tcPr>
            <w:tcW w:w="880" w:type="dxa"/>
            <w:tcBorders>
              <w:top w:val="nil"/>
              <w:left w:val="nil"/>
              <w:bottom w:val="single" w:sz="4"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Tipo Imp.</w:t>
            </w: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5.419.780,96</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CUOTA ÍNTEGRA</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jc w:val="center"/>
              <w:rPr>
                <w:rFonts w:cs="Arial"/>
                <w:b/>
                <w:bCs/>
                <w:color w:val="000000"/>
                <w:sz w:val="16"/>
                <w:szCs w:val="16"/>
              </w:rPr>
            </w:pPr>
            <w:r w:rsidRPr="00CA15DA">
              <w:rPr>
                <w:rFonts w:cs="Arial"/>
                <w:b/>
                <w:bCs/>
                <w:color w:val="000000"/>
                <w:sz w:val="16"/>
                <w:szCs w:val="16"/>
              </w:rPr>
              <w:t>25,00</w:t>
            </w:r>
          </w:p>
        </w:tc>
        <w:tc>
          <w:tcPr>
            <w:tcW w:w="1840" w:type="dxa"/>
            <w:tcBorders>
              <w:top w:val="nil"/>
              <w:left w:val="nil"/>
              <w:bottom w:val="nil"/>
              <w:right w:val="nil"/>
            </w:tcBorders>
            <w:shd w:val="clear" w:color="auto" w:fill="auto"/>
            <w:noWrap/>
            <w:vAlign w:val="bottom"/>
            <w:hideMark/>
          </w:tcPr>
          <w:p w:rsidR="00B02B34" w:rsidRPr="00CA15DA" w:rsidRDefault="00B02B34" w:rsidP="00CA15DA">
            <w:pPr>
              <w:spacing w:before="0" w:after="0"/>
              <w:jc w:val="right"/>
              <w:rPr>
                <w:rFonts w:ascii="Calibri" w:hAnsi="Calibri"/>
                <w:color w:val="000000"/>
              </w:rPr>
            </w:pPr>
            <w:r w:rsidRPr="00CA15DA">
              <w:rPr>
                <w:rFonts w:ascii="Calibri" w:hAnsi="Calibri"/>
                <w:color w:val="000000"/>
                <w:sz w:val="22"/>
                <w:szCs w:val="22"/>
              </w:rPr>
              <w:t>1.354.945,24</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DEDUCCIÓN DOBLE IMPOSICIÓN</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-100.059,86</w:t>
            </w:r>
          </w:p>
        </w:tc>
      </w:tr>
      <w:tr w:rsidR="00B02B34" w:rsidRPr="00CA15DA" w:rsidTr="008D7293">
        <w:trPr>
          <w:trHeight w:val="315"/>
        </w:trPr>
        <w:tc>
          <w:tcPr>
            <w:tcW w:w="342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CUOTA ÍNTEGRA AJUSTADA</w:t>
            </w:r>
          </w:p>
        </w:tc>
        <w:tc>
          <w:tcPr>
            <w:tcW w:w="88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1.254.885,38</w:t>
            </w:r>
          </w:p>
        </w:tc>
      </w:tr>
      <w:tr w:rsidR="00B02B34" w:rsidRPr="00CA15DA" w:rsidTr="008D7293">
        <w:trPr>
          <w:trHeight w:val="315"/>
        </w:trPr>
        <w:tc>
          <w:tcPr>
            <w:tcW w:w="342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DEDUCCIONES</w:t>
            </w:r>
          </w:p>
        </w:tc>
        <w:tc>
          <w:tcPr>
            <w:tcW w:w="88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800.671,88</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r w:rsidRPr="00CA15DA">
              <w:rPr>
                <w:rFonts w:cs="Arial"/>
                <w:color w:val="000000"/>
                <w:sz w:val="16"/>
                <w:szCs w:val="16"/>
              </w:rPr>
              <w:t>Originada en ejercicios anteriores</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627.442,69</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r w:rsidRPr="00CA15DA">
              <w:rPr>
                <w:rFonts w:cs="Arial"/>
                <w:color w:val="000000"/>
                <w:sz w:val="16"/>
                <w:szCs w:val="16"/>
              </w:rPr>
              <w:t>Originada en el ejercicio</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164.118,15</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r w:rsidRPr="00CA15DA">
              <w:rPr>
                <w:rFonts w:cs="Arial"/>
                <w:color w:val="000000"/>
                <w:sz w:val="16"/>
                <w:szCs w:val="16"/>
              </w:rPr>
              <w:t>Deducción Reversión Medidas Temporales</w:t>
            </w: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cs="Arial"/>
                <w:color w:val="000000"/>
                <w:sz w:val="16"/>
                <w:szCs w:val="16"/>
              </w:rPr>
            </w:pPr>
          </w:p>
        </w:tc>
        <w:tc>
          <w:tcPr>
            <w:tcW w:w="1840" w:type="dxa"/>
            <w:tcBorders>
              <w:top w:val="nil"/>
              <w:left w:val="nil"/>
              <w:bottom w:val="nil"/>
              <w:right w:val="nil"/>
            </w:tcBorders>
            <w:shd w:val="clear" w:color="auto" w:fill="auto"/>
            <w:vAlign w:val="bottom"/>
            <w:hideMark/>
          </w:tcPr>
          <w:p w:rsidR="00B02B34" w:rsidRPr="00CA15DA" w:rsidRDefault="00B02B34" w:rsidP="00CA15DA">
            <w:pPr>
              <w:spacing w:before="0" w:after="0"/>
              <w:jc w:val="right"/>
              <w:rPr>
                <w:rFonts w:cs="Arial"/>
                <w:color w:val="000000"/>
                <w:sz w:val="18"/>
                <w:szCs w:val="18"/>
              </w:rPr>
            </w:pPr>
            <w:r w:rsidRPr="00CA15DA">
              <w:rPr>
                <w:rFonts w:cs="Arial"/>
                <w:color w:val="000000"/>
                <w:sz w:val="18"/>
                <w:szCs w:val="18"/>
              </w:rPr>
              <w:t>9.111,04</w:t>
            </w:r>
          </w:p>
        </w:tc>
      </w:tr>
      <w:tr w:rsidR="00B02B34" w:rsidRPr="00CA15DA" w:rsidTr="008D7293">
        <w:trPr>
          <w:trHeight w:val="315"/>
        </w:trPr>
        <w:tc>
          <w:tcPr>
            <w:tcW w:w="342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CUOTA LÍQUIDA</w:t>
            </w:r>
          </w:p>
        </w:tc>
        <w:tc>
          <w:tcPr>
            <w:tcW w:w="88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454.213,50</w:t>
            </w:r>
          </w:p>
        </w:tc>
      </w:tr>
      <w:tr w:rsidR="00B02B34" w:rsidRPr="00CA15DA" w:rsidTr="008D7293">
        <w:trPr>
          <w:trHeight w:val="315"/>
        </w:trPr>
        <w:tc>
          <w:tcPr>
            <w:tcW w:w="342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RETENCIONES Y PAGOS A CUENTA</w:t>
            </w:r>
          </w:p>
        </w:tc>
        <w:tc>
          <w:tcPr>
            <w:tcW w:w="88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rPr>
                <w:rFonts w:cs="Arial"/>
                <w:b/>
                <w:bCs/>
                <w:color w:val="000000"/>
                <w:sz w:val="16"/>
                <w:szCs w:val="16"/>
              </w:rPr>
            </w:pPr>
            <w:r w:rsidRPr="00CA15DA">
              <w:rPr>
                <w:rFonts w:cs="Arial"/>
                <w:b/>
                <w:bCs/>
                <w:color w:val="000000"/>
                <w:sz w:val="16"/>
                <w:szCs w:val="16"/>
              </w:rPr>
              <w:t> </w:t>
            </w:r>
          </w:p>
        </w:tc>
        <w:tc>
          <w:tcPr>
            <w:tcW w:w="1840" w:type="dxa"/>
            <w:tcBorders>
              <w:top w:val="nil"/>
              <w:left w:val="nil"/>
              <w:bottom w:val="single" w:sz="8" w:space="0" w:color="auto"/>
              <w:right w:val="nil"/>
            </w:tcBorders>
            <w:shd w:val="clear" w:color="auto" w:fill="auto"/>
            <w:noWrap/>
            <w:vAlign w:val="bottom"/>
            <w:hideMark/>
          </w:tcPr>
          <w:p w:rsidR="00B02B34" w:rsidRPr="00CA15DA" w:rsidRDefault="00B02B34" w:rsidP="00CA15DA">
            <w:pPr>
              <w:spacing w:before="0" w:after="0"/>
              <w:jc w:val="right"/>
              <w:rPr>
                <w:rFonts w:cs="Arial"/>
                <w:b/>
                <w:bCs/>
                <w:color w:val="000000"/>
                <w:sz w:val="18"/>
                <w:szCs w:val="18"/>
              </w:rPr>
            </w:pPr>
            <w:r w:rsidRPr="00CA15DA">
              <w:rPr>
                <w:rFonts w:cs="Arial"/>
                <w:b/>
                <w:bCs/>
                <w:color w:val="000000"/>
                <w:sz w:val="18"/>
                <w:szCs w:val="18"/>
              </w:rPr>
              <w:t>-95,43</w:t>
            </w:r>
          </w:p>
        </w:tc>
      </w:tr>
      <w:tr w:rsidR="00B02B34" w:rsidRPr="00CA15DA" w:rsidTr="008D7293">
        <w:trPr>
          <w:trHeight w:val="300"/>
        </w:trPr>
        <w:tc>
          <w:tcPr>
            <w:tcW w:w="3420" w:type="dxa"/>
            <w:tcBorders>
              <w:top w:val="nil"/>
              <w:left w:val="nil"/>
              <w:bottom w:val="nil"/>
              <w:right w:val="nil"/>
            </w:tcBorders>
            <w:shd w:val="clear" w:color="auto" w:fill="auto"/>
            <w:noWrap/>
            <w:vAlign w:val="bottom"/>
            <w:hideMark/>
          </w:tcPr>
          <w:p w:rsidR="00B02B34" w:rsidRPr="00CA15DA" w:rsidRDefault="00B02B34" w:rsidP="00CA15DA">
            <w:pPr>
              <w:spacing w:before="0" w:after="0"/>
              <w:jc w:val="right"/>
              <w:rPr>
                <w:rFonts w:cs="Arial"/>
                <w:b/>
                <w:bCs/>
                <w:color w:val="000000"/>
                <w:sz w:val="18"/>
                <w:szCs w:val="18"/>
              </w:rPr>
            </w:pPr>
          </w:p>
        </w:tc>
        <w:tc>
          <w:tcPr>
            <w:tcW w:w="88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rsidR="00B02B34" w:rsidRPr="00CA15DA" w:rsidRDefault="00B02B34" w:rsidP="00CA15DA">
            <w:pPr>
              <w:spacing w:before="0" w:after="0"/>
              <w:rPr>
                <w:rFonts w:ascii="Times New Roman" w:hAnsi="Times New Roman"/>
                <w:sz w:val="20"/>
                <w:szCs w:val="20"/>
              </w:rPr>
            </w:pPr>
          </w:p>
        </w:tc>
      </w:tr>
      <w:tr w:rsidR="00B02B34" w:rsidRPr="008D7293" w:rsidTr="008D7293">
        <w:trPr>
          <w:trHeight w:val="315"/>
        </w:trPr>
        <w:tc>
          <w:tcPr>
            <w:tcW w:w="3420" w:type="dxa"/>
            <w:tcBorders>
              <w:top w:val="single" w:sz="4" w:space="0" w:color="auto"/>
              <w:left w:val="nil"/>
              <w:bottom w:val="double" w:sz="6" w:space="0" w:color="auto"/>
              <w:right w:val="nil"/>
            </w:tcBorders>
            <w:shd w:val="clear" w:color="auto" w:fill="auto"/>
            <w:noWrap/>
            <w:vAlign w:val="bottom"/>
            <w:hideMark/>
          </w:tcPr>
          <w:p w:rsidR="00B02B34" w:rsidRPr="008D7293" w:rsidRDefault="00B02B34" w:rsidP="00CA15DA">
            <w:pPr>
              <w:spacing w:before="0" w:after="0"/>
              <w:rPr>
                <w:rFonts w:cs="Arial"/>
                <w:b/>
                <w:bCs/>
                <w:color w:val="000000"/>
                <w:sz w:val="18"/>
                <w:szCs w:val="20"/>
              </w:rPr>
            </w:pPr>
            <w:r w:rsidRPr="008D7293">
              <w:rPr>
                <w:rFonts w:cs="Arial"/>
                <w:b/>
                <w:bCs/>
                <w:color w:val="000000"/>
                <w:sz w:val="18"/>
                <w:szCs w:val="20"/>
              </w:rPr>
              <w:t>Cuota Ingresar</w:t>
            </w:r>
          </w:p>
        </w:tc>
        <w:tc>
          <w:tcPr>
            <w:tcW w:w="880" w:type="dxa"/>
            <w:tcBorders>
              <w:top w:val="single" w:sz="4" w:space="0" w:color="auto"/>
              <w:left w:val="nil"/>
              <w:bottom w:val="double" w:sz="6" w:space="0" w:color="auto"/>
              <w:right w:val="nil"/>
            </w:tcBorders>
            <w:shd w:val="clear" w:color="auto" w:fill="auto"/>
            <w:noWrap/>
            <w:vAlign w:val="bottom"/>
            <w:hideMark/>
          </w:tcPr>
          <w:p w:rsidR="00B02B34" w:rsidRPr="008D7293" w:rsidRDefault="00B02B34" w:rsidP="00CA15DA">
            <w:pPr>
              <w:spacing w:before="0" w:after="0"/>
              <w:rPr>
                <w:rFonts w:cs="Arial"/>
                <w:b/>
                <w:bCs/>
                <w:color w:val="000000"/>
                <w:sz w:val="18"/>
                <w:szCs w:val="20"/>
              </w:rPr>
            </w:pPr>
            <w:r w:rsidRPr="008D7293">
              <w:rPr>
                <w:rFonts w:cs="Arial"/>
                <w:b/>
                <w:bCs/>
                <w:color w:val="000000"/>
                <w:sz w:val="18"/>
                <w:szCs w:val="20"/>
              </w:rPr>
              <w:t> </w:t>
            </w:r>
          </w:p>
        </w:tc>
        <w:tc>
          <w:tcPr>
            <w:tcW w:w="1840" w:type="dxa"/>
            <w:tcBorders>
              <w:top w:val="single" w:sz="4" w:space="0" w:color="auto"/>
              <w:left w:val="nil"/>
              <w:bottom w:val="double" w:sz="6" w:space="0" w:color="auto"/>
              <w:right w:val="nil"/>
            </w:tcBorders>
            <w:shd w:val="clear" w:color="auto" w:fill="auto"/>
            <w:noWrap/>
            <w:vAlign w:val="bottom"/>
            <w:hideMark/>
          </w:tcPr>
          <w:p w:rsidR="00B02B34" w:rsidRPr="008D7293" w:rsidRDefault="00B02B34" w:rsidP="00CA15DA">
            <w:pPr>
              <w:spacing w:before="0" w:after="0"/>
              <w:jc w:val="right"/>
              <w:rPr>
                <w:rFonts w:cs="Arial"/>
                <w:b/>
                <w:bCs/>
                <w:color w:val="000000"/>
                <w:sz w:val="18"/>
                <w:szCs w:val="20"/>
              </w:rPr>
            </w:pPr>
            <w:r w:rsidRPr="008D7293">
              <w:rPr>
                <w:rFonts w:cs="Arial"/>
                <w:b/>
                <w:bCs/>
                <w:color w:val="000000"/>
                <w:sz w:val="18"/>
                <w:szCs w:val="20"/>
              </w:rPr>
              <w:t>454.118,07</w:t>
            </w:r>
          </w:p>
        </w:tc>
      </w:tr>
    </w:tbl>
    <w:p w:rsidR="009F7AF8" w:rsidRDefault="009F7AF8" w:rsidP="001A4ABE">
      <w:pPr>
        <w:spacing w:line="360" w:lineRule="auto"/>
        <w:contextualSpacing/>
        <w:jc w:val="both"/>
        <w:rPr>
          <w:rFonts w:cs="Arial"/>
          <w:sz w:val="20"/>
          <w:szCs w:val="20"/>
        </w:rPr>
      </w:pPr>
    </w:p>
    <w:p w:rsidR="009F7AF8" w:rsidRDefault="009F7AF8" w:rsidP="001A4ABE">
      <w:pPr>
        <w:spacing w:line="360" w:lineRule="auto"/>
        <w:contextualSpacing/>
        <w:jc w:val="both"/>
        <w:rPr>
          <w:rFonts w:cs="Arial"/>
          <w:sz w:val="20"/>
          <w:szCs w:val="20"/>
        </w:rPr>
      </w:pPr>
    </w:p>
    <w:p w:rsidR="00CA15DA" w:rsidRDefault="001A4ABE" w:rsidP="001A4ABE">
      <w:pPr>
        <w:spacing w:line="360" w:lineRule="auto"/>
        <w:contextualSpacing/>
        <w:jc w:val="both"/>
        <w:rPr>
          <w:rFonts w:cs="Arial"/>
          <w:sz w:val="20"/>
          <w:szCs w:val="20"/>
        </w:rPr>
      </w:pPr>
      <w:r w:rsidRPr="001A4ABE">
        <w:rPr>
          <w:rFonts w:cs="Arial"/>
          <w:sz w:val="20"/>
          <w:szCs w:val="20"/>
        </w:rPr>
        <w:t>Durante el ejercicio 201</w:t>
      </w:r>
      <w:r>
        <w:rPr>
          <w:rFonts w:cs="Arial"/>
          <w:sz w:val="20"/>
          <w:szCs w:val="20"/>
        </w:rPr>
        <w:t>6</w:t>
      </w:r>
      <w:r w:rsidRPr="001A4ABE">
        <w:rPr>
          <w:rFonts w:cs="Arial"/>
          <w:sz w:val="20"/>
          <w:szCs w:val="20"/>
        </w:rPr>
        <w:t xml:space="preserve"> se incluye a la Sociedad Canarias </w:t>
      </w:r>
      <w:proofErr w:type="spellStart"/>
      <w:r w:rsidRPr="001A4ABE">
        <w:rPr>
          <w:rFonts w:cs="Arial"/>
          <w:sz w:val="20"/>
          <w:szCs w:val="20"/>
        </w:rPr>
        <w:t>Submarine</w:t>
      </w:r>
      <w:proofErr w:type="spellEnd"/>
      <w:r w:rsidRPr="001A4ABE">
        <w:rPr>
          <w:rFonts w:cs="Arial"/>
          <w:sz w:val="20"/>
          <w:szCs w:val="20"/>
        </w:rPr>
        <w:t xml:space="preserve"> Link, S.L. dentro del consolidado fiscal del Instituto Tecnológico y de Energías Renovables, S.A. (ITER, S.A. )  </w:t>
      </w:r>
      <w:proofErr w:type="gramStart"/>
      <w:r w:rsidRPr="001A4ABE">
        <w:rPr>
          <w:rFonts w:cs="Arial"/>
          <w:sz w:val="20"/>
          <w:szCs w:val="20"/>
        </w:rPr>
        <w:t>por</w:t>
      </w:r>
      <w:proofErr w:type="gramEnd"/>
      <w:r w:rsidRPr="001A4ABE">
        <w:rPr>
          <w:rFonts w:cs="Arial"/>
          <w:sz w:val="20"/>
          <w:szCs w:val="20"/>
        </w:rPr>
        <w:t xml:space="preserve"> lo que de la liquidación del impuesto sobre sociedades del ejercicio surgen créditos y pasivos con el ITER, S.A</w:t>
      </w:r>
    </w:p>
    <w:p w:rsidR="001A4ABE" w:rsidRPr="008D7293" w:rsidRDefault="001A4ABE" w:rsidP="001A4ABE">
      <w:pPr>
        <w:spacing w:line="360" w:lineRule="auto"/>
        <w:contextualSpacing/>
        <w:jc w:val="both"/>
        <w:rPr>
          <w:rFonts w:cs="Arial"/>
          <w:sz w:val="12"/>
          <w:szCs w:val="20"/>
        </w:rPr>
      </w:pPr>
    </w:p>
    <w:p w:rsidR="00CA15DA" w:rsidRPr="00C9300A" w:rsidRDefault="00CA15DA" w:rsidP="00CA15DA">
      <w:pPr>
        <w:spacing w:line="360" w:lineRule="auto"/>
        <w:contextualSpacing/>
        <w:jc w:val="both"/>
        <w:rPr>
          <w:rFonts w:cs="Arial"/>
          <w:sz w:val="20"/>
          <w:szCs w:val="20"/>
        </w:rPr>
      </w:pPr>
      <w:r w:rsidRPr="00C9300A">
        <w:rPr>
          <w:rFonts w:cs="Arial"/>
          <w:sz w:val="20"/>
          <w:szCs w:val="20"/>
        </w:rPr>
        <w:t xml:space="preserve">El Impuesto sobre Sociedades corriente resulta de aplicar un tipo impositivo del 25% sobre la base imponible. A la cuota líquida, después de deducciones y bonificaciones, se resta los pagos a cuenta y retenciones e ingresos a cuenta del impuesto, que ascendieron a </w:t>
      </w:r>
      <w:r>
        <w:rPr>
          <w:rFonts w:cs="Arial"/>
          <w:sz w:val="20"/>
          <w:szCs w:val="20"/>
        </w:rPr>
        <w:t>95,43</w:t>
      </w:r>
      <w:r w:rsidRPr="00C9300A">
        <w:rPr>
          <w:rFonts w:cs="Arial"/>
          <w:sz w:val="20"/>
          <w:szCs w:val="20"/>
        </w:rPr>
        <w:t xml:space="preserve">  euros.</w:t>
      </w:r>
    </w:p>
    <w:p w:rsidR="00CA15DA" w:rsidRPr="00CA15DA" w:rsidRDefault="00CA15DA" w:rsidP="00CA15DA">
      <w:pPr>
        <w:spacing w:line="360" w:lineRule="auto"/>
        <w:contextualSpacing/>
        <w:jc w:val="both"/>
        <w:rPr>
          <w:rFonts w:cs="Arial"/>
          <w:sz w:val="20"/>
          <w:szCs w:val="20"/>
        </w:rPr>
      </w:pPr>
      <w:r w:rsidRPr="00CA15DA">
        <w:rPr>
          <w:rFonts w:cs="Arial"/>
          <w:sz w:val="20"/>
          <w:szCs w:val="20"/>
        </w:rPr>
        <w:t>Por tanto el Impuestos sobre Beneficios reflejado en las cuentas de la Sociedad asciende a importe de 1.034.168,77 euros.</w:t>
      </w:r>
    </w:p>
    <w:p w:rsidR="009236E5" w:rsidRPr="008D7293" w:rsidRDefault="009236E5" w:rsidP="001A3B04">
      <w:pPr>
        <w:spacing w:line="360" w:lineRule="auto"/>
        <w:contextualSpacing/>
        <w:jc w:val="both"/>
        <w:rPr>
          <w:rFonts w:cs="Arial"/>
          <w:sz w:val="12"/>
          <w:szCs w:val="20"/>
        </w:rPr>
      </w:pPr>
    </w:p>
    <w:p w:rsidR="007628AD" w:rsidRPr="0044058E" w:rsidRDefault="007628AD" w:rsidP="007628AD">
      <w:pPr>
        <w:widowControl w:val="0"/>
        <w:spacing w:line="360" w:lineRule="auto"/>
        <w:jc w:val="both"/>
        <w:rPr>
          <w:rFonts w:cs="Arial"/>
          <w:sz w:val="20"/>
          <w:szCs w:val="20"/>
        </w:rPr>
      </w:pPr>
      <w:r w:rsidRPr="0044058E">
        <w:rPr>
          <w:rFonts w:cs="Arial"/>
          <w:sz w:val="20"/>
          <w:szCs w:val="20"/>
        </w:rPr>
        <w:t>La Sociedad tributa en el régimen de consolidación fiscal. ITER, como sociedad dominante, tiene la representación del grupo fiscal. No obstante, a cada Sociedad dominada le corresponde el gasto por impuesto devengado en sus cuentas anuales. Por tanto, el Impuesto sobre Sociedades del ejercicio se calcula en base al resultado contable, obtenido por la aplicación de principios de contabilidad generalmente aceptados.</w:t>
      </w:r>
    </w:p>
    <w:p w:rsidR="007628AD" w:rsidRPr="007628AD" w:rsidRDefault="007628AD" w:rsidP="007628AD">
      <w:pPr>
        <w:widowControl w:val="0"/>
        <w:spacing w:line="360" w:lineRule="auto"/>
        <w:jc w:val="both"/>
        <w:rPr>
          <w:rFonts w:cs="Arial"/>
          <w:sz w:val="20"/>
          <w:szCs w:val="20"/>
        </w:rPr>
      </w:pPr>
      <w:r w:rsidRPr="0044058E">
        <w:rPr>
          <w:rFonts w:cs="Arial"/>
          <w:sz w:val="20"/>
          <w:szCs w:val="20"/>
        </w:rPr>
        <w:t>El hecho de que la Sociedad matriz se encargue de la liquidación del impuesto afecta a las cuentas contables. En la medida en que esté pagando cuotas de otras compañías del grupo debe generar un activo frente a las mismas y, a su vez, si se aprovecha de bases imponibles negativas y/o deducciones aportadas por otras compañías del grupo, contablemente debe registrar en su contabilidad un pasivo. La Sociedad dependiente debe realizar la operación inversa.</w:t>
      </w:r>
    </w:p>
    <w:p w:rsidR="006F258D" w:rsidRPr="008D7293" w:rsidRDefault="006F258D" w:rsidP="002D56F9">
      <w:pPr>
        <w:widowControl w:val="0"/>
        <w:autoSpaceDE w:val="0"/>
        <w:autoSpaceDN w:val="0"/>
        <w:adjustRightInd w:val="0"/>
        <w:rPr>
          <w:rFonts w:cs="Arial"/>
          <w:sz w:val="8"/>
          <w:u w:val="single"/>
        </w:rPr>
      </w:pPr>
    </w:p>
    <w:p w:rsidR="002D56F9" w:rsidRDefault="00EE2579" w:rsidP="002D56F9">
      <w:pPr>
        <w:widowControl w:val="0"/>
        <w:autoSpaceDE w:val="0"/>
        <w:autoSpaceDN w:val="0"/>
        <w:adjustRightInd w:val="0"/>
        <w:rPr>
          <w:rFonts w:cs="Arial"/>
          <w:sz w:val="20"/>
          <w:u w:val="single"/>
        </w:rPr>
      </w:pPr>
      <w:r>
        <w:rPr>
          <w:rFonts w:cs="Arial"/>
          <w:sz w:val="20"/>
          <w:u w:val="single"/>
        </w:rPr>
        <w:t>Ajustes al Resultado Contable</w:t>
      </w:r>
    </w:p>
    <w:p w:rsidR="002D56F9" w:rsidRPr="008D7293" w:rsidRDefault="002D56F9" w:rsidP="002D56F9">
      <w:pPr>
        <w:widowControl w:val="0"/>
        <w:autoSpaceDE w:val="0"/>
        <w:autoSpaceDN w:val="0"/>
        <w:adjustRightInd w:val="0"/>
        <w:rPr>
          <w:rFonts w:cs="Arial"/>
          <w:sz w:val="8"/>
        </w:rPr>
      </w:pPr>
    </w:p>
    <w:p w:rsidR="002D56F9" w:rsidRDefault="002D56F9" w:rsidP="002D56F9">
      <w:pPr>
        <w:widowControl w:val="0"/>
        <w:autoSpaceDE w:val="0"/>
        <w:autoSpaceDN w:val="0"/>
        <w:adjustRightInd w:val="0"/>
        <w:ind w:firstLine="283"/>
        <w:rPr>
          <w:rFonts w:cs="Arial"/>
          <w:sz w:val="20"/>
        </w:rPr>
      </w:pPr>
      <w:r>
        <w:rPr>
          <w:rFonts w:cs="Arial"/>
          <w:sz w:val="20"/>
        </w:rPr>
        <w:t>L</w:t>
      </w:r>
      <w:r w:rsidR="00EE2579">
        <w:rPr>
          <w:rFonts w:cs="Arial"/>
          <w:sz w:val="20"/>
        </w:rPr>
        <w:t xml:space="preserve">os ajustes </w:t>
      </w:r>
      <w:r>
        <w:rPr>
          <w:rFonts w:cs="Arial"/>
          <w:sz w:val="20"/>
        </w:rPr>
        <w:t xml:space="preserve"> registrad</w:t>
      </w:r>
      <w:r w:rsidR="00EE2579">
        <w:rPr>
          <w:rFonts w:cs="Arial"/>
          <w:sz w:val="20"/>
        </w:rPr>
        <w:t>o</w:t>
      </w:r>
      <w:r>
        <w:rPr>
          <w:rFonts w:cs="Arial"/>
          <w:sz w:val="20"/>
        </w:rPr>
        <w:t>s en el balance al cierre del ejercicio son:</w:t>
      </w:r>
    </w:p>
    <w:p w:rsidR="002D56F9" w:rsidRDefault="002D56F9" w:rsidP="002D56F9">
      <w:pPr>
        <w:widowControl w:val="0"/>
        <w:autoSpaceDE w:val="0"/>
        <w:autoSpaceDN w:val="0"/>
        <w:adjustRightInd w:val="0"/>
        <w:ind w:firstLine="283"/>
        <w:rPr>
          <w:rFonts w:cs="Arial"/>
          <w:sz w:val="20"/>
        </w:rPr>
      </w:pPr>
    </w:p>
    <w:tbl>
      <w:tblPr>
        <w:tblW w:w="8519" w:type="dxa"/>
        <w:tblInd w:w="56" w:type="dxa"/>
        <w:tblCellMar>
          <w:left w:w="70" w:type="dxa"/>
          <w:right w:w="70" w:type="dxa"/>
        </w:tblCellMar>
        <w:tblLook w:val="04A0"/>
      </w:tblPr>
      <w:tblGrid>
        <w:gridCol w:w="5259"/>
        <w:gridCol w:w="1600"/>
        <w:gridCol w:w="1660"/>
      </w:tblGrid>
      <w:tr w:rsidR="008D7293" w:rsidRPr="008D7293" w:rsidTr="008D7293">
        <w:trPr>
          <w:trHeight w:val="402"/>
        </w:trPr>
        <w:tc>
          <w:tcPr>
            <w:tcW w:w="525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D7293" w:rsidRPr="008D7293" w:rsidRDefault="008D7293" w:rsidP="008D7293">
            <w:pPr>
              <w:spacing w:before="0" w:after="0"/>
              <w:rPr>
                <w:rFonts w:cs="Arial"/>
                <w:b/>
                <w:bCs/>
                <w:color w:val="000000"/>
                <w:sz w:val="18"/>
                <w:szCs w:val="20"/>
              </w:rPr>
            </w:pPr>
            <w:r w:rsidRPr="008D7293">
              <w:rPr>
                <w:rFonts w:cs="Arial"/>
                <w:b/>
                <w:bCs/>
                <w:color w:val="000000"/>
                <w:sz w:val="18"/>
              </w:rPr>
              <w:t xml:space="preserve">DESCRIPCIÓN </w:t>
            </w:r>
          </w:p>
        </w:tc>
        <w:tc>
          <w:tcPr>
            <w:tcW w:w="1600" w:type="dxa"/>
            <w:tcBorders>
              <w:top w:val="single" w:sz="8" w:space="0" w:color="auto"/>
              <w:left w:val="nil"/>
              <w:bottom w:val="single" w:sz="4" w:space="0" w:color="auto"/>
              <w:right w:val="single" w:sz="4" w:space="0" w:color="auto"/>
            </w:tcBorders>
            <w:shd w:val="clear" w:color="auto" w:fill="auto"/>
            <w:noWrap/>
            <w:vAlign w:val="bottom"/>
            <w:hideMark/>
          </w:tcPr>
          <w:p w:rsidR="008D7293" w:rsidRPr="008D7293" w:rsidRDefault="008D7293" w:rsidP="008D7293">
            <w:pPr>
              <w:spacing w:before="0" w:after="0"/>
              <w:jc w:val="center"/>
              <w:rPr>
                <w:rFonts w:cs="Arial"/>
                <w:b/>
                <w:bCs/>
                <w:color w:val="000000"/>
                <w:sz w:val="18"/>
                <w:szCs w:val="20"/>
              </w:rPr>
            </w:pPr>
            <w:r w:rsidRPr="008D7293">
              <w:rPr>
                <w:rFonts w:cs="Arial"/>
                <w:b/>
                <w:bCs/>
                <w:color w:val="000000"/>
                <w:sz w:val="18"/>
              </w:rPr>
              <w:t>AUMENTO</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rsidR="008D7293" w:rsidRPr="008D7293" w:rsidRDefault="008D7293" w:rsidP="008D7293">
            <w:pPr>
              <w:spacing w:before="0" w:after="0"/>
              <w:jc w:val="center"/>
              <w:rPr>
                <w:rFonts w:cs="Arial"/>
                <w:b/>
                <w:bCs/>
                <w:color w:val="000000"/>
                <w:sz w:val="18"/>
                <w:szCs w:val="20"/>
              </w:rPr>
            </w:pPr>
            <w:r w:rsidRPr="008D7293">
              <w:rPr>
                <w:rFonts w:cs="Arial"/>
                <w:b/>
                <w:bCs/>
                <w:color w:val="000000"/>
                <w:sz w:val="18"/>
              </w:rPr>
              <w:t>DISMINUCIÓN</w:t>
            </w:r>
          </w:p>
        </w:tc>
      </w:tr>
      <w:tr w:rsidR="008D7293" w:rsidRPr="008D7293" w:rsidTr="008D7293">
        <w:trPr>
          <w:trHeight w:val="435"/>
        </w:trPr>
        <w:tc>
          <w:tcPr>
            <w:tcW w:w="5259" w:type="dxa"/>
            <w:tcBorders>
              <w:top w:val="nil"/>
              <w:left w:val="single" w:sz="8" w:space="0" w:color="auto"/>
              <w:bottom w:val="single" w:sz="4" w:space="0" w:color="auto"/>
              <w:right w:val="single" w:sz="4" w:space="0" w:color="auto"/>
            </w:tcBorders>
            <w:shd w:val="clear" w:color="auto" w:fill="auto"/>
            <w:noWrap/>
            <w:vAlign w:val="bottom"/>
            <w:hideMark/>
          </w:tcPr>
          <w:p w:rsidR="008D7293" w:rsidRPr="008D7293" w:rsidRDefault="008D7293" w:rsidP="008D7293">
            <w:pPr>
              <w:spacing w:before="0" w:after="0"/>
              <w:rPr>
                <w:rFonts w:cs="Arial"/>
                <w:color w:val="000000"/>
                <w:sz w:val="18"/>
                <w:szCs w:val="20"/>
              </w:rPr>
            </w:pPr>
            <w:r w:rsidRPr="008D7293">
              <w:rPr>
                <w:rFonts w:cs="Arial"/>
                <w:color w:val="000000"/>
                <w:sz w:val="18"/>
              </w:rPr>
              <w:t>30% del importe de los gastos de amortización contable</w:t>
            </w:r>
          </w:p>
        </w:tc>
        <w:tc>
          <w:tcPr>
            <w:tcW w:w="1600" w:type="dxa"/>
            <w:tcBorders>
              <w:top w:val="nil"/>
              <w:left w:val="nil"/>
              <w:bottom w:val="single" w:sz="4" w:space="0" w:color="auto"/>
              <w:right w:val="single" w:sz="4" w:space="0" w:color="auto"/>
            </w:tcBorders>
            <w:shd w:val="clear" w:color="auto" w:fill="auto"/>
            <w:noWrap/>
            <w:vAlign w:val="bottom"/>
            <w:hideMark/>
          </w:tcPr>
          <w:p w:rsidR="008D7293" w:rsidRPr="008D7293" w:rsidRDefault="008D7293" w:rsidP="008D7293">
            <w:pPr>
              <w:spacing w:before="0" w:after="0"/>
              <w:rPr>
                <w:rFonts w:cs="Arial"/>
                <w:color w:val="000000"/>
                <w:sz w:val="18"/>
                <w:szCs w:val="20"/>
              </w:rPr>
            </w:pPr>
            <w:r w:rsidRPr="008D7293">
              <w:rPr>
                <w:rFonts w:cs="Arial"/>
                <w:color w:val="000000"/>
                <w:sz w:val="18"/>
                <w:szCs w:val="20"/>
              </w:rPr>
              <w:t> </w:t>
            </w:r>
          </w:p>
        </w:tc>
        <w:tc>
          <w:tcPr>
            <w:tcW w:w="1660" w:type="dxa"/>
            <w:tcBorders>
              <w:top w:val="nil"/>
              <w:left w:val="nil"/>
              <w:bottom w:val="single" w:sz="4" w:space="0" w:color="auto"/>
              <w:right w:val="single" w:sz="8" w:space="0" w:color="auto"/>
            </w:tcBorders>
            <w:shd w:val="clear" w:color="auto" w:fill="auto"/>
            <w:noWrap/>
            <w:vAlign w:val="bottom"/>
            <w:hideMark/>
          </w:tcPr>
          <w:p w:rsidR="008D7293" w:rsidRPr="008D7293" w:rsidRDefault="008D7293" w:rsidP="008D7293">
            <w:pPr>
              <w:spacing w:before="0" w:after="0"/>
              <w:jc w:val="right"/>
              <w:rPr>
                <w:rFonts w:cs="Arial"/>
                <w:color w:val="000000"/>
                <w:sz w:val="18"/>
                <w:szCs w:val="20"/>
              </w:rPr>
            </w:pPr>
            <w:r w:rsidRPr="008D7293">
              <w:rPr>
                <w:rFonts w:cs="Arial"/>
                <w:color w:val="000000"/>
                <w:sz w:val="18"/>
              </w:rPr>
              <w:t>209.738,68</w:t>
            </w:r>
          </w:p>
        </w:tc>
      </w:tr>
      <w:tr w:rsidR="008D7293" w:rsidRPr="008D7293" w:rsidTr="008D7293">
        <w:trPr>
          <w:trHeight w:val="435"/>
        </w:trPr>
        <w:tc>
          <w:tcPr>
            <w:tcW w:w="5259" w:type="dxa"/>
            <w:tcBorders>
              <w:top w:val="nil"/>
              <w:left w:val="single" w:sz="8" w:space="0" w:color="auto"/>
              <w:bottom w:val="single" w:sz="8" w:space="0" w:color="auto"/>
              <w:right w:val="single" w:sz="4" w:space="0" w:color="auto"/>
            </w:tcBorders>
            <w:shd w:val="clear" w:color="auto" w:fill="auto"/>
            <w:noWrap/>
            <w:vAlign w:val="bottom"/>
            <w:hideMark/>
          </w:tcPr>
          <w:p w:rsidR="008D7293" w:rsidRPr="008D7293" w:rsidRDefault="008D7293" w:rsidP="00EE2579">
            <w:pPr>
              <w:spacing w:before="0" w:after="0"/>
              <w:rPr>
                <w:rFonts w:cs="Arial"/>
                <w:color w:val="000000"/>
                <w:sz w:val="18"/>
                <w:szCs w:val="20"/>
              </w:rPr>
            </w:pPr>
            <w:r w:rsidRPr="008D7293">
              <w:rPr>
                <w:rFonts w:cs="Arial"/>
                <w:color w:val="000000"/>
                <w:sz w:val="18"/>
              </w:rPr>
              <w:t xml:space="preserve">Incrementos </w:t>
            </w:r>
          </w:p>
        </w:tc>
        <w:tc>
          <w:tcPr>
            <w:tcW w:w="1600" w:type="dxa"/>
            <w:tcBorders>
              <w:top w:val="nil"/>
              <w:left w:val="nil"/>
              <w:bottom w:val="single" w:sz="8" w:space="0" w:color="auto"/>
              <w:right w:val="single" w:sz="4" w:space="0" w:color="auto"/>
            </w:tcBorders>
            <w:shd w:val="clear" w:color="auto" w:fill="auto"/>
            <w:noWrap/>
            <w:vAlign w:val="bottom"/>
            <w:hideMark/>
          </w:tcPr>
          <w:p w:rsidR="008D7293" w:rsidRPr="008D7293" w:rsidRDefault="008D7293" w:rsidP="00EE2579">
            <w:pPr>
              <w:spacing w:before="0" w:after="0"/>
              <w:jc w:val="right"/>
              <w:rPr>
                <w:rFonts w:cs="Arial"/>
                <w:color w:val="000000"/>
                <w:sz w:val="18"/>
                <w:szCs w:val="20"/>
              </w:rPr>
            </w:pPr>
            <w:r w:rsidRPr="008D7293">
              <w:rPr>
                <w:rFonts w:cs="Arial"/>
                <w:color w:val="000000"/>
                <w:sz w:val="18"/>
              </w:rPr>
              <w:t>1.14</w:t>
            </w:r>
            <w:r w:rsidR="00EE2579">
              <w:rPr>
                <w:rFonts w:cs="Arial"/>
                <w:color w:val="000000"/>
                <w:sz w:val="18"/>
              </w:rPr>
              <w:t>9.195,29</w:t>
            </w:r>
          </w:p>
        </w:tc>
        <w:tc>
          <w:tcPr>
            <w:tcW w:w="1660" w:type="dxa"/>
            <w:tcBorders>
              <w:top w:val="nil"/>
              <w:left w:val="nil"/>
              <w:bottom w:val="single" w:sz="8" w:space="0" w:color="auto"/>
              <w:right w:val="single" w:sz="8" w:space="0" w:color="auto"/>
            </w:tcBorders>
            <w:shd w:val="clear" w:color="auto" w:fill="auto"/>
            <w:noWrap/>
            <w:vAlign w:val="bottom"/>
            <w:hideMark/>
          </w:tcPr>
          <w:p w:rsidR="008D7293" w:rsidRPr="008D7293" w:rsidRDefault="008D7293" w:rsidP="008D7293">
            <w:pPr>
              <w:spacing w:before="0" w:after="0"/>
              <w:rPr>
                <w:rFonts w:cs="Arial"/>
                <w:color w:val="000000"/>
                <w:sz w:val="18"/>
                <w:szCs w:val="20"/>
              </w:rPr>
            </w:pPr>
            <w:r w:rsidRPr="008D7293">
              <w:rPr>
                <w:rFonts w:cs="Arial"/>
                <w:color w:val="000000"/>
                <w:sz w:val="18"/>
                <w:szCs w:val="20"/>
              </w:rPr>
              <w:t> </w:t>
            </w:r>
          </w:p>
        </w:tc>
      </w:tr>
      <w:tr w:rsidR="008D7293" w:rsidRPr="008D7293" w:rsidTr="008D7293">
        <w:trPr>
          <w:trHeight w:val="435"/>
        </w:trPr>
        <w:tc>
          <w:tcPr>
            <w:tcW w:w="5259" w:type="dxa"/>
            <w:tcBorders>
              <w:top w:val="nil"/>
              <w:left w:val="single" w:sz="8" w:space="0" w:color="auto"/>
              <w:bottom w:val="single" w:sz="8" w:space="0" w:color="auto"/>
              <w:right w:val="single" w:sz="8" w:space="0" w:color="auto"/>
            </w:tcBorders>
            <w:shd w:val="clear" w:color="auto" w:fill="auto"/>
            <w:noWrap/>
            <w:vAlign w:val="bottom"/>
            <w:hideMark/>
          </w:tcPr>
          <w:p w:rsidR="008D7293" w:rsidRPr="008D7293" w:rsidRDefault="008D7293" w:rsidP="008D7293">
            <w:pPr>
              <w:spacing w:before="0" w:after="0"/>
              <w:jc w:val="center"/>
              <w:rPr>
                <w:rFonts w:cs="Arial"/>
                <w:b/>
                <w:bCs/>
                <w:color w:val="000000"/>
                <w:sz w:val="18"/>
                <w:szCs w:val="20"/>
              </w:rPr>
            </w:pPr>
            <w:r w:rsidRPr="008D7293">
              <w:rPr>
                <w:rFonts w:cs="Arial"/>
                <w:b/>
                <w:bCs/>
                <w:color w:val="000000"/>
                <w:sz w:val="18"/>
              </w:rPr>
              <w:t>Total</w:t>
            </w:r>
          </w:p>
        </w:tc>
        <w:tc>
          <w:tcPr>
            <w:tcW w:w="1600" w:type="dxa"/>
            <w:tcBorders>
              <w:top w:val="nil"/>
              <w:left w:val="nil"/>
              <w:bottom w:val="single" w:sz="8" w:space="0" w:color="auto"/>
              <w:right w:val="single" w:sz="8" w:space="0" w:color="auto"/>
            </w:tcBorders>
            <w:shd w:val="clear" w:color="auto" w:fill="auto"/>
            <w:noWrap/>
            <w:vAlign w:val="bottom"/>
            <w:hideMark/>
          </w:tcPr>
          <w:p w:rsidR="008D7293" w:rsidRPr="008D7293" w:rsidRDefault="008D7293" w:rsidP="00EE2579">
            <w:pPr>
              <w:spacing w:before="0" w:after="0"/>
              <w:jc w:val="right"/>
              <w:rPr>
                <w:rFonts w:cs="Arial"/>
                <w:b/>
                <w:bCs/>
                <w:color w:val="000000"/>
                <w:sz w:val="18"/>
                <w:szCs w:val="20"/>
              </w:rPr>
            </w:pPr>
            <w:r w:rsidRPr="008D7293">
              <w:rPr>
                <w:rFonts w:cs="Arial"/>
                <w:b/>
                <w:bCs/>
                <w:color w:val="000000"/>
                <w:sz w:val="18"/>
              </w:rPr>
              <w:t>1.14</w:t>
            </w:r>
            <w:r w:rsidR="00EE2579">
              <w:rPr>
                <w:rFonts w:cs="Arial"/>
                <w:b/>
                <w:bCs/>
                <w:color w:val="000000"/>
                <w:sz w:val="18"/>
              </w:rPr>
              <w:t>9.195,29</w:t>
            </w:r>
          </w:p>
        </w:tc>
        <w:tc>
          <w:tcPr>
            <w:tcW w:w="1660" w:type="dxa"/>
            <w:tcBorders>
              <w:top w:val="nil"/>
              <w:left w:val="nil"/>
              <w:bottom w:val="single" w:sz="8" w:space="0" w:color="auto"/>
              <w:right w:val="single" w:sz="8" w:space="0" w:color="auto"/>
            </w:tcBorders>
            <w:shd w:val="clear" w:color="auto" w:fill="auto"/>
            <w:noWrap/>
            <w:vAlign w:val="bottom"/>
            <w:hideMark/>
          </w:tcPr>
          <w:p w:rsidR="008D7293" w:rsidRPr="008D7293" w:rsidRDefault="008D7293" w:rsidP="008D7293">
            <w:pPr>
              <w:spacing w:before="0" w:after="0"/>
              <w:jc w:val="right"/>
              <w:rPr>
                <w:rFonts w:cs="Arial"/>
                <w:b/>
                <w:bCs/>
                <w:color w:val="000000"/>
                <w:sz w:val="18"/>
                <w:szCs w:val="20"/>
              </w:rPr>
            </w:pPr>
            <w:r w:rsidRPr="008D7293">
              <w:rPr>
                <w:rFonts w:cs="Arial"/>
                <w:b/>
                <w:bCs/>
                <w:color w:val="000000"/>
                <w:sz w:val="18"/>
              </w:rPr>
              <w:t>209.738,68</w:t>
            </w:r>
          </w:p>
        </w:tc>
      </w:tr>
    </w:tbl>
    <w:p w:rsidR="00836D34" w:rsidRDefault="00836D34" w:rsidP="001A3B04">
      <w:pPr>
        <w:spacing w:line="360" w:lineRule="auto"/>
        <w:contextualSpacing/>
        <w:jc w:val="both"/>
        <w:rPr>
          <w:rFonts w:cs="Arial"/>
          <w:sz w:val="20"/>
          <w:szCs w:val="20"/>
        </w:rPr>
      </w:pPr>
    </w:p>
    <w:p w:rsidR="002D56F9" w:rsidRDefault="002D56F9" w:rsidP="001A3B04">
      <w:pPr>
        <w:spacing w:line="360" w:lineRule="auto"/>
        <w:contextualSpacing/>
        <w:jc w:val="both"/>
        <w:rPr>
          <w:rFonts w:ascii="Calibri" w:hAnsi="Calibri"/>
          <w:sz w:val="18"/>
          <w:szCs w:val="18"/>
        </w:rPr>
      </w:pPr>
    </w:p>
    <w:p w:rsidR="002D56F9" w:rsidRDefault="002D56F9" w:rsidP="002D56F9">
      <w:pPr>
        <w:pStyle w:val="Ttulo2"/>
        <w:rPr>
          <w:b/>
          <w:bCs w:val="0"/>
          <w:i w:val="0"/>
          <w:color w:val="auto"/>
          <w:sz w:val="20"/>
          <w:szCs w:val="20"/>
        </w:rPr>
      </w:pPr>
      <w:bookmarkStart w:id="25" w:name="_Toc289332790"/>
      <w:bookmarkStart w:id="26" w:name="_Toc474424928"/>
      <w:r>
        <w:rPr>
          <w:b/>
          <w:bCs w:val="0"/>
          <w:i w:val="0"/>
          <w:color w:val="auto"/>
          <w:sz w:val="20"/>
          <w:szCs w:val="20"/>
        </w:rPr>
        <w:t>9</w:t>
      </w:r>
      <w:r w:rsidRPr="002D56F9">
        <w:rPr>
          <w:b/>
          <w:bCs w:val="0"/>
          <w:i w:val="0"/>
          <w:color w:val="auto"/>
          <w:sz w:val="20"/>
          <w:szCs w:val="20"/>
        </w:rPr>
        <w:t xml:space="preserve">.3 </w:t>
      </w:r>
      <w:r w:rsidRPr="002D56F9">
        <w:rPr>
          <w:b/>
          <w:bCs w:val="0"/>
          <w:i w:val="0"/>
          <w:color w:val="auto"/>
          <w:sz w:val="20"/>
          <w:szCs w:val="20"/>
        </w:rPr>
        <w:tab/>
        <w:t>Otros tributos</w:t>
      </w:r>
      <w:bookmarkEnd w:id="25"/>
      <w:bookmarkEnd w:id="26"/>
    </w:p>
    <w:p w:rsidR="002A130A" w:rsidRPr="008D7293" w:rsidRDefault="002A130A" w:rsidP="002A130A">
      <w:pPr>
        <w:rPr>
          <w:sz w:val="18"/>
        </w:rPr>
      </w:pPr>
    </w:p>
    <w:p w:rsidR="001A4ABE" w:rsidRDefault="001A4ABE" w:rsidP="001A4ABE">
      <w:pPr>
        <w:spacing w:line="360" w:lineRule="auto"/>
        <w:contextualSpacing/>
        <w:jc w:val="both"/>
        <w:rPr>
          <w:rFonts w:cs="Arial"/>
          <w:sz w:val="20"/>
          <w:szCs w:val="20"/>
        </w:rPr>
      </w:pPr>
      <w:bookmarkStart w:id="27" w:name="_Toc289332791"/>
      <w:bookmarkStart w:id="28" w:name="_Toc474424929"/>
      <w:r w:rsidRPr="001A4ABE">
        <w:rPr>
          <w:rFonts w:cs="Arial"/>
          <w:sz w:val="20"/>
          <w:szCs w:val="20"/>
        </w:rPr>
        <w:t>Los ejercicios abiertos a inspección comprenden los cuatro últimos ejercicios</w:t>
      </w:r>
      <w:r>
        <w:rPr>
          <w:rFonts w:cs="Arial"/>
          <w:sz w:val="20"/>
          <w:szCs w:val="20"/>
        </w:rPr>
        <w:t xml:space="preserve"> y que son del </w:t>
      </w:r>
      <w:r w:rsidRPr="00CB236B">
        <w:rPr>
          <w:rFonts w:cs="Arial"/>
          <w:sz w:val="20"/>
          <w:szCs w:val="20"/>
        </w:rPr>
        <w:t>201</w:t>
      </w:r>
      <w:r>
        <w:rPr>
          <w:rFonts w:cs="Arial"/>
          <w:sz w:val="20"/>
          <w:szCs w:val="20"/>
        </w:rPr>
        <w:t>2</w:t>
      </w:r>
      <w:r w:rsidRPr="00CB236B">
        <w:rPr>
          <w:rFonts w:cs="Arial"/>
          <w:sz w:val="20"/>
          <w:szCs w:val="20"/>
        </w:rPr>
        <w:t xml:space="preserve"> a 2016 ambos inclusive</w:t>
      </w:r>
      <w:r>
        <w:rPr>
          <w:rFonts w:cs="Arial"/>
          <w:sz w:val="20"/>
          <w:szCs w:val="20"/>
        </w:rPr>
        <w:t>.</w:t>
      </w:r>
      <w:r w:rsidRPr="001A4ABE">
        <w:rPr>
          <w:rFonts w:cs="Arial"/>
          <w:sz w:val="20"/>
          <w:szCs w:val="20"/>
        </w:rPr>
        <w:t xml:space="preserve"> Las declaraciones de impuestos no pueden considerarse definitivas hasta su prescripción o su aceptación por las autoridades fiscales y, con independencia de que la legislación fiscal es susceptible a interpretaciones. Los Administradores estiman que cualquier pasivo fiscal adicional que pudiera ponerse de manifiesto, como consecuencia de una eventual inspección, no tendrá un efecto significativo en las cuentas anuales tomadas en su conjunto</w:t>
      </w:r>
      <w:r w:rsidR="00315709">
        <w:rPr>
          <w:rFonts w:cs="Arial"/>
          <w:sz w:val="20"/>
          <w:szCs w:val="20"/>
        </w:rPr>
        <w:t xml:space="preserve">. </w:t>
      </w:r>
    </w:p>
    <w:p w:rsidR="002D56F9" w:rsidRPr="003A7C56" w:rsidRDefault="002D56F9" w:rsidP="002D56F9">
      <w:pPr>
        <w:pStyle w:val="Ttulo1"/>
        <w:spacing w:before="360" w:after="120"/>
        <w:ind w:left="567" w:hanging="567"/>
        <w:jc w:val="both"/>
        <w:rPr>
          <w:szCs w:val="28"/>
        </w:rPr>
      </w:pPr>
      <w:r w:rsidRPr="003A7C56">
        <w:rPr>
          <w:szCs w:val="28"/>
        </w:rPr>
        <w:lastRenderedPageBreak/>
        <w:t xml:space="preserve">10. </w:t>
      </w:r>
      <w:r w:rsidRPr="003A7C56">
        <w:rPr>
          <w:szCs w:val="28"/>
        </w:rPr>
        <w:tab/>
        <w:t>Ingresos y Gastos</w:t>
      </w:r>
      <w:bookmarkEnd w:id="27"/>
      <w:bookmarkEnd w:id="28"/>
    </w:p>
    <w:p w:rsidR="009236E5" w:rsidRPr="009236E5" w:rsidRDefault="009236E5" w:rsidP="009236E5"/>
    <w:p w:rsidR="002D56F9" w:rsidRPr="009236E5" w:rsidRDefault="002D56F9" w:rsidP="009236E5">
      <w:pPr>
        <w:spacing w:line="360" w:lineRule="auto"/>
        <w:contextualSpacing/>
        <w:jc w:val="both"/>
        <w:rPr>
          <w:rFonts w:cs="Arial"/>
          <w:sz w:val="20"/>
          <w:szCs w:val="20"/>
        </w:rPr>
      </w:pPr>
      <w:r w:rsidRPr="009236E5">
        <w:rPr>
          <w:rFonts w:cs="Arial"/>
          <w:sz w:val="20"/>
          <w:szCs w:val="20"/>
        </w:rPr>
        <w:t>El detalle de la cuenta de pérdidas y ganancias adjunta es el siguiente:</w:t>
      </w:r>
    </w:p>
    <w:tbl>
      <w:tblPr>
        <w:tblW w:w="8920" w:type="dxa"/>
        <w:tblCellMar>
          <w:left w:w="70" w:type="dxa"/>
          <w:right w:w="70" w:type="dxa"/>
        </w:tblCellMar>
        <w:tblLook w:val="04A0"/>
      </w:tblPr>
      <w:tblGrid>
        <w:gridCol w:w="4920"/>
        <w:gridCol w:w="880"/>
        <w:gridCol w:w="1680"/>
        <w:gridCol w:w="1440"/>
      </w:tblGrid>
      <w:tr w:rsidR="009236E5" w:rsidRPr="009236E5" w:rsidTr="009236E5">
        <w:trPr>
          <w:trHeight w:val="319"/>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Nota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 xml:space="preserve">Ejercicio 2016 </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 xml:space="preserve"> Ejercicio 2015 </w:t>
            </w:r>
          </w:p>
        </w:tc>
      </w:tr>
      <w:tr w:rsidR="009236E5" w:rsidRPr="009236E5" w:rsidTr="009236E5">
        <w:trPr>
          <w:trHeight w:val="319"/>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 OPERACIONES CONTINUADAS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 Importe neto de la cifra de negocios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16.232.167,76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15.459.637,75</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Ventas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Prestaciones de servicios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16.232.167,76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15.459.637,75</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Ingresos de carácter financiero de las sociedades holding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3. Trabajos realizados por la empresa para su activo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4. Aprovisionamientos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-722.941,56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-353,60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Consumo de mercaderías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-541.720,80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Consumo de materias primas y otras materias consumibles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-181.220,76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-353,60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Trabajos realizados por otras empresas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5. Otros ingresos de explotación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33.546,01</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Ingresos accesorios y otros de gestión corriente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33.546,01</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Subvenciones de explotación incorporadas al resultado del ejercicio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6. Gastos de personal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-362.841,15</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-387.682,76</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Sueldos, salarios y asimilados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-285.882,35</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-290.829,78</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Cargas sociales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-76.958,80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-96.852,98</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Provisiones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7. Otros gastos de explotación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-5.687.528,59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-6.473.793,10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Servicios exteriores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-5.518.084,30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-5.744.785,40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Tributos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-169.444,29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-189.007,70</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Pérdidas, deterioro y variación de provisiones por operaciones comerciales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-540.000,00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d) Otros gastos de gestión corriente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e) Gastos por emisión de gases de efecto invernadero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8. Amortización del inmovilizado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-3.250.653,37</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-3.181.297,64</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9. Imputación de subvenciones de inmovilizado no financiero y otras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10. Excesos de provisiones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11. Deterioro y resultado por enajenaciones del inmovilizado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12. Diferencia negativa de combinaciones de negocio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13. Otros resultados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-67,18</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ascii="Times New Roman" w:hAnsi="Times New Roman"/>
                <w:sz w:val="20"/>
                <w:szCs w:val="20"/>
              </w:rPr>
            </w:pP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A.1) RESULTADO DE EXPLOTACIÓN (1+2+3+4+5+6+7+8+9+10+11+12+13)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6.208.135,91</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5.450.056,66</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14. Ingresos financieros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208.981,59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342.188,07</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De participaciones en instrumentos de patrimonio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1.593,33</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153,17</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a1) En empresas del grupo y asociadas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1.593,33</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153,17</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a2) En terceros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De valores negociables y otros instrumentos financieros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207.388,26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342.034,90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b1) De empresas del grupo y asociadas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206.804,08</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339.921,16</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lastRenderedPageBreak/>
              <w:t xml:space="preserve">            b2) De terceros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584,18</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2.113,74</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Imputación de subvenciones, donaciones y legados de carácter financiero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15. Gastos financieros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-483.969,08</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-958.345,44</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Por deudas con empresas del grupo y asociadas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-257.039,59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-958.330,78</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Por deudas con terceros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-226.929,49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-14,66</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c) Por actualización de provisiones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16. Variación de valor razonable en instrumentos financieros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17. Diferencias de cambio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-14.757,80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-10.605,77</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18. Deterioro y resultado por enajenaciones de instrumentos financieros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-972.732,76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a) Deterioros y pérdidas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-972.732,76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b) Resultados por enajenaciones y otras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19. Otros ingresos y gastos de carácter financiero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ascii="Times New Roman" w:hAnsi="Times New Roman"/>
                <w:sz w:val="20"/>
                <w:szCs w:val="20"/>
              </w:rPr>
            </w:pP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A.2) RESULTADO FINANCIERO (14+15+16+17+18+19)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-1.262.478,05</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-626.763,14</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ascii="Times New Roman" w:hAnsi="Times New Roman"/>
                <w:sz w:val="20"/>
                <w:szCs w:val="20"/>
              </w:rPr>
            </w:pP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A.3) RESULTADO ANTES DE IMPUESTOS (A.1+A.2)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4.945.657,86</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4.823.293,52</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20. Impuestos sobre beneficios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-1.034.168,77</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-1.395.832,88</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ascii="Times New Roman" w:hAnsi="Times New Roman"/>
                <w:sz w:val="20"/>
                <w:szCs w:val="20"/>
              </w:rPr>
            </w:pP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A.4) RESULTADO DEL EJERCICIO PROCEDENTE DE OPERACIONES CONTINUADAS (A.3+20) </w:t>
            </w: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3.911.489,09</w:t>
            </w: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3.427.460,64</w:t>
            </w:r>
          </w:p>
        </w:tc>
      </w:tr>
      <w:tr w:rsidR="009236E5" w:rsidRPr="009236E5" w:rsidTr="009236E5">
        <w:trPr>
          <w:trHeight w:val="300"/>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jc w:val="right"/>
              <w:rPr>
                <w:rFonts w:cs="Arial"/>
                <w:b/>
                <w:bCs/>
                <w:color w:val="000000"/>
                <w:sz w:val="16"/>
                <w:szCs w:val="16"/>
              </w:rPr>
            </w:pPr>
          </w:p>
        </w:tc>
        <w:tc>
          <w:tcPr>
            <w:tcW w:w="88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c>
          <w:tcPr>
            <w:tcW w:w="1680" w:type="dxa"/>
            <w:tcBorders>
              <w:top w:val="nil"/>
              <w:left w:val="nil"/>
              <w:bottom w:val="nil"/>
              <w:right w:val="nil"/>
            </w:tcBorders>
            <w:shd w:val="clear" w:color="auto" w:fill="auto"/>
            <w:vAlign w:val="bottom"/>
            <w:hideMark/>
          </w:tcPr>
          <w:p w:rsidR="009236E5" w:rsidRPr="009236E5" w:rsidRDefault="009236E5" w:rsidP="009236E5">
            <w:pPr>
              <w:spacing w:before="0" w:after="0"/>
              <w:jc w:val="center"/>
              <w:rPr>
                <w:rFonts w:ascii="Times New Roman" w:hAnsi="Times New Roman"/>
                <w:sz w:val="20"/>
                <w:szCs w:val="20"/>
              </w:rPr>
            </w:pPr>
          </w:p>
        </w:tc>
        <w:tc>
          <w:tcPr>
            <w:tcW w:w="1440" w:type="dxa"/>
            <w:tcBorders>
              <w:top w:val="nil"/>
              <w:left w:val="nil"/>
              <w:bottom w:val="nil"/>
              <w:right w:val="nil"/>
            </w:tcBorders>
            <w:shd w:val="clear" w:color="auto" w:fill="auto"/>
            <w:vAlign w:val="bottom"/>
            <w:hideMark/>
          </w:tcPr>
          <w:p w:rsidR="009236E5" w:rsidRPr="009236E5" w:rsidRDefault="009236E5" w:rsidP="009236E5">
            <w:pPr>
              <w:spacing w:before="0" w:after="0"/>
              <w:rPr>
                <w:rFonts w:ascii="Times New Roman" w:hAnsi="Times New Roman"/>
                <w:sz w:val="20"/>
                <w:szCs w:val="20"/>
              </w:rPr>
            </w:pPr>
          </w:p>
        </w:tc>
      </w:tr>
      <w:tr w:rsidR="009236E5" w:rsidRPr="009236E5" w:rsidTr="009236E5">
        <w:trPr>
          <w:trHeight w:val="300"/>
        </w:trPr>
        <w:tc>
          <w:tcPr>
            <w:tcW w:w="4920" w:type="dxa"/>
            <w:tcBorders>
              <w:top w:val="nil"/>
              <w:left w:val="nil"/>
              <w:bottom w:val="nil"/>
              <w:right w:val="nil"/>
            </w:tcBorders>
            <w:shd w:val="clear" w:color="auto" w:fill="auto"/>
            <w:noWrap/>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B) OPERACIONES INTERRUMPIDAS </w:t>
            </w:r>
          </w:p>
        </w:tc>
        <w:tc>
          <w:tcPr>
            <w:tcW w:w="8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0,00</w:t>
            </w:r>
          </w:p>
        </w:tc>
        <w:tc>
          <w:tcPr>
            <w:tcW w:w="144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0,00</w:t>
            </w:r>
          </w:p>
        </w:tc>
      </w:tr>
      <w:tr w:rsidR="009236E5" w:rsidRPr="009236E5" w:rsidTr="009236E5">
        <w:trPr>
          <w:trHeight w:val="465"/>
        </w:trPr>
        <w:tc>
          <w:tcPr>
            <w:tcW w:w="4920" w:type="dxa"/>
            <w:tcBorders>
              <w:top w:val="nil"/>
              <w:left w:val="nil"/>
              <w:bottom w:val="nil"/>
              <w:right w:val="nil"/>
            </w:tcBorders>
            <w:shd w:val="clear" w:color="auto" w:fill="auto"/>
            <w:vAlign w:val="bottom"/>
            <w:hideMark/>
          </w:tcPr>
          <w:p w:rsidR="009236E5" w:rsidRPr="009236E5" w:rsidRDefault="009236E5" w:rsidP="009236E5">
            <w:pPr>
              <w:spacing w:before="0" w:after="0"/>
              <w:rPr>
                <w:rFonts w:cs="Arial"/>
                <w:color w:val="000000"/>
                <w:sz w:val="16"/>
                <w:szCs w:val="16"/>
              </w:rPr>
            </w:pPr>
            <w:r w:rsidRPr="009236E5">
              <w:rPr>
                <w:rFonts w:cs="Arial"/>
                <w:color w:val="000000"/>
                <w:sz w:val="16"/>
                <w:szCs w:val="16"/>
                <w:lang w:val="es-ES_tradnl"/>
              </w:rPr>
              <w:t xml:space="preserve">    21. </w:t>
            </w:r>
            <w:proofErr w:type="spellStart"/>
            <w:r w:rsidRPr="009236E5">
              <w:rPr>
                <w:rFonts w:cs="Arial"/>
                <w:color w:val="000000"/>
                <w:sz w:val="16"/>
                <w:szCs w:val="16"/>
                <w:lang w:val="es-ES_tradnl"/>
              </w:rPr>
              <w:t>Rtdo</w:t>
            </w:r>
            <w:proofErr w:type="spellEnd"/>
            <w:r w:rsidRPr="009236E5">
              <w:rPr>
                <w:rFonts w:cs="Arial"/>
                <w:color w:val="000000"/>
                <w:sz w:val="16"/>
                <w:szCs w:val="16"/>
                <w:lang w:val="es-ES_tradnl"/>
              </w:rPr>
              <w:t xml:space="preserve">. del ejercicio procedente de operaciones interrumpidas neto de impuestos </w:t>
            </w:r>
          </w:p>
        </w:tc>
        <w:tc>
          <w:tcPr>
            <w:tcW w:w="8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 xml:space="preserve"> </w:t>
            </w:r>
          </w:p>
        </w:tc>
        <w:tc>
          <w:tcPr>
            <w:tcW w:w="16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c>
          <w:tcPr>
            <w:tcW w:w="144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color w:val="000000"/>
                <w:sz w:val="16"/>
                <w:szCs w:val="16"/>
              </w:rPr>
            </w:pPr>
            <w:r w:rsidRPr="009236E5">
              <w:rPr>
                <w:rFonts w:cs="Arial"/>
                <w:color w:val="000000"/>
                <w:sz w:val="16"/>
                <w:szCs w:val="16"/>
                <w:lang w:val="es-ES_tradnl"/>
              </w:rPr>
              <w:t>0,00</w:t>
            </w:r>
          </w:p>
        </w:tc>
      </w:tr>
      <w:tr w:rsidR="009236E5" w:rsidRPr="009236E5" w:rsidTr="009236E5">
        <w:trPr>
          <w:trHeight w:val="300"/>
        </w:trPr>
        <w:tc>
          <w:tcPr>
            <w:tcW w:w="4920" w:type="dxa"/>
            <w:tcBorders>
              <w:top w:val="nil"/>
              <w:left w:val="nil"/>
              <w:bottom w:val="nil"/>
              <w:right w:val="nil"/>
            </w:tcBorders>
            <w:shd w:val="clear" w:color="auto" w:fill="auto"/>
            <w:noWrap/>
            <w:vAlign w:val="bottom"/>
            <w:hideMark/>
          </w:tcPr>
          <w:p w:rsidR="009236E5" w:rsidRPr="009236E5" w:rsidRDefault="009236E5" w:rsidP="009236E5">
            <w:pPr>
              <w:spacing w:before="0" w:after="0"/>
              <w:rPr>
                <w:rFonts w:cs="Arial"/>
                <w:b/>
                <w:bCs/>
                <w:color w:val="000000"/>
                <w:sz w:val="16"/>
                <w:szCs w:val="16"/>
              </w:rPr>
            </w:pPr>
            <w:r w:rsidRPr="009236E5">
              <w:rPr>
                <w:rFonts w:cs="Arial"/>
                <w:b/>
                <w:bCs/>
                <w:color w:val="000000"/>
                <w:sz w:val="16"/>
                <w:szCs w:val="16"/>
                <w:lang w:val="es-ES_tradnl"/>
              </w:rPr>
              <w:t xml:space="preserve">A.5) RESULTADO DEL EJERCICIO (A.4+21) </w:t>
            </w:r>
          </w:p>
        </w:tc>
        <w:tc>
          <w:tcPr>
            <w:tcW w:w="8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 xml:space="preserve"> </w:t>
            </w:r>
          </w:p>
        </w:tc>
        <w:tc>
          <w:tcPr>
            <w:tcW w:w="168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3.911.489,09</w:t>
            </w:r>
          </w:p>
        </w:tc>
        <w:tc>
          <w:tcPr>
            <w:tcW w:w="1440" w:type="dxa"/>
            <w:tcBorders>
              <w:top w:val="nil"/>
              <w:left w:val="nil"/>
              <w:bottom w:val="nil"/>
              <w:right w:val="nil"/>
            </w:tcBorders>
            <w:shd w:val="clear" w:color="auto" w:fill="auto"/>
            <w:noWrap/>
            <w:vAlign w:val="bottom"/>
            <w:hideMark/>
          </w:tcPr>
          <w:p w:rsidR="009236E5" w:rsidRPr="009236E5" w:rsidRDefault="009236E5" w:rsidP="009236E5">
            <w:pPr>
              <w:spacing w:before="0" w:after="0"/>
              <w:jc w:val="right"/>
              <w:rPr>
                <w:rFonts w:cs="Arial"/>
                <w:b/>
                <w:bCs/>
                <w:color w:val="000000"/>
                <w:sz w:val="16"/>
                <w:szCs w:val="16"/>
              </w:rPr>
            </w:pPr>
            <w:r w:rsidRPr="009236E5">
              <w:rPr>
                <w:rFonts w:cs="Arial"/>
                <w:b/>
                <w:bCs/>
                <w:color w:val="000000"/>
                <w:sz w:val="16"/>
                <w:szCs w:val="16"/>
                <w:lang w:val="es-ES_tradnl"/>
              </w:rPr>
              <w:t>3.427.460,64</w:t>
            </w:r>
          </w:p>
        </w:tc>
      </w:tr>
    </w:tbl>
    <w:p w:rsidR="002D56F9" w:rsidRDefault="002D56F9" w:rsidP="002D56F9">
      <w:pPr>
        <w:spacing w:line="360" w:lineRule="auto"/>
        <w:contextualSpacing/>
        <w:jc w:val="both"/>
        <w:rPr>
          <w:rFonts w:cs="Arial"/>
          <w:sz w:val="20"/>
          <w:szCs w:val="20"/>
        </w:rPr>
      </w:pPr>
    </w:p>
    <w:p w:rsidR="002D56F9" w:rsidRPr="00851217" w:rsidRDefault="002D56F9" w:rsidP="002D56F9">
      <w:pPr>
        <w:pStyle w:val="Ttulo1"/>
        <w:spacing w:before="360" w:after="120"/>
        <w:ind w:left="567" w:hanging="567"/>
        <w:jc w:val="both"/>
        <w:rPr>
          <w:szCs w:val="28"/>
        </w:rPr>
      </w:pPr>
      <w:bookmarkStart w:id="29" w:name="_Toc289332792"/>
      <w:bookmarkStart w:id="30" w:name="_Toc474424930"/>
      <w:r w:rsidRPr="00851217">
        <w:rPr>
          <w:szCs w:val="28"/>
        </w:rPr>
        <w:t xml:space="preserve">11. </w:t>
      </w:r>
      <w:r w:rsidRPr="00851217">
        <w:rPr>
          <w:szCs w:val="28"/>
        </w:rPr>
        <w:tab/>
        <w:t>Provisiones y contingencias</w:t>
      </w:r>
      <w:bookmarkEnd w:id="29"/>
      <w:bookmarkEnd w:id="30"/>
    </w:p>
    <w:p w:rsidR="002D56F9" w:rsidRPr="008D7293" w:rsidRDefault="002D56F9" w:rsidP="002D56F9">
      <w:pPr>
        <w:spacing w:line="360" w:lineRule="auto"/>
        <w:contextualSpacing/>
        <w:jc w:val="both"/>
        <w:rPr>
          <w:rFonts w:cs="Arial"/>
          <w:sz w:val="12"/>
          <w:szCs w:val="20"/>
        </w:rPr>
      </w:pPr>
    </w:p>
    <w:p w:rsidR="002A130A" w:rsidRDefault="002A130A" w:rsidP="002A130A">
      <w:pPr>
        <w:spacing w:line="360" w:lineRule="auto"/>
        <w:contextualSpacing/>
        <w:jc w:val="both"/>
        <w:rPr>
          <w:rFonts w:cs="Arial"/>
          <w:sz w:val="20"/>
          <w:szCs w:val="20"/>
        </w:rPr>
      </w:pPr>
      <w:r w:rsidRPr="002A130A">
        <w:rPr>
          <w:rFonts w:cs="Arial"/>
          <w:sz w:val="20"/>
          <w:szCs w:val="20"/>
        </w:rPr>
        <w:t>A 31 de diciembre de 2016, la Sociedad  tiene firmado varios avales con diversas entidades bancarias por un total de 782.725,25 euros (865.154,13 euros en 2015).</w:t>
      </w:r>
    </w:p>
    <w:p w:rsidR="002A130A" w:rsidRPr="008D7293" w:rsidRDefault="002A130A" w:rsidP="002A130A">
      <w:pPr>
        <w:spacing w:line="360" w:lineRule="auto"/>
        <w:contextualSpacing/>
        <w:jc w:val="both"/>
        <w:rPr>
          <w:rFonts w:cs="Arial"/>
          <w:sz w:val="10"/>
          <w:szCs w:val="20"/>
        </w:rPr>
      </w:pPr>
    </w:p>
    <w:p w:rsidR="00A97187" w:rsidRPr="00A97187" w:rsidRDefault="00A97187" w:rsidP="00D11D0D">
      <w:pPr>
        <w:spacing w:line="360" w:lineRule="auto"/>
        <w:contextualSpacing/>
        <w:jc w:val="both"/>
        <w:rPr>
          <w:rFonts w:cs="Arial"/>
          <w:sz w:val="20"/>
          <w:szCs w:val="20"/>
        </w:rPr>
      </w:pPr>
      <w:r w:rsidRPr="00A97187">
        <w:rPr>
          <w:rFonts w:cs="Arial"/>
          <w:sz w:val="20"/>
          <w:szCs w:val="20"/>
        </w:rPr>
        <w:t xml:space="preserve">A la fecha de formulación de las cuentas de 2015, existía un procedimiento contencioso-administrativo abierto contra el Ayto. </w:t>
      </w:r>
      <w:proofErr w:type="gramStart"/>
      <w:r w:rsidRPr="00A97187">
        <w:rPr>
          <w:rFonts w:cs="Arial"/>
          <w:sz w:val="20"/>
          <w:szCs w:val="20"/>
        </w:rPr>
        <w:t>de</w:t>
      </w:r>
      <w:proofErr w:type="gramEnd"/>
      <w:r w:rsidRPr="00A97187">
        <w:rPr>
          <w:rFonts w:cs="Arial"/>
          <w:sz w:val="20"/>
          <w:szCs w:val="20"/>
        </w:rPr>
        <w:t xml:space="preserve"> Rota donde </w:t>
      </w:r>
      <w:proofErr w:type="spellStart"/>
      <w:r w:rsidRPr="00A97187">
        <w:rPr>
          <w:rFonts w:cs="Arial"/>
          <w:sz w:val="20"/>
          <w:szCs w:val="20"/>
        </w:rPr>
        <w:t>Canalink</w:t>
      </w:r>
      <w:proofErr w:type="spellEnd"/>
      <w:r w:rsidRPr="00A97187">
        <w:rPr>
          <w:rFonts w:cs="Arial"/>
          <w:sz w:val="20"/>
          <w:szCs w:val="20"/>
        </w:rPr>
        <w:t xml:space="preserve">, que se ganó en primera instancia respecto del cual la Junta de Andalucía presentó recurso de apelación. El día 5 de mayo de 2016 se dictó Sentencia favorable a </w:t>
      </w:r>
      <w:proofErr w:type="spellStart"/>
      <w:r w:rsidRPr="00A97187">
        <w:rPr>
          <w:rFonts w:cs="Arial"/>
          <w:sz w:val="20"/>
          <w:szCs w:val="20"/>
        </w:rPr>
        <w:t>Canalink</w:t>
      </w:r>
      <w:proofErr w:type="spellEnd"/>
      <w:r w:rsidRPr="00A97187">
        <w:rPr>
          <w:rFonts w:cs="Arial"/>
          <w:sz w:val="20"/>
          <w:szCs w:val="20"/>
        </w:rPr>
        <w:t xml:space="preserve"> por el Tribunal Superior de Justicia de Andalucía, con imposición de costas a la parte contraria. La sentencia es firme.</w:t>
      </w:r>
    </w:p>
    <w:p w:rsidR="00A97187" w:rsidRPr="008D7293" w:rsidRDefault="00A97187" w:rsidP="00D11D0D">
      <w:pPr>
        <w:spacing w:line="360" w:lineRule="auto"/>
        <w:contextualSpacing/>
        <w:jc w:val="both"/>
        <w:rPr>
          <w:rFonts w:cs="Arial"/>
          <w:sz w:val="14"/>
          <w:szCs w:val="20"/>
        </w:rPr>
      </w:pPr>
    </w:p>
    <w:p w:rsidR="00A97187" w:rsidRPr="00A97187" w:rsidRDefault="00A97187" w:rsidP="00D11D0D">
      <w:pPr>
        <w:spacing w:line="360" w:lineRule="auto"/>
        <w:contextualSpacing/>
        <w:jc w:val="both"/>
        <w:rPr>
          <w:rFonts w:cs="Arial"/>
          <w:sz w:val="20"/>
          <w:szCs w:val="20"/>
        </w:rPr>
      </w:pPr>
      <w:r w:rsidRPr="00A97187">
        <w:rPr>
          <w:rFonts w:cs="Arial"/>
          <w:sz w:val="20"/>
          <w:szCs w:val="20"/>
        </w:rPr>
        <w:t xml:space="preserve">Actualmente se está sustanciando un procedimiento civil ordinario, ante la Audiencia Provincial en el que ha recaído sentencia favorable a </w:t>
      </w:r>
      <w:proofErr w:type="spellStart"/>
      <w:r w:rsidRPr="00A97187">
        <w:rPr>
          <w:rFonts w:cs="Arial"/>
          <w:sz w:val="20"/>
          <w:szCs w:val="20"/>
        </w:rPr>
        <w:t>Canalink</w:t>
      </w:r>
      <w:proofErr w:type="spellEnd"/>
      <w:r w:rsidRPr="00A97187">
        <w:rPr>
          <w:rFonts w:cs="Arial"/>
          <w:sz w:val="20"/>
          <w:szCs w:val="20"/>
        </w:rPr>
        <w:t xml:space="preserve">, con imposición de costas a la parte contraria. La Sentencia podría ser recurrida ante el Tribunal Supremo, o bien mediante recurso de casación, o bien mediante recurso extraordinario por infracción procesal, si bien es cierto que los asesores manifiestan confianza en una </w:t>
      </w:r>
      <w:r w:rsidRPr="00A97187">
        <w:rPr>
          <w:rFonts w:cs="Arial"/>
          <w:sz w:val="20"/>
          <w:szCs w:val="20"/>
        </w:rPr>
        <w:lastRenderedPageBreak/>
        <w:t>resolución firme favorable a la sociedad. En todo caso, la parte contraria, conforme a la última resolución, fracasa en su reclamación del importe de 816.299,23 €, que mantenía contra la sociedad.</w:t>
      </w:r>
    </w:p>
    <w:p w:rsidR="002D56F9" w:rsidRPr="00851217" w:rsidRDefault="002D56F9" w:rsidP="002D56F9">
      <w:pPr>
        <w:pStyle w:val="Ttulo1"/>
        <w:spacing w:before="360" w:after="120"/>
        <w:ind w:left="567" w:hanging="567"/>
        <w:jc w:val="both"/>
        <w:rPr>
          <w:szCs w:val="28"/>
        </w:rPr>
      </w:pPr>
      <w:r w:rsidRPr="00851217">
        <w:rPr>
          <w:szCs w:val="28"/>
        </w:rPr>
        <w:t xml:space="preserve">12. </w:t>
      </w:r>
      <w:r w:rsidRPr="00851217">
        <w:rPr>
          <w:szCs w:val="28"/>
        </w:rPr>
        <w:tab/>
        <w:t>Información sobre medio ambiente</w:t>
      </w:r>
    </w:p>
    <w:p w:rsidR="002A130A" w:rsidRPr="006F258D" w:rsidRDefault="002A130A" w:rsidP="002A130A">
      <w:pPr>
        <w:rPr>
          <w:sz w:val="16"/>
        </w:rPr>
      </w:pPr>
    </w:p>
    <w:p w:rsidR="002D56F9" w:rsidRPr="002A130A" w:rsidRDefault="002A130A" w:rsidP="002A130A">
      <w:pPr>
        <w:spacing w:line="360" w:lineRule="auto"/>
        <w:contextualSpacing/>
        <w:jc w:val="both"/>
        <w:rPr>
          <w:rFonts w:cs="Arial"/>
          <w:sz w:val="20"/>
          <w:szCs w:val="20"/>
        </w:rPr>
      </w:pPr>
      <w:r w:rsidRPr="002A130A">
        <w:rPr>
          <w:rFonts w:cs="Arial"/>
          <w:sz w:val="20"/>
          <w:szCs w:val="20"/>
        </w:rPr>
        <w:t>La compañía no tiene activos ni ha incurrido en gastos destinados a la minimización del impacto medioambiental ya la protección y mejora del medio ambiente. Asimismo, no existen provisiones</w:t>
      </w:r>
      <w:r w:rsidRPr="002A130A">
        <w:rPr>
          <w:rFonts w:cs="Arial"/>
          <w:szCs w:val="22"/>
        </w:rPr>
        <w:t xml:space="preserve"> </w:t>
      </w:r>
      <w:r w:rsidRPr="002A130A">
        <w:rPr>
          <w:rFonts w:cs="Arial"/>
          <w:sz w:val="20"/>
          <w:szCs w:val="20"/>
        </w:rPr>
        <w:t>para riesgos y gastos ni contingencias relacionadas con la protección y mejora del medio ambiente.</w:t>
      </w:r>
    </w:p>
    <w:p w:rsidR="002D56F9" w:rsidRPr="00851217" w:rsidRDefault="002D56F9" w:rsidP="002D56F9">
      <w:pPr>
        <w:pStyle w:val="Ttulo1"/>
        <w:spacing w:before="360" w:after="120"/>
        <w:ind w:left="567" w:hanging="567"/>
        <w:jc w:val="both"/>
        <w:rPr>
          <w:szCs w:val="28"/>
        </w:rPr>
      </w:pPr>
      <w:r w:rsidRPr="00851217">
        <w:rPr>
          <w:szCs w:val="28"/>
        </w:rPr>
        <w:t>1</w:t>
      </w:r>
      <w:r w:rsidR="00D34E21" w:rsidRPr="00851217">
        <w:rPr>
          <w:szCs w:val="28"/>
        </w:rPr>
        <w:t>3</w:t>
      </w:r>
      <w:r w:rsidRPr="00851217">
        <w:rPr>
          <w:szCs w:val="28"/>
        </w:rPr>
        <w:t xml:space="preserve">. </w:t>
      </w:r>
      <w:r w:rsidRPr="00851217">
        <w:rPr>
          <w:szCs w:val="28"/>
        </w:rPr>
        <w:tab/>
        <w:t>Subvenciones, donaciones y legados</w:t>
      </w:r>
    </w:p>
    <w:p w:rsidR="00D34E21" w:rsidRDefault="00D34E21" w:rsidP="00D34E21"/>
    <w:p w:rsidR="00D34E21" w:rsidRPr="00D34E21" w:rsidRDefault="00D34E21" w:rsidP="00D34E21">
      <w:pPr>
        <w:spacing w:line="360" w:lineRule="auto"/>
        <w:contextualSpacing/>
        <w:jc w:val="both"/>
        <w:rPr>
          <w:rFonts w:cs="Arial"/>
          <w:sz w:val="20"/>
          <w:szCs w:val="20"/>
        </w:rPr>
      </w:pPr>
      <w:r w:rsidRPr="00D34E21">
        <w:rPr>
          <w:rFonts w:cs="Arial"/>
          <w:sz w:val="20"/>
          <w:szCs w:val="20"/>
        </w:rPr>
        <w:t>La entidad durante el presente ejercicio ha recibido subvenciones</w:t>
      </w:r>
    </w:p>
    <w:p w:rsidR="008D493F" w:rsidRPr="00851217" w:rsidRDefault="008D493F" w:rsidP="008D493F">
      <w:pPr>
        <w:pStyle w:val="Ttulo1"/>
        <w:spacing w:before="360" w:after="120"/>
        <w:ind w:left="567" w:hanging="567"/>
        <w:jc w:val="both"/>
        <w:rPr>
          <w:szCs w:val="28"/>
        </w:rPr>
      </w:pPr>
      <w:r w:rsidRPr="00851217">
        <w:rPr>
          <w:szCs w:val="28"/>
        </w:rPr>
        <w:t>1</w:t>
      </w:r>
      <w:r w:rsidR="00197C21" w:rsidRPr="00851217">
        <w:rPr>
          <w:szCs w:val="28"/>
        </w:rPr>
        <w:t>4</w:t>
      </w:r>
      <w:r w:rsidRPr="00851217">
        <w:rPr>
          <w:szCs w:val="28"/>
        </w:rPr>
        <w:t xml:space="preserve">. </w:t>
      </w:r>
      <w:r w:rsidRPr="00851217">
        <w:rPr>
          <w:szCs w:val="28"/>
        </w:rPr>
        <w:tab/>
        <w:t>Hechos posteriores al cierre</w:t>
      </w:r>
    </w:p>
    <w:p w:rsidR="001A4ABE" w:rsidRPr="00A97187" w:rsidRDefault="001A4ABE" w:rsidP="001A4ABE">
      <w:pPr>
        <w:rPr>
          <w:sz w:val="16"/>
        </w:rPr>
      </w:pPr>
    </w:p>
    <w:p w:rsidR="00D321E8" w:rsidRDefault="00D321E8" w:rsidP="00D321E8">
      <w:pPr>
        <w:spacing w:line="360" w:lineRule="auto"/>
        <w:contextualSpacing/>
        <w:jc w:val="both"/>
        <w:rPr>
          <w:rFonts w:cs="Arial"/>
          <w:sz w:val="20"/>
          <w:szCs w:val="20"/>
        </w:rPr>
      </w:pPr>
      <w:bookmarkStart w:id="31" w:name="_GoBack"/>
      <w:bookmarkEnd w:id="31"/>
      <w:r w:rsidRPr="00D11D0D">
        <w:rPr>
          <w:rFonts w:cs="Arial"/>
          <w:sz w:val="20"/>
          <w:szCs w:val="20"/>
        </w:rPr>
        <w:t>En fecha 21 de Mayo de 2015 fue firmada acta de disconformidad ante la Agencia Estatal de Administración Tributaria, correspondiente a los ejercicios 2009,</w:t>
      </w:r>
      <w:r>
        <w:rPr>
          <w:rFonts w:cs="Arial"/>
          <w:sz w:val="20"/>
          <w:szCs w:val="20"/>
        </w:rPr>
        <w:t xml:space="preserve"> </w:t>
      </w:r>
      <w:r w:rsidRPr="00D11D0D">
        <w:rPr>
          <w:rFonts w:cs="Arial"/>
          <w:sz w:val="20"/>
          <w:szCs w:val="20"/>
        </w:rPr>
        <w:t xml:space="preserve">2010 y 2011, relativa al Impuesto sobre el Valor Añadido, afectándonos conjuntamente con las entidades Vodafone España, S.A, Vodafone </w:t>
      </w:r>
      <w:proofErr w:type="spellStart"/>
      <w:r w:rsidRPr="00D11D0D">
        <w:rPr>
          <w:rFonts w:cs="Arial"/>
          <w:sz w:val="20"/>
          <w:szCs w:val="20"/>
        </w:rPr>
        <w:t>Ono</w:t>
      </w:r>
      <w:proofErr w:type="spellEnd"/>
      <w:r w:rsidRPr="00D11D0D">
        <w:rPr>
          <w:rFonts w:cs="Arial"/>
          <w:sz w:val="20"/>
          <w:szCs w:val="20"/>
        </w:rPr>
        <w:t xml:space="preserve"> Y Orange España, S.A.U.</w:t>
      </w:r>
    </w:p>
    <w:p w:rsidR="00D11D0D" w:rsidRPr="00D11D0D" w:rsidRDefault="00D11D0D" w:rsidP="00D11D0D">
      <w:pPr>
        <w:spacing w:line="360" w:lineRule="auto"/>
        <w:contextualSpacing/>
        <w:jc w:val="both"/>
        <w:rPr>
          <w:rFonts w:cs="Arial"/>
          <w:sz w:val="20"/>
          <w:szCs w:val="20"/>
        </w:rPr>
      </w:pPr>
      <w:r w:rsidRPr="00D11D0D">
        <w:rPr>
          <w:rFonts w:cs="Arial"/>
          <w:sz w:val="20"/>
          <w:szCs w:val="20"/>
        </w:rPr>
        <w:t xml:space="preserve">Los Asesores Legales de la entidad nos informan que existen “expectativas significativas de obtener una resolución favorable a los intereses de la compañía”. Actualmente se está a la espera de recibir notificación de resolución de las Alegaciones en la Reclamación Económico-Administrativa presentadas ante el </w:t>
      </w:r>
      <w:r w:rsidR="00D321E8" w:rsidRPr="00D11D0D">
        <w:rPr>
          <w:rFonts w:cs="Arial"/>
          <w:sz w:val="20"/>
          <w:szCs w:val="20"/>
        </w:rPr>
        <w:t xml:space="preserve">Tribunal Económico Administrativo Regional </w:t>
      </w:r>
      <w:r w:rsidR="00D321E8">
        <w:rPr>
          <w:rFonts w:cs="Arial"/>
          <w:sz w:val="20"/>
          <w:szCs w:val="20"/>
        </w:rPr>
        <w:t>d</w:t>
      </w:r>
      <w:r w:rsidR="00D321E8" w:rsidRPr="00D11D0D">
        <w:rPr>
          <w:rFonts w:cs="Arial"/>
          <w:sz w:val="20"/>
          <w:szCs w:val="20"/>
        </w:rPr>
        <w:t>e Canarias.</w:t>
      </w:r>
    </w:p>
    <w:p w:rsidR="008D493F" w:rsidRPr="00851217" w:rsidRDefault="00197C21" w:rsidP="008D493F">
      <w:pPr>
        <w:pStyle w:val="Ttulo1"/>
        <w:spacing w:before="360" w:after="120"/>
        <w:ind w:left="567" w:hanging="567"/>
        <w:jc w:val="both"/>
        <w:rPr>
          <w:szCs w:val="28"/>
        </w:rPr>
      </w:pPr>
      <w:r w:rsidRPr="00851217">
        <w:rPr>
          <w:szCs w:val="28"/>
        </w:rPr>
        <w:t>15</w:t>
      </w:r>
      <w:r w:rsidR="008D493F" w:rsidRPr="00851217">
        <w:rPr>
          <w:szCs w:val="28"/>
        </w:rPr>
        <w:t xml:space="preserve">. </w:t>
      </w:r>
      <w:r w:rsidR="008D493F" w:rsidRPr="00851217">
        <w:rPr>
          <w:szCs w:val="28"/>
        </w:rPr>
        <w:tab/>
        <w:t>Operaciones con partes vinculadas</w:t>
      </w:r>
    </w:p>
    <w:p w:rsidR="008D493F" w:rsidRDefault="008D493F" w:rsidP="008D493F"/>
    <w:p w:rsidR="00C161BD" w:rsidRDefault="00C161BD" w:rsidP="009B181D">
      <w:pPr>
        <w:spacing w:line="360" w:lineRule="auto"/>
        <w:contextualSpacing/>
        <w:jc w:val="both"/>
        <w:rPr>
          <w:rFonts w:cs="Arial"/>
          <w:sz w:val="20"/>
          <w:szCs w:val="20"/>
        </w:rPr>
      </w:pPr>
      <w:r w:rsidRPr="009B181D">
        <w:rPr>
          <w:rFonts w:cs="Arial"/>
          <w:sz w:val="20"/>
          <w:szCs w:val="20"/>
        </w:rPr>
        <w:t>El detalle de los saldos a 31 de diciembre de 2016 y 2015 es el siguiente:</w:t>
      </w:r>
    </w:p>
    <w:p w:rsidR="009B181D" w:rsidRPr="009B181D" w:rsidRDefault="009B181D" w:rsidP="009B181D">
      <w:pPr>
        <w:spacing w:line="360" w:lineRule="auto"/>
        <w:contextualSpacing/>
        <w:jc w:val="both"/>
        <w:rPr>
          <w:rFonts w:cs="Arial"/>
          <w:sz w:val="20"/>
          <w:szCs w:val="20"/>
        </w:rPr>
      </w:pPr>
    </w:p>
    <w:tbl>
      <w:tblPr>
        <w:tblW w:w="7740" w:type="dxa"/>
        <w:tblInd w:w="50" w:type="dxa"/>
        <w:tblCellMar>
          <w:left w:w="70" w:type="dxa"/>
          <w:right w:w="70" w:type="dxa"/>
        </w:tblCellMar>
        <w:tblLook w:val="04A0"/>
      </w:tblPr>
      <w:tblGrid>
        <w:gridCol w:w="4258"/>
        <w:gridCol w:w="1760"/>
        <w:gridCol w:w="1722"/>
      </w:tblGrid>
      <w:tr w:rsidR="001208B7" w:rsidTr="009B181D">
        <w:trPr>
          <w:trHeight w:val="401"/>
        </w:trPr>
        <w:tc>
          <w:tcPr>
            <w:tcW w:w="4258" w:type="dxa"/>
            <w:tcBorders>
              <w:top w:val="nil"/>
              <w:left w:val="nil"/>
              <w:bottom w:val="nil"/>
              <w:right w:val="nil"/>
            </w:tcBorders>
            <w:shd w:val="clear" w:color="auto" w:fill="auto"/>
            <w:vAlign w:val="center"/>
            <w:hideMark/>
          </w:tcPr>
          <w:p w:rsidR="001208B7" w:rsidRDefault="001208B7">
            <w:pPr>
              <w:rPr>
                <w:color w:val="000000"/>
                <w:sz w:val="20"/>
                <w:szCs w:val="20"/>
              </w:rPr>
            </w:pPr>
          </w:p>
        </w:tc>
        <w:tc>
          <w:tcPr>
            <w:tcW w:w="3482" w:type="dxa"/>
            <w:gridSpan w:val="2"/>
            <w:tcBorders>
              <w:top w:val="nil"/>
              <w:left w:val="nil"/>
              <w:bottom w:val="single" w:sz="8" w:space="0" w:color="auto"/>
              <w:right w:val="nil"/>
            </w:tcBorders>
            <w:shd w:val="clear" w:color="auto" w:fill="auto"/>
            <w:vAlign w:val="center"/>
            <w:hideMark/>
          </w:tcPr>
          <w:p w:rsidR="001208B7" w:rsidRDefault="001208B7" w:rsidP="006F258D">
            <w:pPr>
              <w:jc w:val="center"/>
              <w:rPr>
                <w:rFonts w:cs="Arial"/>
                <w:b/>
                <w:bCs/>
                <w:color w:val="000000"/>
                <w:sz w:val="18"/>
                <w:szCs w:val="18"/>
              </w:rPr>
            </w:pPr>
            <w:r>
              <w:rPr>
                <w:rFonts w:cs="Arial"/>
                <w:b/>
                <w:bCs/>
                <w:color w:val="000000"/>
                <w:sz w:val="18"/>
                <w:szCs w:val="18"/>
              </w:rPr>
              <w:t>Euros</w:t>
            </w:r>
          </w:p>
        </w:tc>
      </w:tr>
      <w:tr w:rsidR="001208B7" w:rsidTr="009B181D">
        <w:trPr>
          <w:trHeight w:val="475"/>
        </w:trPr>
        <w:tc>
          <w:tcPr>
            <w:tcW w:w="4258" w:type="dxa"/>
            <w:tcBorders>
              <w:top w:val="nil"/>
              <w:left w:val="nil"/>
              <w:bottom w:val="nil"/>
              <w:right w:val="nil"/>
            </w:tcBorders>
            <w:shd w:val="clear" w:color="auto" w:fill="auto"/>
            <w:noWrap/>
            <w:vAlign w:val="bottom"/>
            <w:hideMark/>
          </w:tcPr>
          <w:p w:rsidR="001208B7" w:rsidRDefault="001208B7">
            <w:pPr>
              <w:rPr>
                <w:rFonts w:cs="Arial"/>
                <w:b/>
                <w:bCs/>
                <w:color w:val="000000"/>
                <w:sz w:val="18"/>
                <w:szCs w:val="18"/>
              </w:rPr>
            </w:pPr>
            <w:r>
              <w:rPr>
                <w:rFonts w:cs="Arial"/>
                <w:b/>
                <w:bCs/>
                <w:color w:val="000000"/>
                <w:sz w:val="18"/>
                <w:szCs w:val="18"/>
              </w:rPr>
              <w:t>Préstamos y partidas a cobrar a largo plazo:</w:t>
            </w:r>
          </w:p>
        </w:tc>
        <w:tc>
          <w:tcPr>
            <w:tcW w:w="1760" w:type="dxa"/>
            <w:tcBorders>
              <w:top w:val="nil"/>
              <w:left w:val="nil"/>
              <w:bottom w:val="single" w:sz="8" w:space="0" w:color="auto"/>
              <w:right w:val="nil"/>
            </w:tcBorders>
            <w:shd w:val="clear" w:color="auto" w:fill="auto"/>
            <w:vAlign w:val="center"/>
            <w:hideMark/>
          </w:tcPr>
          <w:p w:rsidR="001208B7" w:rsidRDefault="001208B7">
            <w:pPr>
              <w:jc w:val="center"/>
              <w:rPr>
                <w:rFonts w:cs="Arial"/>
                <w:b/>
                <w:bCs/>
                <w:color w:val="000000"/>
                <w:sz w:val="18"/>
                <w:szCs w:val="18"/>
              </w:rPr>
            </w:pPr>
            <w:r>
              <w:rPr>
                <w:rFonts w:cs="Arial"/>
                <w:b/>
                <w:bCs/>
                <w:color w:val="000000"/>
                <w:sz w:val="18"/>
                <w:szCs w:val="18"/>
              </w:rPr>
              <w:t>2.016</w:t>
            </w:r>
          </w:p>
        </w:tc>
        <w:tc>
          <w:tcPr>
            <w:tcW w:w="1722" w:type="dxa"/>
            <w:tcBorders>
              <w:top w:val="nil"/>
              <w:left w:val="nil"/>
              <w:bottom w:val="single" w:sz="8" w:space="0" w:color="auto"/>
              <w:right w:val="nil"/>
            </w:tcBorders>
            <w:shd w:val="clear" w:color="auto" w:fill="auto"/>
            <w:vAlign w:val="center"/>
            <w:hideMark/>
          </w:tcPr>
          <w:p w:rsidR="001208B7" w:rsidRDefault="001208B7">
            <w:pPr>
              <w:jc w:val="center"/>
              <w:rPr>
                <w:rFonts w:cs="Arial"/>
                <w:b/>
                <w:bCs/>
                <w:color w:val="000000"/>
                <w:sz w:val="18"/>
                <w:szCs w:val="18"/>
              </w:rPr>
            </w:pPr>
            <w:r>
              <w:rPr>
                <w:rFonts w:cs="Arial"/>
                <w:b/>
                <w:bCs/>
                <w:color w:val="000000"/>
                <w:sz w:val="18"/>
                <w:szCs w:val="18"/>
              </w:rPr>
              <w:t>2.015</w:t>
            </w:r>
          </w:p>
        </w:tc>
      </w:tr>
      <w:tr w:rsidR="001208B7" w:rsidTr="009B181D">
        <w:trPr>
          <w:trHeight w:val="297"/>
        </w:trPr>
        <w:tc>
          <w:tcPr>
            <w:tcW w:w="4258" w:type="dxa"/>
            <w:tcBorders>
              <w:top w:val="nil"/>
              <w:left w:val="nil"/>
              <w:bottom w:val="nil"/>
              <w:right w:val="nil"/>
            </w:tcBorders>
            <w:shd w:val="clear" w:color="auto" w:fill="auto"/>
            <w:noWrap/>
            <w:vAlign w:val="bottom"/>
            <w:hideMark/>
          </w:tcPr>
          <w:p w:rsidR="001208B7" w:rsidRDefault="001208B7">
            <w:pPr>
              <w:rPr>
                <w:rFonts w:ascii="Calibri" w:hAnsi="Calibri"/>
                <w:color w:val="000000"/>
              </w:rPr>
            </w:pPr>
          </w:p>
        </w:tc>
        <w:tc>
          <w:tcPr>
            <w:tcW w:w="1760"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c>
          <w:tcPr>
            <w:tcW w:w="1722"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r>
      <w:tr w:rsidR="001208B7" w:rsidTr="009B181D">
        <w:trPr>
          <w:trHeight w:val="297"/>
        </w:trPr>
        <w:tc>
          <w:tcPr>
            <w:tcW w:w="4258" w:type="dxa"/>
            <w:tcBorders>
              <w:top w:val="nil"/>
              <w:left w:val="nil"/>
              <w:bottom w:val="nil"/>
              <w:right w:val="nil"/>
            </w:tcBorders>
            <w:shd w:val="clear" w:color="auto" w:fill="auto"/>
            <w:noWrap/>
            <w:vAlign w:val="bottom"/>
            <w:hideMark/>
          </w:tcPr>
          <w:p w:rsidR="001208B7" w:rsidRDefault="001208B7">
            <w:pPr>
              <w:rPr>
                <w:rFonts w:cs="Arial"/>
                <w:color w:val="000000"/>
                <w:sz w:val="18"/>
                <w:szCs w:val="18"/>
              </w:rPr>
            </w:pPr>
            <w:r>
              <w:rPr>
                <w:rFonts w:cs="Arial"/>
                <w:color w:val="000000"/>
                <w:sz w:val="18"/>
                <w:szCs w:val="18"/>
              </w:rPr>
              <w:t>- Préstamos a empresas vinculadas</w:t>
            </w:r>
          </w:p>
        </w:tc>
        <w:tc>
          <w:tcPr>
            <w:tcW w:w="1760" w:type="dxa"/>
            <w:tcBorders>
              <w:top w:val="nil"/>
              <w:left w:val="nil"/>
              <w:bottom w:val="nil"/>
              <w:right w:val="nil"/>
            </w:tcBorders>
            <w:shd w:val="clear" w:color="auto" w:fill="auto"/>
            <w:noWrap/>
            <w:vAlign w:val="bottom"/>
            <w:hideMark/>
          </w:tcPr>
          <w:p w:rsidR="001208B7" w:rsidRDefault="001208B7" w:rsidP="00680D74">
            <w:pPr>
              <w:jc w:val="right"/>
              <w:rPr>
                <w:rFonts w:cs="Arial"/>
                <w:color w:val="000000"/>
                <w:sz w:val="18"/>
                <w:szCs w:val="18"/>
              </w:rPr>
            </w:pPr>
            <w:r>
              <w:rPr>
                <w:rFonts w:cs="Arial"/>
                <w:color w:val="000000"/>
                <w:sz w:val="18"/>
                <w:szCs w:val="18"/>
              </w:rPr>
              <w:t>0,</w:t>
            </w:r>
            <w:r w:rsidR="00680D74">
              <w:rPr>
                <w:rFonts w:cs="Arial"/>
                <w:color w:val="000000"/>
                <w:sz w:val="18"/>
                <w:szCs w:val="18"/>
              </w:rPr>
              <w:t>78</w:t>
            </w:r>
          </w:p>
        </w:tc>
        <w:tc>
          <w:tcPr>
            <w:tcW w:w="1722" w:type="dxa"/>
            <w:tcBorders>
              <w:top w:val="nil"/>
              <w:left w:val="nil"/>
              <w:bottom w:val="nil"/>
              <w:right w:val="nil"/>
            </w:tcBorders>
            <w:shd w:val="clear" w:color="auto" w:fill="auto"/>
            <w:noWrap/>
            <w:vAlign w:val="bottom"/>
            <w:hideMark/>
          </w:tcPr>
          <w:p w:rsidR="001208B7" w:rsidRDefault="001208B7">
            <w:pPr>
              <w:jc w:val="right"/>
              <w:rPr>
                <w:rFonts w:cs="Arial"/>
                <w:color w:val="000000"/>
                <w:sz w:val="18"/>
                <w:szCs w:val="18"/>
              </w:rPr>
            </w:pPr>
            <w:r>
              <w:rPr>
                <w:rFonts w:cs="Arial"/>
                <w:color w:val="000000"/>
                <w:sz w:val="18"/>
                <w:szCs w:val="18"/>
              </w:rPr>
              <w:t>21.574.720,28</w:t>
            </w: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rsidP="001208B7">
            <w:pPr>
              <w:jc w:val="right"/>
              <w:rPr>
                <w:color w:val="000000"/>
                <w:sz w:val="20"/>
                <w:szCs w:val="20"/>
              </w:rPr>
            </w:pPr>
          </w:p>
        </w:tc>
        <w:tc>
          <w:tcPr>
            <w:tcW w:w="1760" w:type="dxa"/>
            <w:tcBorders>
              <w:top w:val="nil"/>
              <w:left w:val="nil"/>
              <w:bottom w:val="single" w:sz="8" w:space="0" w:color="auto"/>
              <w:right w:val="nil"/>
            </w:tcBorders>
            <w:shd w:val="clear" w:color="auto" w:fill="auto"/>
            <w:noWrap/>
            <w:vAlign w:val="bottom"/>
            <w:hideMark/>
          </w:tcPr>
          <w:p w:rsidR="001208B7" w:rsidRDefault="001208B7" w:rsidP="00680D74">
            <w:pPr>
              <w:jc w:val="right"/>
              <w:rPr>
                <w:rFonts w:cs="Arial"/>
                <w:b/>
                <w:bCs/>
                <w:color w:val="000000"/>
                <w:sz w:val="18"/>
                <w:szCs w:val="18"/>
              </w:rPr>
            </w:pPr>
            <w:r>
              <w:rPr>
                <w:rFonts w:cs="Arial"/>
                <w:b/>
                <w:bCs/>
                <w:color w:val="000000"/>
                <w:sz w:val="18"/>
                <w:szCs w:val="18"/>
              </w:rPr>
              <w:t>0,</w:t>
            </w:r>
            <w:r w:rsidR="00680D74">
              <w:rPr>
                <w:rFonts w:cs="Arial"/>
                <w:b/>
                <w:bCs/>
                <w:color w:val="000000"/>
                <w:sz w:val="18"/>
                <w:szCs w:val="18"/>
              </w:rPr>
              <w:t>78</w:t>
            </w:r>
          </w:p>
        </w:tc>
        <w:tc>
          <w:tcPr>
            <w:tcW w:w="1722" w:type="dxa"/>
            <w:tcBorders>
              <w:top w:val="nil"/>
              <w:left w:val="nil"/>
              <w:bottom w:val="single" w:sz="8" w:space="0" w:color="auto"/>
              <w:right w:val="nil"/>
            </w:tcBorders>
            <w:shd w:val="clear" w:color="auto" w:fill="auto"/>
            <w:noWrap/>
            <w:vAlign w:val="bottom"/>
            <w:hideMark/>
          </w:tcPr>
          <w:p w:rsidR="001208B7" w:rsidRDefault="001208B7">
            <w:pPr>
              <w:jc w:val="right"/>
              <w:rPr>
                <w:rFonts w:cs="Arial"/>
                <w:b/>
                <w:bCs/>
                <w:color w:val="000000"/>
                <w:sz w:val="18"/>
                <w:szCs w:val="18"/>
              </w:rPr>
            </w:pPr>
            <w:r>
              <w:rPr>
                <w:rFonts w:cs="Arial"/>
                <w:b/>
                <w:bCs/>
                <w:color w:val="000000"/>
                <w:sz w:val="18"/>
                <w:szCs w:val="18"/>
              </w:rPr>
              <w:t>21.574.720,28</w:t>
            </w:r>
          </w:p>
        </w:tc>
      </w:tr>
      <w:tr w:rsidR="001208B7" w:rsidTr="009B181D">
        <w:trPr>
          <w:trHeight w:val="297"/>
        </w:trPr>
        <w:tc>
          <w:tcPr>
            <w:tcW w:w="4258" w:type="dxa"/>
            <w:tcBorders>
              <w:top w:val="nil"/>
              <w:left w:val="nil"/>
              <w:bottom w:val="nil"/>
              <w:right w:val="nil"/>
            </w:tcBorders>
            <w:shd w:val="clear" w:color="auto" w:fill="auto"/>
            <w:noWrap/>
            <w:vAlign w:val="bottom"/>
            <w:hideMark/>
          </w:tcPr>
          <w:p w:rsidR="009B181D" w:rsidRDefault="009B181D">
            <w:pPr>
              <w:rPr>
                <w:rFonts w:cs="Arial"/>
                <w:b/>
                <w:bCs/>
                <w:color w:val="000000"/>
                <w:sz w:val="18"/>
                <w:szCs w:val="18"/>
              </w:rPr>
            </w:pPr>
          </w:p>
          <w:p w:rsidR="001208B7" w:rsidRDefault="001208B7">
            <w:pPr>
              <w:rPr>
                <w:rFonts w:cs="Arial"/>
                <w:b/>
                <w:bCs/>
                <w:color w:val="000000"/>
                <w:sz w:val="18"/>
                <w:szCs w:val="18"/>
              </w:rPr>
            </w:pPr>
            <w:r>
              <w:rPr>
                <w:rFonts w:cs="Arial"/>
                <w:b/>
                <w:bCs/>
                <w:color w:val="000000"/>
                <w:sz w:val="18"/>
                <w:szCs w:val="18"/>
              </w:rPr>
              <w:t>Préstamos y partidas a cobrar a corto plazo:</w:t>
            </w:r>
          </w:p>
        </w:tc>
        <w:tc>
          <w:tcPr>
            <w:tcW w:w="1760"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c>
          <w:tcPr>
            <w:tcW w:w="1722"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r>
      <w:tr w:rsidR="001208B7" w:rsidTr="009B181D">
        <w:trPr>
          <w:trHeight w:val="297"/>
        </w:trPr>
        <w:tc>
          <w:tcPr>
            <w:tcW w:w="4258" w:type="dxa"/>
            <w:tcBorders>
              <w:top w:val="nil"/>
              <w:left w:val="nil"/>
              <w:bottom w:val="nil"/>
              <w:right w:val="nil"/>
            </w:tcBorders>
            <w:shd w:val="clear" w:color="auto" w:fill="auto"/>
            <w:noWrap/>
            <w:vAlign w:val="bottom"/>
            <w:hideMark/>
          </w:tcPr>
          <w:p w:rsidR="001208B7" w:rsidRDefault="001208B7">
            <w:pPr>
              <w:rPr>
                <w:rFonts w:cs="Arial"/>
                <w:color w:val="000000"/>
                <w:sz w:val="18"/>
                <w:szCs w:val="18"/>
              </w:rPr>
            </w:pPr>
            <w:r>
              <w:rPr>
                <w:rFonts w:cs="Arial"/>
                <w:color w:val="000000"/>
                <w:sz w:val="18"/>
                <w:szCs w:val="18"/>
              </w:rPr>
              <w:t xml:space="preserve"> - Clientes, empresas del grupo y asociadas</w:t>
            </w:r>
          </w:p>
        </w:tc>
        <w:tc>
          <w:tcPr>
            <w:tcW w:w="1760" w:type="dxa"/>
            <w:tcBorders>
              <w:top w:val="nil"/>
              <w:left w:val="nil"/>
              <w:bottom w:val="nil"/>
              <w:right w:val="nil"/>
            </w:tcBorders>
            <w:shd w:val="clear" w:color="auto" w:fill="auto"/>
            <w:noWrap/>
            <w:vAlign w:val="bottom"/>
            <w:hideMark/>
          </w:tcPr>
          <w:p w:rsidR="001208B7" w:rsidRDefault="001208B7">
            <w:pPr>
              <w:jc w:val="right"/>
              <w:rPr>
                <w:rFonts w:cs="Arial"/>
                <w:color w:val="000000"/>
                <w:sz w:val="18"/>
                <w:szCs w:val="18"/>
              </w:rPr>
            </w:pPr>
            <w:r>
              <w:rPr>
                <w:rFonts w:cs="Arial"/>
                <w:color w:val="000000"/>
                <w:sz w:val="18"/>
                <w:szCs w:val="18"/>
              </w:rPr>
              <w:t>585.489,07</w:t>
            </w:r>
          </w:p>
        </w:tc>
        <w:tc>
          <w:tcPr>
            <w:tcW w:w="1722" w:type="dxa"/>
            <w:tcBorders>
              <w:top w:val="nil"/>
              <w:left w:val="nil"/>
              <w:bottom w:val="nil"/>
              <w:right w:val="nil"/>
            </w:tcBorders>
            <w:shd w:val="clear" w:color="auto" w:fill="auto"/>
            <w:noWrap/>
            <w:vAlign w:val="bottom"/>
            <w:hideMark/>
          </w:tcPr>
          <w:p w:rsidR="001208B7" w:rsidRDefault="001208B7">
            <w:pPr>
              <w:jc w:val="right"/>
              <w:rPr>
                <w:rFonts w:cs="Arial"/>
                <w:color w:val="000000"/>
                <w:sz w:val="18"/>
                <w:szCs w:val="18"/>
              </w:rPr>
            </w:pPr>
            <w:r>
              <w:rPr>
                <w:rFonts w:cs="Arial"/>
                <w:color w:val="000000"/>
                <w:sz w:val="18"/>
                <w:szCs w:val="18"/>
              </w:rPr>
              <w:t>575.367,68</w:t>
            </w:r>
          </w:p>
        </w:tc>
      </w:tr>
      <w:tr w:rsidR="001208B7" w:rsidRPr="00707CF7" w:rsidTr="009B181D">
        <w:trPr>
          <w:trHeight w:val="312"/>
        </w:trPr>
        <w:tc>
          <w:tcPr>
            <w:tcW w:w="4258" w:type="dxa"/>
            <w:tcBorders>
              <w:top w:val="nil"/>
              <w:left w:val="nil"/>
              <w:bottom w:val="nil"/>
              <w:right w:val="nil"/>
            </w:tcBorders>
            <w:shd w:val="clear" w:color="auto" w:fill="auto"/>
            <w:noWrap/>
            <w:vAlign w:val="bottom"/>
            <w:hideMark/>
          </w:tcPr>
          <w:p w:rsidR="001208B7" w:rsidRDefault="001208B7">
            <w:pPr>
              <w:rPr>
                <w:rFonts w:cs="Arial"/>
                <w:color w:val="000000"/>
                <w:sz w:val="18"/>
                <w:szCs w:val="18"/>
              </w:rPr>
            </w:pPr>
            <w:r>
              <w:rPr>
                <w:rFonts w:cs="Arial"/>
                <w:color w:val="000000"/>
                <w:sz w:val="18"/>
                <w:szCs w:val="18"/>
              </w:rPr>
              <w:lastRenderedPageBreak/>
              <w:t xml:space="preserve"> - Créditos a empresas </w:t>
            </w:r>
          </w:p>
        </w:tc>
        <w:tc>
          <w:tcPr>
            <w:tcW w:w="1760" w:type="dxa"/>
            <w:tcBorders>
              <w:top w:val="nil"/>
              <w:left w:val="nil"/>
              <w:bottom w:val="single" w:sz="8" w:space="0" w:color="auto"/>
              <w:right w:val="nil"/>
            </w:tcBorders>
            <w:shd w:val="clear" w:color="auto" w:fill="auto"/>
            <w:noWrap/>
            <w:vAlign w:val="bottom"/>
            <w:hideMark/>
          </w:tcPr>
          <w:p w:rsidR="001208B7" w:rsidRPr="007628AD" w:rsidRDefault="001208B7">
            <w:pPr>
              <w:jc w:val="right"/>
              <w:rPr>
                <w:rFonts w:cs="Arial"/>
                <w:sz w:val="18"/>
                <w:szCs w:val="18"/>
              </w:rPr>
            </w:pPr>
            <w:r w:rsidRPr="007628AD">
              <w:rPr>
                <w:rFonts w:cs="Arial"/>
                <w:sz w:val="18"/>
                <w:szCs w:val="18"/>
              </w:rPr>
              <w:t>389.480,50</w:t>
            </w:r>
          </w:p>
        </w:tc>
        <w:tc>
          <w:tcPr>
            <w:tcW w:w="1722" w:type="dxa"/>
            <w:tcBorders>
              <w:top w:val="nil"/>
              <w:left w:val="nil"/>
              <w:bottom w:val="single" w:sz="8" w:space="0" w:color="auto"/>
              <w:right w:val="nil"/>
            </w:tcBorders>
            <w:shd w:val="clear" w:color="auto" w:fill="auto"/>
            <w:noWrap/>
            <w:vAlign w:val="bottom"/>
            <w:hideMark/>
          </w:tcPr>
          <w:p w:rsidR="001208B7" w:rsidRPr="007628AD" w:rsidRDefault="001208B7">
            <w:pPr>
              <w:jc w:val="right"/>
              <w:rPr>
                <w:rFonts w:cs="Arial"/>
                <w:sz w:val="18"/>
                <w:szCs w:val="18"/>
              </w:rPr>
            </w:pPr>
            <w:r w:rsidRPr="007628AD">
              <w:rPr>
                <w:rFonts w:cs="Arial"/>
                <w:sz w:val="18"/>
                <w:szCs w:val="18"/>
              </w:rPr>
              <w:t>993.083,27</w:t>
            </w: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c>
          <w:tcPr>
            <w:tcW w:w="1760" w:type="dxa"/>
            <w:tcBorders>
              <w:top w:val="nil"/>
              <w:left w:val="nil"/>
              <w:bottom w:val="single" w:sz="8" w:space="0" w:color="auto"/>
              <w:right w:val="nil"/>
            </w:tcBorders>
            <w:shd w:val="clear" w:color="auto" w:fill="auto"/>
            <w:noWrap/>
            <w:vAlign w:val="bottom"/>
            <w:hideMark/>
          </w:tcPr>
          <w:p w:rsidR="001208B7" w:rsidRPr="007628AD" w:rsidRDefault="001208B7">
            <w:pPr>
              <w:jc w:val="right"/>
              <w:rPr>
                <w:rFonts w:cs="Arial"/>
                <w:b/>
                <w:bCs/>
                <w:sz w:val="18"/>
                <w:szCs w:val="18"/>
              </w:rPr>
            </w:pPr>
            <w:r w:rsidRPr="007628AD">
              <w:rPr>
                <w:rFonts w:cs="Arial"/>
                <w:b/>
                <w:bCs/>
                <w:sz w:val="18"/>
                <w:szCs w:val="18"/>
              </w:rPr>
              <w:t>819.931,13</w:t>
            </w:r>
          </w:p>
        </w:tc>
        <w:tc>
          <w:tcPr>
            <w:tcW w:w="1722" w:type="dxa"/>
            <w:tcBorders>
              <w:top w:val="nil"/>
              <w:left w:val="nil"/>
              <w:bottom w:val="single" w:sz="8" w:space="0" w:color="auto"/>
              <w:right w:val="nil"/>
            </w:tcBorders>
            <w:shd w:val="clear" w:color="auto" w:fill="auto"/>
            <w:noWrap/>
            <w:vAlign w:val="bottom"/>
            <w:hideMark/>
          </w:tcPr>
          <w:p w:rsidR="001208B7" w:rsidRPr="007628AD" w:rsidRDefault="001208B7">
            <w:pPr>
              <w:jc w:val="right"/>
              <w:rPr>
                <w:rFonts w:cs="Arial"/>
                <w:b/>
                <w:bCs/>
                <w:sz w:val="18"/>
                <w:szCs w:val="18"/>
              </w:rPr>
            </w:pPr>
            <w:r w:rsidRPr="007628AD">
              <w:rPr>
                <w:rFonts w:cs="Arial"/>
                <w:b/>
                <w:bCs/>
                <w:sz w:val="18"/>
                <w:szCs w:val="18"/>
              </w:rPr>
              <w:t>1.568.450,95</w:t>
            </w: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c>
          <w:tcPr>
            <w:tcW w:w="1760" w:type="dxa"/>
            <w:tcBorders>
              <w:top w:val="nil"/>
              <w:left w:val="nil"/>
              <w:bottom w:val="single" w:sz="12" w:space="0" w:color="auto"/>
              <w:right w:val="nil"/>
            </w:tcBorders>
            <w:shd w:val="clear" w:color="auto" w:fill="auto"/>
            <w:noWrap/>
            <w:vAlign w:val="bottom"/>
            <w:hideMark/>
          </w:tcPr>
          <w:p w:rsidR="001208B7" w:rsidRPr="007628AD" w:rsidRDefault="001208B7">
            <w:pPr>
              <w:jc w:val="right"/>
              <w:rPr>
                <w:rFonts w:cs="Arial"/>
                <w:b/>
                <w:bCs/>
                <w:sz w:val="18"/>
                <w:szCs w:val="18"/>
              </w:rPr>
            </w:pPr>
            <w:r w:rsidRPr="007628AD">
              <w:rPr>
                <w:rFonts w:cs="Arial"/>
                <w:b/>
                <w:bCs/>
                <w:sz w:val="18"/>
                <w:szCs w:val="18"/>
              </w:rPr>
              <w:t>819.931,13</w:t>
            </w:r>
          </w:p>
        </w:tc>
        <w:tc>
          <w:tcPr>
            <w:tcW w:w="1722" w:type="dxa"/>
            <w:tcBorders>
              <w:top w:val="nil"/>
              <w:left w:val="nil"/>
              <w:bottom w:val="single" w:sz="12" w:space="0" w:color="auto"/>
              <w:right w:val="nil"/>
            </w:tcBorders>
            <w:shd w:val="clear" w:color="auto" w:fill="auto"/>
            <w:noWrap/>
            <w:vAlign w:val="bottom"/>
            <w:hideMark/>
          </w:tcPr>
          <w:p w:rsidR="001208B7" w:rsidRPr="007628AD" w:rsidRDefault="001208B7">
            <w:pPr>
              <w:jc w:val="right"/>
              <w:rPr>
                <w:rFonts w:cs="Arial"/>
                <w:b/>
                <w:bCs/>
                <w:sz w:val="18"/>
                <w:szCs w:val="18"/>
              </w:rPr>
            </w:pPr>
            <w:r w:rsidRPr="007628AD">
              <w:rPr>
                <w:rFonts w:cs="Arial"/>
                <w:b/>
                <w:bCs/>
                <w:sz w:val="18"/>
                <w:szCs w:val="18"/>
              </w:rPr>
              <w:t>23.143.171,23</w:t>
            </w: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pPr>
              <w:jc w:val="both"/>
              <w:rPr>
                <w:rFonts w:cs="Arial"/>
                <w:color w:val="000000"/>
              </w:rPr>
            </w:pPr>
          </w:p>
        </w:tc>
        <w:tc>
          <w:tcPr>
            <w:tcW w:w="1760" w:type="dxa"/>
            <w:tcBorders>
              <w:top w:val="nil"/>
              <w:left w:val="nil"/>
              <w:bottom w:val="nil"/>
              <w:right w:val="nil"/>
            </w:tcBorders>
            <w:shd w:val="clear" w:color="auto" w:fill="auto"/>
            <w:noWrap/>
            <w:vAlign w:val="bottom"/>
            <w:hideMark/>
          </w:tcPr>
          <w:p w:rsidR="001208B7" w:rsidRPr="007628AD" w:rsidRDefault="001208B7">
            <w:pPr>
              <w:rPr>
                <w:rFonts w:ascii="Calibri" w:hAnsi="Calibri"/>
              </w:rPr>
            </w:pPr>
          </w:p>
        </w:tc>
        <w:tc>
          <w:tcPr>
            <w:tcW w:w="1722" w:type="dxa"/>
            <w:tcBorders>
              <w:top w:val="nil"/>
              <w:left w:val="nil"/>
              <w:bottom w:val="nil"/>
              <w:right w:val="nil"/>
            </w:tcBorders>
            <w:shd w:val="clear" w:color="auto" w:fill="auto"/>
            <w:noWrap/>
            <w:vAlign w:val="bottom"/>
            <w:hideMark/>
          </w:tcPr>
          <w:p w:rsidR="001208B7" w:rsidRPr="007628AD" w:rsidRDefault="001208B7">
            <w:pPr>
              <w:rPr>
                <w:rFonts w:ascii="Calibri" w:hAnsi="Calibri"/>
              </w:rPr>
            </w:pPr>
          </w:p>
        </w:tc>
      </w:tr>
      <w:tr w:rsidR="001208B7" w:rsidTr="009B181D">
        <w:trPr>
          <w:trHeight w:val="297"/>
        </w:trPr>
        <w:tc>
          <w:tcPr>
            <w:tcW w:w="4258" w:type="dxa"/>
            <w:tcBorders>
              <w:top w:val="nil"/>
              <w:left w:val="nil"/>
              <w:bottom w:val="nil"/>
              <w:right w:val="nil"/>
            </w:tcBorders>
            <w:shd w:val="clear" w:color="auto" w:fill="auto"/>
            <w:noWrap/>
            <w:vAlign w:val="bottom"/>
            <w:hideMark/>
          </w:tcPr>
          <w:p w:rsidR="001208B7" w:rsidRDefault="001208B7">
            <w:pPr>
              <w:jc w:val="both"/>
              <w:rPr>
                <w:rFonts w:cs="Arial"/>
                <w:color w:val="000000"/>
              </w:rPr>
            </w:pPr>
          </w:p>
        </w:tc>
        <w:tc>
          <w:tcPr>
            <w:tcW w:w="1760" w:type="dxa"/>
            <w:tcBorders>
              <w:top w:val="nil"/>
              <w:left w:val="nil"/>
              <w:bottom w:val="nil"/>
              <w:right w:val="nil"/>
            </w:tcBorders>
            <w:shd w:val="clear" w:color="auto" w:fill="auto"/>
            <w:noWrap/>
            <w:vAlign w:val="bottom"/>
            <w:hideMark/>
          </w:tcPr>
          <w:p w:rsidR="001208B7" w:rsidRPr="007628AD" w:rsidRDefault="001208B7">
            <w:pPr>
              <w:rPr>
                <w:rFonts w:ascii="Calibri" w:hAnsi="Calibri"/>
              </w:rPr>
            </w:pPr>
          </w:p>
        </w:tc>
        <w:tc>
          <w:tcPr>
            <w:tcW w:w="1722" w:type="dxa"/>
            <w:tcBorders>
              <w:top w:val="nil"/>
              <w:left w:val="nil"/>
              <w:bottom w:val="nil"/>
              <w:right w:val="nil"/>
            </w:tcBorders>
            <w:shd w:val="clear" w:color="auto" w:fill="auto"/>
            <w:noWrap/>
            <w:vAlign w:val="bottom"/>
            <w:hideMark/>
          </w:tcPr>
          <w:p w:rsidR="001208B7" w:rsidRPr="007628AD" w:rsidRDefault="001208B7">
            <w:pPr>
              <w:rPr>
                <w:rFonts w:ascii="Calibri" w:hAnsi="Calibri"/>
              </w:rPr>
            </w:pP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pPr>
              <w:rPr>
                <w:rFonts w:cs="Arial"/>
                <w:b/>
                <w:bCs/>
                <w:color w:val="000000"/>
                <w:sz w:val="20"/>
                <w:szCs w:val="20"/>
              </w:rPr>
            </w:pPr>
            <w:r>
              <w:rPr>
                <w:rFonts w:cs="Arial"/>
                <w:b/>
                <w:bCs/>
                <w:color w:val="000000"/>
                <w:sz w:val="20"/>
                <w:szCs w:val="20"/>
              </w:rPr>
              <w:t xml:space="preserve">Créditos a empresas </w:t>
            </w:r>
          </w:p>
        </w:tc>
        <w:tc>
          <w:tcPr>
            <w:tcW w:w="1760" w:type="dxa"/>
            <w:tcBorders>
              <w:top w:val="nil"/>
              <w:left w:val="nil"/>
              <w:bottom w:val="single" w:sz="8" w:space="0" w:color="auto"/>
              <w:right w:val="nil"/>
            </w:tcBorders>
            <w:shd w:val="clear" w:color="auto" w:fill="auto"/>
            <w:noWrap/>
            <w:vAlign w:val="bottom"/>
            <w:hideMark/>
          </w:tcPr>
          <w:p w:rsidR="001208B7" w:rsidRPr="007628AD" w:rsidRDefault="001208B7">
            <w:pPr>
              <w:jc w:val="center"/>
              <w:rPr>
                <w:rFonts w:cs="Arial"/>
                <w:b/>
                <w:bCs/>
                <w:sz w:val="18"/>
                <w:szCs w:val="18"/>
              </w:rPr>
            </w:pPr>
            <w:r w:rsidRPr="007628AD">
              <w:rPr>
                <w:rFonts w:cs="Arial"/>
                <w:b/>
                <w:bCs/>
                <w:sz w:val="18"/>
                <w:szCs w:val="18"/>
              </w:rPr>
              <w:t>2.016</w:t>
            </w:r>
          </w:p>
        </w:tc>
        <w:tc>
          <w:tcPr>
            <w:tcW w:w="1722" w:type="dxa"/>
            <w:tcBorders>
              <w:top w:val="nil"/>
              <w:left w:val="nil"/>
              <w:bottom w:val="single" w:sz="8" w:space="0" w:color="auto"/>
              <w:right w:val="nil"/>
            </w:tcBorders>
            <w:shd w:val="clear" w:color="auto" w:fill="auto"/>
            <w:noWrap/>
            <w:vAlign w:val="bottom"/>
            <w:hideMark/>
          </w:tcPr>
          <w:p w:rsidR="001208B7" w:rsidRPr="007628AD" w:rsidRDefault="001208B7">
            <w:pPr>
              <w:jc w:val="center"/>
              <w:rPr>
                <w:rFonts w:cs="Arial"/>
                <w:b/>
                <w:bCs/>
                <w:sz w:val="18"/>
                <w:szCs w:val="18"/>
              </w:rPr>
            </w:pPr>
            <w:r w:rsidRPr="007628AD">
              <w:rPr>
                <w:rFonts w:cs="Arial"/>
                <w:b/>
                <w:bCs/>
                <w:sz w:val="18"/>
                <w:szCs w:val="18"/>
              </w:rPr>
              <w:t>2.015</w:t>
            </w:r>
          </w:p>
        </w:tc>
      </w:tr>
      <w:tr w:rsidR="001208B7" w:rsidTr="009B181D">
        <w:trPr>
          <w:trHeight w:val="312"/>
        </w:trPr>
        <w:tc>
          <w:tcPr>
            <w:tcW w:w="4258" w:type="dxa"/>
            <w:tcBorders>
              <w:top w:val="nil"/>
              <w:left w:val="nil"/>
              <w:bottom w:val="nil"/>
              <w:right w:val="nil"/>
            </w:tcBorders>
            <w:shd w:val="clear" w:color="auto" w:fill="auto"/>
            <w:noWrap/>
            <w:vAlign w:val="bottom"/>
            <w:hideMark/>
          </w:tcPr>
          <w:p w:rsidR="001208B7" w:rsidRDefault="001208B7" w:rsidP="009B181D">
            <w:pPr>
              <w:rPr>
                <w:rFonts w:cs="Arial"/>
                <w:color w:val="000000"/>
                <w:sz w:val="20"/>
                <w:szCs w:val="20"/>
              </w:rPr>
            </w:pPr>
            <w:r>
              <w:rPr>
                <w:rFonts w:cs="Arial"/>
                <w:color w:val="000000"/>
                <w:sz w:val="20"/>
                <w:szCs w:val="20"/>
              </w:rPr>
              <w:t xml:space="preserve">ITER, S.A. por </w:t>
            </w:r>
            <w:proofErr w:type="spellStart"/>
            <w:r>
              <w:rPr>
                <w:rFonts w:cs="Arial"/>
                <w:color w:val="000000"/>
                <w:sz w:val="20"/>
                <w:szCs w:val="20"/>
              </w:rPr>
              <w:t>Impto.s</w:t>
            </w:r>
            <w:proofErr w:type="spellEnd"/>
            <w:r>
              <w:rPr>
                <w:rFonts w:cs="Arial"/>
                <w:color w:val="000000"/>
                <w:sz w:val="20"/>
                <w:szCs w:val="20"/>
              </w:rPr>
              <w:t xml:space="preserve">/ </w:t>
            </w:r>
            <w:proofErr w:type="spellStart"/>
            <w:r w:rsidR="009B181D">
              <w:rPr>
                <w:rFonts w:cs="Arial"/>
                <w:color w:val="000000"/>
                <w:sz w:val="20"/>
                <w:szCs w:val="20"/>
              </w:rPr>
              <w:t>Sdades</w:t>
            </w:r>
            <w:proofErr w:type="spellEnd"/>
            <w:r>
              <w:rPr>
                <w:rFonts w:cs="Arial"/>
                <w:color w:val="000000"/>
                <w:sz w:val="20"/>
                <w:szCs w:val="20"/>
              </w:rPr>
              <w:t xml:space="preserve"> </w:t>
            </w:r>
            <w:r w:rsidR="009B181D">
              <w:rPr>
                <w:rFonts w:cs="Arial"/>
                <w:color w:val="000000"/>
                <w:sz w:val="20"/>
                <w:szCs w:val="20"/>
              </w:rPr>
              <w:t>C</w:t>
            </w:r>
            <w:r>
              <w:rPr>
                <w:rFonts w:cs="Arial"/>
                <w:color w:val="000000"/>
                <w:sz w:val="20"/>
                <w:szCs w:val="20"/>
              </w:rPr>
              <w:t>onsolidado</w:t>
            </w:r>
          </w:p>
        </w:tc>
        <w:tc>
          <w:tcPr>
            <w:tcW w:w="1760" w:type="dxa"/>
            <w:tcBorders>
              <w:top w:val="nil"/>
              <w:left w:val="nil"/>
              <w:bottom w:val="single" w:sz="12" w:space="0" w:color="auto"/>
              <w:right w:val="nil"/>
            </w:tcBorders>
            <w:shd w:val="clear" w:color="auto" w:fill="auto"/>
            <w:noWrap/>
            <w:vAlign w:val="bottom"/>
            <w:hideMark/>
          </w:tcPr>
          <w:p w:rsidR="001208B7" w:rsidRPr="007628AD" w:rsidRDefault="001208B7" w:rsidP="00BD78FF">
            <w:pPr>
              <w:jc w:val="center"/>
              <w:rPr>
                <w:rFonts w:cs="Arial"/>
                <w:sz w:val="18"/>
                <w:szCs w:val="18"/>
              </w:rPr>
            </w:pPr>
            <w:r w:rsidRPr="007628AD">
              <w:rPr>
                <w:rFonts w:cs="Arial"/>
                <w:sz w:val="18"/>
                <w:szCs w:val="18"/>
              </w:rPr>
              <w:t>389.480,50</w:t>
            </w:r>
          </w:p>
        </w:tc>
        <w:tc>
          <w:tcPr>
            <w:tcW w:w="1722" w:type="dxa"/>
            <w:tcBorders>
              <w:top w:val="nil"/>
              <w:left w:val="nil"/>
              <w:bottom w:val="single" w:sz="12" w:space="0" w:color="auto"/>
              <w:right w:val="nil"/>
            </w:tcBorders>
            <w:shd w:val="clear" w:color="auto" w:fill="auto"/>
            <w:noWrap/>
            <w:vAlign w:val="bottom"/>
            <w:hideMark/>
          </w:tcPr>
          <w:p w:rsidR="001208B7" w:rsidRPr="007628AD" w:rsidRDefault="001208B7" w:rsidP="00BD78FF">
            <w:pPr>
              <w:jc w:val="center"/>
              <w:rPr>
                <w:rFonts w:cs="Arial"/>
                <w:sz w:val="18"/>
                <w:szCs w:val="18"/>
              </w:rPr>
            </w:pPr>
            <w:r w:rsidRPr="007628AD">
              <w:rPr>
                <w:rFonts w:cs="Arial"/>
                <w:sz w:val="18"/>
                <w:szCs w:val="18"/>
              </w:rPr>
              <w:t>993.083, 27</w:t>
            </w:r>
          </w:p>
        </w:tc>
      </w:tr>
      <w:tr w:rsidR="001208B7" w:rsidRPr="009B181D" w:rsidTr="009B181D">
        <w:trPr>
          <w:trHeight w:val="327"/>
        </w:trPr>
        <w:tc>
          <w:tcPr>
            <w:tcW w:w="4258" w:type="dxa"/>
            <w:tcBorders>
              <w:top w:val="nil"/>
              <w:left w:val="nil"/>
              <w:bottom w:val="nil"/>
              <w:right w:val="nil"/>
            </w:tcBorders>
            <w:shd w:val="clear" w:color="auto" w:fill="auto"/>
            <w:noWrap/>
            <w:vAlign w:val="bottom"/>
            <w:hideMark/>
          </w:tcPr>
          <w:p w:rsidR="001208B7" w:rsidRDefault="001208B7">
            <w:pPr>
              <w:rPr>
                <w:color w:val="000000"/>
                <w:sz w:val="20"/>
                <w:szCs w:val="20"/>
              </w:rPr>
            </w:pPr>
          </w:p>
        </w:tc>
        <w:tc>
          <w:tcPr>
            <w:tcW w:w="1760" w:type="dxa"/>
            <w:tcBorders>
              <w:top w:val="nil"/>
              <w:left w:val="nil"/>
              <w:bottom w:val="single" w:sz="8" w:space="0" w:color="auto"/>
              <w:right w:val="nil"/>
            </w:tcBorders>
            <w:shd w:val="clear" w:color="auto" w:fill="auto"/>
            <w:noWrap/>
            <w:vAlign w:val="bottom"/>
            <w:hideMark/>
          </w:tcPr>
          <w:p w:rsidR="001208B7" w:rsidRPr="009B181D" w:rsidRDefault="009B181D" w:rsidP="00BD78FF">
            <w:pPr>
              <w:jc w:val="center"/>
              <w:rPr>
                <w:rFonts w:cs="Arial"/>
                <w:b/>
                <w:color w:val="000000"/>
                <w:sz w:val="18"/>
                <w:szCs w:val="18"/>
              </w:rPr>
            </w:pPr>
            <w:r>
              <w:rPr>
                <w:rFonts w:cs="Arial"/>
                <w:b/>
                <w:color w:val="000000"/>
                <w:sz w:val="18"/>
                <w:szCs w:val="18"/>
              </w:rPr>
              <w:t>389.480,50</w:t>
            </w:r>
          </w:p>
        </w:tc>
        <w:tc>
          <w:tcPr>
            <w:tcW w:w="1722" w:type="dxa"/>
            <w:tcBorders>
              <w:top w:val="nil"/>
              <w:left w:val="nil"/>
              <w:bottom w:val="single" w:sz="8" w:space="0" w:color="auto"/>
              <w:right w:val="nil"/>
            </w:tcBorders>
            <w:shd w:val="clear" w:color="auto" w:fill="auto"/>
            <w:noWrap/>
            <w:vAlign w:val="bottom"/>
            <w:hideMark/>
          </w:tcPr>
          <w:p w:rsidR="001208B7" w:rsidRPr="009B181D" w:rsidRDefault="001208B7" w:rsidP="00BD78FF">
            <w:pPr>
              <w:jc w:val="center"/>
              <w:rPr>
                <w:rFonts w:cs="Arial"/>
                <w:b/>
                <w:color w:val="000000"/>
                <w:sz w:val="18"/>
                <w:szCs w:val="18"/>
              </w:rPr>
            </w:pPr>
            <w:r w:rsidRPr="009B181D">
              <w:rPr>
                <w:rFonts w:cs="Arial"/>
                <w:b/>
                <w:color w:val="000000"/>
                <w:sz w:val="18"/>
                <w:szCs w:val="18"/>
              </w:rPr>
              <w:t>993.083,27</w:t>
            </w:r>
          </w:p>
        </w:tc>
      </w:tr>
    </w:tbl>
    <w:p w:rsidR="00C161BD" w:rsidRPr="00D942E0" w:rsidRDefault="00C161BD" w:rsidP="00C161BD">
      <w:pPr>
        <w:tabs>
          <w:tab w:val="left" w:pos="7740"/>
        </w:tabs>
        <w:jc w:val="both"/>
        <w:rPr>
          <w:rFonts w:cs="Arial"/>
          <w:sz w:val="20"/>
        </w:rPr>
      </w:pPr>
    </w:p>
    <w:p w:rsidR="00C161BD" w:rsidRPr="00E80317" w:rsidRDefault="00C161BD" w:rsidP="00E80317">
      <w:pPr>
        <w:spacing w:line="360" w:lineRule="auto"/>
        <w:contextualSpacing/>
        <w:jc w:val="both"/>
        <w:rPr>
          <w:rFonts w:cs="Arial"/>
          <w:sz w:val="20"/>
          <w:szCs w:val="20"/>
        </w:rPr>
      </w:pPr>
      <w:r w:rsidRPr="00E80317">
        <w:rPr>
          <w:rFonts w:cs="Arial"/>
          <w:sz w:val="20"/>
          <w:szCs w:val="20"/>
        </w:rPr>
        <w:t>El detalle de los saldos con empresas del Grupo es el siguiente:</w:t>
      </w:r>
    </w:p>
    <w:tbl>
      <w:tblPr>
        <w:tblW w:w="8914" w:type="dxa"/>
        <w:tblInd w:w="56" w:type="dxa"/>
        <w:tblCellMar>
          <w:left w:w="70" w:type="dxa"/>
          <w:right w:w="70" w:type="dxa"/>
        </w:tblCellMar>
        <w:tblLook w:val="04A0"/>
      </w:tblPr>
      <w:tblGrid>
        <w:gridCol w:w="5654"/>
        <w:gridCol w:w="1600"/>
        <w:gridCol w:w="1660"/>
      </w:tblGrid>
      <w:tr w:rsidR="00E80317" w:rsidRPr="00E80317" w:rsidTr="00E80317">
        <w:trPr>
          <w:trHeight w:val="315"/>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ascii="Calibri" w:hAnsi="Calibri"/>
                <w:color w:val="000000"/>
              </w:rPr>
            </w:pPr>
          </w:p>
        </w:tc>
        <w:tc>
          <w:tcPr>
            <w:tcW w:w="1600" w:type="dxa"/>
            <w:tcBorders>
              <w:top w:val="single" w:sz="8" w:space="0" w:color="auto"/>
              <w:left w:val="nil"/>
              <w:bottom w:val="single" w:sz="8" w:space="0" w:color="auto"/>
              <w:right w:val="nil"/>
            </w:tcBorders>
            <w:shd w:val="clear" w:color="auto" w:fill="auto"/>
            <w:noWrap/>
            <w:vAlign w:val="bottom"/>
            <w:hideMark/>
          </w:tcPr>
          <w:p w:rsidR="00E80317" w:rsidRPr="00E80317" w:rsidRDefault="00E80317" w:rsidP="00E80317">
            <w:pPr>
              <w:spacing w:before="0" w:after="0"/>
              <w:jc w:val="center"/>
              <w:rPr>
                <w:rFonts w:cs="Arial"/>
                <w:b/>
                <w:bCs/>
                <w:color w:val="000000"/>
                <w:sz w:val="20"/>
                <w:szCs w:val="20"/>
              </w:rPr>
            </w:pPr>
            <w:r w:rsidRPr="00E80317">
              <w:rPr>
                <w:rFonts w:cs="Arial"/>
                <w:b/>
                <w:bCs/>
                <w:color w:val="000000"/>
                <w:sz w:val="20"/>
              </w:rPr>
              <w:t>2.016</w:t>
            </w:r>
          </w:p>
        </w:tc>
        <w:tc>
          <w:tcPr>
            <w:tcW w:w="1660" w:type="dxa"/>
            <w:tcBorders>
              <w:top w:val="single" w:sz="8" w:space="0" w:color="auto"/>
              <w:left w:val="nil"/>
              <w:bottom w:val="single" w:sz="8" w:space="0" w:color="auto"/>
              <w:right w:val="nil"/>
            </w:tcBorders>
            <w:shd w:val="clear" w:color="auto" w:fill="auto"/>
            <w:noWrap/>
            <w:vAlign w:val="bottom"/>
            <w:hideMark/>
          </w:tcPr>
          <w:p w:rsidR="00E80317" w:rsidRPr="00E80317" w:rsidRDefault="00E80317" w:rsidP="00E80317">
            <w:pPr>
              <w:spacing w:before="0" w:after="0"/>
              <w:jc w:val="center"/>
              <w:rPr>
                <w:rFonts w:cs="Arial"/>
                <w:b/>
                <w:bCs/>
                <w:color w:val="000000"/>
                <w:sz w:val="20"/>
                <w:szCs w:val="20"/>
              </w:rPr>
            </w:pPr>
            <w:r w:rsidRPr="00E80317">
              <w:rPr>
                <w:rFonts w:cs="Arial"/>
                <w:b/>
                <w:bCs/>
                <w:color w:val="000000"/>
                <w:sz w:val="20"/>
              </w:rPr>
              <w:t>2.015</w:t>
            </w:r>
          </w:p>
        </w:tc>
      </w:tr>
      <w:tr w:rsidR="00E80317" w:rsidRPr="00E80317" w:rsidTr="00E80317">
        <w:trPr>
          <w:trHeight w:val="300"/>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ascii="Calibri" w:hAnsi="Calibri"/>
                <w:color w:val="000000"/>
              </w:rPr>
            </w:pPr>
          </w:p>
        </w:tc>
        <w:tc>
          <w:tcPr>
            <w:tcW w:w="1600" w:type="dxa"/>
            <w:tcBorders>
              <w:top w:val="nil"/>
              <w:left w:val="nil"/>
              <w:bottom w:val="nil"/>
              <w:right w:val="nil"/>
            </w:tcBorders>
            <w:shd w:val="clear" w:color="auto" w:fill="auto"/>
            <w:vAlign w:val="bottom"/>
            <w:hideMark/>
          </w:tcPr>
          <w:p w:rsidR="00E80317" w:rsidRPr="00E80317" w:rsidRDefault="00E80317" w:rsidP="00E80317">
            <w:pPr>
              <w:spacing w:before="0" w:after="0"/>
              <w:rPr>
                <w:rFonts w:ascii="Calibri" w:hAnsi="Calibri"/>
                <w:color w:val="000000"/>
              </w:rPr>
            </w:pPr>
            <w:r w:rsidRPr="00E80317">
              <w:rPr>
                <w:rFonts w:ascii="Calibri" w:hAnsi="Calibri"/>
                <w:color w:val="000000"/>
                <w:sz w:val="22"/>
                <w:szCs w:val="22"/>
              </w:rPr>
              <w:t> </w:t>
            </w:r>
          </w:p>
        </w:tc>
        <w:tc>
          <w:tcPr>
            <w:tcW w:w="1660" w:type="dxa"/>
            <w:tcBorders>
              <w:top w:val="nil"/>
              <w:left w:val="nil"/>
              <w:bottom w:val="nil"/>
              <w:right w:val="nil"/>
            </w:tcBorders>
            <w:shd w:val="clear" w:color="auto" w:fill="auto"/>
            <w:vAlign w:val="bottom"/>
            <w:hideMark/>
          </w:tcPr>
          <w:p w:rsidR="00E80317" w:rsidRPr="00E80317" w:rsidRDefault="00E80317" w:rsidP="00E80317">
            <w:pPr>
              <w:spacing w:before="0" w:after="0"/>
              <w:rPr>
                <w:rFonts w:ascii="Calibri" w:hAnsi="Calibri"/>
                <w:color w:val="000000"/>
              </w:rPr>
            </w:pPr>
            <w:r w:rsidRPr="00E80317">
              <w:rPr>
                <w:rFonts w:ascii="Calibri" w:hAnsi="Calibri"/>
                <w:color w:val="000000"/>
                <w:sz w:val="22"/>
                <w:szCs w:val="22"/>
              </w:rPr>
              <w:t> </w:t>
            </w:r>
          </w:p>
        </w:tc>
      </w:tr>
      <w:tr w:rsidR="00E80317" w:rsidRPr="00E80317" w:rsidTr="00E80317">
        <w:trPr>
          <w:trHeight w:val="300"/>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r w:rsidRPr="00E80317">
              <w:rPr>
                <w:rFonts w:cs="Arial"/>
                <w:color w:val="000000"/>
                <w:sz w:val="20"/>
              </w:rPr>
              <w:t>Deudas a corto plazo</w:t>
            </w:r>
          </w:p>
        </w:tc>
        <w:tc>
          <w:tcPr>
            <w:tcW w:w="1600" w:type="dxa"/>
            <w:tcBorders>
              <w:top w:val="nil"/>
              <w:left w:val="nil"/>
              <w:bottom w:val="nil"/>
              <w:right w:val="nil"/>
            </w:tcBorders>
            <w:shd w:val="clear" w:color="auto" w:fill="auto"/>
            <w:vAlign w:val="bottom"/>
            <w:hideMark/>
          </w:tcPr>
          <w:p w:rsidR="00E80317" w:rsidRPr="00BC47B0" w:rsidRDefault="00E80317" w:rsidP="00E80317">
            <w:pPr>
              <w:spacing w:before="0" w:after="0"/>
              <w:jc w:val="right"/>
              <w:rPr>
                <w:rFonts w:cs="Arial"/>
                <w:b/>
                <w:color w:val="000000"/>
                <w:sz w:val="20"/>
                <w:szCs w:val="20"/>
              </w:rPr>
            </w:pPr>
            <w:r w:rsidRPr="00BC47B0">
              <w:rPr>
                <w:rFonts w:cs="Arial"/>
                <w:b/>
                <w:color w:val="000000"/>
                <w:sz w:val="20"/>
                <w:szCs w:val="20"/>
                <w:lang w:val="en-US"/>
              </w:rPr>
              <w:t>5.893.247,54</w:t>
            </w:r>
          </w:p>
        </w:tc>
        <w:tc>
          <w:tcPr>
            <w:tcW w:w="1660" w:type="dxa"/>
            <w:tcBorders>
              <w:top w:val="nil"/>
              <w:left w:val="nil"/>
              <w:bottom w:val="nil"/>
              <w:right w:val="nil"/>
            </w:tcBorders>
            <w:shd w:val="clear" w:color="auto" w:fill="auto"/>
            <w:vAlign w:val="bottom"/>
            <w:hideMark/>
          </w:tcPr>
          <w:p w:rsidR="00E80317" w:rsidRPr="00BC47B0" w:rsidRDefault="00E80317" w:rsidP="00E80317">
            <w:pPr>
              <w:spacing w:before="0" w:after="0"/>
              <w:jc w:val="right"/>
              <w:rPr>
                <w:rFonts w:cs="Arial"/>
                <w:b/>
                <w:sz w:val="20"/>
                <w:szCs w:val="20"/>
              </w:rPr>
            </w:pPr>
            <w:r w:rsidRPr="00BC47B0">
              <w:rPr>
                <w:rFonts w:cs="Arial"/>
                <w:b/>
                <w:color w:val="000000"/>
                <w:sz w:val="20"/>
                <w:szCs w:val="20"/>
                <w:lang w:val="en-US"/>
              </w:rPr>
              <w:t>6.200.106,44</w:t>
            </w:r>
          </w:p>
        </w:tc>
      </w:tr>
      <w:tr w:rsidR="00E80317" w:rsidRPr="00E80317" w:rsidTr="00E80317">
        <w:trPr>
          <w:trHeight w:val="405"/>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r w:rsidRPr="00E80317">
              <w:rPr>
                <w:rFonts w:cs="Arial"/>
                <w:color w:val="000000"/>
                <w:sz w:val="20"/>
              </w:rPr>
              <w:t xml:space="preserve">Préstamo  Inst. </w:t>
            </w:r>
            <w:proofErr w:type="spellStart"/>
            <w:r w:rsidRPr="00E80317">
              <w:rPr>
                <w:rFonts w:cs="Arial"/>
                <w:color w:val="000000"/>
                <w:sz w:val="20"/>
              </w:rPr>
              <w:t>Tecn</w:t>
            </w:r>
            <w:proofErr w:type="spellEnd"/>
            <w:r w:rsidRPr="00E80317">
              <w:rPr>
                <w:rFonts w:cs="Arial"/>
                <w:color w:val="000000"/>
                <w:sz w:val="20"/>
              </w:rPr>
              <w:t xml:space="preserve">. </w:t>
            </w:r>
            <w:proofErr w:type="gramStart"/>
            <w:r w:rsidRPr="00E80317">
              <w:rPr>
                <w:rFonts w:cs="Arial"/>
                <w:color w:val="000000"/>
                <w:sz w:val="20"/>
              </w:rPr>
              <w:t>y</w:t>
            </w:r>
            <w:proofErr w:type="gramEnd"/>
            <w:r w:rsidRPr="00E80317">
              <w:rPr>
                <w:rFonts w:cs="Arial"/>
                <w:color w:val="000000"/>
                <w:sz w:val="20"/>
              </w:rPr>
              <w:t xml:space="preserve"> </w:t>
            </w:r>
            <w:proofErr w:type="spellStart"/>
            <w:r w:rsidRPr="00E80317">
              <w:rPr>
                <w:rFonts w:cs="Arial"/>
                <w:color w:val="000000"/>
                <w:sz w:val="20"/>
              </w:rPr>
              <w:t>Telecomunic</w:t>
            </w:r>
            <w:proofErr w:type="spellEnd"/>
            <w:r w:rsidRPr="00E80317">
              <w:rPr>
                <w:rFonts w:cs="Arial"/>
                <w:color w:val="000000"/>
                <w:sz w:val="20"/>
              </w:rPr>
              <w:t>. Tenerife, S.L.</w:t>
            </w:r>
          </w:p>
        </w:tc>
        <w:tc>
          <w:tcPr>
            <w:tcW w:w="1600" w:type="dxa"/>
            <w:tcBorders>
              <w:top w:val="nil"/>
              <w:left w:val="nil"/>
              <w:bottom w:val="nil"/>
              <w:right w:val="nil"/>
            </w:tcBorders>
            <w:shd w:val="clear" w:color="auto" w:fill="auto"/>
            <w:vAlign w:val="bottom"/>
            <w:hideMark/>
          </w:tcPr>
          <w:p w:rsidR="00E80317" w:rsidRPr="00BC47B0" w:rsidRDefault="00E80317" w:rsidP="00E80317">
            <w:pPr>
              <w:spacing w:before="0" w:after="0"/>
              <w:jc w:val="right"/>
              <w:rPr>
                <w:rFonts w:cs="Arial"/>
                <w:color w:val="000000"/>
                <w:sz w:val="20"/>
                <w:szCs w:val="20"/>
              </w:rPr>
            </w:pPr>
            <w:r w:rsidRPr="00BC47B0">
              <w:rPr>
                <w:rFonts w:cs="Arial"/>
                <w:color w:val="000000"/>
                <w:sz w:val="20"/>
                <w:szCs w:val="20"/>
              </w:rPr>
              <w:t>3.989.415,60</w:t>
            </w:r>
          </w:p>
        </w:tc>
        <w:tc>
          <w:tcPr>
            <w:tcW w:w="1660" w:type="dxa"/>
            <w:tcBorders>
              <w:top w:val="nil"/>
              <w:left w:val="nil"/>
              <w:bottom w:val="nil"/>
              <w:right w:val="nil"/>
            </w:tcBorders>
            <w:shd w:val="clear" w:color="auto" w:fill="auto"/>
            <w:vAlign w:val="bottom"/>
            <w:hideMark/>
          </w:tcPr>
          <w:p w:rsidR="00E80317" w:rsidRPr="00E80317" w:rsidRDefault="00E80317" w:rsidP="00BC47B0">
            <w:pPr>
              <w:spacing w:before="0" w:after="0"/>
              <w:jc w:val="right"/>
              <w:rPr>
                <w:rFonts w:cs="Arial"/>
                <w:color w:val="000000"/>
                <w:sz w:val="20"/>
                <w:szCs w:val="20"/>
              </w:rPr>
            </w:pPr>
            <w:r w:rsidRPr="00E80317">
              <w:rPr>
                <w:rFonts w:cs="Arial"/>
                <w:color w:val="000000"/>
                <w:sz w:val="20"/>
                <w:szCs w:val="20"/>
              </w:rPr>
              <w:t>4.</w:t>
            </w:r>
            <w:r w:rsidR="00BC47B0">
              <w:rPr>
                <w:rFonts w:cs="Arial"/>
                <w:color w:val="000000"/>
                <w:sz w:val="20"/>
                <w:szCs w:val="20"/>
              </w:rPr>
              <w:t>817.035,15</w:t>
            </w:r>
          </w:p>
        </w:tc>
      </w:tr>
      <w:tr w:rsidR="00E80317" w:rsidRPr="00E80317" w:rsidTr="00E80317">
        <w:trPr>
          <w:trHeight w:val="405"/>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r w:rsidRPr="00E80317">
              <w:rPr>
                <w:rFonts w:cs="Arial"/>
                <w:color w:val="000000"/>
                <w:sz w:val="20"/>
              </w:rPr>
              <w:t xml:space="preserve">Otras deudas con ITER, S.A. por </w:t>
            </w:r>
            <w:proofErr w:type="spellStart"/>
            <w:r w:rsidRPr="00E80317">
              <w:rPr>
                <w:rFonts w:cs="Arial"/>
                <w:color w:val="000000"/>
                <w:sz w:val="20"/>
              </w:rPr>
              <w:t>Impto.s</w:t>
            </w:r>
            <w:proofErr w:type="spellEnd"/>
            <w:r w:rsidRPr="00E80317">
              <w:rPr>
                <w:rFonts w:cs="Arial"/>
                <w:color w:val="000000"/>
                <w:sz w:val="20"/>
              </w:rPr>
              <w:t xml:space="preserve">/ </w:t>
            </w:r>
            <w:proofErr w:type="spellStart"/>
            <w:r w:rsidRPr="00E80317">
              <w:rPr>
                <w:rFonts w:cs="Arial"/>
                <w:color w:val="000000"/>
                <w:sz w:val="20"/>
              </w:rPr>
              <w:t>Sdades</w:t>
            </w:r>
            <w:proofErr w:type="spellEnd"/>
            <w:r w:rsidRPr="00E80317">
              <w:rPr>
                <w:rFonts w:cs="Arial"/>
                <w:color w:val="000000"/>
                <w:sz w:val="20"/>
              </w:rPr>
              <w:t>. consolidado</w:t>
            </w:r>
          </w:p>
        </w:tc>
        <w:tc>
          <w:tcPr>
            <w:tcW w:w="1600" w:type="dxa"/>
            <w:tcBorders>
              <w:top w:val="nil"/>
              <w:left w:val="nil"/>
              <w:bottom w:val="single" w:sz="8" w:space="0" w:color="auto"/>
              <w:right w:val="nil"/>
            </w:tcBorders>
            <w:shd w:val="clear" w:color="auto" w:fill="auto"/>
            <w:vAlign w:val="bottom"/>
            <w:hideMark/>
          </w:tcPr>
          <w:p w:rsidR="00E80317" w:rsidRPr="00BC47B0" w:rsidRDefault="00E80317" w:rsidP="00E80317">
            <w:pPr>
              <w:spacing w:before="0" w:after="0"/>
              <w:jc w:val="right"/>
              <w:rPr>
                <w:rFonts w:cs="Arial"/>
                <w:color w:val="000000"/>
                <w:sz w:val="20"/>
                <w:szCs w:val="20"/>
              </w:rPr>
            </w:pPr>
            <w:r w:rsidRPr="00BC47B0">
              <w:rPr>
                <w:rFonts w:cs="Arial"/>
                <w:color w:val="000000"/>
                <w:sz w:val="20"/>
                <w:szCs w:val="20"/>
              </w:rPr>
              <w:t>1.786.207,95</w:t>
            </w:r>
          </w:p>
        </w:tc>
        <w:tc>
          <w:tcPr>
            <w:tcW w:w="1660" w:type="dxa"/>
            <w:tcBorders>
              <w:top w:val="nil"/>
              <w:left w:val="nil"/>
              <w:bottom w:val="single" w:sz="8" w:space="0" w:color="auto"/>
              <w:right w:val="nil"/>
            </w:tcBorders>
            <w:shd w:val="clear" w:color="auto" w:fill="auto"/>
            <w:vAlign w:val="bottom"/>
            <w:hideMark/>
          </w:tcPr>
          <w:p w:rsidR="00E80317" w:rsidRPr="00E80317" w:rsidRDefault="00E80317" w:rsidP="00E80317">
            <w:pPr>
              <w:spacing w:before="0" w:after="0"/>
              <w:jc w:val="right"/>
              <w:rPr>
                <w:rFonts w:cs="Arial"/>
                <w:color w:val="000000"/>
                <w:sz w:val="20"/>
                <w:szCs w:val="20"/>
              </w:rPr>
            </w:pPr>
            <w:r w:rsidRPr="00E80317">
              <w:rPr>
                <w:rFonts w:cs="Arial"/>
                <w:color w:val="000000"/>
                <w:sz w:val="20"/>
                <w:szCs w:val="20"/>
              </w:rPr>
              <w:t>1.383.071,29</w:t>
            </w:r>
          </w:p>
        </w:tc>
      </w:tr>
      <w:tr w:rsidR="00E80317" w:rsidRPr="00E80317" w:rsidTr="00E80317">
        <w:trPr>
          <w:trHeight w:val="300"/>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b/>
                <w:bCs/>
                <w:color w:val="000000"/>
                <w:sz w:val="20"/>
                <w:szCs w:val="20"/>
              </w:rPr>
            </w:pPr>
          </w:p>
        </w:tc>
        <w:tc>
          <w:tcPr>
            <w:tcW w:w="1600"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r w:rsidRPr="00E80317">
              <w:rPr>
                <w:rFonts w:cs="Arial"/>
                <w:color w:val="000000"/>
                <w:sz w:val="20"/>
              </w:rPr>
              <w:t> </w:t>
            </w:r>
          </w:p>
        </w:tc>
        <w:tc>
          <w:tcPr>
            <w:tcW w:w="1660"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r w:rsidRPr="00E80317">
              <w:rPr>
                <w:rFonts w:cs="Arial"/>
                <w:color w:val="000000"/>
                <w:sz w:val="20"/>
                <w:szCs w:val="20"/>
              </w:rPr>
              <w:t> </w:t>
            </w:r>
          </w:p>
        </w:tc>
      </w:tr>
      <w:tr w:rsidR="00E80317" w:rsidRPr="00E80317" w:rsidTr="00E80317">
        <w:trPr>
          <w:trHeight w:val="300"/>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b/>
                <w:bCs/>
                <w:color w:val="000000"/>
                <w:sz w:val="20"/>
                <w:szCs w:val="20"/>
              </w:rPr>
            </w:pPr>
            <w:r w:rsidRPr="00E80317">
              <w:rPr>
                <w:rFonts w:cs="Arial"/>
                <w:b/>
                <w:bCs/>
                <w:color w:val="000000"/>
                <w:sz w:val="20"/>
              </w:rPr>
              <w:t>Proveedores, empresas del grupo</w:t>
            </w:r>
          </w:p>
        </w:tc>
        <w:tc>
          <w:tcPr>
            <w:tcW w:w="1600"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p>
        </w:tc>
        <w:tc>
          <w:tcPr>
            <w:tcW w:w="1660"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p>
        </w:tc>
      </w:tr>
      <w:tr w:rsidR="00E80317" w:rsidRPr="00E80317" w:rsidTr="00E80317">
        <w:trPr>
          <w:trHeight w:val="300"/>
        </w:trPr>
        <w:tc>
          <w:tcPr>
            <w:tcW w:w="5654" w:type="dxa"/>
            <w:tcBorders>
              <w:top w:val="nil"/>
              <w:left w:val="nil"/>
              <w:bottom w:val="nil"/>
              <w:right w:val="nil"/>
            </w:tcBorders>
            <w:shd w:val="clear" w:color="auto" w:fill="auto"/>
            <w:vAlign w:val="bottom"/>
            <w:hideMark/>
          </w:tcPr>
          <w:p w:rsidR="00E80317" w:rsidRPr="00E80317" w:rsidRDefault="00E80317" w:rsidP="00E80317">
            <w:pPr>
              <w:spacing w:before="0" w:after="0"/>
              <w:rPr>
                <w:rFonts w:cs="Arial"/>
                <w:color w:val="000000"/>
                <w:sz w:val="20"/>
                <w:szCs w:val="20"/>
              </w:rPr>
            </w:pPr>
          </w:p>
        </w:tc>
        <w:tc>
          <w:tcPr>
            <w:tcW w:w="1600" w:type="dxa"/>
            <w:tcBorders>
              <w:top w:val="nil"/>
              <w:left w:val="nil"/>
              <w:bottom w:val="nil"/>
              <w:right w:val="nil"/>
            </w:tcBorders>
            <w:shd w:val="clear" w:color="auto" w:fill="auto"/>
            <w:noWrap/>
            <w:vAlign w:val="bottom"/>
            <w:hideMark/>
          </w:tcPr>
          <w:p w:rsidR="00E80317" w:rsidRPr="00E80317" w:rsidRDefault="00E80317" w:rsidP="00E80317">
            <w:pPr>
              <w:spacing w:before="0" w:after="0"/>
              <w:rPr>
                <w:rFonts w:ascii="Calibri" w:hAnsi="Calibri"/>
                <w:color w:val="000000"/>
              </w:rPr>
            </w:pPr>
          </w:p>
        </w:tc>
        <w:tc>
          <w:tcPr>
            <w:tcW w:w="1660" w:type="dxa"/>
            <w:tcBorders>
              <w:top w:val="nil"/>
              <w:left w:val="nil"/>
              <w:bottom w:val="nil"/>
              <w:right w:val="nil"/>
            </w:tcBorders>
            <w:shd w:val="clear" w:color="auto" w:fill="auto"/>
            <w:noWrap/>
            <w:vAlign w:val="bottom"/>
            <w:hideMark/>
          </w:tcPr>
          <w:p w:rsidR="00E80317" w:rsidRPr="00E80317" w:rsidRDefault="00E80317" w:rsidP="00E80317">
            <w:pPr>
              <w:spacing w:before="0" w:after="0"/>
              <w:rPr>
                <w:rFonts w:ascii="Calibri" w:hAnsi="Calibri"/>
                <w:color w:val="000000"/>
              </w:rPr>
            </w:pPr>
          </w:p>
        </w:tc>
      </w:tr>
      <w:tr w:rsidR="00E80317" w:rsidRPr="00851217" w:rsidTr="00E80317">
        <w:trPr>
          <w:trHeight w:val="360"/>
        </w:trPr>
        <w:tc>
          <w:tcPr>
            <w:tcW w:w="5654" w:type="dxa"/>
            <w:tcBorders>
              <w:top w:val="nil"/>
              <w:left w:val="nil"/>
              <w:bottom w:val="nil"/>
              <w:right w:val="nil"/>
            </w:tcBorders>
            <w:shd w:val="clear" w:color="auto" w:fill="auto"/>
            <w:noWrap/>
            <w:vAlign w:val="bottom"/>
            <w:hideMark/>
          </w:tcPr>
          <w:p w:rsidR="00E80317" w:rsidRPr="00851217" w:rsidRDefault="00E80317" w:rsidP="00E80317">
            <w:pPr>
              <w:spacing w:before="0" w:after="0"/>
              <w:rPr>
                <w:rFonts w:cs="Arial"/>
                <w:color w:val="000000"/>
                <w:sz w:val="18"/>
                <w:szCs w:val="20"/>
              </w:rPr>
            </w:pPr>
            <w:r w:rsidRPr="00851217">
              <w:rPr>
                <w:rFonts w:cs="Arial"/>
                <w:color w:val="000000"/>
                <w:sz w:val="18"/>
              </w:rPr>
              <w:t>Instituto Tecnológico y de Telecomunicaciones de Tenerife, S.L</w:t>
            </w:r>
          </w:p>
        </w:tc>
        <w:tc>
          <w:tcPr>
            <w:tcW w:w="1600" w:type="dxa"/>
            <w:tcBorders>
              <w:top w:val="nil"/>
              <w:left w:val="nil"/>
              <w:bottom w:val="nil"/>
              <w:right w:val="nil"/>
            </w:tcBorders>
            <w:shd w:val="clear" w:color="auto" w:fill="auto"/>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2.925.688,56</w:t>
            </w:r>
          </w:p>
        </w:tc>
        <w:tc>
          <w:tcPr>
            <w:tcW w:w="1660" w:type="dxa"/>
            <w:tcBorders>
              <w:top w:val="nil"/>
              <w:left w:val="nil"/>
              <w:bottom w:val="nil"/>
              <w:right w:val="nil"/>
            </w:tcBorders>
            <w:shd w:val="clear" w:color="auto" w:fill="auto"/>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2.913.743,28</w:t>
            </w:r>
          </w:p>
        </w:tc>
      </w:tr>
      <w:tr w:rsidR="00E80317" w:rsidRPr="00851217" w:rsidTr="00E80317">
        <w:trPr>
          <w:trHeight w:val="360"/>
        </w:trPr>
        <w:tc>
          <w:tcPr>
            <w:tcW w:w="5654" w:type="dxa"/>
            <w:tcBorders>
              <w:top w:val="nil"/>
              <w:left w:val="nil"/>
              <w:bottom w:val="nil"/>
              <w:right w:val="nil"/>
            </w:tcBorders>
            <w:shd w:val="clear" w:color="auto" w:fill="auto"/>
            <w:noWrap/>
            <w:vAlign w:val="bottom"/>
            <w:hideMark/>
          </w:tcPr>
          <w:p w:rsidR="00E80317" w:rsidRPr="00851217" w:rsidRDefault="00E80317" w:rsidP="00E80317">
            <w:pPr>
              <w:spacing w:before="0" w:after="0"/>
              <w:rPr>
                <w:rFonts w:cs="Arial"/>
                <w:color w:val="000000"/>
                <w:sz w:val="18"/>
                <w:szCs w:val="20"/>
              </w:rPr>
            </w:pPr>
            <w:proofErr w:type="spellStart"/>
            <w:r w:rsidRPr="00851217">
              <w:rPr>
                <w:rFonts w:cs="Arial"/>
                <w:color w:val="000000"/>
                <w:sz w:val="18"/>
              </w:rPr>
              <w:t>Balalink</w:t>
            </w:r>
            <w:proofErr w:type="spellEnd"/>
            <w:r w:rsidRPr="00851217">
              <w:rPr>
                <w:rFonts w:cs="Arial"/>
                <w:color w:val="000000"/>
                <w:sz w:val="18"/>
              </w:rPr>
              <w:t>, S.A.</w:t>
            </w:r>
          </w:p>
        </w:tc>
        <w:tc>
          <w:tcPr>
            <w:tcW w:w="160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43.456,06</w:t>
            </w:r>
          </w:p>
        </w:tc>
        <w:tc>
          <w:tcPr>
            <w:tcW w:w="166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43.456,06</w:t>
            </w:r>
          </w:p>
        </w:tc>
      </w:tr>
      <w:tr w:rsidR="00E80317" w:rsidRPr="00851217" w:rsidTr="00E80317">
        <w:trPr>
          <w:trHeight w:val="360"/>
        </w:trPr>
        <w:tc>
          <w:tcPr>
            <w:tcW w:w="5654" w:type="dxa"/>
            <w:tcBorders>
              <w:top w:val="nil"/>
              <w:left w:val="nil"/>
              <w:bottom w:val="nil"/>
              <w:right w:val="nil"/>
            </w:tcBorders>
            <w:shd w:val="clear" w:color="auto" w:fill="auto"/>
            <w:noWrap/>
            <w:vAlign w:val="bottom"/>
            <w:hideMark/>
          </w:tcPr>
          <w:p w:rsidR="00E80317" w:rsidRPr="00851217" w:rsidRDefault="00E80317" w:rsidP="00E80317">
            <w:pPr>
              <w:spacing w:before="0" w:after="0"/>
              <w:rPr>
                <w:rFonts w:cs="Arial"/>
                <w:color w:val="000000"/>
                <w:sz w:val="18"/>
                <w:szCs w:val="20"/>
              </w:rPr>
            </w:pPr>
            <w:r w:rsidRPr="00851217">
              <w:rPr>
                <w:rFonts w:cs="Arial"/>
                <w:color w:val="000000"/>
                <w:sz w:val="18"/>
              </w:rPr>
              <w:t>ITER, S.A.</w:t>
            </w:r>
          </w:p>
        </w:tc>
        <w:tc>
          <w:tcPr>
            <w:tcW w:w="160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6.004.410,06</w:t>
            </w:r>
          </w:p>
        </w:tc>
        <w:tc>
          <w:tcPr>
            <w:tcW w:w="166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7.179.815,09</w:t>
            </w:r>
          </w:p>
        </w:tc>
      </w:tr>
      <w:tr w:rsidR="00E80317" w:rsidRPr="00851217" w:rsidTr="00E80317">
        <w:trPr>
          <w:trHeight w:val="360"/>
        </w:trPr>
        <w:tc>
          <w:tcPr>
            <w:tcW w:w="5654" w:type="dxa"/>
            <w:tcBorders>
              <w:top w:val="nil"/>
              <w:left w:val="nil"/>
              <w:bottom w:val="nil"/>
              <w:right w:val="nil"/>
            </w:tcBorders>
            <w:shd w:val="clear" w:color="auto" w:fill="auto"/>
            <w:noWrap/>
            <w:vAlign w:val="bottom"/>
            <w:hideMark/>
          </w:tcPr>
          <w:p w:rsidR="00E80317" w:rsidRPr="00851217" w:rsidRDefault="00E80317" w:rsidP="00E80317">
            <w:pPr>
              <w:spacing w:before="0" w:after="0"/>
              <w:rPr>
                <w:rFonts w:cs="Arial"/>
                <w:color w:val="000000"/>
                <w:sz w:val="18"/>
                <w:szCs w:val="20"/>
              </w:rPr>
            </w:pPr>
            <w:proofErr w:type="spellStart"/>
            <w:r w:rsidRPr="00851217">
              <w:rPr>
                <w:rFonts w:cs="Arial"/>
                <w:color w:val="000000"/>
                <w:sz w:val="18"/>
                <w:szCs w:val="20"/>
                <w:lang w:val="en-US"/>
              </w:rPr>
              <w:t>Otros</w:t>
            </w:r>
            <w:proofErr w:type="spellEnd"/>
          </w:p>
        </w:tc>
        <w:tc>
          <w:tcPr>
            <w:tcW w:w="160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73.599,94</w:t>
            </w:r>
          </w:p>
        </w:tc>
        <w:tc>
          <w:tcPr>
            <w:tcW w:w="1660" w:type="dxa"/>
            <w:tcBorders>
              <w:top w:val="nil"/>
              <w:left w:val="nil"/>
              <w:bottom w:val="nil"/>
              <w:right w:val="nil"/>
            </w:tcBorders>
            <w:shd w:val="clear" w:color="auto" w:fill="auto"/>
            <w:noWrap/>
            <w:vAlign w:val="bottom"/>
            <w:hideMark/>
          </w:tcPr>
          <w:p w:rsidR="00E80317" w:rsidRPr="00851217" w:rsidRDefault="00E80317" w:rsidP="00E80317">
            <w:pPr>
              <w:spacing w:before="0" w:after="0"/>
              <w:jc w:val="right"/>
              <w:rPr>
                <w:rFonts w:cs="Arial"/>
                <w:color w:val="000000"/>
                <w:sz w:val="18"/>
                <w:szCs w:val="20"/>
              </w:rPr>
            </w:pPr>
            <w:r w:rsidRPr="00851217">
              <w:rPr>
                <w:rFonts w:cs="Arial"/>
                <w:color w:val="000000"/>
                <w:sz w:val="18"/>
              </w:rPr>
              <w:t>73.599,94</w:t>
            </w:r>
          </w:p>
        </w:tc>
      </w:tr>
      <w:tr w:rsidR="00E80317" w:rsidRPr="00851217" w:rsidTr="00E80317">
        <w:trPr>
          <w:trHeight w:val="360"/>
        </w:trPr>
        <w:tc>
          <w:tcPr>
            <w:tcW w:w="5654" w:type="dxa"/>
            <w:tcBorders>
              <w:top w:val="nil"/>
              <w:left w:val="nil"/>
              <w:bottom w:val="nil"/>
              <w:right w:val="nil"/>
            </w:tcBorders>
            <w:shd w:val="clear" w:color="auto" w:fill="auto"/>
            <w:noWrap/>
            <w:vAlign w:val="bottom"/>
            <w:hideMark/>
          </w:tcPr>
          <w:p w:rsidR="00E80317" w:rsidRPr="00851217" w:rsidRDefault="00E80317" w:rsidP="00E80317">
            <w:pPr>
              <w:spacing w:before="0" w:after="0"/>
              <w:rPr>
                <w:rFonts w:ascii="Calibri" w:hAnsi="Calibri"/>
                <w:color w:val="000000"/>
                <w:sz w:val="18"/>
              </w:rPr>
            </w:pPr>
          </w:p>
        </w:tc>
        <w:tc>
          <w:tcPr>
            <w:tcW w:w="1600" w:type="dxa"/>
            <w:tcBorders>
              <w:top w:val="single" w:sz="4" w:space="0" w:color="auto"/>
              <w:left w:val="nil"/>
              <w:bottom w:val="double" w:sz="6" w:space="0" w:color="auto"/>
              <w:right w:val="nil"/>
            </w:tcBorders>
            <w:shd w:val="clear" w:color="auto" w:fill="auto"/>
            <w:noWrap/>
            <w:vAlign w:val="bottom"/>
            <w:hideMark/>
          </w:tcPr>
          <w:p w:rsidR="00E80317" w:rsidRPr="00851217" w:rsidRDefault="00E80317" w:rsidP="00E80317">
            <w:pPr>
              <w:spacing w:before="0" w:after="0"/>
              <w:jc w:val="right"/>
              <w:rPr>
                <w:rFonts w:cs="Arial"/>
                <w:b/>
                <w:bCs/>
                <w:color w:val="000000"/>
                <w:sz w:val="18"/>
                <w:szCs w:val="20"/>
              </w:rPr>
            </w:pPr>
            <w:r w:rsidRPr="00851217">
              <w:rPr>
                <w:rFonts w:cs="Arial"/>
                <w:b/>
                <w:bCs/>
                <w:color w:val="000000"/>
                <w:sz w:val="18"/>
              </w:rPr>
              <w:t>9.047.154,62</w:t>
            </w:r>
          </w:p>
        </w:tc>
        <w:tc>
          <w:tcPr>
            <w:tcW w:w="1660" w:type="dxa"/>
            <w:tcBorders>
              <w:top w:val="single" w:sz="4" w:space="0" w:color="auto"/>
              <w:left w:val="nil"/>
              <w:bottom w:val="double" w:sz="6" w:space="0" w:color="auto"/>
              <w:right w:val="nil"/>
            </w:tcBorders>
            <w:shd w:val="clear" w:color="auto" w:fill="auto"/>
            <w:noWrap/>
            <w:vAlign w:val="bottom"/>
            <w:hideMark/>
          </w:tcPr>
          <w:p w:rsidR="00E80317" w:rsidRPr="00851217" w:rsidRDefault="00E80317" w:rsidP="00E80317">
            <w:pPr>
              <w:spacing w:before="0" w:after="0"/>
              <w:jc w:val="right"/>
              <w:rPr>
                <w:rFonts w:cs="Arial"/>
                <w:b/>
                <w:bCs/>
                <w:color w:val="000000"/>
                <w:sz w:val="18"/>
                <w:szCs w:val="20"/>
              </w:rPr>
            </w:pPr>
            <w:r w:rsidRPr="00851217">
              <w:rPr>
                <w:rFonts w:cs="Arial"/>
                <w:b/>
                <w:bCs/>
                <w:color w:val="000000"/>
                <w:sz w:val="18"/>
              </w:rPr>
              <w:t>10.210.614,37</w:t>
            </w:r>
          </w:p>
        </w:tc>
      </w:tr>
    </w:tbl>
    <w:p w:rsidR="00C161BD" w:rsidRDefault="00C161BD" w:rsidP="00C161BD">
      <w:pPr>
        <w:jc w:val="both"/>
        <w:rPr>
          <w:rFonts w:cs="Arial"/>
          <w:szCs w:val="22"/>
        </w:rPr>
      </w:pPr>
    </w:p>
    <w:p w:rsidR="00C161BD" w:rsidRPr="00F85FA0" w:rsidRDefault="00C161BD" w:rsidP="00F85FA0">
      <w:pPr>
        <w:spacing w:line="360" w:lineRule="auto"/>
        <w:contextualSpacing/>
        <w:jc w:val="both"/>
        <w:rPr>
          <w:rFonts w:cs="Arial"/>
          <w:sz w:val="20"/>
          <w:szCs w:val="20"/>
        </w:rPr>
      </w:pPr>
      <w:r w:rsidRPr="00F85FA0">
        <w:rPr>
          <w:rFonts w:cs="Arial"/>
          <w:sz w:val="20"/>
          <w:szCs w:val="20"/>
        </w:rPr>
        <w:t xml:space="preserve">Los saldos por deudas a corto plazo con empresas de grupo se corresponden principalmente a préstamos otorgados a la Sociedad con vencimiento a un año renovable y a un tipo de interés anual del Euribor más 2%. Al cierre del ejercicio, se han devengado un total de </w:t>
      </w:r>
      <w:r w:rsidR="00F85FA0" w:rsidRPr="00F85FA0">
        <w:rPr>
          <w:rFonts w:cs="Arial"/>
          <w:sz w:val="20"/>
          <w:szCs w:val="20"/>
        </w:rPr>
        <w:t xml:space="preserve">82.077,62 </w:t>
      </w:r>
      <w:r w:rsidRPr="00F85FA0">
        <w:rPr>
          <w:rFonts w:cs="Arial"/>
          <w:sz w:val="20"/>
          <w:szCs w:val="20"/>
        </w:rPr>
        <w:t>euros (</w:t>
      </w:r>
      <w:r w:rsidR="00F85FA0" w:rsidRPr="00F85FA0">
        <w:rPr>
          <w:rFonts w:cs="Arial"/>
          <w:sz w:val="20"/>
          <w:szCs w:val="20"/>
        </w:rPr>
        <w:t xml:space="preserve">2.484,35 </w:t>
      </w:r>
      <w:r w:rsidRPr="00F85FA0">
        <w:rPr>
          <w:rFonts w:cs="Arial"/>
          <w:sz w:val="20"/>
          <w:szCs w:val="20"/>
        </w:rPr>
        <w:t>euros en 201</w:t>
      </w:r>
      <w:r w:rsidR="00F85FA0" w:rsidRPr="00F85FA0">
        <w:rPr>
          <w:rFonts w:cs="Arial"/>
          <w:sz w:val="20"/>
          <w:szCs w:val="20"/>
        </w:rPr>
        <w:t>5</w:t>
      </w:r>
      <w:r w:rsidRPr="00F85FA0">
        <w:rPr>
          <w:rFonts w:cs="Arial"/>
          <w:sz w:val="20"/>
          <w:szCs w:val="20"/>
        </w:rPr>
        <w:t>) en concepto de intereses pendientes de pago, que se incluyen dentro de la línea de Deudas a corto plazo.</w:t>
      </w:r>
    </w:p>
    <w:p w:rsidR="00C161BD" w:rsidRPr="00F85FA0" w:rsidRDefault="00C161BD" w:rsidP="00F85FA0">
      <w:pPr>
        <w:spacing w:line="360" w:lineRule="auto"/>
        <w:contextualSpacing/>
        <w:jc w:val="both"/>
        <w:rPr>
          <w:rFonts w:cs="Arial"/>
          <w:sz w:val="20"/>
          <w:szCs w:val="20"/>
        </w:rPr>
      </w:pPr>
      <w:r w:rsidRPr="00F85FA0">
        <w:rPr>
          <w:rFonts w:cs="Arial"/>
          <w:sz w:val="20"/>
          <w:szCs w:val="20"/>
        </w:rPr>
        <w:t>En cuanto a las transacciones del ejercicio, las mismas son las siguientes:</w:t>
      </w:r>
    </w:p>
    <w:p w:rsidR="00D813ED" w:rsidRDefault="00D813ED" w:rsidP="00C161BD">
      <w:pPr>
        <w:tabs>
          <w:tab w:val="left" w:pos="7740"/>
        </w:tabs>
        <w:jc w:val="both"/>
        <w:rPr>
          <w:rFonts w:cs="Arial"/>
          <w:szCs w:val="22"/>
        </w:rPr>
      </w:pPr>
    </w:p>
    <w:tbl>
      <w:tblPr>
        <w:tblW w:w="10092" w:type="dxa"/>
        <w:tblInd w:w="56" w:type="dxa"/>
        <w:tblCellMar>
          <w:left w:w="70" w:type="dxa"/>
          <w:right w:w="70" w:type="dxa"/>
        </w:tblCellMar>
        <w:tblLook w:val="04A0"/>
      </w:tblPr>
      <w:tblGrid>
        <w:gridCol w:w="2282"/>
        <w:gridCol w:w="1418"/>
        <w:gridCol w:w="1420"/>
        <w:gridCol w:w="1415"/>
        <w:gridCol w:w="1141"/>
        <w:gridCol w:w="1308"/>
        <w:gridCol w:w="1108"/>
      </w:tblGrid>
      <w:tr w:rsidR="0045567D" w:rsidRPr="00D813ED" w:rsidTr="008A7344">
        <w:trPr>
          <w:trHeight w:val="29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jc w:val="center"/>
              <w:rPr>
                <w:rFonts w:cs="Arial"/>
                <w:b/>
                <w:bCs/>
                <w:color w:val="000000"/>
              </w:rPr>
            </w:pPr>
            <w:r w:rsidRPr="00D813ED">
              <w:rPr>
                <w:rFonts w:cs="Arial"/>
                <w:b/>
                <w:bCs/>
                <w:color w:val="000000"/>
                <w:sz w:val="22"/>
                <w:szCs w:val="22"/>
              </w:rPr>
              <w:t>2.016</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Préstamos recibidos</w:t>
            </w:r>
          </w:p>
        </w:tc>
        <w:tc>
          <w:tcPr>
            <w:tcW w:w="1420"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Amortización</w:t>
            </w:r>
          </w:p>
        </w:tc>
        <w:tc>
          <w:tcPr>
            <w:tcW w:w="1415"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 xml:space="preserve">Pago de </w:t>
            </w:r>
          </w:p>
        </w:tc>
        <w:tc>
          <w:tcPr>
            <w:tcW w:w="1141"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 xml:space="preserve">Devengo de </w:t>
            </w:r>
          </w:p>
        </w:tc>
        <w:tc>
          <w:tcPr>
            <w:tcW w:w="1308"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Servicios</w:t>
            </w:r>
          </w:p>
        </w:tc>
        <w:tc>
          <w:tcPr>
            <w:tcW w:w="1108"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Servicios</w:t>
            </w:r>
          </w:p>
        </w:tc>
      </w:tr>
      <w:tr w:rsidR="0045567D" w:rsidRPr="00D813ED" w:rsidTr="008A7344">
        <w:trPr>
          <w:trHeight w:val="35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(otorgados)</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Préstamos</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Intereses</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Intereses</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Recibidos</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Prestados</w:t>
            </w:r>
          </w:p>
        </w:tc>
      </w:tr>
      <w:tr w:rsidR="0045567D" w:rsidRPr="00D813ED" w:rsidTr="008A7344">
        <w:trPr>
          <w:trHeight w:val="628"/>
        </w:trPr>
        <w:tc>
          <w:tcPr>
            <w:tcW w:w="2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3ED" w:rsidRPr="00D813ED" w:rsidRDefault="00D813ED" w:rsidP="00D813ED">
            <w:pPr>
              <w:spacing w:before="0" w:after="0"/>
              <w:rPr>
                <w:rFonts w:cs="Arial"/>
                <w:color w:val="000000"/>
                <w:sz w:val="18"/>
                <w:szCs w:val="18"/>
              </w:rPr>
            </w:pPr>
            <w:r w:rsidRPr="00D813ED">
              <w:rPr>
                <w:rFonts w:cs="Arial"/>
                <w:color w:val="000000"/>
                <w:sz w:val="18"/>
                <w:szCs w:val="18"/>
                <w:lang w:val="es-ES_tradnl"/>
              </w:rPr>
              <w:t>Instituto Tecnológico y de Telecomunicaciones de Tenerife, S.L.</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r w:rsidR="008A7344">
              <w:rPr>
                <w:rFonts w:cs="Arial"/>
                <w:color w:val="000000"/>
                <w:sz w:val="18"/>
                <w:szCs w:val="20"/>
              </w:rPr>
              <w:t xml:space="preserve">   </w:t>
            </w:r>
            <w:r w:rsidR="007628AD">
              <w:rPr>
                <w:rFonts w:cs="Arial"/>
                <w:color w:val="000000"/>
                <w:sz w:val="18"/>
                <w:szCs w:val="20"/>
              </w:rPr>
              <w:t>-</w:t>
            </w:r>
            <w:r w:rsidR="008A7344">
              <w:rPr>
                <w:rFonts w:cs="Arial"/>
                <w:color w:val="000000"/>
                <w:sz w:val="18"/>
                <w:szCs w:val="20"/>
              </w:rPr>
              <w:t xml:space="preserve"> 378.924,09</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8A7344">
            <w:pPr>
              <w:spacing w:before="0" w:after="0"/>
              <w:jc w:val="right"/>
              <w:rPr>
                <w:rFonts w:cs="Arial"/>
                <w:color w:val="000000"/>
                <w:sz w:val="18"/>
                <w:szCs w:val="20"/>
              </w:rPr>
            </w:pPr>
            <w:r w:rsidRPr="00D813ED">
              <w:rPr>
                <w:rFonts w:cs="Arial"/>
                <w:color w:val="000000"/>
                <w:sz w:val="18"/>
                <w:szCs w:val="20"/>
              </w:rPr>
              <w:t>-</w:t>
            </w:r>
            <w:r w:rsidR="008A7344">
              <w:rPr>
                <w:rFonts w:cs="Arial"/>
                <w:color w:val="000000"/>
                <w:sz w:val="18"/>
                <w:szCs w:val="20"/>
              </w:rPr>
              <w:t>139.415,60</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8A7344" w:rsidRDefault="008A7344" w:rsidP="008A7344">
            <w:pPr>
              <w:spacing w:before="0" w:after="0"/>
              <w:jc w:val="center"/>
              <w:rPr>
                <w:rFonts w:cs="Arial"/>
                <w:color w:val="000000"/>
                <w:sz w:val="18"/>
                <w:szCs w:val="20"/>
              </w:rPr>
            </w:pPr>
            <w:r w:rsidRPr="008A7344">
              <w:rPr>
                <w:rFonts w:cs="Arial"/>
                <w:color w:val="000000"/>
                <w:sz w:val="18"/>
                <w:szCs w:val="20"/>
              </w:rPr>
              <w:t>-988.449,65</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8A7344" w:rsidRDefault="00D813ED" w:rsidP="00D813ED">
            <w:pPr>
              <w:spacing w:before="0" w:after="0"/>
              <w:rPr>
                <w:rFonts w:cs="Arial"/>
                <w:color w:val="000000"/>
                <w:sz w:val="18"/>
                <w:szCs w:val="20"/>
              </w:rPr>
            </w:pPr>
            <w:r w:rsidRPr="008A7344">
              <w:rPr>
                <w:rFonts w:cs="Arial"/>
                <w:color w:val="000000"/>
                <w:sz w:val="18"/>
                <w:szCs w:val="20"/>
              </w:rPr>
              <w:t> </w:t>
            </w:r>
          </w:p>
        </w:tc>
      </w:tr>
      <w:tr w:rsidR="0045567D" w:rsidRPr="00D813ED" w:rsidTr="008A7344">
        <w:trPr>
          <w:trHeight w:val="434"/>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18"/>
              </w:rPr>
            </w:pPr>
            <w:proofErr w:type="spellStart"/>
            <w:r w:rsidRPr="00D813ED">
              <w:rPr>
                <w:rFonts w:cs="Arial"/>
                <w:color w:val="000000"/>
                <w:sz w:val="18"/>
                <w:szCs w:val="18"/>
                <w:lang w:val="es-ES_tradnl"/>
              </w:rPr>
              <w:t>Canalink</w:t>
            </w:r>
            <w:proofErr w:type="spellEnd"/>
            <w:r w:rsidRPr="00D813ED">
              <w:rPr>
                <w:rFonts w:cs="Arial"/>
                <w:color w:val="000000"/>
                <w:sz w:val="18"/>
                <w:szCs w:val="18"/>
                <w:lang w:val="es-ES_tradnl"/>
              </w:rPr>
              <w:t xml:space="preserve">  África, S.L.U.</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8A7344">
            <w:pPr>
              <w:spacing w:before="0" w:after="0"/>
              <w:jc w:val="center"/>
              <w:rPr>
                <w:rFonts w:cs="Arial"/>
                <w:color w:val="000000"/>
                <w:sz w:val="18"/>
                <w:szCs w:val="20"/>
              </w:rPr>
            </w:pPr>
            <w:r w:rsidRPr="00D813ED">
              <w:rPr>
                <w:rFonts w:cs="Arial"/>
                <w:color w:val="000000"/>
                <w:sz w:val="18"/>
                <w:szCs w:val="20"/>
              </w:rPr>
              <w:t>1.</w:t>
            </w:r>
            <w:r w:rsidR="008A7344">
              <w:rPr>
                <w:rFonts w:cs="Arial"/>
                <w:color w:val="000000"/>
                <w:sz w:val="18"/>
                <w:szCs w:val="20"/>
              </w:rPr>
              <w:t>691.905,42</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right"/>
              <w:rPr>
                <w:rFonts w:cs="Arial"/>
                <w:color w:val="000000"/>
                <w:sz w:val="18"/>
                <w:szCs w:val="20"/>
              </w:rPr>
            </w:pPr>
            <w:r w:rsidRPr="00D813ED">
              <w:rPr>
                <w:rFonts w:cs="Arial"/>
                <w:color w:val="000000"/>
                <w:sz w:val="18"/>
                <w:szCs w:val="20"/>
              </w:rPr>
              <w:t>-22.226.212,08</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r w:rsidR="008A7344">
              <w:rPr>
                <w:rFonts w:cs="Arial"/>
                <w:color w:val="000000"/>
                <w:sz w:val="18"/>
                <w:szCs w:val="20"/>
              </w:rPr>
              <w:t>-1.361.468,00</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right"/>
              <w:rPr>
                <w:rFonts w:cs="Arial"/>
                <w:color w:val="000000"/>
                <w:sz w:val="18"/>
                <w:szCs w:val="20"/>
              </w:rPr>
            </w:pPr>
            <w:r w:rsidRPr="00D813ED">
              <w:rPr>
                <w:rFonts w:cs="Arial"/>
                <w:color w:val="000000"/>
                <w:sz w:val="18"/>
                <w:szCs w:val="20"/>
              </w:rPr>
              <w:t>206.804,08</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8A7344" w:rsidRDefault="00D813ED" w:rsidP="00D813ED">
            <w:pPr>
              <w:spacing w:before="0" w:after="0"/>
              <w:rPr>
                <w:rFonts w:cs="Arial"/>
                <w:color w:val="000000"/>
                <w:sz w:val="18"/>
                <w:szCs w:val="20"/>
              </w:rPr>
            </w:pPr>
            <w:r w:rsidRPr="008A7344">
              <w:rPr>
                <w:rFonts w:cs="Arial"/>
                <w:color w:val="000000"/>
                <w:sz w:val="18"/>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8A7344" w:rsidRDefault="00D813ED" w:rsidP="00D813ED">
            <w:pPr>
              <w:spacing w:before="0" w:after="0"/>
              <w:rPr>
                <w:rFonts w:cs="Arial"/>
                <w:color w:val="000000"/>
                <w:sz w:val="18"/>
                <w:szCs w:val="20"/>
              </w:rPr>
            </w:pPr>
            <w:r w:rsidRPr="008A7344">
              <w:rPr>
                <w:rFonts w:cs="Arial"/>
                <w:color w:val="000000"/>
                <w:sz w:val="18"/>
                <w:szCs w:val="20"/>
              </w:rPr>
              <w:t> </w:t>
            </w:r>
            <w:r w:rsidR="008A7344" w:rsidRPr="008A7344">
              <w:rPr>
                <w:rFonts w:cs="Arial"/>
                <w:color w:val="000000"/>
                <w:sz w:val="18"/>
                <w:szCs w:val="20"/>
              </w:rPr>
              <w:t>10.121,39</w:t>
            </w:r>
          </w:p>
        </w:tc>
      </w:tr>
      <w:tr w:rsidR="0045567D" w:rsidRPr="00D813ED" w:rsidTr="008A7344">
        <w:trPr>
          <w:trHeight w:val="419"/>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18"/>
              </w:rPr>
            </w:pPr>
            <w:r w:rsidRPr="00D813ED">
              <w:rPr>
                <w:rFonts w:cs="Arial"/>
                <w:color w:val="000000"/>
                <w:sz w:val="18"/>
                <w:szCs w:val="18"/>
                <w:lang w:val="en-US"/>
              </w:rPr>
              <w:lastRenderedPageBreak/>
              <w:t>ITER, S.A.</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8A7344" w:rsidP="00D813ED">
            <w:pPr>
              <w:spacing w:before="0" w:after="0"/>
              <w:rPr>
                <w:rFonts w:cs="Arial"/>
                <w:color w:val="000000"/>
                <w:sz w:val="18"/>
                <w:szCs w:val="20"/>
              </w:rPr>
            </w:pPr>
            <w:r>
              <w:rPr>
                <w:rFonts w:cs="Arial"/>
                <w:color w:val="000000"/>
                <w:sz w:val="18"/>
                <w:szCs w:val="20"/>
              </w:rPr>
              <w:t xml:space="preserve"> </w:t>
            </w:r>
            <w:r w:rsidR="00D813ED" w:rsidRPr="00D813ED">
              <w:rPr>
                <w:rFonts w:cs="Arial"/>
                <w:color w:val="000000"/>
                <w:sz w:val="18"/>
                <w:szCs w:val="20"/>
              </w:rPr>
              <w:t> </w:t>
            </w:r>
            <w:r w:rsidR="007628AD">
              <w:rPr>
                <w:rFonts w:cs="Arial"/>
                <w:color w:val="000000"/>
                <w:sz w:val="18"/>
                <w:szCs w:val="20"/>
              </w:rPr>
              <w:t>-</w:t>
            </w:r>
            <w:r w:rsidR="00844C63">
              <w:rPr>
                <w:rFonts w:cs="Arial"/>
                <w:color w:val="000000"/>
                <w:sz w:val="18"/>
                <w:szCs w:val="20"/>
              </w:rPr>
              <w:t xml:space="preserve"> </w:t>
            </w:r>
            <w:r>
              <w:rPr>
                <w:rFonts w:cs="Arial"/>
                <w:color w:val="000000"/>
                <w:sz w:val="18"/>
                <w:szCs w:val="20"/>
              </w:rPr>
              <w:t>137.481,01</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right"/>
              <w:rPr>
                <w:rFonts w:cs="Arial"/>
                <w:color w:val="000000"/>
                <w:sz w:val="18"/>
                <w:szCs w:val="20"/>
              </w:rPr>
            </w:pPr>
            <w:r w:rsidRPr="00D813ED">
              <w:rPr>
                <w:rFonts w:cs="Arial"/>
                <w:color w:val="000000"/>
                <w:sz w:val="18"/>
                <w:szCs w:val="20"/>
              </w:rPr>
              <w:t>-117.623,99</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8A7344" w:rsidRDefault="007628AD" w:rsidP="00C47F48">
            <w:pPr>
              <w:spacing w:before="0" w:after="0"/>
              <w:jc w:val="center"/>
              <w:rPr>
                <w:rFonts w:cs="Arial"/>
                <w:color w:val="000000"/>
                <w:sz w:val="18"/>
                <w:szCs w:val="20"/>
              </w:rPr>
            </w:pPr>
            <w:r>
              <w:rPr>
                <w:rFonts w:cs="Arial"/>
                <w:color w:val="000000"/>
                <w:sz w:val="18"/>
                <w:szCs w:val="20"/>
              </w:rPr>
              <w:t>-</w:t>
            </w:r>
            <w:r w:rsidR="008A7344" w:rsidRPr="008A7344">
              <w:rPr>
                <w:rFonts w:cs="Arial"/>
                <w:color w:val="000000"/>
                <w:sz w:val="18"/>
                <w:szCs w:val="20"/>
              </w:rPr>
              <w:t>1.197.965,87</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8A7344" w:rsidRDefault="00D813ED" w:rsidP="00D813ED">
            <w:pPr>
              <w:spacing w:before="0" w:after="0"/>
              <w:rPr>
                <w:rFonts w:cs="Arial"/>
                <w:color w:val="000000"/>
                <w:sz w:val="18"/>
                <w:szCs w:val="20"/>
              </w:rPr>
            </w:pPr>
            <w:r w:rsidRPr="008A7344">
              <w:rPr>
                <w:rFonts w:cs="Arial"/>
                <w:color w:val="000000"/>
                <w:sz w:val="18"/>
                <w:szCs w:val="20"/>
              </w:rPr>
              <w:t> </w:t>
            </w:r>
          </w:p>
        </w:tc>
      </w:tr>
      <w:tr w:rsidR="0045567D" w:rsidRPr="00D813ED" w:rsidTr="008A7344">
        <w:trPr>
          <w:trHeight w:val="29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20"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5"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141"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30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10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r>
      <w:tr w:rsidR="0045567D" w:rsidRPr="00D813ED" w:rsidTr="008A7344">
        <w:trPr>
          <w:trHeight w:val="29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20"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5"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141"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30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108"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r>
      <w:tr w:rsidR="0045567D" w:rsidRPr="00D813ED" w:rsidTr="008A7344">
        <w:trPr>
          <w:trHeight w:val="29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jc w:val="center"/>
              <w:rPr>
                <w:rFonts w:cs="Arial"/>
                <w:b/>
                <w:bCs/>
                <w:color w:val="000000"/>
              </w:rPr>
            </w:pPr>
            <w:r w:rsidRPr="00D813ED">
              <w:rPr>
                <w:rFonts w:cs="Arial"/>
                <w:b/>
                <w:bCs/>
                <w:color w:val="000000"/>
                <w:sz w:val="22"/>
                <w:szCs w:val="22"/>
              </w:rPr>
              <w:t>2.015</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Préstamos recibidos</w:t>
            </w:r>
          </w:p>
        </w:tc>
        <w:tc>
          <w:tcPr>
            <w:tcW w:w="1420"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Amortización</w:t>
            </w:r>
          </w:p>
        </w:tc>
        <w:tc>
          <w:tcPr>
            <w:tcW w:w="1415"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 xml:space="preserve">Pago de </w:t>
            </w:r>
          </w:p>
        </w:tc>
        <w:tc>
          <w:tcPr>
            <w:tcW w:w="1141"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 xml:space="preserve">Devengo de </w:t>
            </w:r>
          </w:p>
        </w:tc>
        <w:tc>
          <w:tcPr>
            <w:tcW w:w="1308"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Servicios</w:t>
            </w:r>
          </w:p>
        </w:tc>
        <w:tc>
          <w:tcPr>
            <w:tcW w:w="1108" w:type="dxa"/>
            <w:tcBorders>
              <w:top w:val="single" w:sz="4" w:space="0" w:color="auto"/>
              <w:left w:val="nil"/>
              <w:bottom w:val="nil"/>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Servicios</w:t>
            </w:r>
          </w:p>
        </w:tc>
      </w:tr>
      <w:tr w:rsidR="0045567D" w:rsidRPr="00D813ED" w:rsidTr="008A7344">
        <w:trPr>
          <w:trHeight w:val="359"/>
        </w:trPr>
        <w:tc>
          <w:tcPr>
            <w:tcW w:w="2282" w:type="dxa"/>
            <w:tcBorders>
              <w:top w:val="nil"/>
              <w:left w:val="nil"/>
              <w:bottom w:val="nil"/>
              <w:right w:val="nil"/>
            </w:tcBorders>
            <w:shd w:val="clear" w:color="auto" w:fill="auto"/>
            <w:noWrap/>
            <w:vAlign w:val="bottom"/>
            <w:hideMark/>
          </w:tcPr>
          <w:p w:rsidR="00D813ED" w:rsidRPr="00D813ED" w:rsidRDefault="00D813ED" w:rsidP="00D813ED">
            <w:pPr>
              <w:spacing w:before="0" w:after="0"/>
              <w:rPr>
                <w:rFonts w:ascii="Calibri" w:hAnsi="Calibri"/>
                <w:color w:val="000000"/>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(otorgados)</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Préstamos</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Intereses</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Intereses</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Recibidos</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b/>
                <w:bCs/>
                <w:color w:val="000000"/>
                <w:sz w:val="18"/>
                <w:szCs w:val="20"/>
              </w:rPr>
            </w:pPr>
            <w:r w:rsidRPr="00D813ED">
              <w:rPr>
                <w:rFonts w:cs="Arial"/>
                <w:b/>
                <w:bCs/>
                <w:color w:val="000000"/>
                <w:sz w:val="18"/>
                <w:szCs w:val="20"/>
              </w:rPr>
              <w:t>Prestados</w:t>
            </w:r>
          </w:p>
        </w:tc>
      </w:tr>
      <w:tr w:rsidR="0045567D" w:rsidRPr="00D813ED" w:rsidTr="008A7344">
        <w:trPr>
          <w:trHeight w:val="688"/>
        </w:trPr>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3ED" w:rsidRPr="00D813ED" w:rsidRDefault="00D813ED" w:rsidP="00D813ED">
            <w:pPr>
              <w:spacing w:before="0" w:after="0"/>
              <w:rPr>
                <w:rFonts w:cs="Arial"/>
                <w:color w:val="000000"/>
                <w:sz w:val="18"/>
                <w:szCs w:val="18"/>
              </w:rPr>
            </w:pPr>
            <w:r w:rsidRPr="00D813ED">
              <w:rPr>
                <w:rFonts w:cs="Arial"/>
                <w:color w:val="000000"/>
                <w:sz w:val="18"/>
                <w:szCs w:val="18"/>
                <w:lang w:val="es-ES_tradnl"/>
              </w:rPr>
              <w:t>Instituto Tecnológico y de Telecomunicaciones de Tenerife, S.L.</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45567D">
            <w:pPr>
              <w:spacing w:before="0" w:after="0"/>
              <w:jc w:val="right"/>
              <w:rPr>
                <w:rFonts w:cs="Arial"/>
                <w:color w:val="000000"/>
                <w:sz w:val="18"/>
                <w:szCs w:val="20"/>
              </w:rPr>
            </w:pPr>
            <w:r w:rsidRPr="00D813ED">
              <w:rPr>
                <w:rFonts w:cs="Arial"/>
                <w:color w:val="000000"/>
                <w:sz w:val="18"/>
                <w:szCs w:val="20"/>
              </w:rPr>
              <w:t>-1</w:t>
            </w:r>
            <w:r w:rsidR="0045567D">
              <w:rPr>
                <w:rFonts w:cs="Arial"/>
                <w:color w:val="000000"/>
                <w:sz w:val="18"/>
                <w:szCs w:val="20"/>
              </w:rPr>
              <w:t>76.609,33</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45567D">
            <w:pPr>
              <w:spacing w:before="0" w:after="0"/>
              <w:jc w:val="right"/>
              <w:rPr>
                <w:rFonts w:cs="Arial"/>
                <w:color w:val="000000"/>
                <w:sz w:val="18"/>
                <w:szCs w:val="20"/>
              </w:rPr>
            </w:pPr>
            <w:r w:rsidRPr="00D813ED">
              <w:rPr>
                <w:rFonts w:cs="Arial"/>
                <w:color w:val="000000"/>
                <w:sz w:val="18"/>
                <w:szCs w:val="20"/>
              </w:rPr>
              <w:t>-</w:t>
            </w:r>
            <w:r w:rsidR="0045567D">
              <w:rPr>
                <w:rFonts w:cs="Arial"/>
                <w:color w:val="000000"/>
                <w:sz w:val="18"/>
                <w:szCs w:val="20"/>
              </w:rPr>
              <w:t>770.449,64</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r>
      <w:tr w:rsidR="0045567D" w:rsidRPr="00D813ED" w:rsidTr="008A7344">
        <w:trPr>
          <w:trHeight w:val="434"/>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18"/>
              </w:rPr>
            </w:pPr>
            <w:proofErr w:type="spellStart"/>
            <w:r w:rsidRPr="00D813ED">
              <w:rPr>
                <w:rFonts w:cs="Arial"/>
                <w:color w:val="000000"/>
                <w:sz w:val="18"/>
                <w:szCs w:val="18"/>
                <w:lang w:val="es-ES_tradnl"/>
              </w:rPr>
              <w:t>Canalink</w:t>
            </w:r>
            <w:proofErr w:type="spellEnd"/>
            <w:r w:rsidRPr="00D813ED">
              <w:rPr>
                <w:rFonts w:cs="Arial"/>
                <w:color w:val="000000"/>
                <w:sz w:val="18"/>
                <w:szCs w:val="18"/>
                <w:lang w:val="es-ES_tradnl"/>
              </w:rPr>
              <w:t xml:space="preserve">  África, S.L.U.</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center"/>
              <w:rPr>
                <w:rFonts w:cs="Arial"/>
                <w:color w:val="000000"/>
                <w:sz w:val="18"/>
                <w:szCs w:val="20"/>
              </w:rPr>
            </w:pPr>
            <w:r w:rsidRPr="00D813ED">
              <w:rPr>
                <w:rFonts w:cs="Arial"/>
                <w:color w:val="000000"/>
                <w:sz w:val="18"/>
                <w:szCs w:val="20"/>
              </w:rPr>
              <w:t>6.742.403,25</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jc w:val="right"/>
              <w:rPr>
                <w:rFonts w:cs="Arial"/>
                <w:color w:val="000000"/>
                <w:sz w:val="18"/>
                <w:szCs w:val="20"/>
              </w:rPr>
            </w:pPr>
            <w:r w:rsidRPr="00D813ED">
              <w:rPr>
                <w:rFonts w:cs="Arial"/>
                <w:color w:val="000000"/>
                <w:sz w:val="18"/>
                <w:szCs w:val="20"/>
              </w:rPr>
              <w:t>339.921,16</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r>
      <w:tr w:rsidR="0045567D" w:rsidRPr="00D813ED" w:rsidTr="008A7344">
        <w:trPr>
          <w:trHeight w:val="419"/>
        </w:trPr>
        <w:tc>
          <w:tcPr>
            <w:tcW w:w="2282" w:type="dxa"/>
            <w:tcBorders>
              <w:top w:val="nil"/>
              <w:left w:val="single" w:sz="4" w:space="0" w:color="auto"/>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18"/>
              </w:rPr>
            </w:pPr>
            <w:r w:rsidRPr="00D813ED">
              <w:rPr>
                <w:rFonts w:cs="Arial"/>
                <w:color w:val="000000"/>
                <w:sz w:val="18"/>
                <w:szCs w:val="18"/>
                <w:lang w:val="en-US"/>
              </w:rPr>
              <w:t>ITER, S.A.</w:t>
            </w:r>
          </w:p>
        </w:tc>
        <w:tc>
          <w:tcPr>
            <w:tcW w:w="141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c>
          <w:tcPr>
            <w:tcW w:w="1141"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45567D">
            <w:pPr>
              <w:spacing w:before="0" w:after="0"/>
              <w:jc w:val="right"/>
              <w:rPr>
                <w:rFonts w:cs="Arial"/>
                <w:color w:val="000000"/>
                <w:sz w:val="18"/>
                <w:szCs w:val="20"/>
              </w:rPr>
            </w:pPr>
            <w:r w:rsidRPr="00D813ED">
              <w:rPr>
                <w:rFonts w:cs="Arial"/>
                <w:color w:val="000000"/>
                <w:sz w:val="18"/>
                <w:szCs w:val="20"/>
              </w:rPr>
              <w:t>-1</w:t>
            </w:r>
            <w:r w:rsidR="0045567D">
              <w:rPr>
                <w:rFonts w:cs="Arial"/>
                <w:color w:val="000000"/>
                <w:sz w:val="18"/>
                <w:szCs w:val="20"/>
              </w:rPr>
              <w:t>37.481,01</w:t>
            </w:r>
          </w:p>
        </w:tc>
        <w:tc>
          <w:tcPr>
            <w:tcW w:w="13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45567D">
            <w:pPr>
              <w:spacing w:before="0" w:after="0"/>
              <w:jc w:val="right"/>
              <w:rPr>
                <w:rFonts w:cs="Arial"/>
                <w:color w:val="000000"/>
                <w:sz w:val="18"/>
                <w:szCs w:val="20"/>
              </w:rPr>
            </w:pPr>
            <w:r w:rsidRPr="00D813ED">
              <w:rPr>
                <w:rFonts w:cs="Arial"/>
                <w:color w:val="000000"/>
                <w:sz w:val="18"/>
                <w:szCs w:val="20"/>
              </w:rPr>
              <w:t>-</w:t>
            </w:r>
            <w:r w:rsidR="0045567D">
              <w:rPr>
                <w:rFonts w:cs="Arial"/>
                <w:color w:val="000000"/>
                <w:sz w:val="18"/>
                <w:szCs w:val="20"/>
              </w:rPr>
              <w:t>1.362.303,73</w:t>
            </w:r>
          </w:p>
        </w:tc>
        <w:tc>
          <w:tcPr>
            <w:tcW w:w="1108" w:type="dxa"/>
            <w:tcBorders>
              <w:top w:val="nil"/>
              <w:left w:val="nil"/>
              <w:bottom w:val="single" w:sz="4" w:space="0" w:color="auto"/>
              <w:right w:val="single" w:sz="4" w:space="0" w:color="auto"/>
            </w:tcBorders>
            <w:shd w:val="clear" w:color="auto" w:fill="auto"/>
            <w:noWrap/>
            <w:vAlign w:val="bottom"/>
            <w:hideMark/>
          </w:tcPr>
          <w:p w:rsidR="00D813ED" w:rsidRPr="00D813ED" w:rsidRDefault="00D813ED" w:rsidP="00D813ED">
            <w:pPr>
              <w:spacing w:before="0" w:after="0"/>
              <w:rPr>
                <w:rFonts w:cs="Arial"/>
                <w:color w:val="000000"/>
                <w:sz w:val="18"/>
                <w:szCs w:val="20"/>
              </w:rPr>
            </w:pPr>
            <w:r w:rsidRPr="00D813ED">
              <w:rPr>
                <w:rFonts w:cs="Arial"/>
                <w:color w:val="000000"/>
                <w:sz w:val="18"/>
                <w:szCs w:val="20"/>
              </w:rPr>
              <w:t> </w:t>
            </w:r>
          </w:p>
        </w:tc>
      </w:tr>
    </w:tbl>
    <w:p w:rsidR="00851217" w:rsidRDefault="00851217" w:rsidP="00BD78FF">
      <w:pPr>
        <w:spacing w:line="360" w:lineRule="auto"/>
        <w:contextualSpacing/>
        <w:jc w:val="both"/>
        <w:rPr>
          <w:rFonts w:cs="Arial"/>
          <w:sz w:val="20"/>
          <w:szCs w:val="20"/>
        </w:rPr>
      </w:pPr>
    </w:p>
    <w:p w:rsidR="00C161BD" w:rsidRPr="00BD78FF" w:rsidRDefault="00C161BD" w:rsidP="00BD78FF">
      <w:pPr>
        <w:spacing w:line="360" w:lineRule="auto"/>
        <w:contextualSpacing/>
        <w:jc w:val="both"/>
        <w:rPr>
          <w:rFonts w:cs="Arial"/>
          <w:sz w:val="20"/>
          <w:szCs w:val="20"/>
        </w:rPr>
      </w:pPr>
      <w:r w:rsidRPr="00BD78FF">
        <w:rPr>
          <w:rFonts w:cs="Arial"/>
          <w:sz w:val="20"/>
          <w:szCs w:val="20"/>
        </w:rPr>
        <w:t>Las transacciones realizadas con las sociedades vinculadas o consideraras grupo, se han realizado a precios normales de mercado, en las mismas condiciones que las realizadas con terceros independientes.</w:t>
      </w:r>
    </w:p>
    <w:p w:rsidR="00C161BD" w:rsidRPr="00851217" w:rsidRDefault="00C161BD" w:rsidP="00C161BD">
      <w:pPr>
        <w:tabs>
          <w:tab w:val="left" w:pos="7740"/>
        </w:tabs>
        <w:jc w:val="both"/>
        <w:rPr>
          <w:rFonts w:cs="Arial"/>
          <w:b/>
          <w:sz w:val="12"/>
          <w:szCs w:val="22"/>
        </w:rPr>
      </w:pPr>
    </w:p>
    <w:p w:rsidR="00C161BD" w:rsidRPr="00BD78FF" w:rsidRDefault="00C161BD" w:rsidP="00BD78FF">
      <w:pPr>
        <w:rPr>
          <w:rFonts w:cs="Arial"/>
          <w:b/>
          <w:bCs/>
          <w:color w:val="000000"/>
          <w:sz w:val="20"/>
        </w:rPr>
      </w:pPr>
      <w:r w:rsidRPr="00BD78FF">
        <w:rPr>
          <w:rFonts w:cs="Arial"/>
          <w:b/>
          <w:bCs/>
          <w:color w:val="000000"/>
          <w:sz w:val="20"/>
        </w:rPr>
        <w:t xml:space="preserve">Retribución a los miembros del Consejo de Administración  </w:t>
      </w:r>
    </w:p>
    <w:p w:rsidR="00C161BD" w:rsidRPr="00E80317" w:rsidRDefault="00C161BD" w:rsidP="00C161BD">
      <w:pPr>
        <w:pStyle w:val="Estilo"/>
        <w:ind w:left="10" w:right="1"/>
        <w:jc w:val="both"/>
        <w:rPr>
          <w:sz w:val="12"/>
          <w:szCs w:val="22"/>
          <w:lang w:val="es-ES_tradnl"/>
        </w:rPr>
      </w:pPr>
    </w:p>
    <w:p w:rsidR="00E80317" w:rsidRDefault="00851217" w:rsidP="00BD78FF">
      <w:pPr>
        <w:rPr>
          <w:rFonts w:cs="Arial"/>
          <w:sz w:val="20"/>
          <w:szCs w:val="20"/>
        </w:rPr>
      </w:pPr>
      <w:r>
        <w:rPr>
          <w:rFonts w:cs="Arial"/>
          <w:sz w:val="20"/>
          <w:szCs w:val="20"/>
        </w:rPr>
        <w:t>Durante el ejercicio 2016 no hubo retribución alguna a los miembros del Consejo de Administración.</w:t>
      </w:r>
    </w:p>
    <w:p w:rsidR="00851217" w:rsidRPr="00E80317" w:rsidRDefault="00851217" w:rsidP="00BD78FF">
      <w:pPr>
        <w:rPr>
          <w:rFonts w:cs="Arial"/>
          <w:b/>
          <w:bCs/>
          <w:color w:val="000000"/>
          <w:sz w:val="12"/>
        </w:rPr>
      </w:pPr>
    </w:p>
    <w:p w:rsidR="00C161BD" w:rsidRPr="00BD78FF" w:rsidRDefault="00C161BD" w:rsidP="00BD78FF">
      <w:pPr>
        <w:rPr>
          <w:rFonts w:cs="Arial"/>
          <w:b/>
          <w:bCs/>
          <w:color w:val="000000"/>
          <w:sz w:val="20"/>
        </w:rPr>
      </w:pPr>
      <w:r w:rsidRPr="00BD78FF">
        <w:rPr>
          <w:rFonts w:cs="Arial"/>
          <w:b/>
          <w:bCs/>
          <w:color w:val="000000"/>
          <w:sz w:val="20"/>
        </w:rPr>
        <w:t xml:space="preserve">Retribución y préstamos a la alta Dirección  </w:t>
      </w:r>
    </w:p>
    <w:p w:rsidR="00C161BD" w:rsidRPr="00E80317" w:rsidRDefault="00C161BD" w:rsidP="00C161BD">
      <w:pPr>
        <w:pStyle w:val="Estilo"/>
        <w:ind w:left="10" w:right="1"/>
        <w:jc w:val="both"/>
        <w:rPr>
          <w:sz w:val="14"/>
          <w:szCs w:val="22"/>
          <w:lang w:val="es-ES_tradnl"/>
        </w:rPr>
      </w:pPr>
    </w:p>
    <w:p w:rsidR="00C161BD" w:rsidRPr="00BD78FF" w:rsidRDefault="00C161BD" w:rsidP="00BD78FF">
      <w:pPr>
        <w:spacing w:line="360" w:lineRule="auto"/>
        <w:contextualSpacing/>
        <w:jc w:val="both"/>
        <w:rPr>
          <w:rFonts w:cs="Arial"/>
          <w:sz w:val="20"/>
          <w:szCs w:val="20"/>
        </w:rPr>
      </w:pPr>
      <w:r w:rsidRPr="00BD78FF">
        <w:rPr>
          <w:rFonts w:cs="Arial"/>
          <w:sz w:val="20"/>
          <w:szCs w:val="20"/>
        </w:rPr>
        <w:t>La retribución al personal de alta dirección ha ascendido en el ejercicio 201</w:t>
      </w:r>
      <w:r w:rsidR="00BD78FF">
        <w:rPr>
          <w:rFonts w:cs="Arial"/>
          <w:sz w:val="20"/>
          <w:szCs w:val="20"/>
        </w:rPr>
        <w:t>6</w:t>
      </w:r>
      <w:r w:rsidRPr="00BD78FF">
        <w:rPr>
          <w:rFonts w:cs="Arial"/>
          <w:sz w:val="20"/>
          <w:szCs w:val="20"/>
        </w:rPr>
        <w:t xml:space="preserve"> a </w:t>
      </w:r>
      <w:r w:rsidR="00BD78FF" w:rsidRPr="00BD78FF">
        <w:rPr>
          <w:rFonts w:cs="Arial"/>
          <w:sz w:val="20"/>
          <w:szCs w:val="20"/>
        </w:rPr>
        <w:t>87.999</w:t>
      </w:r>
      <w:r w:rsidR="00BC47B0">
        <w:rPr>
          <w:rFonts w:cs="Arial"/>
          <w:sz w:val="20"/>
          <w:szCs w:val="20"/>
        </w:rPr>
        <w:t>,</w:t>
      </w:r>
      <w:r w:rsidR="00BD78FF" w:rsidRPr="00BD78FF">
        <w:rPr>
          <w:rFonts w:cs="Arial"/>
          <w:sz w:val="20"/>
          <w:szCs w:val="20"/>
        </w:rPr>
        <w:t>92</w:t>
      </w:r>
      <w:r w:rsidRPr="00BD78FF">
        <w:rPr>
          <w:rFonts w:cs="Arial"/>
          <w:sz w:val="20"/>
          <w:szCs w:val="20"/>
        </w:rPr>
        <w:t xml:space="preserve"> euros (</w:t>
      </w:r>
      <w:r w:rsidR="00BD78FF" w:rsidRPr="00BD78FF">
        <w:rPr>
          <w:rFonts w:cs="Arial"/>
          <w:sz w:val="20"/>
          <w:szCs w:val="20"/>
        </w:rPr>
        <w:t>88.000</w:t>
      </w:r>
      <w:r w:rsidRPr="00BD78FF">
        <w:rPr>
          <w:rFonts w:cs="Arial"/>
          <w:sz w:val="20"/>
          <w:szCs w:val="20"/>
        </w:rPr>
        <w:t>,00 euros en 201</w:t>
      </w:r>
      <w:r w:rsidR="00BD78FF">
        <w:rPr>
          <w:rFonts w:cs="Arial"/>
          <w:sz w:val="20"/>
          <w:szCs w:val="20"/>
        </w:rPr>
        <w:t>5</w:t>
      </w:r>
      <w:r w:rsidRPr="00BD78FF">
        <w:rPr>
          <w:rFonts w:cs="Arial"/>
          <w:sz w:val="20"/>
          <w:szCs w:val="20"/>
        </w:rPr>
        <w:t>).</w:t>
      </w:r>
    </w:p>
    <w:p w:rsidR="00C161BD" w:rsidRPr="00851217" w:rsidRDefault="00C161BD" w:rsidP="00C161BD">
      <w:pPr>
        <w:rPr>
          <w:rFonts w:cs="Arial"/>
          <w:sz w:val="18"/>
          <w:szCs w:val="22"/>
          <w:lang w:val="es-ES_tradnl"/>
        </w:rPr>
      </w:pPr>
    </w:p>
    <w:p w:rsidR="00C161BD" w:rsidRPr="00BD78FF" w:rsidRDefault="00C161BD" w:rsidP="00BD78FF">
      <w:pPr>
        <w:rPr>
          <w:rFonts w:cs="Arial"/>
          <w:b/>
          <w:bCs/>
          <w:color w:val="000000"/>
          <w:sz w:val="20"/>
        </w:rPr>
      </w:pPr>
      <w:r w:rsidRPr="00BD78FF">
        <w:rPr>
          <w:rFonts w:cs="Arial"/>
          <w:b/>
          <w:bCs/>
          <w:color w:val="000000"/>
          <w:sz w:val="20"/>
        </w:rPr>
        <w:t>Situaciones de conflictos de interés de los administradores</w:t>
      </w:r>
    </w:p>
    <w:p w:rsidR="00C161BD" w:rsidRPr="00851217" w:rsidRDefault="00C161BD" w:rsidP="00C161BD">
      <w:pPr>
        <w:pStyle w:val="Estilo"/>
        <w:ind w:left="10" w:right="1"/>
        <w:jc w:val="both"/>
        <w:rPr>
          <w:sz w:val="16"/>
          <w:szCs w:val="22"/>
          <w:lang w:val="es-ES_tradnl"/>
        </w:rPr>
      </w:pPr>
    </w:p>
    <w:p w:rsidR="00C161BD" w:rsidRPr="00BD78FF" w:rsidRDefault="00C161BD" w:rsidP="00BD78FF">
      <w:pPr>
        <w:spacing w:line="360" w:lineRule="auto"/>
        <w:contextualSpacing/>
        <w:jc w:val="both"/>
        <w:rPr>
          <w:rFonts w:cs="Arial"/>
          <w:sz w:val="20"/>
          <w:szCs w:val="20"/>
        </w:rPr>
      </w:pPr>
      <w:r w:rsidRPr="00BD78FF">
        <w:rPr>
          <w:rFonts w:cs="Arial"/>
          <w:sz w:val="20"/>
          <w:szCs w:val="20"/>
        </w:rPr>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Asimismo, tanto ellos como las personas a ellos vinculadas, se han abstenido de incurrir en los supuestos de conflicto de interés previstos en el artículo 229 de dicha ley, excepto en los casos en que haya sido obtenida la correspondiente autorización</w:t>
      </w:r>
    </w:p>
    <w:p w:rsidR="008D493F" w:rsidRPr="00851217" w:rsidRDefault="008D493F" w:rsidP="008D493F">
      <w:pPr>
        <w:pStyle w:val="Ttulo1"/>
        <w:spacing w:before="360" w:after="120"/>
        <w:ind w:left="567" w:hanging="567"/>
        <w:jc w:val="both"/>
        <w:rPr>
          <w:szCs w:val="28"/>
        </w:rPr>
      </w:pPr>
      <w:r w:rsidRPr="00851217">
        <w:rPr>
          <w:szCs w:val="28"/>
        </w:rPr>
        <w:t xml:space="preserve">21. </w:t>
      </w:r>
      <w:r w:rsidRPr="00851217">
        <w:rPr>
          <w:szCs w:val="28"/>
        </w:rPr>
        <w:tab/>
        <w:t>Otra Información</w:t>
      </w:r>
    </w:p>
    <w:p w:rsidR="008D493F" w:rsidRPr="00851217" w:rsidRDefault="008D493F" w:rsidP="008D493F">
      <w:pPr>
        <w:rPr>
          <w:sz w:val="14"/>
        </w:rPr>
      </w:pPr>
    </w:p>
    <w:p w:rsidR="008D493F" w:rsidRDefault="008D493F" w:rsidP="00003BF8">
      <w:pPr>
        <w:tabs>
          <w:tab w:val="num" w:pos="720"/>
        </w:tabs>
        <w:spacing w:line="360" w:lineRule="auto"/>
        <w:contextualSpacing/>
        <w:jc w:val="both"/>
        <w:rPr>
          <w:rFonts w:cs="Arial"/>
          <w:sz w:val="20"/>
          <w:szCs w:val="20"/>
        </w:rPr>
      </w:pPr>
      <w:r w:rsidRPr="00003BF8">
        <w:rPr>
          <w:rFonts w:cs="Arial"/>
          <w:sz w:val="20"/>
          <w:szCs w:val="20"/>
        </w:rPr>
        <w:t>El número medio de personas empleadas en el curso del ejercicio, expresado por categorías</w:t>
      </w:r>
      <w:r w:rsidR="00003BF8">
        <w:rPr>
          <w:rFonts w:cs="Arial"/>
          <w:sz w:val="20"/>
          <w:szCs w:val="20"/>
        </w:rPr>
        <w:t xml:space="preserve"> y distribuido por sexos</w:t>
      </w:r>
      <w:r w:rsidRPr="00003BF8">
        <w:rPr>
          <w:rFonts w:cs="Arial"/>
          <w:sz w:val="20"/>
          <w:szCs w:val="20"/>
        </w:rPr>
        <w:t xml:space="preserve"> es el siguiente: </w:t>
      </w:r>
    </w:p>
    <w:p w:rsidR="00BD78FF" w:rsidRDefault="00BD78FF" w:rsidP="00003BF8">
      <w:pPr>
        <w:tabs>
          <w:tab w:val="num" w:pos="720"/>
        </w:tabs>
        <w:spacing w:line="360" w:lineRule="auto"/>
        <w:contextualSpacing/>
        <w:jc w:val="both"/>
        <w:rPr>
          <w:rFonts w:cs="Arial"/>
          <w:sz w:val="20"/>
          <w:szCs w:val="20"/>
        </w:rPr>
      </w:pPr>
    </w:p>
    <w:p w:rsidR="00F97C42" w:rsidRDefault="00F97C42" w:rsidP="00003BF8">
      <w:pPr>
        <w:tabs>
          <w:tab w:val="num" w:pos="720"/>
        </w:tabs>
        <w:spacing w:line="360" w:lineRule="auto"/>
        <w:contextualSpacing/>
        <w:jc w:val="both"/>
        <w:rPr>
          <w:rFonts w:cs="Arial"/>
          <w:sz w:val="20"/>
          <w:szCs w:val="20"/>
        </w:rPr>
      </w:pPr>
    </w:p>
    <w:p w:rsidR="00F97C42" w:rsidRDefault="00F97C42" w:rsidP="00003BF8">
      <w:pPr>
        <w:tabs>
          <w:tab w:val="num" w:pos="720"/>
        </w:tabs>
        <w:spacing w:line="360" w:lineRule="auto"/>
        <w:contextualSpacing/>
        <w:jc w:val="both"/>
        <w:rPr>
          <w:rFonts w:cs="Arial"/>
          <w:sz w:val="20"/>
          <w:szCs w:val="20"/>
        </w:rPr>
      </w:pPr>
    </w:p>
    <w:p w:rsidR="00F97C42" w:rsidRPr="00003BF8" w:rsidRDefault="00F97C42" w:rsidP="00003BF8">
      <w:pPr>
        <w:tabs>
          <w:tab w:val="num" w:pos="720"/>
        </w:tabs>
        <w:spacing w:line="360" w:lineRule="auto"/>
        <w:contextualSpacing/>
        <w:jc w:val="both"/>
        <w:rPr>
          <w:rFonts w:cs="Arial"/>
          <w:sz w:val="20"/>
          <w:szCs w:val="20"/>
        </w:rPr>
      </w:pPr>
    </w:p>
    <w:tbl>
      <w:tblPr>
        <w:tblW w:w="8925" w:type="dxa"/>
        <w:tblCellMar>
          <w:left w:w="70" w:type="dxa"/>
          <w:right w:w="70" w:type="dxa"/>
        </w:tblCellMar>
        <w:tblLook w:val="04A0"/>
      </w:tblPr>
      <w:tblGrid>
        <w:gridCol w:w="4395"/>
        <w:gridCol w:w="992"/>
        <w:gridCol w:w="596"/>
        <w:gridCol w:w="674"/>
        <w:gridCol w:w="998"/>
        <w:gridCol w:w="596"/>
        <w:gridCol w:w="674"/>
      </w:tblGrid>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003BF8" w:rsidRDefault="00003BF8" w:rsidP="00003BF8">
            <w:pPr>
              <w:spacing w:before="0" w:after="0"/>
              <w:rPr>
                <w:rFonts w:ascii="Times New Roman" w:hAnsi="Times New Roman"/>
                <w:sz w:val="20"/>
                <w:szCs w:val="20"/>
              </w:rPr>
            </w:pPr>
          </w:p>
        </w:tc>
        <w:tc>
          <w:tcPr>
            <w:tcW w:w="2262" w:type="dxa"/>
            <w:gridSpan w:val="3"/>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003BF8" w:rsidRPr="00851217" w:rsidRDefault="00003BF8" w:rsidP="00003BF8">
            <w:pPr>
              <w:spacing w:before="0" w:after="0"/>
              <w:jc w:val="center"/>
              <w:rPr>
                <w:rFonts w:cs="Arial"/>
                <w:b/>
                <w:color w:val="000000"/>
                <w:sz w:val="18"/>
                <w:szCs w:val="20"/>
              </w:rPr>
            </w:pPr>
            <w:r w:rsidRPr="00851217">
              <w:rPr>
                <w:rFonts w:cs="Arial"/>
                <w:b/>
                <w:color w:val="000000"/>
                <w:sz w:val="18"/>
                <w:szCs w:val="20"/>
              </w:rPr>
              <w:t>2.016</w:t>
            </w:r>
          </w:p>
        </w:tc>
        <w:tc>
          <w:tcPr>
            <w:tcW w:w="2268" w:type="dxa"/>
            <w:gridSpan w:val="3"/>
            <w:tcBorders>
              <w:top w:val="single" w:sz="8" w:space="0" w:color="auto"/>
              <w:left w:val="nil"/>
              <w:bottom w:val="double" w:sz="6" w:space="0" w:color="auto"/>
              <w:right w:val="single" w:sz="8" w:space="0" w:color="000000"/>
            </w:tcBorders>
            <w:shd w:val="clear" w:color="auto" w:fill="auto"/>
            <w:noWrap/>
            <w:vAlign w:val="bottom"/>
            <w:hideMark/>
          </w:tcPr>
          <w:p w:rsidR="00003BF8" w:rsidRPr="00851217" w:rsidRDefault="00003BF8" w:rsidP="00003BF8">
            <w:pPr>
              <w:spacing w:before="0" w:after="0"/>
              <w:jc w:val="center"/>
              <w:rPr>
                <w:rFonts w:cs="Arial"/>
                <w:b/>
                <w:color w:val="000000"/>
                <w:sz w:val="18"/>
                <w:szCs w:val="20"/>
              </w:rPr>
            </w:pPr>
            <w:r w:rsidRPr="00851217">
              <w:rPr>
                <w:rFonts w:cs="Arial"/>
                <w:b/>
                <w:color w:val="000000"/>
                <w:sz w:val="18"/>
                <w:szCs w:val="20"/>
              </w:rPr>
              <w:t>2.015</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003BF8" w:rsidRDefault="00003BF8" w:rsidP="00003BF8">
            <w:pPr>
              <w:spacing w:before="0" w:after="0"/>
              <w:jc w:val="center"/>
              <w:rPr>
                <w:rFonts w:cs="Arial"/>
                <w:color w:val="000000"/>
                <w:sz w:val="20"/>
                <w:szCs w:val="20"/>
              </w:rPr>
            </w:pPr>
          </w:p>
        </w:tc>
        <w:tc>
          <w:tcPr>
            <w:tcW w:w="992" w:type="dxa"/>
            <w:tcBorders>
              <w:top w:val="nil"/>
              <w:left w:val="single" w:sz="8" w:space="0" w:color="auto"/>
              <w:bottom w:val="single" w:sz="4" w:space="0" w:color="auto"/>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Total</w:t>
            </w:r>
          </w:p>
        </w:tc>
        <w:tc>
          <w:tcPr>
            <w:tcW w:w="596" w:type="dxa"/>
            <w:tcBorders>
              <w:top w:val="nil"/>
              <w:left w:val="nil"/>
              <w:bottom w:val="single" w:sz="4" w:space="0" w:color="auto"/>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roofErr w:type="spellStart"/>
            <w:r w:rsidRPr="00851217">
              <w:rPr>
                <w:rFonts w:cs="Arial"/>
                <w:color w:val="000000"/>
                <w:sz w:val="18"/>
                <w:szCs w:val="20"/>
              </w:rPr>
              <w:t>Fem</w:t>
            </w:r>
            <w:proofErr w:type="spellEnd"/>
            <w:r w:rsidRPr="00851217">
              <w:rPr>
                <w:rFonts w:cs="Arial"/>
                <w:color w:val="000000"/>
                <w:sz w:val="18"/>
                <w:szCs w:val="20"/>
              </w:rPr>
              <w:t>.</w:t>
            </w:r>
          </w:p>
        </w:tc>
        <w:tc>
          <w:tcPr>
            <w:tcW w:w="674" w:type="dxa"/>
            <w:tcBorders>
              <w:top w:val="nil"/>
              <w:left w:val="nil"/>
              <w:bottom w:val="single" w:sz="4" w:space="0" w:color="auto"/>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roofErr w:type="spellStart"/>
            <w:r w:rsidRPr="00851217">
              <w:rPr>
                <w:rFonts w:cs="Arial"/>
                <w:color w:val="000000"/>
                <w:sz w:val="18"/>
                <w:szCs w:val="20"/>
              </w:rPr>
              <w:t>Masc</w:t>
            </w:r>
            <w:proofErr w:type="spellEnd"/>
            <w:r w:rsidRPr="00851217">
              <w:rPr>
                <w:rFonts w:cs="Arial"/>
                <w:color w:val="000000"/>
                <w:sz w:val="18"/>
                <w:szCs w:val="20"/>
              </w:rPr>
              <w:t>.</w:t>
            </w:r>
          </w:p>
        </w:tc>
        <w:tc>
          <w:tcPr>
            <w:tcW w:w="998" w:type="dxa"/>
            <w:tcBorders>
              <w:top w:val="nil"/>
              <w:left w:val="nil"/>
              <w:bottom w:val="single" w:sz="4" w:space="0" w:color="auto"/>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Total</w:t>
            </w:r>
          </w:p>
        </w:tc>
        <w:tc>
          <w:tcPr>
            <w:tcW w:w="596" w:type="dxa"/>
            <w:tcBorders>
              <w:top w:val="nil"/>
              <w:left w:val="nil"/>
              <w:bottom w:val="single" w:sz="4" w:space="0" w:color="auto"/>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roofErr w:type="spellStart"/>
            <w:r w:rsidRPr="00851217">
              <w:rPr>
                <w:rFonts w:cs="Arial"/>
                <w:color w:val="000000"/>
                <w:sz w:val="18"/>
                <w:szCs w:val="20"/>
              </w:rPr>
              <w:t>Fem</w:t>
            </w:r>
            <w:proofErr w:type="spellEnd"/>
            <w:r w:rsidRPr="00851217">
              <w:rPr>
                <w:rFonts w:cs="Arial"/>
                <w:color w:val="000000"/>
                <w:sz w:val="18"/>
                <w:szCs w:val="20"/>
              </w:rPr>
              <w:t>.</w:t>
            </w:r>
          </w:p>
        </w:tc>
        <w:tc>
          <w:tcPr>
            <w:tcW w:w="674" w:type="dxa"/>
            <w:tcBorders>
              <w:top w:val="nil"/>
              <w:left w:val="nil"/>
              <w:bottom w:val="single" w:sz="4" w:space="0" w:color="auto"/>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roofErr w:type="spellStart"/>
            <w:r w:rsidRPr="00851217">
              <w:rPr>
                <w:rFonts w:cs="Arial"/>
                <w:color w:val="000000"/>
                <w:sz w:val="18"/>
                <w:szCs w:val="20"/>
              </w:rPr>
              <w:t>Masc</w:t>
            </w:r>
            <w:proofErr w:type="spellEnd"/>
            <w:r w:rsidRPr="00851217">
              <w:rPr>
                <w:rFonts w:cs="Arial"/>
                <w:color w:val="000000"/>
                <w:sz w:val="18"/>
                <w:szCs w:val="20"/>
              </w:rPr>
              <w:t>.</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851217" w:rsidRDefault="00003BF8" w:rsidP="00003BF8">
            <w:pPr>
              <w:spacing w:before="0" w:after="0"/>
              <w:rPr>
                <w:rFonts w:cs="Arial"/>
                <w:color w:val="000000"/>
                <w:sz w:val="18"/>
                <w:szCs w:val="20"/>
              </w:rPr>
            </w:pPr>
            <w:r w:rsidRPr="00851217">
              <w:rPr>
                <w:rFonts w:cs="Arial"/>
                <w:color w:val="000000"/>
                <w:sz w:val="18"/>
                <w:szCs w:val="20"/>
              </w:rPr>
              <w:t>Altos Directivos</w:t>
            </w:r>
          </w:p>
        </w:tc>
        <w:tc>
          <w:tcPr>
            <w:tcW w:w="992" w:type="dxa"/>
            <w:tcBorders>
              <w:top w:val="nil"/>
              <w:left w:val="single" w:sz="8" w:space="0" w:color="auto"/>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998"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851217" w:rsidRDefault="00003BF8" w:rsidP="00003BF8">
            <w:pPr>
              <w:spacing w:before="0" w:after="0"/>
              <w:rPr>
                <w:rFonts w:cs="Arial"/>
                <w:color w:val="000000"/>
                <w:sz w:val="18"/>
                <w:szCs w:val="20"/>
              </w:rPr>
            </w:pPr>
            <w:r w:rsidRPr="00851217">
              <w:rPr>
                <w:rFonts w:cs="Arial"/>
                <w:color w:val="000000"/>
                <w:sz w:val="18"/>
                <w:szCs w:val="20"/>
              </w:rPr>
              <w:t>Resto de Personal de Dirección de Empresas</w:t>
            </w:r>
          </w:p>
        </w:tc>
        <w:tc>
          <w:tcPr>
            <w:tcW w:w="992" w:type="dxa"/>
            <w:tcBorders>
              <w:top w:val="nil"/>
              <w:left w:val="single" w:sz="8" w:space="0" w:color="auto"/>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998"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851217" w:rsidRDefault="00003BF8" w:rsidP="00003BF8">
            <w:pPr>
              <w:spacing w:before="0" w:after="0"/>
              <w:rPr>
                <w:rFonts w:cs="Arial"/>
                <w:color w:val="000000"/>
                <w:sz w:val="18"/>
                <w:szCs w:val="20"/>
              </w:rPr>
            </w:pPr>
            <w:r w:rsidRPr="00851217">
              <w:rPr>
                <w:rFonts w:cs="Arial"/>
                <w:color w:val="000000"/>
                <w:sz w:val="18"/>
                <w:szCs w:val="20"/>
              </w:rPr>
              <w:t>Empleados tipo Administrativo</w:t>
            </w:r>
          </w:p>
        </w:tc>
        <w:tc>
          <w:tcPr>
            <w:tcW w:w="992" w:type="dxa"/>
            <w:tcBorders>
              <w:top w:val="nil"/>
              <w:left w:val="single" w:sz="8" w:space="0" w:color="auto"/>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998"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1</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851217" w:rsidRDefault="00003BF8" w:rsidP="00003BF8">
            <w:pPr>
              <w:spacing w:before="0" w:after="0"/>
              <w:rPr>
                <w:rFonts w:cs="Arial"/>
                <w:color w:val="000000"/>
                <w:sz w:val="18"/>
                <w:szCs w:val="20"/>
              </w:rPr>
            </w:pPr>
            <w:r w:rsidRPr="00851217">
              <w:rPr>
                <w:rFonts w:cs="Arial"/>
                <w:color w:val="000000"/>
                <w:sz w:val="18"/>
                <w:szCs w:val="20"/>
              </w:rPr>
              <w:t>Resto de personal cualificado</w:t>
            </w:r>
          </w:p>
        </w:tc>
        <w:tc>
          <w:tcPr>
            <w:tcW w:w="992" w:type="dxa"/>
            <w:tcBorders>
              <w:top w:val="nil"/>
              <w:left w:val="single" w:sz="8" w:space="0" w:color="auto"/>
              <w:bottom w:val="nil"/>
              <w:right w:val="nil"/>
            </w:tcBorders>
            <w:shd w:val="clear" w:color="auto" w:fill="auto"/>
            <w:noWrap/>
            <w:vAlign w:val="bottom"/>
            <w:hideMark/>
          </w:tcPr>
          <w:p w:rsidR="00003BF8" w:rsidRPr="00851217" w:rsidRDefault="00BD78FF" w:rsidP="00003BF8">
            <w:pPr>
              <w:spacing w:before="0" w:after="0"/>
              <w:jc w:val="center"/>
              <w:rPr>
                <w:rFonts w:cs="Arial"/>
                <w:color w:val="000000"/>
                <w:sz w:val="18"/>
                <w:szCs w:val="20"/>
              </w:rPr>
            </w:pPr>
            <w:r w:rsidRPr="00851217">
              <w:rPr>
                <w:rFonts w:cs="Arial"/>
                <w:color w:val="000000"/>
                <w:sz w:val="18"/>
                <w:szCs w:val="20"/>
              </w:rPr>
              <w:t>4</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5</w:t>
            </w:r>
          </w:p>
        </w:tc>
        <w:tc>
          <w:tcPr>
            <w:tcW w:w="998"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5</w:t>
            </w:r>
          </w:p>
        </w:tc>
        <w:tc>
          <w:tcPr>
            <w:tcW w:w="596" w:type="dxa"/>
            <w:tcBorders>
              <w:top w:val="nil"/>
              <w:left w:val="nil"/>
              <w:bottom w:val="nil"/>
              <w:right w:val="nil"/>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p>
        </w:tc>
        <w:tc>
          <w:tcPr>
            <w:tcW w:w="674" w:type="dxa"/>
            <w:tcBorders>
              <w:top w:val="nil"/>
              <w:left w:val="nil"/>
              <w:bottom w:val="nil"/>
              <w:right w:val="single" w:sz="8" w:space="0" w:color="auto"/>
            </w:tcBorders>
            <w:shd w:val="clear" w:color="auto" w:fill="auto"/>
            <w:noWrap/>
            <w:vAlign w:val="bottom"/>
            <w:hideMark/>
          </w:tcPr>
          <w:p w:rsidR="00003BF8" w:rsidRPr="00851217" w:rsidRDefault="00003BF8" w:rsidP="00003BF8">
            <w:pPr>
              <w:spacing w:before="0" w:after="0"/>
              <w:jc w:val="center"/>
              <w:rPr>
                <w:rFonts w:cs="Arial"/>
                <w:color w:val="000000"/>
                <w:sz w:val="18"/>
                <w:szCs w:val="20"/>
              </w:rPr>
            </w:pPr>
            <w:r w:rsidRPr="00851217">
              <w:rPr>
                <w:rFonts w:cs="Arial"/>
                <w:color w:val="000000"/>
                <w:sz w:val="18"/>
                <w:szCs w:val="20"/>
              </w:rPr>
              <w:t>5</w:t>
            </w:r>
          </w:p>
        </w:tc>
      </w:tr>
      <w:tr w:rsidR="00003BF8" w:rsidRPr="00003BF8" w:rsidTr="00003BF8">
        <w:trPr>
          <w:trHeight w:val="301"/>
        </w:trPr>
        <w:tc>
          <w:tcPr>
            <w:tcW w:w="4395" w:type="dxa"/>
            <w:tcBorders>
              <w:top w:val="nil"/>
              <w:left w:val="nil"/>
              <w:bottom w:val="nil"/>
              <w:right w:val="nil"/>
            </w:tcBorders>
            <w:shd w:val="clear" w:color="auto" w:fill="auto"/>
            <w:noWrap/>
            <w:vAlign w:val="bottom"/>
            <w:hideMark/>
          </w:tcPr>
          <w:p w:rsidR="00003BF8" w:rsidRPr="00851217" w:rsidRDefault="00003BF8" w:rsidP="00003BF8">
            <w:pPr>
              <w:spacing w:before="0" w:after="0"/>
              <w:rPr>
                <w:rFonts w:cs="Arial"/>
                <w:b/>
                <w:bCs/>
                <w:color w:val="000000"/>
                <w:sz w:val="18"/>
                <w:szCs w:val="20"/>
              </w:rPr>
            </w:pPr>
            <w:r w:rsidRPr="00851217">
              <w:rPr>
                <w:rFonts w:cs="Arial"/>
                <w:b/>
                <w:bCs/>
                <w:color w:val="000000"/>
                <w:sz w:val="18"/>
                <w:szCs w:val="20"/>
              </w:rPr>
              <w:t>Total Personal al término del ejercicio</w:t>
            </w:r>
          </w:p>
        </w:tc>
        <w:tc>
          <w:tcPr>
            <w:tcW w:w="992" w:type="dxa"/>
            <w:tcBorders>
              <w:top w:val="single" w:sz="4" w:space="0" w:color="auto"/>
              <w:left w:val="single" w:sz="8" w:space="0" w:color="auto"/>
              <w:bottom w:val="single" w:sz="8" w:space="0" w:color="auto"/>
              <w:right w:val="nil"/>
            </w:tcBorders>
            <w:shd w:val="clear" w:color="auto" w:fill="auto"/>
            <w:noWrap/>
            <w:vAlign w:val="bottom"/>
            <w:hideMark/>
          </w:tcPr>
          <w:p w:rsidR="00003BF8" w:rsidRPr="00851217" w:rsidRDefault="00BD78FF" w:rsidP="00003BF8">
            <w:pPr>
              <w:spacing w:before="0" w:after="0"/>
              <w:jc w:val="center"/>
              <w:rPr>
                <w:rFonts w:cs="Arial"/>
                <w:b/>
                <w:bCs/>
                <w:color w:val="000000"/>
                <w:sz w:val="18"/>
                <w:szCs w:val="20"/>
              </w:rPr>
            </w:pPr>
            <w:r w:rsidRPr="00851217">
              <w:rPr>
                <w:rFonts w:cs="Arial"/>
                <w:b/>
                <w:bCs/>
                <w:color w:val="000000"/>
                <w:sz w:val="18"/>
                <w:szCs w:val="20"/>
              </w:rPr>
              <w:t>7</w:t>
            </w:r>
          </w:p>
        </w:tc>
        <w:tc>
          <w:tcPr>
            <w:tcW w:w="596" w:type="dxa"/>
            <w:tcBorders>
              <w:top w:val="single" w:sz="4" w:space="0" w:color="auto"/>
              <w:left w:val="nil"/>
              <w:bottom w:val="single" w:sz="8" w:space="0" w:color="auto"/>
              <w:right w:val="nil"/>
            </w:tcBorders>
            <w:shd w:val="clear" w:color="auto" w:fill="auto"/>
            <w:noWrap/>
            <w:vAlign w:val="bottom"/>
            <w:hideMark/>
          </w:tcPr>
          <w:p w:rsidR="00003BF8" w:rsidRPr="00851217" w:rsidRDefault="00003BF8" w:rsidP="00003BF8">
            <w:pPr>
              <w:spacing w:before="0" w:after="0"/>
              <w:jc w:val="center"/>
              <w:rPr>
                <w:rFonts w:cs="Arial"/>
                <w:b/>
                <w:bCs/>
                <w:color w:val="000000"/>
                <w:sz w:val="18"/>
                <w:szCs w:val="20"/>
              </w:rPr>
            </w:pPr>
            <w:r w:rsidRPr="00851217">
              <w:rPr>
                <w:rFonts w:cs="Arial"/>
                <w:b/>
                <w:bCs/>
                <w:color w:val="000000"/>
                <w:sz w:val="18"/>
                <w:szCs w:val="20"/>
              </w:rPr>
              <w:t>0</w:t>
            </w:r>
          </w:p>
        </w:tc>
        <w:tc>
          <w:tcPr>
            <w:tcW w:w="674" w:type="dxa"/>
            <w:tcBorders>
              <w:top w:val="single" w:sz="4" w:space="0" w:color="auto"/>
              <w:left w:val="nil"/>
              <w:bottom w:val="single" w:sz="8" w:space="0" w:color="auto"/>
              <w:right w:val="single" w:sz="8" w:space="0" w:color="auto"/>
            </w:tcBorders>
            <w:shd w:val="clear" w:color="auto" w:fill="auto"/>
            <w:noWrap/>
            <w:vAlign w:val="bottom"/>
            <w:hideMark/>
          </w:tcPr>
          <w:p w:rsidR="00003BF8" w:rsidRPr="00851217" w:rsidRDefault="00003BF8" w:rsidP="00003BF8">
            <w:pPr>
              <w:spacing w:before="0" w:after="0"/>
              <w:jc w:val="center"/>
              <w:rPr>
                <w:rFonts w:cs="Arial"/>
                <w:b/>
                <w:bCs/>
                <w:color w:val="000000"/>
                <w:sz w:val="18"/>
                <w:szCs w:val="20"/>
              </w:rPr>
            </w:pPr>
            <w:r w:rsidRPr="00851217">
              <w:rPr>
                <w:rFonts w:cs="Arial"/>
                <w:b/>
                <w:bCs/>
                <w:color w:val="000000"/>
                <w:sz w:val="18"/>
                <w:szCs w:val="20"/>
              </w:rPr>
              <w:t>8</w:t>
            </w:r>
          </w:p>
        </w:tc>
        <w:tc>
          <w:tcPr>
            <w:tcW w:w="998" w:type="dxa"/>
            <w:tcBorders>
              <w:top w:val="single" w:sz="4" w:space="0" w:color="auto"/>
              <w:left w:val="nil"/>
              <w:bottom w:val="single" w:sz="8" w:space="0" w:color="auto"/>
              <w:right w:val="nil"/>
            </w:tcBorders>
            <w:shd w:val="clear" w:color="auto" w:fill="auto"/>
            <w:noWrap/>
            <w:vAlign w:val="bottom"/>
            <w:hideMark/>
          </w:tcPr>
          <w:p w:rsidR="00003BF8" w:rsidRPr="00851217" w:rsidRDefault="00003BF8" w:rsidP="00003BF8">
            <w:pPr>
              <w:spacing w:before="0" w:after="0"/>
              <w:jc w:val="center"/>
              <w:rPr>
                <w:rFonts w:cs="Arial"/>
                <w:b/>
                <w:bCs/>
                <w:color w:val="000000"/>
                <w:sz w:val="18"/>
                <w:szCs w:val="20"/>
              </w:rPr>
            </w:pPr>
            <w:r w:rsidRPr="00851217">
              <w:rPr>
                <w:rFonts w:cs="Arial"/>
                <w:b/>
                <w:bCs/>
                <w:color w:val="000000"/>
                <w:sz w:val="18"/>
                <w:szCs w:val="20"/>
              </w:rPr>
              <w:t>8</w:t>
            </w:r>
          </w:p>
        </w:tc>
        <w:tc>
          <w:tcPr>
            <w:tcW w:w="596" w:type="dxa"/>
            <w:tcBorders>
              <w:top w:val="single" w:sz="4" w:space="0" w:color="auto"/>
              <w:left w:val="nil"/>
              <w:bottom w:val="single" w:sz="8" w:space="0" w:color="auto"/>
              <w:right w:val="nil"/>
            </w:tcBorders>
            <w:shd w:val="clear" w:color="auto" w:fill="auto"/>
            <w:noWrap/>
            <w:vAlign w:val="bottom"/>
            <w:hideMark/>
          </w:tcPr>
          <w:p w:rsidR="00003BF8" w:rsidRPr="00851217" w:rsidRDefault="00003BF8" w:rsidP="00003BF8">
            <w:pPr>
              <w:spacing w:before="0" w:after="0"/>
              <w:jc w:val="center"/>
              <w:rPr>
                <w:rFonts w:cs="Arial"/>
                <w:b/>
                <w:bCs/>
                <w:color w:val="000000"/>
                <w:sz w:val="18"/>
                <w:szCs w:val="20"/>
              </w:rPr>
            </w:pPr>
            <w:r w:rsidRPr="00851217">
              <w:rPr>
                <w:rFonts w:cs="Arial"/>
                <w:b/>
                <w:bCs/>
                <w:color w:val="000000"/>
                <w:sz w:val="18"/>
                <w:szCs w:val="20"/>
              </w:rPr>
              <w:t>0</w:t>
            </w:r>
          </w:p>
        </w:tc>
        <w:tc>
          <w:tcPr>
            <w:tcW w:w="674" w:type="dxa"/>
            <w:tcBorders>
              <w:top w:val="single" w:sz="4" w:space="0" w:color="auto"/>
              <w:left w:val="nil"/>
              <w:bottom w:val="single" w:sz="8" w:space="0" w:color="auto"/>
              <w:right w:val="single" w:sz="8" w:space="0" w:color="auto"/>
            </w:tcBorders>
            <w:shd w:val="clear" w:color="auto" w:fill="auto"/>
            <w:noWrap/>
            <w:vAlign w:val="bottom"/>
            <w:hideMark/>
          </w:tcPr>
          <w:p w:rsidR="00003BF8" w:rsidRPr="00851217" w:rsidRDefault="00003BF8" w:rsidP="00003BF8">
            <w:pPr>
              <w:spacing w:before="0" w:after="0"/>
              <w:jc w:val="center"/>
              <w:rPr>
                <w:rFonts w:cs="Arial"/>
                <w:b/>
                <w:bCs/>
                <w:color w:val="000000"/>
                <w:sz w:val="18"/>
                <w:szCs w:val="20"/>
              </w:rPr>
            </w:pPr>
            <w:r w:rsidRPr="00851217">
              <w:rPr>
                <w:rFonts w:cs="Arial"/>
                <w:b/>
                <w:bCs/>
                <w:color w:val="000000"/>
                <w:sz w:val="18"/>
                <w:szCs w:val="20"/>
              </w:rPr>
              <w:t>8</w:t>
            </w:r>
          </w:p>
        </w:tc>
      </w:tr>
    </w:tbl>
    <w:p w:rsidR="00BD78FF" w:rsidRDefault="00BD78FF" w:rsidP="00D079EB">
      <w:pPr>
        <w:tabs>
          <w:tab w:val="num" w:pos="720"/>
        </w:tabs>
        <w:spacing w:line="360" w:lineRule="auto"/>
        <w:contextualSpacing/>
        <w:jc w:val="both"/>
        <w:rPr>
          <w:rFonts w:cs="Arial"/>
          <w:sz w:val="20"/>
          <w:szCs w:val="20"/>
        </w:rPr>
      </w:pPr>
    </w:p>
    <w:p w:rsidR="00D079EB" w:rsidRPr="00B223BD" w:rsidRDefault="00D079EB" w:rsidP="00D079EB">
      <w:pPr>
        <w:tabs>
          <w:tab w:val="num" w:pos="720"/>
        </w:tabs>
        <w:spacing w:line="360" w:lineRule="auto"/>
        <w:contextualSpacing/>
        <w:jc w:val="both"/>
        <w:rPr>
          <w:rFonts w:cs="Arial"/>
          <w:sz w:val="20"/>
          <w:szCs w:val="20"/>
        </w:rPr>
      </w:pPr>
      <w:r w:rsidRPr="00B223BD">
        <w:rPr>
          <w:rFonts w:cs="Arial"/>
          <w:sz w:val="20"/>
          <w:szCs w:val="20"/>
        </w:rPr>
        <w:t>Los honorarios percibidos en el ejercicio 20</w:t>
      </w:r>
      <w:r>
        <w:rPr>
          <w:rFonts w:cs="Arial"/>
          <w:sz w:val="20"/>
          <w:szCs w:val="20"/>
        </w:rPr>
        <w:t>16</w:t>
      </w:r>
      <w:r w:rsidRPr="00B223BD">
        <w:rPr>
          <w:rFonts w:cs="Arial"/>
          <w:sz w:val="20"/>
          <w:szCs w:val="20"/>
        </w:rPr>
        <w:t xml:space="preserve"> por los auditores de cuentas</w:t>
      </w:r>
      <w:r w:rsidR="00E80317">
        <w:rPr>
          <w:rFonts w:cs="Arial"/>
          <w:sz w:val="20"/>
          <w:szCs w:val="20"/>
        </w:rPr>
        <w:t xml:space="preserve"> (</w:t>
      </w:r>
      <w:proofErr w:type="spellStart"/>
      <w:r w:rsidR="00E80317">
        <w:rPr>
          <w:rFonts w:cs="Arial"/>
          <w:sz w:val="20"/>
          <w:szCs w:val="20"/>
        </w:rPr>
        <w:t>Ancero</w:t>
      </w:r>
      <w:proofErr w:type="spellEnd"/>
      <w:r w:rsidR="00E80317">
        <w:rPr>
          <w:rFonts w:cs="Arial"/>
          <w:sz w:val="20"/>
          <w:szCs w:val="20"/>
        </w:rPr>
        <w:t xml:space="preserve"> Auditores, S. L.)</w:t>
      </w:r>
      <w:r w:rsidRPr="00B223BD">
        <w:rPr>
          <w:rFonts w:cs="Arial"/>
          <w:sz w:val="20"/>
          <w:szCs w:val="20"/>
        </w:rPr>
        <w:t xml:space="preserve"> y de las sociedades pertenecientes al mismo grupo de sociedades a la que perteneciese el auditor, o sociedad con la que el auditor esté vinculado por propiedad común, gestión o control, ascendieron a</w:t>
      </w:r>
      <w:r>
        <w:rPr>
          <w:rFonts w:cs="Arial"/>
          <w:sz w:val="20"/>
          <w:szCs w:val="20"/>
        </w:rPr>
        <w:t xml:space="preserve"> 6.500,00 </w:t>
      </w:r>
      <w:r w:rsidRPr="00B223BD">
        <w:rPr>
          <w:rFonts w:cs="Arial"/>
          <w:sz w:val="20"/>
          <w:szCs w:val="20"/>
        </w:rPr>
        <w:t>euros, según el siguiente desglose:</w:t>
      </w:r>
    </w:p>
    <w:tbl>
      <w:tblPr>
        <w:tblW w:w="7480" w:type="dxa"/>
        <w:tblInd w:w="673" w:type="dxa"/>
        <w:tblCellMar>
          <w:left w:w="70" w:type="dxa"/>
          <w:right w:w="70" w:type="dxa"/>
        </w:tblCellMar>
        <w:tblLook w:val="04A0"/>
      </w:tblPr>
      <w:tblGrid>
        <w:gridCol w:w="4520"/>
        <w:gridCol w:w="1540"/>
        <w:gridCol w:w="1420"/>
      </w:tblGrid>
      <w:tr w:rsidR="00D079EB" w:rsidRPr="00851217" w:rsidTr="00851217">
        <w:trPr>
          <w:trHeight w:val="300"/>
        </w:trPr>
        <w:tc>
          <w:tcPr>
            <w:tcW w:w="4520" w:type="dxa"/>
            <w:tcBorders>
              <w:top w:val="nil"/>
              <w:left w:val="nil"/>
              <w:bottom w:val="nil"/>
              <w:right w:val="nil"/>
            </w:tcBorders>
            <w:shd w:val="clear" w:color="auto" w:fill="auto"/>
            <w:noWrap/>
            <w:vAlign w:val="bottom"/>
            <w:hideMark/>
          </w:tcPr>
          <w:p w:rsidR="00D079EB" w:rsidRPr="00851217" w:rsidRDefault="00D079EB" w:rsidP="00A62591">
            <w:pPr>
              <w:spacing w:before="0" w:after="0"/>
              <w:rPr>
                <w:rFonts w:cs="Arial"/>
                <w:b/>
                <w:bCs/>
                <w:color w:val="000000"/>
                <w:sz w:val="18"/>
              </w:rPr>
            </w:pPr>
            <w:r w:rsidRPr="00851217">
              <w:rPr>
                <w:rFonts w:cs="Arial"/>
                <w:b/>
                <w:bCs/>
                <w:color w:val="000000"/>
                <w:sz w:val="18"/>
                <w:szCs w:val="22"/>
              </w:rPr>
              <w:t>Honorarios del Auditor del Ejercicio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jc w:val="center"/>
              <w:rPr>
                <w:rFonts w:cs="Arial"/>
                <w:b/>
                <w:bCs/>
                <w:color w:val="000000"/>
                <w:sz w:val="18"/>
              </w:rPr>
            </w:pPr>
            <w:r w:rsidRPr="00851217">
              <w:rPr>
                <w:rFonts w:cs="Arial"/>
                <w:b/>
                <w:bCs/>
                <w:color w:val="000000"/>
                <w:sz w:val="18"/>
                <w:szCs w:val="22"/>
              </w:rPr>
              <w:t>2016</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jc w:val="center"/>
              <w:rPr>
                <w:rFonts w:cs="Arial"/>
                <w:b/>
                <w:bCs/>
                <w:color w:val="000000"/>
                <w:sz w:val="18"/>
              </w:rPr>
            </w:pPr>
            <w:r w:rsidRPr="00851217">
              <w:rPr>
                <w:rFonts w:cs="Arial"/>
                <w:b/>
                <w:bCs/>
                <w:color w:val="000000"/>
                <w:sz w:val="18"/>
                <w:szCs w:val="22"/>
              </w:rPr>
              <w:t>2015</w:t>
            </w:r>
          </w:p>
        </w:tc>
      </w:tr>
      <w:tr w:rsidR="00D079EB" w:rsidRPr="00851217" w:rsidTr="00851217">
        <w:trPr>
          <w:trHeight w:val="465"/>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xml:space="preserve">Honorarios cargados por </w:t>
            </w:r>
            <w:proofErr w:type="spellStart"/>
            <w:r w:rsidRPr="00851217">
              <w:rPr>
                <w:rFonts w:cs="Arial"/>
                <w:color w:val="000000"/>
                <w:sz w:val="18"/>
                <w:szCs w:val="22"/>
              </w:rPr>
              <w:t>Auditoria</w:t>
            </w:r>
            <w:proofErr w:type="spellEnd"/>
            <w:r w:rsidRPr="00851217">
              <w:rPr>
                <w:rFonts w:cs="Arial"/>
                <w:color w:val="000000"/>
                <w:sz w:val="18"/>
                <w:szCs w:val="22"/>
              </w:rPr>
              <w:t xml:space="preserve"> de cuentas</w:t>
            </w:r>
          </w:p>
        </w:tc>
        <w:tc>
          <w:tcPr>
            <w:tcW w:w="154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jc w:val="right"/>
              <w:rPr>
                <w:rFonts w:cs="Arial"/>
                <w:color w:val="000000"/>
                <w:sz w:val="18"/>
              </w:rPr>
            </w:pPr>
            <w:r w:rsidRPr="00851217">
              <w:rPr>
                <w:rFonts w:cs="Arial"/>
                <w:color w:val="000000"/>
                <w:sz w:val="18"/>
                <w:szCs w:val="22"/>
              </w:rPr>
              <w:t>6.500,00</w:t>
            </w:r>
          </w:p>
        </w:tc>
        <w:tc>
          <w:tcPr>
            <w:tcW w:w="142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jc w:val="right"/>
              <w:rPr>
                <w:rFonts w:cs="Arial"/>
                <w:color w:val="000000"/>
                <w:sz w:val="18"/>
              </w:rPr>
            </w:pPr>
            <w:r w:rsidRPr="00851217">
              <w:rPr>
                <w:rFonts w:cs="Arial"/>
                <w:color w:val="000000"/>
                <w:sz w:val="18"/>
                <w:szCs w:val="22"/>
              </w:rPr>
              <w:t>6.500,00</w:t>
            </w:r>
          </w:p>
        </w:tc>
      </w:tr>
      <w:tr w:rsidR="00D079EB" w:rsidRPr="00851217" w:rsidTr="00851217">
        <w:trPr>
          <w:trHeight w:val="300"/>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Honorarios cargados por otros servicios</w:t>
            </w:r>
          </w:p>
        </w:tc>
        <w:tc>
          <w:tcPr>
            <w:tcW w:w="154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r>
      <w:tr w:rsidR="00D079EB" w:rsidRPr="00851217" w:rsidTr="00851217">
        <w:trPr>
          <w:trHeight w:val="300"/>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Honorarios cargados por asesoramientos fiscal</w:t>
            </w:r>
          </w:p>
        </w:tc>
        <w:tc>
          <w:tcPr>
            <w:tcW w:w="154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r>
      <w:tr w:rsidR="00D079EB" w:rsidRPr="00851217" w:rsidTr="00851217">
        <w:trPr>
          <w:trHeight w:val="300"/>
        </w:trPr>
        <w:tc>
          <w:tcPr>
            <w:tcW w:w="4520" w:type="dxa"/>
            <w:tcBorders>
              <w:top w:val="nil"/>
              <w:left w:val="single" w:sz="4" w:space="0" w:color="auto"/>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Otros honorarios por servicios prestados</w:t>
            </w:r>
          </w:p>
        </w:tc>
        <w:tc>
          <w:tcPr>
            <w:tcW w:w="154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rsidR="00D079EB" w:rsidRPr="00851217" w:rsidRDefault="00D079EB" w:rsidP="00A62591">
            <w:pPr>
              <w:spacing w:before="0" w:after="0"/>
              <w:rPr>
                <w:rFonts w:cs="Arial"/>
                <w:color w:val="000000"/>
                <w:sz w:val="18"/>
              </w:rPr>
            </w:pPr>
            <w:r w:rsidRPr="00851217">
              <w:rPr>
                <w:rFonts w:cs="Arial"/>
                <w:color w:val="000000"/>
                <w:sz w:val="18"/>
                <w:szCs w:val="22"/>
              </w:rPr>
              <w:t> </w:t>
            </w:r>
          </w:p>
        </w:tc>
      </w:tr>
    </w:tbl>
    <w:p w:rsidR="00D079EB" w:rsidRPr="00EA0F71" w:rsidRDefault="00D079EB" w:rsidP="00D079EB">
      <w:pPr>
        <w:pStyle w:val="Textoindependiente"/>
        <w:ind w:left="567"/>
        <w:rPr>
          <w:rFonts w:ascii="Calibri" w:hAnsi="Calibri"/>
          <w:sz w:val="18"/>
          <w:szCs w:val="18"/>
        </w:rPr>
      </w:pPr>
    </w:p>
    <w:p w:rsidR="00D079EB" w:rsidRPr="00B223BD" w:rsidRDefault="00D079EB" w:rsidP="00D079EB">
      <w:pPr>
        <w:tabs>
          <w:tab w:val="num" w:pos="720"/>
        </w:tabs>
        <w:spacing w:line="276" w:lineRule="auto"/>
        <w:contextualSpacing/>
        <w:jc w:val="both"/>
        <w:rPr>
          <w:rFonts w:cs="Arial"/>
          <w:sz w:val="20"/>
          <w:szCs w:val="20"/>
        </w:rPr>
      </w:pPr>
      <w:r>
        <w:rPr>
          <w:rFonts w:cs="Arial"/>
          <w:sz w:val="20"/>
          <w:szCs w:val="20"/>
        </w:rPr>
        <w:t>No se han prestado servicios adicionales a la auditoría por sociedades de la red.</w:t>
      </w:r>
    </w:p>
    <w:p w:rsidR="008D493F" w:rsidRPr="00851217" w:rsidRDefault="008D493F" w:rsidP="008D493F">
      <w:pPr>
        <w:pStyle w:val="Ttulo1"/>
        <w:spacing w:before="360" w:after="120"/>
        <w:ind w:left="567" w:hanging="567"/>
        <w:jc w:val="both"/>
        <w:rPr>
          <w:sz w:val="28"/>
          <w:szCs w:val="28"/>
        </w:rPr>
      </w:pPr>
      <w:r w:rsidRPr="00851217">
        <w:rPr>
          <w:szCs w:val="28"/>
        </w:rPr>
        <w:t>2</w:t>
      </w:r>
      <w:r w:rsidR="00E80317" w:rsidRPr="00851217">
        <w:rPr>
          <w:szCs w:val="28"/>
        </w:rPr>
        <w:t>2</w:t>
      </w:r>
      <w:r w:rsidRPr="00851217">
        <w:rPr>
          <w:szCs w:val="28"/>
        </w:rPr>
        <w:t xml:space="preserve">. </w:t>
      </w:r>
      <w:r w:rsidRPr="00851217">
        <w:rPr>
          <w:szCs w:val="28"/>
        </w:rPr>
        <w:tab/>
        <w:t>Información sobre derechos de emisión de gases de efecto invernadero</w:t>
      </w:r>
    </w:p>
    <w:p w:rsidR="008D493F" w:rsidRPr="00E80317" w:rsidRDefault="008D493F" w:rsidP="008D493F">
      <w:pPr>
        <w:rPr>
          <w:sz w:val="18"/>
        </w:rPr>
      </w:pPr>
    </w:p>
    <w:p w:rsidR="00D079EB" w:rsidRPr="007D3A08" w:rsidRDefault="00D079EB" w:rsidP="00D079EB">
      <w:pPr>
        <w:tabs>
          <w:tab w:val="num" w:pos="720"/>
        </w:tabs>
        <w:spacing w:line="360" w:lineRule="auto"/>
        <w:contextualSpacing/>
        <w:jc w:val="both"/>
        <w:rPr>
          <w:rFonts w:cs="Arial"/>
          <w:sz w:val="20"/>
          <w:szCs w:val="20"/>
        </w:rPr>
      </w:pPr>
      <w:r w:rsidRPr="007D3A08">
        <w:rPr>
          <w:rFonts w:cs="Arial"/>
          <w:sz w:val="20"/>
          <w:szCs w:val="20"/>
        </w:rPr>
        <w:t xml:space="preserve">Por el ámbito en el que la empresa desarrolla su actividad no es necesario informar sobre los derechos de emisión de gases de efecto invernadero. </w:t>
      </w:r>
    </w:p>
    <w:p w:rsidR="008D493F" w:rsidRPr="00851217" w:rsidRDefault="008D493F" w:rsidP="008D493F">
      <w:pPr>
        <w:pStyle w:val="Ttulo1"/>
        <w:spacing w:before="360" w:after="120"/>
        <w:ind w:left="567" w:hanging="567"/>
        <w:jc w:val="both"/>
        <w:rPr>
          <w:szCs w:val="28"/>
        </w:rPr>
      </w:pPr>
      <w:r w:rsidRPr="00851217">
        <w:rPr>
          <w:szCs w:val="28"/>
        </w:rPr>
        <w:t>2</w:t>
      </w:r>
      <w:r w:rsidR="00E80317" w:rsidRPr="00851217">
        <w:rPr>
          <w:szCs w:val="28"/>
        </w:rPr>
        <w:t>3</w:t>
      </w:r>
      <w:r w:rsidRPr="00851217">
        <w:rPr>
          <w:szCs w:val="28"/>
        </w:rPr>
        <w:t xml:space="preserve">. </w:t>
      </w:r>
      <w:r w:rsidRPr="00851217">
        <w:rPr>
          <w:szCs w:val="28"/>
        </w:rPr>
        <w:tab/>
        <w:t>Información sobre el periodo medio de pago a proveedores. Disposición adicional tercera. “Deber de información” de la Ley 15/2010, de 5 de julio.</w:t>
      </w:r>
    </w:p>
    <w:p w:rsidR="008D493F" w:rsidRPr="001846B2" w:rsidRDefault="008D493F" w:rsidP="001846B2">
      <w:pPr>
        <w:tabs>
          <w:tab w:val="num" w:pos="720"/>
        </w:tabs>
        <w:spacing w:line="360" w:lineRule="auto"/>
        <w:contextualSpacing/>
        <w:jc w:val="both"/>
        <w:rPr>
          <w:rFonts w:cs="Arial"/>
          <w:sz w:val="20"/>
          <w:szCs w:val="20"/>
        </w:rPr>
      </w:pPr>
      <w:r w:rsidRPr="001846B2">
        <w:rPr>
          <w:rFonts w:cs="Arial"/>
          <w:sz w:val="20"/>
          <w:szCs w:val="20"/>
        </w:rPr>
        <w:t>La información en relación con el periodo medio de pago a proveedores en operaciones comerciales, es la siguiente:</w:t>
      </w:r>
    </w:p>
    <w:tbl>
      <w:tblPr>
        <w:tblW w:w="6960" w:type="dxa"/>
        <w:tblInd w:w="779" w:type="dxa"/>
        <w:tblCellMar>
          <w:left w:w="70" w:type="dxa"/>
          <w:right w:w="70" w:type="dxa"/>
        </w:tblCellMar>
        <w:tblLook w:val="04A0"/>
      </w:tblPr>
      <w:tblGrid>
        <w:gridCol w:w="3900"/>
        <w:gridCol w:w="1540"/>
        <w:gridCol w:w="1520"/>
      </w:tblGrid>
      <w:tr w:rsidR="001846B2" w:rsidRPr="001846B2" w:rsidTr="001846B2">
        <w:trPr>
          <w:trHeight w:val="450"/>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 </w:t>
            </w:r>
          </w:p>
        </w:tc>
        <w:tc>
          <w:tcPr>
            <w:tcW w:w="1540" w:type="dxa"/>
            <w:tcBorders>
              <w:top w:val="single" w:sz="4" w:space="0" w:color="auto"/>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b/>
                <w:bCs/>
                <w:color w:val="000000"/>
                <w:sz w:val="18"/>
                <w:szCs w:val="18"/>
              </w:rPr>
            </w:pPr>
            <w:r w:rsidRPr="001846B2">
              <w:rPr>
                <w:rFonts w:cs="Arial"/>
                <w:b/>
                <w:bCs/>
                <w:color w:val="000000"/>
                <w:sz w:val="18"/>
                <w:szCs w:val="18"/>
              </w:rPr>
              <w:t>2.016</w:t>
            </w:r>
          </w:p>
        </w:tc>
        <w:tc>
          <w:tcPr>
            <w:tcW w:w="1520" w:type="dxa"/>
            <w:tcBorders>
              <w:top w:val="single" w:sz="4" w:space="0" w:color="auto"/>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b/>
                <w:bCs/>
                <w:color w:val="000000"/>
                <w:sz w:val="18"/>
                <w:szCs w:val="18"/>
              </w:rPr>
            </w:pPr>
            <w:r w:rsidRPr="001846B2">
              <w:rPr>
                <w:rFonts w:cs="Arial"/>
                <w:b/>
                <w:bCs/>
                <w:color w:val="000000"/>
                <w:sz w:val="18"/>
                <w:szCs w:val="18"/>
              </w:rPr>
              <w:t>2.015</w:t>
            </w:r>
          </w:p>
        </w:tc>
      </w:tr>
      <w:tr w:rsidR="001846B2" w:rsidRPr="001846B2" w:rsidTr="001846B2">
        <w:trPr>
          <w:trHeight w:val="390"/>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 </w:t>
            </w:r>
          </w:p>
        </w:tc>
        <w:tc>
          <w:tcPr>
            <w:tcW w:w="154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 xml:space="preserve">Días </w:t>
            </w:r>
          </w:p>
        </w:tc>
        <w:tc>
          <w:tcPr>
            <w:tcW w:w="152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 xml:space="preserve">Días </w:t>
            </w:r>
          </w:p>
        </w:tc>
      </w:tr>
      <w:tr w:rsidR="001846B2" w:rsidRPr="001846B2" w:rsidTr="001846B2">
        <w:trPr>
          <w:trHeight w:val="450"/>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Periodo medio de pago a proveedores</w:t>
            </w:r>
          </w:p>
        </w:tc>
        <w:tc>
          <w:tcPr>
            <w:tcW w:w="154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44,69</w:t>
            </w:r>
          </w:p>
        </w:tc>
        <w:tc>
          <w:tcPr>
            <w:tcW w:w="152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33,67</w:t>
            </w:r>
          </w:p>
        </w:tc>
      </w:tr>
      <w:tr w:rsidR="001846B2" w:rsidRPr="001846B2" w:rsidTr="001846B2">
        <w:trPr>
          <w:trHeight w:val="360"/>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Ratio de operaciones pagadas</w:t>
            </w:r>
          </w:p>
        </w:tc>
        <w:tc>
          <w:tcPr>
            <w:tcW w:w="154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47,63</w:t>
            </w:r>
          </w:p>
        </w:tc>
        <w:tc>
          <w:tcPr>
            <w:tcW w:w="152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41,29</w:t>
            </w:r>
          </w:p>
        </w:tc>
      </w:tr>
      <w:tr w:rsidR="001846B2" w:rsidRPr="001846B2" w:rsidTr="001846B2">
        <w:trPr>
          <w:trHeight w:val="435"/>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Ratio de operaciones pendientes de pago</w:t>
            </w:r>
          </w:p>
        </w:tc>
        <w:tc>
          <w:tcPr>
            <w:tcW w:w="154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55,45</w:t>
            </w:r>
          </w:p>
        </w:tc>
        <w:tc>
          <w:tcPr>
            <w:tcW w:w="152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18,53</w:t>
            </w:r>
          </w:p>
        </w:tc>
      </w:tr>
      <w:tr w:rsidR="001846B2" w:rsidRPr="001846B2" w:rsidTr="001846B2">
        <w:trPr>
          <w:trHeight w:val="585"/>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 </w:t>
            </w:r>
          </w:p>
        </w:tc>
        <w:tc>
          <w:tcPr>
            <w:tcW w:w="154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EUROS</w:t>
            </w:r>
          </w:p>
        </w:tc>
        <w:tc>
          <w:tcPr>
            <w:tcW w:w="1520" w:type="dxa"/>
            <w:tcBorders>
              <w:top w:val="nil"/>
              <w:left w:val="nil"/>
              <w:bottom w:val="single" w:sz="8" w:space="0" w:color="auto"/>
              <w:right w:val="nil"/>
            </w:tcBorders>
            <w:shd w:val="clear" w:color="000000" w:fill="FFFFFF"/>
            <w:noWrap/>
            <w:vAlign w:val="center"/>
            <w:hideMark/>
          </w:tcPr>
          <w:p w:rsidR="001846B2" w:rsidRPr="001846B2" w:rsidRDefault="001846B2" w:rsidP="001846B2">
            <w:pPr>
              <w:spacing w:before="0" w:after="0"/>
              <w:jc w:val="center"/>
              <w:rPr>
                <w:rFonts w:cs="Arial"/>
                <w:color w:val="000000"/>
                <w:sz w:val="18"/>
                <w:szCs w:val="18"/>
              </w:rPr>
            </w:pPr>
            <w:r w:rsidRPr="001846B2">
              <w:rPr>
                <w:rFonts w:cs="Arial"/>
                <w:color w:val="000000"/>
                <w:sz w:val="18"/>
                <w:szCs w:val="18"/>
              </w:rPr>
              <w:t>EUROS</w:t>
            </w:r>
          </w:p>
        </w:tc>
      </w:tr>
      <w:tr w:rsidR="001846B2" w:rsidRPr="001846B2" w:rsidTr="001846B2">
        <w:trPr>
          <w:trHeight w:val="495"/>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Total pagos realizados</w:t>
            </w:r>
          </w:p>
        </w:tc>
        <w:tc>
          <w:tcPr>
            <w:tcW w:w="154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right"/>
              <w:rPr>
                <w:rFonts w:cs="Arial"/>
                <w:color w:val="000000"/>
                <w:sz w:val="18"/>
                <w:szCs w:val="18"/>
              </w:rPr>
            </w:pPr>
            <w:r w:rsidRPr="001846B2">
              <w:rPr>
                <w:rFonts w:cs="Arial"/>
                <w:color w:val="000000"/>
                <w:sz w:val="18"/>
                <w:szCs w:val="18"/>
              </w:rPr>
              <w:t>4.756.035,51</w:t>
            </w:r>
          </w:p>
        </w:tc>
        <w:tc>
          <w:tcPr>
            <w:tcW w:w="152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right"/>
              <w:rPr>
                <w:rFonts w:cs="Arial"/>
                <w:color w:val="000000"/>
                <w:sz w:val="18"/>
                <w:szCs w:val="18"/>
              </w:rPr>
            </w:pPr>
            <w:r w:rsidRPr="001846B2">
              <w:rPr>
                <w:rFonts w:cs="Arial"/>
                <w:color w:val="000000"/>
                <w:sz w:val="18"/>
                <w:szCs w:val="18"/>
              </w:rPr>
              <w:t>2.581.967,57</w:t>
            </w:r>
          </w:p>
        </w:tc>
      </w:tr>
      <w:tr w:rsidR="001846B2" w:rsidRPr="001846B2" w:rsidTr="001846B2">
        <w:trPr>
          <w:trHeight w:val="390"/>
        </w:trPr>
        <w:tc>
          <w:tcPr>
            <w:tcW w:w="3900" w:type="dxa"/>
            <w:tcBorders>
              <w:top w:val="nil"/>
              <w:left w:val="nil"/>
              <w:bottom w:val="nil"/>
              <w:right w:val="nil"/>
            </w:tcBorders>
            <w:shd w:val="clear" w:color="000000" w:fill="FFFFFF"/>
            <w:noWrap/>
            <w:vAlign w:val="center"/>
            <w:hideMark/>
          </w:tcPr>
          <w:p w:rsidR="001846B2" w:rsidRPr="001846B2" w:rsidRDefault="001846B2" w:rsidP="001846B2">
            <w:pPr>
              <w:spacing w:before="0" w:after="0"/>
              <w:rPr>
                <w:rFonts w:cs="Arial"/>
                <w:color w:val="000000"/>
                <w:sz w:val="20"/>
                <w:szCs w:val="20"/>
              </w:rPr>
            </w:pPr>
            <w:r w:rsidRPr="001846B2">
              <w:rPr>
                <w:rFonts w:cs="Arial"/>
                <w:color w:val="000000"/>
                <w:sz w:val="20"/>
                <w:szCs w:val="20"/>
              </w:rPr>
              <w:t>Total pagos pendientes</w:t>
            </w:r>
          </w:p>
        </w:tc>
        <w:tc>
          <w:tcPr>
            <w:tcW w:w="154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right"/>
              <w:rPr>
                <w:rFonts w:cs="Arial"/>
                <w:color w:val="000000"/>
                <w:sz w:val="18"/>
                <w:szCs w:val="18"/>
              </w:rPr>
            </w:pPr>
            <w:r w:rsidRPr="001846B2">
              <w:rPr>
                <w:rFonts w:cs="Arial"/>
                <w:color w:val="000000"/>
                <w:sz w:val="18"/>
                <w:szCs w:val="18"/>
              </w:rPr>
              <w:t>312.929,67</w:t>
            </w:r>
          </w:p>
        </w:tc>
        <w:tc>
          <w:tcPr>
            <w:tcW w:w="1520" w:type="dxa"/>
            <w:tcBorders>
              <w:top w:val="nil"/>
              <w:left w:val="nil"/>
              <w:bottom w:val="nil"/>
              <w:right w:val="nil"/>
            </w:tcBorders>
            <w:shd w:val="clear" w:color="000000" w:fill="FFFFFF"/>
            <w:noWrap/>
            <w:vAlign w:val="center"/>
            <w:hideMark/>
          </w:tcPr>
          <w:p w:rsidR="001846B2" w:rsidRPr="001846B2" w:rsidRDefault="001846B2" w:rsidP="001846B2">
            <w:pPr>
              <w:spacing w:before="0" w:after="0"/>
              <w:jc w:val="right"/>
              <w:rPr>
                <w:rFonts w:cs="Arial"/>
                <w:color w:val="000000"/>
                <w:sz w:val="18"/>
                <w:szCs w:val="18"/>
              </w:rPr>
            </w:pPr>
            <w:r w:rsidRPr="001846B2">
              <w:rPr>
                <w:rFonts w:cs="Arial"/>
                <w:color w:val="000000"/>
                <w:sz w:val="18"/>
                <w:szCs w:val="18"/>
              </w:rPr>
              <w:t>584.075,93</w:t>
            </w:r>
          </w:p>
        </w:tc>
      </w:tr>
    </w:tbl>
    <w:p w:rsidR="00E80317" w:rsidRPr="00A403AD" w:rsidRDefault="00E80317" w:rsidP="00E80317">
      <w:pPr>
        <w:pStyle w:val="Encabezado"/>
        <w:tabs>
          <w:tab w:val="clear" w:pos="4252"/>
          <w:tab w:val="left" w:pos="567"/>
          <w:tab w:val="left" w:pos="1134"/>
          <w:tab w:val="left" w:pos="1587"/>
        </w:tabs>
        <w:jc w:val="center"/>
        <w:rPr>
          <w:rFonts w:cs="Arial"/>
          <w:b/>
          <w:spacing w:val="-2"/>
          <w:sz w:val="28"/>
        </w:rPr>
      </w:pPr>
      <w:r>
        <w:rPr>
          <w:rFonts w:cs="Arial"/>
          <w:b/>
          <w:spacing w:val="-2"/>
          <w:sz w:val="28"/>
        </w:rPr>
        <w:lastRenderedPageBreak/>
        <w:t>I</w:t>
      </w:r>
      <w:r w:rsidRPr="00A403AD">
        <w:rPr>
          <w:rFonts w:cs="Arial"/>
          <w:b/>
          <w:spacing w:val="-2"/>
          <w:sz w:val="28"/>
        </w:rPr>
        <w:t>nforme  de  Gestión</w:t>
      </w:r>
    </w:p>
    <w:p w:rsidR="00E80317" w:rsidRPr="00A66703" w:rsidRDefault="00E80317" w:rsidP="00E80317">
      <w:pPr>
        <w:pStyle w:val="Encabezado"/>
        <w:tabs>
          <w:tab w:val="clear" w:pos="4252"/>
          <w:tab w:val="left" w:pos="567"/>
          <w:tab w:val="left" w:pos="1134"/>
          <w:tab w:val="left" w:pos="1587"/>
        </w:tabs>
        <w:jc w:val="both"/>
        <w:rPr>
          <w:rFonts w:cs="Arial"/>
          <w:spacing w:val="-2"/>
        </w:rPr>
      </w:pPr>
    </w:p>
    <w:p w:rsidR="00E80317" w:rsidRPr="00A66703" w:rsidRDefault="00E80317" w:rsidP="00E80317">
      <w:pPr>
        <w:pStyle w:val="Encabezado"/>
        <w:tabs>
          <w:tab w:val="clear" w:pos="4252"/>
          <w:tab w:val="left" w:pos="567"/>
          <w:tab w:val="left" w:pos="1134"/>
          <w:tab w:val="left" w:pos="1587"/>
        </w:tabs>
        <w:jc w:val="both"/>
        <w:rPr>
          <w:rFonts w:cs="Arial"/>
          <w:spacing w:val="-2"/>
        </w:rPr>
      </w:pP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La entidad CANARIAS SUBMARINE LINK, S.L. tiene como actividad principal la comercialización, distribución, instalación, mantenimiento y la prestación de servicios informáticos y de telecomunicaciones, así como la realización de actividades relacionadas con las telecomunicaciones a operadores y usuarios finales.</w:t>
      </w: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 xml:space="preserve"> </w:t>
      </w:r>
    </w:p>
    <w:p w:rsidR="00E80317" w:rsidRPr="00851217" w:rsidRDefault="00E80317" w:rsidP="00851217">
      <w:pPr>
        <w:tabs>
          <w:tab w:val="num" w:pos="720"/>
        </w:tabs>
        <w:spacing w:line="360" w:lineRule="auto"/>
        <w:contextualSpacing/>
        <w:jc w:val="both"/>
        <w:rPr>
          <w:rFonts w:cs="Arial"/>
          <w:b/>
          <w:sz w:val="22"/>
          <w:szCs w:val="20"/>
        </w:rPr>
      </w:pPr>
      <w:r w:rsidRPr="00851217">
        <w:rPr>
          <w:rFonts w:cs="Arial"/>
          <w:b/>
          <w:sz w:val="22"/>
          <w:szCs w:val="20"/>
        </w:rPr>
        <w:t>1.- EVOLUCION DE LOS NEGOCIOS.</w:t>
      </w:r>
    </w:p>
    <w:p w:rsidR="00E80317" w:rsidRPr="00851217" w:rsidRDefault="00E80317" w:rsidP="00851217">
      <w:pPr>
        <w:tabs>
          <w:tab w:val="num" w:pos="720"/>
        </w:tabs>
        <w:spacing w:line="360" w:lineRule="auto"/>
        <w:contextualSpacing/>
        <w:jc w:val="both"/>
        <w:rPr>
          <w:rFonts w:cs="Arial"/>
          <w:sz w:val="20"/>
          <w:szCs w:val="20"/>
        </w:rPr>
      </w:pP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Durante el ejercicio 201</w:t>
      </w:r>
      <w:r w:rsidR="00851217">
        <w:rPr>
          <w:rFonts w:cs="Arial"/>
          <w:sz w:val="20"/>
          <w:szCs w:val="20"/>
        </w:rPr>
        <w:t>6</w:t>
      </w:r>
      <w:r w:rsidRPr="00851217">
        <w:rPr>
          <w:rFonts w:cs="Arial"/>
          <w:sz w:val="20"/>
          <w:szCs w:val="20"/>
        </w:rPr>
        <w:t xml:space="preserve"> se ha alcanzado un volumen de negocio de </w:t>
      </w:r>
      <w:r w:rsidR="00851217">
        <w:rPr>
          <w:rFonts w:cs="Arial"/>
          <w:sz w:val="20"/>
          <w:szCs w:val="20"/>
        </w:rPr>
        <w:t>16.232.167,76</w:t>
      </w:r>
      <w:r w:rsidRPr="00851217">
        <w:rPr>
          <w:rFonts w:cs="Arial"/>
          <w:sz w:val="20"/>
          <w:szCs w:val="20"/>
        </w:rPr>
        <w:t xml:space="preserve"> euros lo que supone un </w:t>
      </w:r>
      <w:r w:rsidR="00851217">
        <w:rPr>
          <w:rFonts w:cs="Arial"/>
          <w:sz w:val="20"/>
          <w:szCs w:val="20"/>
        </w:rPr>
        <w:t>aumento</w:t>
      </w:r>
      <w:r w:rsidRPr="00851217">
        <w:rPr>
          <w:rFonts w:cs="Arial"/>
          <w:sz w:val="20"/>
          <w:szCs w:val="20"/>
        </w:rPr>
        <w:t xml:space="preserve"> de </w:t>
      </w:r>
      <w:r w:rsidR="00851217">
        <w:rPr>
          <w:rFonts w:cs="Arial"/>
          <w:sz w:val="20"/>
          <w:szCs w:val="20"/>
        </w:rPr>
        <w:t>772.530,01</w:t>
      </w:r>
      <w:r w:rsidRPr="00851217">
        <w:rPr>
          <w:rFonts w:cs="Arial"/>
          <w:sz w:val="20"/>
          <w:szCs w:val="20"/>
        </w:rPr>
        <w:t xml:space="preserve"> euros </w:t>
      </w:r>
      <w:r w:rsidR="00851217">
        <w:rPr>
          <w:rFonts w:cs="Arial"/>
          <w:sz w:val="20"/>
          <w:szCs w:val="20"/>
        </w:rPr>
        <w:t xml:space="preserve">con </w:t>
      </w:r>
      <w:r w:rsidRPr="00851217">
        <w:rPr>
          <w:rFonts w:cs="Arial"/>
          <w:sz w:val="20"/>
          <w:szCs w:val="20"/>
        </w:rPr>
        <w:t>respecto al año anterior. Los resultados obtenidos se pueden resumir mediante las siguientes cifras:</w:t>
      </w:r>
    </w:p>
    <w:p w:rsidR="00E80317" w:rsidRPr="00851217" w:rsidRDefault="00E80317" w:rsidP="00851217">
      <w:pPr>
        <w:tabs>
          <w:tab w:val="num" w:pos="720"/>
        </w:tabs>
        <w:spacing w:line="360" w:lineRule="auto"/>
        <w:contextualSpacing/>
        <w:jc w:val="both"/>
        <w:rPr>
          <w:rFonts w:cs="Arial"/>
          <w:sz w:val="20"/>
          <w:szCs w:val="20"/>
        </w:rPr>
      </w:pPr>
    </w:p>
    <w:p w:rsidR="00E80317" w:rsidRPr="00851217" w:rsidRDefault="00E80317" w:rsidP="00851217">
      <w:pPr>
        <w:jc w:val="both"/>
        <w:rPr>
          <w:rFonts w:cs="Arial"/>
          <w:sz w:val="20"/>
          <w:szCs w:val="20"/>
        </w:rPr>
      </w:pPr>
      <w:r w:rsidRPr="00851217">
        <w:rPr>
          <w:rFonts w:cs="Arial"/>
          <w:sz w:val="20"/>
          <w:szCs w:val="20"/>
        </w:rPr>
        <w:t>Beneficios de la explotación</w:t>
      </w:r>
      <w:r w:rsidRPr="00851217">
        <w:rPr>
          <w:rFonts w:cs="Arial"/>
          <w:sz w:val="20"/>
          <w:szCs w:val="20"/>
        </w:rPr>
        <w:tab/>
      </w:r>
      <w:r w:rsidRPr="00851217">
        <w:rPr>
          <w:rFonts w:cs="Arial"/>
          <w:sz w:val="20"/>
          <w:szCs w:val="20"/>
        </w:rPr>
        <w:tab/>
      </w:r>
      <w:r w:rsidRPr="00851217">
        <w:rPr>
          <w:rFonts w:cs="Arial"/>
          <w:sz w:val="20"/>
          <w:szCs w:val="20"/>
        </w:rPr>
        <w:tab/>
      </w:r>
      <w:r w:rsidR="00EB39F9">
        <w:rPr>
          <w:rFonts w:cs="Arial"/>
          <w:sz w:val="20"/>
          <w:szCs w:val="20"/>
        </w:rPr>
        <w:t xml:space="preserve"> </w:t>
      </w:r>
      <w:r w:rsidR="00851217" w:rsidRPr="00851217">
        <w:rPr>
          <w:rFonts w:cs="Arial"/>
          <w:sz w:val="20"/>
          <w:szCs w:val="20"/>
        </w:rPr>
        <w:t xml:space="preserve">6.208.135,91 </w:t>
      </w:r>
      <w:r w:rsidRPr="00851217">
        <w:rPr>
          <w:rFonts w:cs="Arial"/>
          <w:sz w:val="20"/>
          <w:szCs w:val="20"/>
        </w:rPr>
        <w:t>euros</w:t>
      </w: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Resultados de ejercicio</w:t>
      </w:r>
      <w:r w:rsidRPr="00851217">
        <w:rPr>
          <w:rFonts w:cs="Arial"/>
          <w:sz w:val="20"/>
          <w:szCs w:val="20"/>
        </w:rPr>
        <w:tab/>
      </w:r>
      <w:r w:rsidRPr="00851217">
        <w:rPr>
          <w:rFonts w:cs="Arial"/>
          <w:sz w:val="20"/>
          <w:szCs w:val="20"/>
        </w:rPr>
        <w:tab/>
      </w:r>
      <w:r w:rsidRPr="00851217">
        <w:rPr>
          <w:rFonts w:cs="Arial"/>
          <w:sz w:val="20"/>
          <w:szCs w:val="20"/>
        </w:rPr>
        <w:tab/>
      </w:r>
      <w:r w:rsidR="00851217">
        <w:rPr>
          <w:rFonts w:cs="Arial"/>
          <w:sz w:val="20"/>
          <w:szCs w:val="20"/>
        </w:rPr>
        <w:tab/>
        <w:t xml:space="preserve"> 3.91</w:t>
      </w:r>
      <w:r w:rsidR="007628AD">
        <w:rPr>
          <w:rFonts w:cs="Arial"/>
          <w:sz w:val="20"/>
          <w:szCs w:val="20"/>
        </w:rPr>
        <w:t>1.4</w:t>
      </w:r>
      <w:r w:rsidR="00851217">
        <w:rPr>
          <w:rFonts w:cs="Arial"/>
          <w:sz w:val="20"/>
          <w:szCs w:val="20"/>
        </w:rPr>
        <w:t>89,09</w:t>
      </w:r>
      <w:r w:rsidRPr="00851217">
        <w:rPr>
          <w:rFonts w:cs="Arial"/>
          <w:sz w:val="20"/>
          <w:szCs w:val="20"/>
        </w:rPr>
        <w:t xml:space="preserve"> euros</w:t>
      </w:r>
    </w:p>
    <w:p w:rsidR="00E80317" w:rsidRPr="00851217" w:rsidRDefault="00E80317" w:rsidP="00851217">
      <w:pPr>
        <w:tabs>
          <w:tab w:val="num" w:pos="720"/>
        </w:tabs>
        <w:spacing w:line="360" w:lineRule="auto"/>
        <w:contextualSpacing/>
        <w:jc w:val="both"/>
        <w:rPr>
          <w:rFonts w:cs="Arial"/>
          <w:sz w:val="20"/>
          <w:szCs w:val="20"/>
        </w:rPr>
      </w:pP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El número medio de empleados se ha mantenido en cifras similares respecto al ejercicio anterior. Las expectativas para el año 201</w:t>
      </w:r>
      <w:r w:rsidR="00851217">
        <w:rPr>
          <w:rFonts w:cs="Arial"/>
          <w:sz w:val="20"/>
          <w:szCs w:val="20"/>
        </w:rPr>
        <w:t>7</w:t>
      </w:r>
      <w:r w:rsidRPr="00851217">
        <w:rPr>
          <w:rFonts w:cs="Arial"/>
          <w:sz w:val="20"/>
          <w:szCs w:val="20"/>
        </w:rPr>
        <w:t xml:space="preserve"> son el mantenimiento de la cifra de negocios en relación a la de años anteriores, considerando en su caso un leve incremento.</w:t>
      </w:r>
    </w:p>
    <w:p w:rsidR="00E80317" w:rsidRPr="00851217" w:rsidRDefault="00E80317" w:rsidP="00851217">
      <w:pPr>
        <w:tabs>
          <w:tab w:val="num" w:pos="720"/>
        </w:tabs>
        <w:spacing w:line="360" w:lineRule="auto"/>
        <w:contextualSpacing/>
        <w:jc w:val="both"/>
        <w:rPr>
          <w:rFonts w:cs="Arial"/>
          <w:sz w:val="20"/>
          <w:szCs w:val="20"/>
        </w:rPr>
      </w:pPr>
    </w:p>
    <w:p w:rsidR="00E80317" w:rsidRPr="00851217" w:rsidRDefault="00E80317" w:rsidP="00851217">
      <w:pPr>
        <w:tabs>
          <w:tab w:val="num" w:pos="720"/>
        </w:tabs>
        <w:spacing w:line="360" w:lineRule="auto"/>
        <w:contextualSpacing/>
        <w:jc w:val="both"/>
        <w:rPr>
          <w:rFonts w:cs="Arial"/>
          <w:b/>
          <w:sz w:val="22"/>
          <w:szCs w:val="20"/>
        </w:rPr>
      </w:pPr>
      <w:r w:rsidRPr="00851217">
        <w:rPr>
          <w:rFonts w:cs="Arial"/>
          <w:b/>
          <w:sz w:val="22"/>
          <w:szCs w:val="20"/>
        </w:rPr>
        <w:t>2.- INVESTIGACION Y DESARROLLO</w:t>
      </w:r>
    </w:p>
    <w:p w:rsidR="00E80317" w:rsidRPr="00851217" w:rsidRDefault="00E80317" w:rsidP="00851217">
      <w:pPr>
        <w:tabs>
          <w:tab w:val="num" w:pos="720"/>
        </w:tabs>
        <w:spacing w:line="360" w:lineRule="auto"/>
        <w:contextualSpacing/>
        <w:jc w:val="both"/>
        <w:rPr>
          <w:rFonts w:cs="Arial"/>
          <w:sz w:val="20"/>
          <w:szCs w:val="20"/>
        </w:rPr>
      </w:pPr>
    </w:p>
    <w:p w:rsidR="00E80317" w:rsidRPr="00851217" w:rsidRDefault="00E80317" w:rsidP="00851217">
      <w:pPr>
        <w:tabs>
          <w:tab w:val="num" w:pos="720"/>
        </w:tabs>
        <w:spacing w:line="360" w:lineRule="auto"/>
        <w:contextualSpacing/>
        <w:jc w:val="both"/>
        <w:rPr>
          <w:rFonts w:cs="Arial"/>
          <w:sz w:val="20"/>
          <w:szCs w:val="20"/>
        </w:rPr>
      </w:pPr>
      <w:r w:rsidRPr="00851217">
        <w:rPr>
          <w:rFonts w:cs="Arial"/>
          <w:sz w:val="20"/>
          <w:szCs w:val="20"/>
        </w:rPr>
        <w:t xml:space="preserve">La Sociedad  no ha realizado actividades relacionadas con la Investigación y Desarrollo </w:t>
      </w:r>
      <w:r w:rsidRPr="00851217">
        <w:rPr>
          <w:rFonts w:cs="Arial"/>
          <w:sz w:val="20"/>
          <w:szCs w:val="20"/>
        </w:rPr>
        <w:br/>
        <w:t>(I + D) durante el ejercicio.</w:t>
      </w:r>
    </w:p>
    <w:p w:rsidR="00E80317" w:rsidRPr="00531E90" w:rsidRDefault="00E80317" w:rsidP="00E80317">
      <w:pPr>
        <w:jc w:val="both"/>
        <w:rPr>
          <w:rFonts w:cs="Arial"/>
          <w:szCs w:val="22"/>
        </w:rPr>
      </w:pPr>
    </w:p>
    <w:p w:rsidR="00E80317" w:rsidRPr="00531E90" w:rsidRDefault="00E80317" w:rsidP="00E80317">
      <w:pPr>
        <w:jc w:val="both"/>
        <w:rPr>
          <w:rFonts w:cs="Arial"/>
          <w:b/>
          <w:szCs w:val="22"/>
        </w:rPr>
      </w:pPr>
      <w:r w:rsidRPr="00531E90">
        <w:rPr>
          <w:rFonts w:cs="Arial"/>
          <w:b/>
          <w:szCs w:val="22"/>
        </w:rPr>
        <w:t>3.- ACONTECIMIENTOS SIGNIFICATIVOS OCURRIDOS POSTERIORES AL CIERRE DEL EJERCICIO.</w:t>
      </w:r>
    </w:p>
    <w:p w:rsidR="00E80317" w:rsidRPr="00531E90" w:rsidRDefault="00E80317" w:rsidP="00E80317">
      <w:pPr>
        <w:jc w:val="both"/>
        <w:rPr>
          <w:rFonts w:cs="Arial"/>
          <w:szCs w:val="22"/>
        </w:rPr>
      </w:pPr>
    </w:p>
    <w:p w:rsidR="00D321E8" w:rsidRDefault="00D321E8" w:rsidP="00D321E8">
      <w:pPr>
        <w:spacing w:line="360" w:lineRule="auto"/>
        <w:contextualSpacing/>
        <w:jc w:val="both"/>
        <w:rPr>
          <w:rFonts w:cs="Arial"/>
          <w:sz w:val="20"/>
          <w:szCs w:val="20"/>
        </w:rPr>
      </w:pPr>
      <w:r w:rsidRPr="00D11D0D">
        <w:rPr>
          <w:rFonts w:cs="Arial"/>
          <w:sz w:val="20"/>
          <w:szCs w:val="20"/>
        </w:rPr>
        <w:t>En fecha 21 de Mayo de 2015 fue firmada acta de disconformidad ante la Agencia Estatal de Administración Tributaria, correspondiente a los ejercicios 2009,</w:t>
      </w:r>
      <w:r>
        <w:rPr>
          <w:rFonts w:cs="Arial"/>
          <w:sz w:val="20"/>
          <w:szCs w:val="20"/>
        </w:rPr>
        <w:t xml:space="preserve"> </w:t>
      </w:r>
      <w:r w:rsidRPr="00D11D0D">
        <w:rPr>
          <w:rFonts w:cs="Arial"/>
          <w:sz w:val="20"/>
          <w:szCs w:val="20"/>
        </w:rPr>
        <w:t xml:space="preserve">2010 y 2011, relativa al Impuesto sobre el Valor Añadido, afectándonos conjuntamente con las entidades Vodafone España, S.A, Vodafone </w:t>
      </w:r>
      <w:proofErr w:type="spellStart"/>
      <w:r w:rsidRPr="00D11D0D">
        <w:rPr>
          <w:rFonts w:cs="Arial"/>
          <w:sz w:val="20"/>
          <w:szCs w:val="20"/>
        </w:rPr>
        <w:t>Ono</w:t>
      </w:r>
      <w:proofErr w:type="spellEnd"/>
      <w:r w:rsidRPr="00D11D0D">
        <w:rPr>
          <w:rFonts w:cs="Arial"/>
          <w:sz w:val="20"/>
          <w:szCs w:val="20"/>
        </w:rPr>
        <w:t xml:space="preserve"> Y Orange España, S.A.U.</w:t>
      </w:r>
    </w:p>
    <w:p w:rsidR="00D321E8" w:rsidRPr="00D321E8" w:rsidRDefault="00D321E8" w:rsidP="00D321E8">
      <w:pPr>
        <w:spacing w:line="360" w:lineRule="auto"/>
        <w:contextualSpacing/>
        <w:jc w:val="both"/>
        <w:rPr>
          <w:rFonts w:cs="Arial"/>
          <w:sz w:val="20"/>
          <w:szCs w:val="20"/>
        </w:rPr>
      </w:pPr>
      <w:r w:rsidRPr="00D321E8">
        <w:rPr>
          <w:rFonts w:cs="Arial"/>
          <w:sz w:val="20"/>
          <w:szCs w:val="20"/>
        </w:rPr>
        <w:t xml:space="preserve">Los Asesores Legales de la entidad nos informan que existen “expectativas significativas de obtener una resolución favorable a los intereses de la compañía”. Actualmente se está a la espera de recibir notificación de resolución de las Alegaciones en la Reclamación Económico-Administrativa presentadas ante el Tribunal Económico Administrativo Regional </w:t>
      </w:r>
      <w:r>
        <w:rPr>
          <w:rFonts w:cs="Arial"/>
          <w:sz w:val="20"/>
          <w:szCs w:val="20"/>
        </w:rPr>
        <w:t>d</w:t>
      </w:r>
      <w:r w:rsidRPr="00D321E8">
        <w:rPr>
          <w:rFonts w:cs="Arial"/>
          <w:sz w:val="20"/>
          <w:szCs w:val="20"/>
        </w:rPr>
        <w:t>e Canarias.</w:t>
      </w:r>
    </w:p>
    <w:p w:rsidR="00D321E8" w:rsidRDefault="00D321E8" w:rsidP="00D321E8">
      <w:pPr>
        <w:spacing w:line="360" w:lineRule="auto"/>
        <w:contextualSpacing/>
        <w:jc w:val="both"/>
        <w:rPr>
          <w:rFonts w:cs="Arial"/>
          <w:sz w:val="20"/>
          <w:szCs w:val="20"/>
        </w:rPr>
      </w:pPr>
    </w:p>
    <w:p w:rsidR="00D321E8" w:rsidRPr="008D7293" w:rsidRDefault="00D321E8" w:rsidP="00D321E8">
      <w:pPr>
        <w:spacing w:line="360" w:lineRule="auto"/>
        <w:contextualSpacing/>
        <w:jc w:val="both"/>
        <w:rPr>
          <w:rFonts w:cs="Arial"/>
          <w:sz w:val="10"/>
          <w:szCs w:val="20"/>
        </w:rPr>
      </w:pPr>
    </w:p>
    <w:p w:rsidR="00D321E8" w:rsidRPr="00A97187" w:rsidRDefault="00D321E8" w:rsidP="00D321E8">
      <w:pPr>
        <w:spacing w:line="360" w:lineRule="auto"/>
        <w:contextualSpacing/>
        <w:jc w:val="both"/>
        <w:rPr>
          <w:rFonts w:cs="Arial"/>
          <w:sz w:val="20"/>
          <w:szCs w:val="20"/>
        </w:rPr>
      </w:pPr>
      <w:r w:rsidRPr="00A97187">
        <w:rPr>
          <w:rFonts w:cs="Arial"/>
          <w:sz w:val="20"/>
          <w:szCs w:val="20"/>
        </w:rPr>
        <w:lastRenderedPageBreak/>
        <w:t xml:space="preserve">A la fecha de formulación de las cuentas de 2015, existía un procedimiento contencioso-administrativo abierto contra el Ayto. </w:t>
      </w:r>
      <w:proofErr w:type="gramStart"/>
      <w:r w:rsidRPr="00A97187">
        <w:rPr>
          <w:rFonts w:cs="Arial"/>
          <w:sz w:val="20"/>
          <w:szCs w:val="20"/>
        </w:rPr>
        <w:t>de</w:t>
      </w:r>
      <w:proofErr w:type="gramEnd"/>
      <w:r w:rsidRPr="00A97187">
        <w:rPr>
          <w:rFonts w:cs="Arial"/>
          <w:sz w:val="20"/>
          <w:szCs w:val="20"/>
        </w:rPr>
        <w:t xml:space="preserve"> Rota donde </w:t>
      </w:r>
      <w:proofErr w:type="spellStart"/>
      <w:r w:rsidRPr="00A97187">
        <w:rPr>
          <w:rFonts w:cs="Arial"/>
          <w:sz w:val="20"/>
          <w:szCs w:val="20"/>
        </w:rPr>
        <w:t>Canalink</w:t>
      </w:r>
      <w:proofErr w:type="spellEnd"/>
      <w:r w:rsidRPr="00A97187">
        <w:rPr>
          <w:rFonts w:cs="Arial"/>
          <w:sz w:val="20"/>
          <w:szCs w:val="20"/>
        </w:rPr>
        <w:t xml:space="preserve">, que se ganó en primera instancia respecto del cual la Junta de Andalucía presentó recurso de apelación. El día 5 de mayo de 2016 se dictó Sentencia favorable a </w:t>
      </w:r>
      <w:proofErr w:type="spellStart"/>
      <w:r w:rsidRPr="00A97187">
        <w:rPr>
          <w:rFonts w:cs="Arial"/>
          <w:sz w:val="20"/>
          <w:szCs w:val="20"/>
        </w:rPr>
        <w:t>Canalink</w:t>
      </w:r>
      <w:proofErr w:type="spellEnd"/>
      <w:r w:rsidRPr="00A97187">
        <w:rPr>
          <w:rFonts w:cs="Arial"/>
          <w:sz w:val="20"/>
          <w:szCs w:val="20"/>
        </w:rPr>
        <w:t xml:space="preserve"> por el Tribunal Superior de Justicia de Andalucía, con imposición de costas a la parte contraria. La sentencia es firme.</w:t>
      </w:r>
    </w:p>
    <w:p w:rsidR="00E80317" w:rsidRPr="00D321E8" w:rsidRDefault="00E80317" w:rsidP="00E80317">
      <w:pPr>
        <w:jc w:val="both"/>
        <w:rPr>
          <w:rFonts w:cs="Arial"/>
          <w:sz w:val="22"/>
          <w:szCs w:val="22"/>
        </w:rPr>
      </w:pPr>
    </w:p>
    <w:p w:rsidR="00E80317" w:rsidRPr="00D321E8" w:rsidRDefault="00E80317" w:rsidP="00E80317">
      <w:pPr>
        <w:jc w:val="both"/>
        <w:rPr>
          <w:rFonts w:cs="Arial"/>
          <w:b/>
          <w:sz w:val="22"/>
          <w:szCs w:val="22"/>
        </w:rPr>
      </w:pPr>
      <w:r w:rsidRPr="00D321E8">
        <w:rPr>
          <w:rFonts w:cs="Arial"/>
          <w:b/>
          <w:sz w:val="22"/>
          <w:szCs w:val="22"/>
        </w:rPr>
        <w:t>4.- ADQUISICION DE ACCIONES PROPIAS.</w:t>
      </w:r>
    </w:p>
    <w:p w:rsidR="00E80317" w:rsidRPr="00531E90" w:rsidRDefault="00E80317" w:rsidP="00E80317">
      <w:pPr>
        <w:jc w:val="both"/>
        <w:rPr>
          <w:rFonts w:cs="Arial"/>
          <w:szCs w:val="22"/>
        </w:rPr>
      </w:pPr>
    </w:p>
    <w:p w:rsidR="00E80317" w:rsidRPr="00D321E8" w:rsidRDefault="00E80317" w:rsidP="00D321E8">
      <w:pPr>
        <w:spacing w:line="360" w:lineRule="auto"/>
        <w:contextualSpacing/>
        <w:jc w:val="both"/>
        <w:rPr>
          <w:rFonts w:cs="Arial"/>
          <w:sz w:val="20"/>
          <w:szCs w:val="20"/>
        </w:rPr>
      </w:pPr>
      <w:r w:rsidRPr="00D321E8">
        <w:rPr>
          <w:rFonts w:cs="Arial"/>
          <w:sz w:val="20"/>
          <w:szCs w:val="20"/>
        </w:rPr>
        <w:t>No se han adquirido participaciones propias por la Sociedad.</w:t>
      </w:r>
    </w:p>
    <w:p w:rsidR="00E80317" w:rsidRPr="00531E90" w:rsidRDefault="00E80317" w:rsidP="00E80317">
      <w:pPr>
        <w:jc w:val="both"/>
        <w:rPr>
          <w:rFonts w:cs="Arial"/>
          <w:szCs w:val="22"/>
        </w:rPr>
      </w:pPr>
    </w:p>
    <w:p w:rsidR="00E80317" w:rsidRPr="00D321E8" w:rsidRDefault="00E80317" w:rsidP="00E80317">
      <w:pPr>
        <w:jc w:val="both"/>
        <w:rPr>
          <w:rFonts w:cs="Arial"/>
          <w:b/>
          <w:sz w:val="22"/>
          <w:szCs w:val="22"/>
        </w:rPr>
      </w:pPr>
      <w:r w:rsidRPr="00D321E8">
        <w:rPr>
          <w:rFonts w:cs="Arial"/>
          <w:b/>
          <w:sz w:val="22"/>
          <w:szCs w:val="22"/>
        </w:rPr>
        <w:t>5.- INSTRUMENTOS FINANCIEROS</w:t>
      </w:r>
    </w:p>
    <w:p w:rsidR="00E80317" w:rsidRPr="00EB39F9" w:rsidRDefault="00E80317" w:rsidP="00E80317">
      <w:pPr>
        <w:jc w:val="both"/>
        <w:rPr>
          <w:rFonts w:cs="Arial"/>
          <w:sz w:val="18"/>
          <w:szCs w:val="22"/>
        </w:rPr>
      </w:pPr>
    </w:p>
    <w:p w:rsidR="00E80317" w:rsidRPr="00D321E8" w:rsidRDefault="00E80317" w:rsidP="00D321E8">
      <w:pPr>
        <w:spacing w:line="360" w:lineRule="auto"/>
        <w:contextualSpacing/>
        <w:jc w:val="both"/>
        <w:rPr>
          <w:rFonts w:cs="Arial"/>
          <w:sz w:val="20"/>
          <w:szCs w:val="20"/>
        </w:rPr>
      </w:pPr>
      <w:r w:rsidRPr="00D321E8">
        <w:rPr>
          <w:rFonts w:cs="Arial"/>
          <w:sz w:val="20"/>
          <w:szCs w:val="20"/>
        </w:rPr>
        <w:t>Adicionalmente no se considera que exista posible riesgo de cambio dado que prácticamente  la totalidad de transacciones se hace en la zona euro.</w:t>
      </w:r>
    </w:p>
    <w:p w:rsidR="00E80317" w:rsidRPr="00531E90" w:rsidRDefault="00E80317" w:rsidP="00E80317">
      <w:pPr>
        <w:jc w:val="both"/>
        <w:rPr>
          <w:rFonts w:cs="Arial"/>
          <w:szCs w:val="22"/>
        </w:rPr>
      </w:pPr>
    </w:p>
    <w:p w:rsidR="00E80317" w:rsidRPr="00D321E8" w:rsidRDefault="00E80317" w:rsidP="00E80317">
      <w:pPr>
        <w:jc w:val="both"/>
        <w:rPr>
          <w:rFonts w:cs="Arial"/>
          <w:b/>
          <w:sz w:val="22"/>
          <w:szCs w:val="22"/>
        </w:rPr>
      </w:pPr>
      <w:r w:rsidRPr="00D321E8">
        <w:rPr>
          <w:rFonts w:cs="Arial"/>
          <w:b/>
          <w:sz w:val="22"/>
          <w:szCs w:val="22"/>
        </w:rPr>
        <w:t>6.- RIESGOS E INCERTIDUMBRES</w:t>
      </w:r>
    </w:p>
    <w:p w:rsidR="00E80317" w:rsidRPr="00531E90" w:rsidRDefault="00E80317" w:rsidP="00E80317">
      <w:pPr>
        <w:jc w:val="both"/>
        <w:rPr>
          <w:rFonts w:cs="Arial"/>
          <w:szCs w:val="22"/>
        </w:rPr>
      </w:pPr>
    </w:p>
    <w:p w:rsidR="00E80317" w:rsidRPr="00D321E8" w:rsidRDefault="00E80317" w:rsidP="00D321E8">
      <w:pPr>
        <w:spacing w:line="360" w:lineRule="auto"/>
        <w:contextualSpacing/>
        <w:jc w:val="both"/>
        <w:rPr>
          <w:rFonts w:cs="Arial"/>
          <w:sz w:val="20"/>
          <w:szCs w:val="20"/>
        </w:rPr>
      </w:pPr>
      <w:r w:rsidRPr="00D321E8">
        <w:rPr>
          <w:rFonts w:cs="Arial"/>
          <w:sz w:val="20"/>
          <w:szCs w:val="20"/>
        </w:rPr>
        <w:t>No se tiene constancia de riesgos o incertidumbres significativas que puedan afectar al negocio.</w:t>
      </w:r>
    </w:p>
    <w:p w:rsidR="00E80317" w:rsidRPr="00531E90" w:rsidRDefault="00E80317" w:rsidP="00E80317">
      <w:pPr>
        <w:rPr>
          <w:rFonts w:cs="Arial"/>
          <w:szCs w:val="22"/>
        </w:rPr>
      </w:pPr>
    </w:p>
    <w:p w:rsidR="00E80317" w:rsidRPr="00D321E8" w:rsidRDefault="00E80317" w:rsidP="00E80317">
      <w:pPr>
        <w:jc w:val="both"/>
        <w:rPr>
          <w:rFonts w:cs="Arial"/>
          <w:b/>
          <w:sz w:val="22"/>
          <w:szCs w:val="22"/>
        </w:rPr>
      </w:pPr>
      <w:r w:rsidRPr="00D321E8">
        <w:rPr>
          <w:rFonts w:cs="Arial"/>
          <w:b/>
          <w:sz w:val="22"/>
          <w:szCs w:val="22"/>
        </w:rPr>
        <w:t>7.- PERIODO MEDIO DE PAGO</w:t>
      </w:r>
    </w:p>
    <w:p w:rsidR="00E80317" w:rsidRPr="00D321E8" w:rsidRDefault="00E80317" w:rsidP="00D321E8">
      <w:pPr>
        <w:spacing w:line="360" w:lineRule="auto"/>
        <w:contextualSpacing/>
        <w:jc w:val="both"/>
        <w:rPr>
          <w:rFonts w:cs="Arial"/>
          <w:sz w:val="20"/>
          <w:szCs w:val="20"/>
        </w:rPr>
      </w:pPr>
    </w:p>
    <w:p w:rsidR="00E80317" w:rsidRPr="00D321E8" w:rsidRDefault="00E80317" w:rsidP="00D321E8">
      <w:pPr>
        <w:spacing w:line="360" w:lineRule="auto"/>
        <w:contextualSpacing/>
        <w:jc w:val="both"/>
        <w:rPr>
          <w:rFonts w:cs="Arial"/>
          <w:sz w:val="20"/>
          <w:szCs w:val="20"/>
        </w:rPr>
      </w:pPr>
      <w:r w:rsidRPr="00D321E8">
        <w:rPr>
          <w:rFonts w:cs="Arial"/>
          <w:sz w:val="20"/>
          <w:szCs w:val="20"/>
        </w:rPr>
        <w:t xml:space="preserve">El periodo medio de pago de la Sociedad es de </w:t>
      </w:r>
      <w:r w:rsidR="003F72CB">
        <w:rPr>
          <w:rFonts w:cs="Arial"/>
          <w:sz w:val="20"/>
          <w:szCs w:val="20"/>
        </w:rPr>
        <w:t>44,69</w:t>
      </w:r>
      <w:r w:rsidRPr="00D321E8">
        <w:rPr>
          <w:rFonts w:cs="Arial"/>
          <w:sz w:val="20"/>
          <w:szCs w:val="20"/>
        </w:rPr>
        <w:t xml:space="preserve"> días</w:t>
      </w:r>
    </w:p>
    <w:p w:rsidR="00E80317" w:rsidRDefault="00E80317" w:rsidP="00E80317">
      <w:pPr>
        <w:jc w:val="both"/>
        <w:rPr>
          <w:rFonts w:cs="Arial"/>
          <w:szCs w:val="22"/>
        </w:rPr>
      </w:pPr>
    </w:p>
    <w:p w:rsidR="00E80317" w:rsidRPr="00A66703" w:rsidRDefault="00E80317" w:rsidP="00E80317">
      <w:pPr>
        <w:jc w:val="both"/>
        <w:rPr>
          <w:rFonts w:cs="Arial"/>
          <w:szCs w:val="22"/>
        </w:rPr>
      </w:pPr>
    </w:p>
    <w:p w:rsidR="00E80317" w:rsidRPr="003F72CB" w:rsidRDefault="00E80317" w:rsidP="003F72CB">
      <w:pPr>
        <w:jc w:val="center"/>
        <w:rPr>
          <w:rFonts w:cs="Arial"/>
          <w:spacing w:val="-2"/>
          <w:sz w:val="22"/>
          <w:lang w:val="es-ES_tradnl"/>
        </w:rPr>
      </w:pPr>
      <w:r w:rsidRPr="003F72CB">
        <w:rPr>
          <w:rFonts w:cs="Arial"/>
          <w:sz w:val="22"/>
          <w:szCs w:val="22"/>
        </w:rPr>
        <w:t xml:space="preserve">En Santa Cruz de Tenerife </w:t>
      </w:r>
      <w:r w:rsidRPr="009F7AF8">
        <w:rPr>
          <w:rFonts w:cs="Arial"/>
          <w:sz w:val="22"/>
          <w:szCs w:val="22"/>
        </w:rPr>
        <w:t xml:space="preserve">a </w:t>
      </w:r>
      <w:r w:rsidR="009F7AF8">
        <w:rPr>
          <w:rFonts w:cs="Arial"/>
          <w:sz w:val="22"/>
          <w:szCs w:val="22"/>
        </w:rPr>
        <w:t>30</w:t>
      </w:r>
      <w:r w:rsidRPr="009F7AF8">
        <w:rPr>
          <w:rFonts w:cs="Arial"/>
          <w:sz w:val="22"/>
          <w:szCs w:val="22"/>
        </w:rPr>
        <w:t xml:space="preserve"> de marzo de 201</w:t>
      </w:r>
      <w:r w:rsidR="00D321E8" w:rsidRPr="009F7AF8">
        <w:rPr>
          <w:rFonts w:cs="Arial"/>
          <w:sz w:val="22"/>
          <w:szCs w:val="22"/>
        </w:rPr>
        <w:t>7</w:t>
      </w:r>
    </w:p>
    <w:p w:rsidR="00E80317" w:rsidRPr="003F72CB" w:rsidRDefault="00E80317" w:rsidP="003F72CB">
      <w:pPr>
        <w:pStyle w:val="Encabezado"/>
        <w:tabs>
          <w:tab w:val="clear" w:pos="4252"/>
          <w:tab w:val="left" w:pos="567"/>
          <w:tab w:val="left" w:pos="1134"/>
          <w:tab w:val="left" w:pos="1587"/>
        </w:tabs>
        <w:jc w:val="center"/>
        <w:rPr>
          <w:rFonts w:cs="Arial"/>
          <w:spacing w:val="-2"/>
          <w:sz w:val="22"/>
          <w:lang w:val="es-ES_tradnl"/>
        </w:rPr>
        <w:sectPr w:rsidR="00E80317" w:rsidRPr="003F72CB" w:rsidSect="008D7293">
          <w:headerReference w:type="even" r:id="rId10"/>
          <w:headerReference w:type="default" r:id="rId11"/>
          <w:headerReference w:type="first" r:id="rId12"/>
          <w:pgSz w:w="11907" w:h="16839" w:code="9"/>
          <w:pgMar w:top="1077" w:right="1134" w:bottom="1134" w:left="1134" w:header="851" w:footer="425" w:gutter="0"/>
          <w:cols w:space="720"/>
          <w:noEndnote/>
        </w:sectPr>
      </w:pPr>
    </w:p>
    <w:p w:rsidR="00E80317" w:rsidRPr="00A66703" w:rsidRDefault="00E80317" w:rsidP="00E80317">
      <w:pPr>
        <w:pStyle w:val="Encabezado"/>
        <w:tabs>
          <w:tab w:val="clear" w:pos="4252"/>
          <w:tab w:val="left" w:pos="567"/>
          <w:tab w:val="left" w:pos="1134"/>
          <w:tab w:val="left" w:pos="1587"/>
        </w:tabs>
        <w:jc w:val="both"/>
        <w:rPr>
          <w:rFonts w:cs="Arial"/>
          <w:spacing w:val="-2"/>
          <w:lang w:val="es-ES_tradnl"/>
        </w:rPr>
      </w:pPr>
    </w:p>
    <w:p w:rsidR="00E80317" w:rsidRPr="009F7AF8" w:rsidRDefault="00E80317" w:rsidP="009F7AF8">
      <w:pPr>
        <w:spacing w:line="360" w:lineRule="auto"/>
        <w:contextualSpacing/>
        <w:jc w:val="both"/>
        <w:rPr>
          <w:rFonts w:cs="Arial"/>
          <w:sz w:val="20"/>
          <w:szCs w:val="20"/>
        </w:rPr>
      </w:pPr>
      <w:r w:rsidRPr="009F7AF8">
        <w:rPr>
          <w:rFonts w:cs="Arial"/>
          <w:sz w:val="20"/>
          <w:szCs w:val="20"/>
        </w:rPr>
        <w:t xml:space="preserve">Reunidos los Administradores de Canarias </w:t>
      </w:r>
      <w:proofErr w:type="spellStart"/>
      <w:r w:rsidRPr="009F7AF8">
        <w:rPr>
          <w:rFonts w:cs="Arial"/>
          <w:sz w:val="20"/>
          <w:szCs w:val="20"/>
        </w:rPr>
        <w:t>Submarine</w:t>
      </w:r>
      <w:proofErr w:type="spellEnd"/>
      <w:r w:rsidRPr="009F7AF8">
        <w:rPr>
          <w:rFonts w:cs="Arial"/>
          <w:sz w:val="20"/>
          <w:szCs w:val="20"/>
        </w:rPr>
        <w:t xml:space="preserve"> Link, S.L.U.  </w:t>
      </w:r>
      <w:proofErr w:type="gramStart"/>
      <w:r w:rsidRPr="009F7AF8">
        <w:rPr>
          <w:rFonts w:cs="Arial"/>
          <w:sz w:val="20"/>
          <w:szCs w:val="20"/>
        </w:rPr>
        <w:t>en</w:t>
      </w:r>
      <w:proofErr w:type="gramEnd"/>
      <w:r w:rsidRPr="009F7AF8">
        <w:rPr>
          <w:rFonts w:cs="Arial"/>
          <w:sz w:val="20"/>
          <w:szCs w:val="20"/>
        </w:rPr>
        <w:t xml:space="preserve"> fecha </w:t>
      </w:r>
      <w:r w:rsidR="00BC47B0">
        <w:rPr>
          <w:rFonts w:cs="Arial"/>
          <w:sz w:val="20"/>
          <w:szCs w:val="20"/>
        </w:rPr>
        <w:t>30</w:t>
      </w:r>
      <w:r w:rsidRPr="009F7AF8">
        <w:rPr>
          <w:rFonts w:cs="Arial"/>
          <w:sz w:val="20"/>
          <w:szCs w:val="20"/>
        </w:rPr>
        <w:t xml:space="preserve"> de marzo de 201</w:t>
      </w:r>
      <w:r w:rsidR="00BC47B0">
        <w:rPr>
          <w:rFonts w:cs="Arial"/>
          <w:sz w:val="20"/>
          <w:szCs w:val="20"/>
        </w:rPr>
        <w:t>7</w:t>
      </w:r>
      <w:r w:rsidRPr="009F7AF8">
        <w:rPr>
          <w:rFonts w:cs="Arial"/>
          <w:sz w:val="20"/>
          <w:szCs w:val="20"/>
        </w:rPr>
        <w:t xml:space="preserve"> y en cumplimiento de los requisitos establecidos en el artículo 253 de la Ley de Sociedades de Capital y del artículo 37 del Código de Comercio, procede a formular las Cuentas anuales y el Informe de gestión del ejercicio anual terminado el 31 de diciembre de 201</w:t>
      </w:r>
      <w:r w:rsidR="00BC47B0">
        <w:rPr>
          <w:rFonts w:cs="Arial"/>
          <w:sz w:val="20"/>
          <w:szCs w:val="20"/>
        </w:rPr>
        <w:t>6</w:t>
      </w:r>
      <w:r w:rsidRPr="009F7AF8">
        <w:rPr>
          <w:rFonts w:cs="Arial"/>
          <w:sz w:val="20"/>
          <w:szCs w:val="20"/>
        </w:rPr>
        <w:t>, los cuales vienen constituidos por los documentos anexos que preceden a este escrito.</w:t>
      </w:r>
    </w:p>
    <w:p w:rsidR="00E80317" w:rsidRPr="009F7AF8" w:rsidRDefault="00E80317" w:rsidP="009F7AF8">
      <w:pPr>
        <w:spacing w:line="360" w:lineRule="auto"/>
        <w:contextualSpacing/>
        <w:jc w:val="both"/>
        <w:rPr>
          <w:rFonts w:cs="Arial"/>
          <w:sz w:val="20"/>
          <w:szCs w:val="20"/>
        </w:rPr>
      </w:pPr>
    </w:p>
    <w:p w:rsidR="00E80317" w:rsidRPr="00A66703" w:rsidRDefault="00E80317" w:rsidP="00E80317">
      <w:pPr>
        <w:tabs>
          <w:tab w:val="left" w:pos="-2374"/>
          <w:tab w:val="left" w:pos="-1654"/>
          <w:tab w:val="left" w:pos="-934"/>
          <w:tab w:val="left" w:pos="-214"/>
          <w:tab w:val="left" w:pos="434"/>
          <w:tab w:val="left" w:pos="720"/>
          <w:tab w:val="left" w:pos="1010"/>
          <w:tab w:val="left" w:pos="1298"/>
          <w:tab w:val="right" w:pos="7151"/>
        </w:tabs>
        <w:suppressAutoHyphens/>
        <w:jc w:val="both"/>
        <w:rPr>
          <w:rFonts w:cs="Arial"/>
          <w:spacing w:val="-2"/>
          <w:szCs w:val="22"/>
        </w:rPr>
      </w:pPr>
    </w:p>
    <w:tbl>
      <w:tblPr>
        <w:tblW w:w="8803" w:type="dxa"/>
        <w:tblInd w:w="56" w:type="dxa"/>
        <w:tblCellMar>
          <w:left w:w="70" w:type="dxa"/>
          <w:right w:w="70" w:type="dxa"/>
        </w:tblCellMar>
        <w:tblLook w:val="04A0"/>
      </w:tblPr>
      <w:tblGrid>
        <w:gridCol w:w="3860"/>
        <w:gridCol w:w="960"/>
        <w:gridCol w:w="3983"/>
      </w:tblGrid>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ascii="Calibri" w:hAnsi="Calibri"/>
                <w:color w:val="00000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rPr>
                <w:rFonts w:cs="Arial"/>
                <w:color w:val="000000"/>
                <w:sz w:val="20"/>
                <w:szCs w:val="20"/>
              </w:rPr>
            </w:pPr>
          </w:p>
        </w:tc>
      </w:tr>
      <w:tr w:rsidR="009F7AF8" w:rsidRPr="009F7AF8" w:rsidTr="00074D87">
        <w:trPr>
          <w:cantSplit/>
          <w:trHeight w:val="300"/>
        </w:trPr>
        <w:tc>
          <w:tcPr>
            <w:tcW w:w="3860"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D. Carlos Alonso Rodríguez</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D. José Luis Cendagorta-Galarza López</w:t>
            </w: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Presidente</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Consejero Delegado</w:t>
            </w: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cantSplit/>
          <w:trHeight w:val="300"/>
        </w:trPr>
        <w:tc>
          <w:tcPr>
            <w:tcW w:w="3860"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D. Ana Belén Felipe</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D. Antonio García Marichal</w:t>
            </w: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Vocal</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Vocal</w:t>
            </w: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cantSplit/>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15"/>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r>
      <w:tr w:rsidR="009F7AF8" w:rsidRPr="009F7AF8" w:rsidTr="00074D87">
        <w:trPr>
          <w:trHeight w:val="300"/>
        </w:trPr>
        <w:tc>
          <w:tcPr>
            <w:tcW w:w="3860"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D. Manuel Cendagorta-Galarza López</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single" w:sz="8" w:space="0" w:color="auto"/>
              <w:left w:val="nil"/>
              <w:bottom w:val="nil"/>
              <w:right w:val="nil"/>
            </w:tcBorders>
            <w:shd w:val="clear" w:color="auto" w:fill="auto"/>
            <w:noWrap/>
            <w:vAlign w:val="bottom"/>
            <w:hideMark/>
          </w:tcPr>
          <w:p w:rsidR="009F7AF8" w:rsidRPr="009F7AF8" w:rsidRDefault="009F7AF8" w:rsidP="009F7AF8">
            <w:pPr>
              <w:spacing w:before="0" w:after="0"/>
              <w:jc w:val="center"/>
              <w:rPr>
                <w:rFonts w:cs="Arial"/>
                <w:b/>
                <w:bCs/>
                <w:color w:val="000000"/>
                <w:sz w:val="20"/>
                <w:szCs w:val="20"/>
              </w:rPr>
            </w:pPr>
            <w:r w:rsidRPr="009F7AF8">
              <w:rPr>
                <w:rFonts w:cs="Arial"/>
                <w:b/>
                <w:bCs/>
                <w:color w:val="000000"/>
                <w:sz w:val="20"/>
                <w:szCs w:val="20"/>
              </w:rPr>
              <w:t xml:space="preserve">D. </w:t>
            </w:r>
            <w:proofErr w:type="spellStart"/>
            <w:r w:rsidRPr="009F7AF8">
              <w:rPr>
                <w:rFonts w:cs="Arial"/>
                <w:b/>
                <w:bCs/>
                <w:color w:val="000000"/>
                <w:sz w:val="20"/>
                <w:szCs w:val="20"/>
              </w:rPr>
              <w:t>Felix</w:t>
            </w:r>
            <w:proofErr w:type="spellEnd"/>
            <w:r w:rsidRPr="009F7AF8">
              <w:rPr>
                <w:rFonts w:cs="Arial"/>
                <w:b/>
                <w:bCs/>
                <w:color w:val="000000"/>
                <w:sz w:val="20"/>
                <w:szCs w:val="20"/>
              </w:rPr>
              <w:t xml:space="preserve"> Fariña Rodríguez</w:t>
            </w:r>
          </w:p>
        </w:tc>
      </w:tr>
      <w:tr w:rsidR="009F7AF8" w:rsidRPr="009F7AF8" w:rsidTr="00074D87">
        <w:trPr>
          <w:trHeight w:val="300"/>
        </w:trPr>
        <w:tc>
          <w:tcPr>
            <w:tcW w:w="38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Vocal</w:t>
            </w:r>
          </w:p>
        </w:tc>
        <w:tc>
          <w:tcPr>
            <w:tcW w:w="960"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p>
        </w:tc>
        <w:tc>
          <w:tcPr>
            <w:tcW w:w="3983" w:type="dxa"/>
            <w:tcBorders>
              <w:top w:val="nil"/>
              <w:left w:val="nil"/>
              <w:bottom w:val="nil"/>
              <w:right w:val="nil"/>
            </w:tcBorders>
            <w:shd w:val="clear" w:color="auto" w:fill="auto"/>
            <w:noWrap/>
            <w:vAlign w:val="bottom"/>
            <w:hideMark/>
          </w:tcPr>
          <w:p w:rsidR="009F7AF8" w:rsidRPr="009F7AF8" w:rsidRDefault="009F7AF8" w:rsidP="009F7AF8">
            <w:pPr>
              <w:spacing w:before="0" w:after="0"/>
              <w:jc w:val="center"/>
              <w:rPr>
                <w:rFonts w:cs="Arial"/>
                <w:color w:val="000000"/>
                <w:sz w:val="20"/>
                <w:szCs w:val="20"/>
              </w:rPr>
            </w:pPr>
            <w:r w:rsidRPr="009F7AF8">
              <w:rPr>
                <w:rFonts w:cs="Arial"/>
                <w:color w:val="000000"/>
                <w:sz w:val="20"/>
                <w:szCs w:val="20"/>
              </w:rPr>
              <w:t>Vocal</w:t>
            </w:r>
          </w:p>
        </w:tc>
      </w:tr>
    </w:tbl>
    <w:p w:rsidR="00E80317" w:rsidRPr="00714F55" w:rsidRDefault="00E80317" w:rsidP="002D56F9">
      <w:pPr>
        <w:spacing w:line="360" w:lineRule="auto"/>
        <w:contextualSpacing/>
        <w:jc w:val="both"/>
        <w:rPr>
          <w:rFonts w:cs="Arial"/>
          <w:sz w:val="20"/>
          <w:szCs w:val="20"/>
        </w:rPr>
      </w:pPr>
    </w:p>
    <w:sectPr w:rsidR="00E80317" w:rsidRPr="00714F55" w:rsidSect="001B5253">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5D" w:rsidRDefault="007D6B5D">
      <w:pPr>
        <w:spacing w:before="0" w:after="0"/>
      </w:pPr>
      <w:r>
        <w:separator/>
      </w:r>
    </w:p>
  </w:endnote>
  <w:endnote w:type="continuationSeparator" w:id="0">
    <w:p w:rsidR="007D6B5D" w:rsidRDefault="007D6B5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Malgun Gothic"/>
    <w:charset w:val="00"/>
    <w:family w:val="swiss"/>
    <w:pitch w:val="variable"/>
    <w:sig w:usb0="00000003" w:usb1="00000000" w:usb2="00000000" w:usb3="00000000" w:csb0="00000001" w:csb1="00000000"/>
  </w:font>
  <w:font w:name="Albertus Medium">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5D" w:rsidRPr="0022446B" w:rsidRDefault="007D6B5D" w:rsidP="00A82E30">
    <w:pPr>
      <w:pStyle w:val="Piedepgina"/>
      <w:jc w:val="right"/>
      <w:rPr>
        <w:rFonts w:ascii="Arial" w:hAnsi="Arial" w:cs="Arial"/>
        <w:sz w:val="18"/>
        <w:szCs w:val="18"/>
      </w:rPr>
    </w:pPr>
    <w:r w:rsidRPr="0022446B">
      <w:rPr>
        <w:rStyle w:val="Nmerodepgina"/>
        <w:rFonts w:ascii="Arial" w:hAnsi="Arial" w:cs="Arial"/>
        <w:sz w:val="18"/>
        <w:szCs w:val="18"/>
      </w:rPr>
      <w:fldChar w:fldCharType="begin"/>
    </w:r>
    <w:r w:rsidRPr="0022446B">
      <w:rPr>
        <w:rStyle w:val="Nmerodepgina"/>
        <w:rFonts w:ascii="Arial" w:hAnsi="Arial" w:cs="Arial"/>
        <w:sz w:val="18"/>
        <w:szCs w:val="18"/>
      </w:rPr>
      <w:instrText xml:space="preserve"> PAGE </w:instrText>
    </w:r>
    <w:r w:rsidRPr="0022446B">
      <w:rPr>
        <w:rStyle w:val="Nmerodepgina"/>
        <w:rFonts w:ascii="Arial" w:hAnsi="Arial" w:cs="Arial"/>
        <w:sz w:val="18"/>
        <w:szCs w:val="18"/>
      </w:rPr>
      <w:fldChar w:fldCharType="separate"/>
    </w:r>
    <w:r w:rsidR="009416AA">
      <w:rPr>
        <w:rStyle w:val="Nmerodepgina"/>
        <w:rFonts w:ascii="Arial" w:hAnsi="Arial" w:cs="Arial"/>
        <w:noProof/>
        <w:sz w:val="18"/>
        <w:szCs w:val="18"/>
      </w:rPr>
      <w:t>6</w:t>
    </w:r>
    <w:r w:rsidRPr="0022446B">
      <w:rPr>
        <w:rStyle w:val="Nmerodepgina"/>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5D" w:rsidRDefault="007D6B5D">
      <w:pPr>
        <w:spacing w:before="0" w:after="0"/>
      </w:pPr>
      <w:r>
        <w:separator/>
      </w:r>
    </w:p>
  </w:footnote>
  <w:footnote w:type="continuationSeparator" w:id="0">
    <w:p w:rsidR="007D6B5D" w:rsidRDefault="007D6B5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5D" w:rsidRDefault="007D6B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5D" w:rsidRPr="00157B94" w:rsidRDefault="007D6B5D" w:rsidP="008D7293">
    <w:pPr>
      <w:pStyle w:val="Encabezado"/>
      <w:rPr>
        <w:rFonts w:cs="Arial"/>
        <w:b/>
        <w:sz w:val="22"/>
        <w:lang w:val="en-US"/>
      </w:rPr>
    </w:pPr>
    <w:r w:rsidRPr="00157B94">
      <w:rPr>
        <w:rFonts w:cs="Arial"/>
        <w:b/>
        <w:sz w:val="22"/>
        <w:szCs w:val="22"/>
        <w:lang w:val="en-US"/>
      </w:rPr>
      <w:t>CANARIAS SUBMARINE</w:t>
    </w:r>
    <w:r w:rsidRPr="00157B94">
      <w:rPr>
        <w:rFonts w:cs="Arial"/>
        <w:b/>
        <w:sz w:val="22"/>
        <w:lang w:val="en-US"/>
      </w:rPr>
      <w:t xml:space="preserve"> LINK S.L.U.</w:t>
    </w:r>
  </w:p>
  <w:p w:rsidR="007D6B5D" w:rsidRPr="000B5885" w:rsidRDefault="007D6B5D" w:rsidP="008D7293">
    <w:pPr>
      <w:tabs>
        <w:tab w:val="left" w:pos="567"/>
        <w:tab w:val="left" w:pos="1134"/>
        <w:tab w:val="left" w:pos="1587"/>
      </w:tabs>
      <w:jc w:val="both"/>
      <w:rPr>
        <w:rFonts w:cs="Arial"/>
        <w:b/>
        <w:spacing w:val="-2"/>
        <w:sz w:val="20"/>
      </w:rPr>
    </w:pPr>
    <w:r w:rsidRPr="000B5885">
      <w:rPr>
        <w:rFonts w:cs="Arial"/>
        <w:b/>
        <w:spacing w:val="-2"/>
        <w:sz w:val="20"/>
      </w:rPr>
      <w:t>MEMORIA DE LAS CUENTAS ANUALES DEL EJERCICIO 2016</w:t>
    </w:r>
  </w:p>
  <w:p w:rsidR="007D6B5D" w:rsidRPr="00157B94" w:rsidRDefault="007D6B5D" w:rsidP="008D7293">
    <w:pPr>
      <w:tabs>
        <w:tab w:val="left" w:pos="567"/>
        <w:tab w:val="left" w:pos="1134"/>
        <w:tab w:val="left" w:pos="1587"/>
      </w:tabs>
      <w:jc w:val="both"/>
      <w:rPr>
        <w:rFonts w:cs="Arial"/>
        <w:b/>
        <w:spacing w:val="-2"/>
        <w:sz w:val="20"/>
      </w:rPr>
    </w:pPr>
    <w:r w:rsidRPr="00157B94">
      <w:rPr>
        <w:rFonts w:cs="Arial"/>
        <w:b/>
        <w:spacing w:val="-2"/>
        <w:sz w:val="20"/>
      </w:rPr>
      <w:t>(Expresado en euros)</w:t>
    </w:r>
  </w:p>
  <w:p w:rsidR="007D6B5D" w:rsidRPr="008478AE" w:rsidRDefault="007D6B5D" w:rsidP="008D7293">
    <w:pPr>
      <w:pStyle w:val="Encabezado"/>
      <w:rPr>
        <w:rStyle w:val="Nmerodepgin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5D" w:rsidRDefault="007D6B5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3C2"/>
    <w:multiLevelType w:val="hybridMultilevel"/>
    <w:tmpl w:val="E680777E"/>
    <w:lvl w:ilvl="0" w:tplc="4C96723E">
      <w:numFmt w:val="bullet"/>
      <w:lvlText w:val="—"/>
      <w:lvlJc w:val="left"/>
      <w:pPr>
        <w:tabs>
          <w:tab w:val="num" w:pos="708"/>
        </w:tabs>
        <w:ind w:left="1428" w:hanging="360"/>
      </w:pPr>
      <w:rPr>
        <w:rFonts w:ascii="Calibri" w:eastAsia="Times New Roman" w:hAnsi="Calibri" w:hint="default"/>
      </w:rPr>
    </w:lvl>
    <w:lvl w:ilvl="1" w:tplc="0C0A0019">
      <w:start w:val="1"/>
      <w:numFmt w:val="lowerLetter"/>
      <w:lvlText w:val="%2."/>
      <w:lvlJc w:val="left"/>
      <w:pPr>
        <w:tabs>
          <w:tab w:val="num" w:pos="1990"/>
        </w:tabs>
        <w:ind w:left="1990" w:hanging="360"/>
      </w:pPr>
      <w:rPr>
        <w:rFonts w:cs="Times New Roman"/>
      </w:rPr>
    </w:lvl>
    <w:lvl w:ilvl="2" w:tplc="0C0A001B">
      <w:start w:val="1"/>
      <w:numFmt w:val="lowerRoman"/>
      <w:lvlText w:val="%3."/>
      <w:lvlJc w:val="right"/>
      <w:pPr>
        <w:tabs>
          <w:tab w:val="num" w:pos="2710"/>
        </w:tabs>
        <w:ind w:left="2710" w:hanging="180"/>
      </w:pPr>
      <w:rPr>
        <w:rFonts w:cs="Times New Roman"/>
      </w:rPr>
    </w:lvl>
    <w:lvl w:ilvl="3" w:tplc="0C0A000F">
      <w:start w:val="1"/>
      <w:numFmt w:val="decimal"/>
      <w:lvlText w:val="%4."/>
      <w:lvlJc w:val="left"/>
      <w:pPr>
        <w:tabs>
          <w:tab w:val="num" w:pos="3430"/>
        </w:tabs>
        <w:ind w:left="3430" w:hanging="360"/>
      </w:pPr>
      <w:rPr>
        <w:rFonts w:cs="Times New Roman"/>
      </w:rPr>
    </w:lvl>
    <w:lvl w:ilvl="4" w:tplc="0C0A0019">
      <w:start w:val="1"/>
      <w:numFmt w:val="lowerLetter"/>
      <w:lvlText w:val="%5."/>
      <w:lvlJc w:val="left"/>
      <w:pPr>
        <w:tabs>
          <w:tab w:val="num" w:pos="4150"/>
        </w:tabs>
        <w:ind w:left="4150" w:hanging="360"/>
      </w:pPr>
      <w:rPr>
        <w:rFonts w:cs="Times New Roman"/>
      </w:rPr>
    </w:lvl>
    <w:lvl w:ilvl="5" w:tplc="0C0A001B">
      <w:start w:val="1"/>
      <w:numFmt w:val="lowerRoman"/>
      <w:lvlText w:val="%6."/>
      <w:lvlJc w:val="right"/>
      <w:pPr>
        <w:tabs>
          <w:tab w:val="num" w:pos="4870"/>
        </w:tabs>
        <w:ind w:left="4870" w:hanging="180"/>
      </w:pPr>
      <w:rPr>
        <w:rFonts w:cs="Times New Roman"/>
      </w:rPr>
    </w:lvl>
    <w:lvl w:ilvl="6" w:tplc="0C0A000F">
      <w:start w:val="1"/>
      <w:numFmt w:val="decimal"/>
      <w:lvlText w:val="%7."/>
      <w:lvlJc w:val="left"/>
      <w:pPr>
        <w:tabs>
          <w:tab w:val="num" w:pos="5590"/>
        </w:tabs>
        <w:ind w:left="5590" w:hanging="360"/>
      </w:pPr>
      <w:rPr>
        <w:rFonts w:cs="Times New Roman"/>
      </w:rPr>
    </w:lvl>
    <w:lvl w:ilvl="7" w:tplc="0C0A0019">
      <w:start w:val="1"/>
      <w:numFmt w:val="lowerLetter"/>
      <w:lvlText w:val="%8."/>
      <w:lvlJc w:val="left"/>
      <w:pPr>
        <w:tabs>
          <w:tab w:val="num" w:pos="6310"/>
        </w:tabs>
        <w:ind w:left="6310" w:hanging="360"/>
      </w:pPr>
      <w:rPr>
        <w:rFonts w:cs="Times New Roman"/>
      </w:rPr>
    </w:lvl>
    <w:lvl w:ilvl="8" w:tplc="0C0A001B">
      <w:start w:val="1"/>
      <w:numFmt w:val="lowerRoman"/>
      <w:lvlText w:val="%9."/>
      <w:lvlJc w:val="right"/>
      <w:pPr>
        <w:tabs>
          <w:tab w:val="num" w:pos="7030"/>
        </w:tabs>
        <w:ind w:left="7030" w:hanging="180"/>
      </w:pPr>
      <w:rPr>
        <w:rFonts w:cs="Times New Roman"/>
      </w:rPr>
    </w:lvl>
  </w:abstractNum>
  <w:abstractNum w:abstractNumId="1">
    <w:nsid w:val="07C36BD1"/>
    <w:multiLevelType w:val="hybridMultilevel"/>
    <w:tmpl w:val="F5D804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2F01B9"/>
    <w:multiLevelType w:val="hybridMultilevel"/>
    <w:tmpl w:val="8360701C"/>
    <w:lvl w:ilvl="0" w:tplc="9C143C4C">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772AA8"/>
    <w:multiLevelType w:val="hybridMultilevel"/>
    <w:tmpl w:val="B2FAAF0A"/>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9E3E8C"/>
    <w:multiLevelType w:val="hybridMultilevel"/>
    <w:tmpl w:val="2BC45C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0A401F"/>
    <w:multiLevelType w:val="hybridMultilevel"/>
    <w:tmpl w:val="58507684"/>
    <w:lvl w:ilvl="0" w:tplc="3BB02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C72588"/>
    <w:multiLevelType w:val="hybridMultilevel"/>
    <w:tmpl w:val="6DD868E8"/>
    <w:lvl w:ilvl="0" w:tplc="AAD67D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850A40"/>
    <w:multiLevelType w:val="hybridMultilevel"/>
    <w:tmpl w:val="8E7A8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AA66D70"/>
    <w:multiLevelType w:val="hybridMultilevel"/>
    <w:tmpl w:val="130E53B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DF54DDC"/>
    <w:multiLevelType w:val="hybridMultilevel"/>
    <w:tmpl w:val="B3F2D8DC"/>
    <w:lvl w:ilvl="0" w:tplc="18E8F9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4F12D5"/>
    <w:multiLevelType w:val="hybridMultilevel"/>
    <w:tmpl w:val="A9826FE6"/>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17">
      <w:start w:val="1"/>
      <w:numFmt w:val="lowerLetter"/>
      <w:lvlText w:val="%3)"/>
      <w:lvlJc w:val="left"/>
      <w:pPr>
        <w:tabs>
          <w:tab w:val="num" w:pos="1659"/>
        </w:tabs>
        <w:ind w:left="1659" w:hanging="360"/>
      </w:pPr>
      <w:rPr>
        <w:rFonts w:hint="default"/>
      </w:rPr>
    </w:lvl>
    <w:lvl w:ilvl="3" w:tplc="0C0A0001">
      <w:start w:val="1"/>
      <w:numFmt w:val="bullet"/>
      <w:lvlText w:val=""/>
      <w:lvlJc w:val="left"/>
      <w:pPr>
        <w:tabs>
          <w:tab w:val="num" w:pos="2379"/>
        </w:tabs>
        <w:ind w:left="2379" w:hanging="360"/>
      </w:pPr>
      <w:rPr>
        <w:rFonts w:ascii="Symbol" w:hAnsi="Symbol" w:hint="default"/>
      </w:rPr>
    </w:lvl>
    <w:lvl w:ilvl="4" w:tplc="0C0A0003">
      <w:start w:val="1"/>
      <w:numFmt w:val="bullet"/>
      <w:lvlText w:val="o"/>
      <w:lvlJc w:val="left"/>
      <w:pPr>
        <w:tabs>
          <w:tab w:val="num" w:pos="3099"/>
        </w:tabs>
        <w:ind w:left="3099" w:hanging="360"/>
      </w:pPr>
      <w:rPr>
        <w:rFonts w:ascii="Courier New" w:hAnsi="Courier New" w:hint="default"/>
      </w:rPr>
    </w:lvl>
    <w:lvl w:ilvl="5" w:tplc="0C0A0005">
      <w:start w:val="1"/>
      <w:numFmt w:val="bullet"/>
      <w:lvlText w:val=""/>
      <w:lvlJc w:val="left"/>
      <w:pPr>
        <w:tabs>
          <w:tab w:val="num" w:pos="3819"/>
        </w:tabs>
        <w:ind w:left="3819" w:hanging="360"/>
      </w:pPr>
      <w:rPr>
        <w:rFonts w:ascii="Wingdings" w:hAnsi="Wingdings" w:hint="default"/>
      </w:rPr>
    </w:lvl>
    <w:lvl w:ilvl="6" w:tplc="0C0A0001">
      <w:start w:val="1"/>
      <w:numFmt w:val="bullet"/>
      <w:lvlText w:val=""/>
      <w:lvlJc w:val="left"/>
      <w:pPr>
        <w:tabs>
          <w:tab w:val="num" w:pos="4539"/>
        </w:tabs>
        <w:ind w:left="4539" w:hanging="360"/>
      </w:pPr>
      <w:rPr>
        <w:rFonts w:ascii="Symbol" w:hAnsi="Symbol" w:hint="default"/>
      </w:rPr>
    </w:lvl>
    <w:lvl w:ilvl="7" w:tplc="0C0A0003">
      <w:start w:val="1"/>
      <w:numFmt w:val="bullet"/>
      <w:lvlText w:val="o"/>
      <w:lvlJc w:val="left"/>
      <w:pPr>
        <w:tabs>
          <w:tab w:val="num" w:pos="5259"/>
        </w:tabs>
        <w:ind w:left="5259" w:hanging="360"/>
      </w:pPr>
      <w:rPr>
        <w:rFonts w:ascii="Courier New" w:hAnsi="Courier New" w:hint="default"/>
      </w:rPr>
    </w:lvl>
    <w:lvl w:ilvl="8" w:tplc="0C0A0005">
      <w:start w:val="1"/>
      <w:numFmt w:val="bullet"/>
      <w:lvlText w:val=""/>
      <w:lvlJc w:val="left"/>
      <w:pPr>
        <w:tabs>
          <w:tab w:val="num" w:pos="5979"/>
        </w:tabs>
        <w:ind w:left="5979" w:hanging="360"/>
      </w:pPr>
      <w:rPr>
        <w:rFonts w:ascii="Wingdings" w:hAnsi="Wingdings" w:hint="default"/>
      </w:rPr>
    </w:lvl>
  </w:abstractNum>
  <w:abstractNum w:abstractNumId="11">
    <w:nsid w:val="6C4E3283"/>
    <w:multiLevelType w:val="hybridMultilevel"/>
    <w:tmpl w:val="0628904E"/>
    <w:lvl w:ilvl="0" w:tplc="4C96723E">
      <w:numFmt w:val="bullet"/>
      <w:lvlText w:val="—"/>
      <w:lvlJc w:val="left"/>
      <w:pPr>
        <w:tabs>
          <w:tab w:val="num" w:pos="708"/>
        </w:tabs>
        <w:ind w:left="1428" w:hanging="360"/>
      </w:pPr>
      <w:rPr>
        <w:rFonts w:ascii="Calibri" w:eastAsia="Times New Roman" w:hAnsi="Calibri"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12">
    <w:nsid w:val="722A043A"/>
    <w:multiLevelType w:val="multilevel"/>
    <w:tmpl w:val="383601F6"/>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74496B97"/>
    <w:multiLevelType w:val="hybridMultilevel"/>
    <w:tmpl w:val="5D1C6DE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1"/>
  </w:num>
  <w:num w:numId="2">
    <w:abstractNumId w:val="0"/>
  </w:num>
  <w:num w:numId="3">
    <w:abstractNumId w:val="13"/>
  </w:num>
  <w:num w:numId="4">
    <w:abstractNumId w:val="12"/>
  </w:num>
  <w:num w:numId="5">
    <w:abstractNumId w:val="2"/>
  </w:num>
  <w:num w:numId="6">
    <w:abstractNumId w:val="6"/>
  </w:num>
  <w:num w:numId="7">
    <w:abstractNumId w:val="8"/>
  </w:num>
  <w:num w:numId="8">
    <w:abstractNumId w:val="10"/>
  </w:num>
  <w:num w:numId="9">
    <w:abstractNumId w:val="4"/>
  </w:num>
  <w:num w:numId="10">
    <w:abstractNumId w:val="7"/>
  </w:num>
  <w:num w:numId="11">
    <w:abstractNumId w:val="1"/>
  </w:num>
  <w:num w:numId="12">
    <w:abstractNumId w:val="3"/>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C572C"/>
    <w:rsid w:val="00003BF8"/>
    <w:rsid w:val="000207FB"/>
    <w:rsid w:val="00021195"/>
    <w:rsid w:val="00021DC2"/>
    <w:rsid w:val="00027E08"/>
    <w:rsid w:val="000556D8"/>
    <w:rsid w:val="00055A4C"/>
    <w:rsid w:val="00074D87"/>
    <w:rsid w:val="00077C16"/>
    <w:rsid w:val="000834C6"/>
    <w:rsid w:val="000B1992"/>
    <w:rsid w:val="000B5885"/>
    <w:rsid w:val="000B5AB6"/>
    <w:rsid w:val="000B6996"/>
    <w:rsid w:val="000C32BD"/>
    <w:rsid w:val="000F3851"/>
    <w:rsid w:val="000F5329"/>
    <w:rsid w:val="00107CFD"/>
    <w:rsid w:val="001208B7"/>
    <w:rsid w:val="00127EB7"/>
    <w:rsid w:val="00130E67"/>
    <w:rsid w:val="00157B94"/>
    <w:rsid w:val="001846B2"/>
    <w:rsid w:val="00197C21"/>
    <w:rsid w:val="001A3B04"/>
    <w:rsid w:val="001A4ABE"/>
    <w:rsid w:val="001B4369"/>
    <w:rsid w:val="001B5253"/>
    <w:rsid w:val="001C325A"/>
    <w:rsid w:val="001E5F8B"/>
    <w:rsid w:val="002027D1"/>
    <w:rsid w:val="00212DCA"/>
    <w:rsid w:val="00236094"/>
    <w:rsid w:val="00261CF8"/>
    <w:rsid w:val="002A130A"/>
    <w:rsid w:val="002A3621"/>
    <w:rsid w:val="002D56F9"/>
    <w:rsid w:val="002D5880"/>
    <w:rsid w:val="00315709"/>
    <w:rsid w:val="00347CF7"/>
    <w:rsid w:val="003A20F1"/>
    <w:rsid w:val="003A7C56"/>
    <w:rsid w:val="003F72CB"/>
    <w:rsid w:val="00434AFF"/>
    <w:rsid w:val="004370A5"/>
    <w:rsid w:val="0045567D"/>
    <w:rsid w:val="0046339B"/>
    <w:rsid w:val="004923F5"/>
    <w:rsid w:val="004A299F"/>
    <w:rsid w:val="004F7575"/>
    <w:rsid w:val="00532943"/>
    <w:rsid w:val="005832A4"/>
    <w:rsid w:val="00587DC1"/>
    <w:rsid w:val="005A3B67"/>
    <w:rsid w:val="005A6769"/>
    <w:rsid w:val="00634DD7"/>
    <w:rsid w:val="00676224"/>
    <w:rsid w:val="00677259"/>
    <w:rsid w:val="00680D74"/>
    <w:rsid w:val="006C572C"/>
    <w:rsid w:val="006C6154"/>
    <w:rsid w:val="006E224B"/>
    <w:rsid w:val="006F258D"/>
    <w:rsid w:val="00707CF7"/>
    <w:rsid w:val="00714F55"/>
    <w:rsid w:val="007628AD"/>
    <w:rsid w:val="0076560E"/>
    <w:rsid w:val="0079065E"/>
    <w:rsid w:val="00794AF8"/>
    <w:rsid w:val="007B5292"/>
    <w:rsid w:val="007D6B5D"/>
    <w:rsid w:val="007F4C1F"/>
    <w:rsid w:val="0083211D"/>
    <w:rsid w:val="00836D34"/>
    <w:rsid w:val="008444EE"/>
    <w:rsid w:val="00844C63"/>
    <w:rsid w:val="00851217"/>
    <w:rsid w:val="00873477"/>
    <w:rsid w:val="008751FB"/>
    <w:rsid w:val="008823E4"/>
    <w:rsid w:val="008A2A4A"/>
    <w:rsid w:val="008A7344"/>
    <w:rsid w:val="008D051C"/>
    <w:rsid w:val="008D493F"/>
    <w:rsid w:val="008D7293"/>
    <w:rsid w:val="009011D0"/>
    <w:rsid w:val="00901776"/>
    <w:rsid w:val="00914785"/>
    <w:rsid w:val="009236E5"/>
    <w:rsid w:val="009416AA"/>
    <w:rsid w:val="0094421F"/>
    <w:rsid w:val="0099016C"/>
    <w:rsid w:val="009A317D"/>
    <w:rsid w:val="009A7B57"/>
    <w:rsid w:val="009B181D"/>
    <w:rsid w:val="009F7AF8"/>
    <w:rsid w:val="00A62591"/>
    <w:rsid w:val="00A63BA9"/>
    <w:rsid w:val="00A814AA"/>
    <w:rsid w:val="00A82E30"/>
    <w:rsid w:val="00A91DD4"/>
    <w:rsid w:val="00A93A88"/>
    <w:rsid w:val="00A97187"/>
    <w:rsid w:val="00AB62AA"/>
    <w:rsid w:val="00B02B34"/>
    <w:rsid w:val="00B31D82"/>
    <w:rsid w:val="00B60CD8"/>
    <w:rsid w:val="00B70644"/>
    <w:rsid w:val="00BC47B0"/>
    <w:rsid w:val="00BD78FF"/>
    <w:rsid w:val="00C10822"/>
    <w:rsid w:val="00C161BD"/>
    <w:rsid w:val="00C40692"/>
    <w:rsid w:val="00C47F48"/>
    <w:rsid w:val="00C776D0"/>
    <w:rsid w:val="00C9300A"/>
    <w:rsid w:val="00CA15DA"/>
    <w:rsid w:val="00CA61F5"/>
    <w:rsid w:val="00CC7D78"/>
    <w:rsid w:val="00CD580D"/>
    <w:rsid w:val="00CF7FFE"/>
    <w:rsid w:val="00D079EB"/>
    <w:rsid w:val="00D11D0D"/>
    <w:rsid w:val="00D12F49"/>
    <w:rsid w:val="00D16C50"/>
    <w:rsid w:val="00D24BC6"/>
    <w:rsid w:val="00D25073"/>
    <w:rsid w:val="00D321E8"/>
    <w:rsid w:val="00D34E21"/>
    <w:rsid w:val="00D45857"/>
    <w:rsid w:val="00D670C2"/>
    <w:rsid w:val="00D813ED"/>
    <w:rsid w:val="00D814BF"/>
    <w:rsid w:val="00DB1AA3"/>
    <w:rsid w:val="00E00757"/>
    <w:rsid w:val="00E10836"/>
    <w:rsid w:val="00E1630C"/>
    <w:rsid w:val="00E746F1"/>
    <w:rsid w:val="00E80317"/>
    <w:rsid w:val="00EA1A9E"/>
    <w:rsid w:val="00EA7785"/>
    <w:rsid w:val="00EB39F9"/>
    <w:rsid w:val="00EE2579"/>
    <w:rsid w:val="00EE4356"/>
    <w:rsid w:val="00F10C1B"/>
    <w:rsid w:val="00F272D0"/>
    <w:rsid w:val="00F47DB6"/>
    <w:rsid w:val="00F85FA0"/>
    <w:rsid w:val="00F9385F"/>
    <w:rsid w:val="00F97C42"/>
    <w:rsid w:val="00FA2C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2C"/>
    <w:pPr>
      <w:spacing w:before="120" w:after="12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6C572C"/>
    <w:pPr>
      <w:keepNext/>
      <w:spacing w:before="240" w:after="60"/>
      <w:outlineLvl w:val="0"/>
    </w:pPr>
    <w:rPr>
      <w:rFonts w:cs="Arial"/>
      <w:b/>
      <w:bCs/>
      <w:kern w:val="32"/>
      <w:szCs w:val="32"/>
    </w:rPr>
  </w:style>
  <w:style w:type="paragraph" w:styleId="Ttulo2">
    <w:name w:val="heading 2"/>
    <w:basedOn w:val="Normal"/>
    <w:next w:val="Normal"/>
    <w:link w:val="Ttulo2Car"/>
    <w:qFormat/>
    <w:rsid w:val="006C572C"/>
    <w:pPr>
      <w:keepNext/>
      <w:autoSpaceDE w:val="0"/>
      <w:autoSpaceDN w:val="0"/>
      <w:adjustRightInd w:val="0"/>
      <w:spacing w:before="240"/>
      <w:ind w:left="709"/>
      <w:jc w:val="both"/>
      <w:outlineLvl w:val="1"/>
    </w:pPr>
    <w:rPr>
      <w:rFonts w:cs="Arial"/>
      <w:bCs/>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C572C"/>
    <w:rPr>
      <w:rFonts w:ascii="Arial" w:eastAsia="Times New Roman" w:hAnsi="Arial" w:cs="Arial"/>
      <w:b/>
      <w:bCs/>
      <w:kern w:val="32"/>
      <w:sz w:val="24"/>
      <w:szCs w:val="32"/>
      <w:lang w:eastAsia="es-ES"/>
    </w:rPr>
  </w:style>
  <w:style w:type="character" w:customStyle="1" w:styleId="Ttulo2Car">
    <w:name w:val="Título 2 Car"/>
    <w:basedOn w:val="Fuentedeprrafopredeter"/>
    <w:link w:val="Ttulo2"/>
    <w:rsid w:val="006C572C"/>
    <w:rPr>
      <w:rFonts w:ascii="Arial" w:eastAsia="Times New Roman" w:hAnsi="Arial" w:cs="Arial"/>
      <w:bCs/>
      <w:i/>
      <w:color w:val="000000"/>
      <w:sz w:val="24"/>
      <w:szCs w:val="24"/>
      <w:lang w:eastAsia="es-ES"/>
    </w:rPr>
  </w:style>
  <w:style w:type="paragraph" w:styleId="Textoindependiente">
    <w:name w:val="Body Text"/>
    <w:basedOn w:val="Normal"/>
    <w:link w:val="TextoindependienteCar"/>
    <w:rsid w:val="006C572C"/>
    <w:pPr>
      <w:autoSpaceDE w:val="0"/>
      <w:autoSpaceDN w:val="0"/>
      <w:adjustRightInd w:val="0"/>
      <w:spacing w:before="0"/>
      <w:jc w:val="both"/>
    </w:pPr>
    <w:rPr>
      <w:rFonts w:cs="Arial"/>
      <w:color w:val="000000"/>
    </w:rPr>
  </w:style>
  <w:style w:type="character" w:customStyle="1" w:styleId="TextoindependienteCar">
    <w:name w:val="Texto independiente Car"/>
    <w:basedOn w:val="Fuentedeprrafopredeter"/>
    <w:link w:val="Textoindependiente"/>
    <w:rsid w:val="006C572C"/>
    <w:rPr>
      <w:rFonts w:ascii="Arial" w:eastAsia="Times New Roman" w:hAnsi="Arial" w:cs="Arial"/>
      <w:color w:val="000000"/>
      <w:sz w:val="24"/>
      <w:szCs w:val="24"/>
      <w:lang w:eastAsia="es-ES"/>
    </w:rPr>
  </w:style>
  <w:style w:type="paragraph" w:styleId="Piedepgina">
    <w:name w:val="footer"/>
    <w:basedOn w:val="Normal"/>
    <w:link w:val="PiedepginaCar"/>
    <w:uiPriority w:val="99"/>
    <w:rsid w:val="00677259"/>
    <w:pPr>
      <w:tabs>
        <w:tab w:val="center" w:pos="4252"/>
        <w:tab w:val="right" w:pos="8504"/>
      </w:tabs>
      <w:spacing w:before="0" w:after="0"/>
    </w:pPr>
    <w:rPr>
      <w:rFonts w:ascii="CG Omega" w:hAnsi="CG Omega"/>
      <w:sz w:val="22"/>
      <w:szCs w:val="20"/>
      <w:lang w:eastAsia="en-US"/>
    </w:rPr>
  </w:style>
  <w:style w:type="character" w:customStyle="1" w:styleId="PiedepginaCar">
    <w:name w:val="Pie de página Car"/>
    <w:basedOn w:val="Fuentedeprrafopredeter"/>
    <w:link w:val="Piedepgina"/>
    <w:uiPriority w:val="99"/>
    <w:rsid w:val="00677259"/>
    <w:rPr>
      <w:rFonts w:ascii="CG Omega" w:eastAsia="Times New Roman" w:hAnsi="CG Omega" w:cs="Times New Roman"/>
      <w:szCs w:val="20"/>
    </w:rPr>
  </w:style>
  <w:style w:type="character" w:styleId="Nmerodepgina">
    <w:name w:val="page number"/>
    <w:basedOn w:val="Fuentedeprrafopredeter"/>
    <w:rsid w:val="00677259"/>
  </w:style>
  <w:style w:type="paragraph" w:styleId="Prrafodelista">
    <w:name w:val="List Paragraph"/>
    <w:basedOn w:val="Normal"/>
    <w:qFormat/>
    <w:rsid w:val="00AB62AA"/>
    <w:pPr>
      <w:spacing w:before="0" w:after="0"/>
      <w:ind w:left="708"/>
    </w:pPr>
    <w:rPr>
      <w:rFonts w:ascii="Albertus Medium" w:hAnsi="Albertus Medium"/>
      <w:szCs w:val="20"/>
    </w:rPr>
  </w:style>
  <w:style w:type="paragraph" w:customStyle="1" w:styleId="TextePrinc">
    <w:name w:val="TextePrinc"/>
    <w:basedOn w:val="Normal"/>
    <w:uiPriority w:val="99"/>
    <w:rsid w:val="00CF7FFE"/>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0" w:after="0"/>
      <w:textAlignment w:val="baseline"/>
    </w:pPr>
    <w:rPr>
      <w:noProof/>
      <w:color w:val="000000"/>
      <w:sz w:val="18"/>
      <w:szCs w:val="20"/>
    </w:rPr>
  </w:style>
  <w:style w:type="paragraph" w:styleId="Textodeglobo">
    <w:name w:val="Balloon Text"/>
    <w:basedOn w:val="Normal"/>
    <w:link w:val="TextodegloboCar"/>
    <w:uiPriority w:val="99"/>
    <w:semiHidden/>
    <w:unhideWhenUsed/>
    <w:rsid w:val="00DB1AA3"/>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AA3"/>
    <w:rPr>
      <w:rFonts w:ascii="Segoe UI" w:eastAsia="Times New Roman" w:hAnsi="Segoe UI" w:cs="Segoe UI"/>
      <w:sz w:val="18"/>
      <w:szCs w:val="18"/>
      <w:lang w:eastAsia="es-ES"/>
    </w:rPr>
  </w:style>
  <w:style w:type="paragraph" w:customStyle="1" w:styleId="Estilo">
    <w:name w:val="Estilo"/>
    <w:rsid w:val="000F532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F6-textoletra">
    <w:name w:val="_F6-texto letra"/>
    <w:basedOn w:val="Normal"/>
    <w:rsid w:val="000F5329"/>
    <w:pPr>
      <w:tabs>
        <w:tab w:val="left" w:pos="567"/>
      </w:tabs>
      <w:spacing w:before="0" w:after="0"/>
      <w:ind w:left="567"/>
      <w:jc w:val="both"/>
    </w:pPr>
    <w:rPr>
      <w:rFonts w:ascii="Times New Roman" w:hAnsi="Times New Roman"/>
      <w:szCs w:val="20"/>
      <w:lang w:eastAsia="en-US"/>
    </w:rPr>
  </w:style>
  <w:style w:type="paragraph" w:styleId="Textoindependiente3">
    <w:name w:val="Body Text 3"/>
    <w:basedOn w:val="Normal"/>
    <w:link w:val="Textoindependiente3Car"/>
    <w:uiPriority w:val="99"/>
    <w:semiHidden/>
    <w:unhideWhenUsed/>
    <w:rsid w:val="00C161BD"/>
    <w:rPr>
      <w:sz w:val="16"/>
      <w:szCs w:val="16"/>
    </w:rPr>
  </w:style>
  <w:style w:type="character" w:customStyle="1" w:styleId="Textoindependiente3Car">
    <w:name w:val="Texto independiente 3 Car"/>
    <w:basedOn w:val="Fuentedeprrafopredeter"/>
    <w:link w:val="Textoindependiente3"/>
    <w:uiPriority w:val="99"/>
    <w:semiHidden/>
    <w:rsid w:val="00C161BD"/>
    <w:rPr>
      <w:rFonts w:ascii="Arial" w:eastAsia="Times New Roman" w:hAnsi="Arial" w:cs="Times New Roman"/>
      <w:sz w:val="16"/>
      <w:szCs w:val="16"/>
      <w:lang w:eastAsia="es-ES"/>
    </w:rPr>
  </w:style>
  <w:style w:type="paragraph" w:styleId="NormalWeb">
    <w:name w:val="Normal (Web)"/>
    <w:basedOn w:val="Normal"/>
    <w:uiPriority w:val="99"/>
    <w:semiHidden/>
    <w:unhideWhenUsed/>
    <w:rsid w:val="00A97187"/>
    <w:pPr>
      <w:spacing w:before="100" w:beforeAutospacing="1" w:after="100" w:afterAutospacing="1"/>
    </w:pPr>
    <w:rPr>
      <w:rFonts w:ascii="Times New Roman" w:hAnsi="Times New Roman"/>
    </w:rPr>
  </w:style>
  <w:style w:type="paragraph" w:styleId="Encabezado">
    <w:name w:val="header"/>
    <w:basedOn w:val="Normal"/>
    <w:link w:val="EncabezadoCar"/>
    <w:unhideWhenUsed/>
    <w:rsid w:val="00197C21"/>
    <w:pPr>
      <w:tabs>
        <w:tab w:val="center" w:pos="4252"/>
        <w:tab w:val="right" w:pos="8504"/>
      </w:tabs>
      <w:spacing w:before="0" w:after="0"/>
    </w:pPr>
  </w:style>
  <w:style w:type="character" w:customStyle="1" w:styleId="EncabezadoCar">
    <w:name w:val="Encabezado Car"/>
    <w:basedOn w:val="Fuentedeprrafopredeter"/>
    <w:link w:val="Encabezado"/>
    <w:uiPriority w:val="99"/>
    <w:semiHidden/>
    <w:rsid w:val="00197C21"/>
    <w:rPr>
      <w:rFonts w:ascii="Arial" w:eastAsia="Times New Roman" w:hAnsi="Arial"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9423898">
      <w:bodyDiv w:val="1"/>
      <w:marLeft w:val="0"/>
      <w:marRight w:val="0"/>
      <w:marTop w:val="0"/>
      <w:marBottom w:val="0"/>
      <w:divBdr>
        <w:top w:val="none" w:sz="0" w:space="0" w:color="auto"/>
        <w:left w:val="none" w:sz="0" w:space="0" w:color="auto"/>
        <w:bottom w:val="none" w:sz="0" w:space="0" w:color="auto"/>
        <w:right w:val="none" w:sz="0" w:space="0" w:color="auto"/>
      </w:divBdr>
    </w:div>
    <w:div w:id="105777584">
      <w:bodyDiv w:val="1"/>
      <w:marLeft w:val="0"/>
      <w:marRight w:val="0"/>
      <w:marTop w:val="0"/>
      <w:marBottom w:val="0"/>
      <w:divBdr>
        <w:top w:val="none" w:sz="0" w:space="0" w:color="auto"/>
        <w:left w:val="none" w:sz="0" w:space="0" w:color="auto"/>
        <w:bottom w:val="none" w:sz="0" w:space="0" w:color="auto"/>
        <w:right w:val="none" w:sz="0" w:space="0" w:color="auto"/>
      </w:divBdr>
    </w:div>
    <w:div w:id="110899733">
      <w:bodyDiv w:val="1"/>
      <w:marLeft w:val="0"/>
      <w:marRight w:val="0"/>
      <w:marTop w:val="0"/>
      <w:marBottom w:val="0"/>
      <w:divBdr>
        <w:top w:val="none" w:sz="0" w:space="0" w:color="auto"/>
        <w:left w:val="none" w:sz="0" w:space="0" w:color="auto"/>
        <w:bottom w:val="none" w:sz="0" w:space="0" w:color="auto"/>
        <w:right w:val="none" w:sz="0" w:space="0" w:color="auto"/>
      </w:divBdr>
    </w:div>
    <w:div w:id="259415916">
      <w:bodyDiv w:val="1"/>
      <w:marLeft w:val="0"/>
      <w:marRight w:val="0"/>
      <w:marTop w:val="0"/>
      <w:marBottom w:val="0"/>
      <w:divBdr>
        <w:top w:val="none" w:sz="0" w:space="0" w:color="auto"/>
        <w:left w:val="none" w:sz="0" w:space="0" w:color="auto"/>
        <w:bottom w:val="none" w:sz="0" w:space="0" w:color="auto"/>
        <w:right w:val="none" w:sz="0" w:space="0" w:color="auto"/>
      </w:divBdr>
    </w:div>
    <w:div w:id="323625560">
      <w:bodyDiv w:val="1"/>
      <w:marLeft w:val="0"/>
      <w:marRight w:val="0"/>
      <w:marTop w:val="0"/>
      <w:marBottom w:val="0"/>
      <w:divBdr>
        <w:top w:val="none" w:sz="0" w:space="0" w:color="auto"/>
        <w:left w:val="none" w:sz="0" w:space="0" w:color="auto"/>
        <w:bottom w:val="none" w:sz="0" w:space="0" w:color="auto"/>
        <w:right w:val="none" w:sz="0" w:space="0" w:color="auto"/>
      </w:divBdr>
    </w:div>
    <w:div w:id="357972892">
      <w:bodyDiv w:val="1"/>
      <w:marLeft w:val="0"/>
      <w:marRight w:val="0"/>
      <w:marTop w:val="0"/>
      <w:marBottom w:val="0"/>
      <w:divBdr>
        <w:top w:val="none" w:sz="0" w:space="0" w:color="auto"/>
        <w:left w:val="none" w:sz="0" w:space="0" w:color="auto"/>
        <w:bottom w:val="none" w:sz="0" w:space="0" w:color="auto"/>
        <w:right w:val="none" w:sz="0" w:space="0" w:color="auto"/>
      </w:divBdr>
    </w:div>
    <w:div w:id="396319897">
      <w:bodyDiv w:val="1"/>
      <w:marLeft w:val="0"/>
      <w:marRight w:val="0"/>
      <w:marTop w:val="0"/>
      <w:marBottom w:val="0"/>
      <w:divBdr>
        <w:top w:val="none" w:sz="0" w:space="0" w:color="auto"/>
        <w:left w:val="none" w:sz="0" w:space="0" w:color="auto"/>
        <w:bottom w:val="none" w:sz="0" w:space="0" w:color="auto"/>
        <w:right w:val="none" w:sz="0" w:space="0" w:color="auto"/>
      </w:divBdr>
    </w:div>
    <w:div w:id="472723268">
      <w:bodyDiv w:val="1"/>
      <w:marLeft w:val="0"/>
      <w:marRight w:val="0"/>
      <w:marTop w:val="0"/>
      <w:marBottom w:val="0"/>
      <w:divBdr>
        <w:top w:val="none" w:sz="0" w:space="0" w:color="auto"/>
        <w:left w:val="none" w:sz="0" w:space="0" w:color="auto"/>
        <w:bottom w:val="none" w:sz="0" w:space="0" w:color="auto"/>
        <w:right w:val="none" w:sz="0" w:space="0" w:color="auto"/>
      </w:divBdr>
    </w:div>
    <w:div w:id="502090541">
      <w:bodyDiv w:val="1"/>
      <w:marLeft w:val="0"/>
      <w:marRight w:val="0"/>
      <w:marTop w:val="0"/>
      <w:marBottom w:val="0"/>
      <w:divBdr>
        <w:top w:val="none" w:sz="0" w:space="0" w:color="auto"/>
        <w:left w:val="none" w:sz="0" w:space="0" w:color="auto"/>
        <w:bottom w:val="none" w:sz="0" w:space="0" w:color="auto"/>
        <w:right w:val="none" w:sz="0" w:space="0" w:color="auto"/>
      </w:divBdr>
    </w:div>
    <w:div w:id="508952688">
      <w:bodyDiv w:val="1"/>
      <w:marLeft w:val="0"/>
      <w:marRight w:val="0"/>
      <w:marTop w:val="0"/>
      <w:marBottom w:val="0"/>
      <w:divBdr>
        <w:top w:val="none" w:sz="0" w:space="0" w:color="auto"/>
        <w:left w:val="none" w:sz="0" w:space="0" w:color="auto"/>
        <w:bottom w:val="none" w:sz="0" w:space="0" w:color="auto"/>
        <w:right w:val="none" w:sz="0" w:space="0" w:color="auto"/>
      </w:divBdr>
    </w:div>
    <w:div w:id="640309216">
      <w:bodyDiv w:val="1"/>
      <w:marLeft w:val="0"/>
      <w:marRight w:val="0"/>
      <w:marTop w:val="0"/>
      <w:marBottom w:val="0"/>
      <w:divBdr>
        <w:top w:val="none" w:sz="0" w:space="0" w:color="auto"/>
        <w:left w:val="none" w:sz="0" w:space="0" w:color="auto"/>
        <w:bottom w:val="none" w:sz="0" w:space="0" w:color="auto"/>
        <w:right w:val="none" w:sz="0" w:space="0" w:color="auto"/>
      </w:divBdr>
    </w:div>
    <w:div w:id="695010481">
      <w:bodyDiv w:val="1"/>
      <w:marLeft w:val="0"/>
      <w:marRight w:val="0"/>
      <w:marTop w:val="0"/>
      <w:marBottom w:val="0"/>
      <w:divBdr>
        <w:top w:val="none" w:sz="0" w:space="0" w:color="auto"/>
        <w:left w:val="none" w:sz="0" w:space="0" w:color="auto"/>
        <w:bottom w:val="none" w:sz="0" w:space="0" w:color="auto"/>
        <w:right w:val="none" w:sz="0" w:space="0" w:color="auto"/>
      </w:divBdr>
    </w:div>
    <w:div w:id="697586476">
      <w:bodyDiv w:val="1"/>
      <w:marLeft w:val="0"/>
      <w:marRight w:val="0"/>
      <w:marTop w:val="0"/>
      <w:marBottom w:val="0"/>
      <w:divBdr>
        <w:top w:val="none" w:sz="0" w:space="0" w:color="auto"/>
        <w:left w:val="none" w:sz="0" w:space="0" w:color="auto"/>
        <w:bottom w:val="none" w:sz="0" w:space="0" w:color="auto"/>
        <w:right w:val="none" w:sz="0" w:space="0" w:color="auto"/>
      </w:divBdr>
    </w:div>
    <w:div w:id="703750952">
      <w:bodyDiv w:val="1"/>
      <w:marLeft w:val="0"/>
      <w:marRight w:val="0"/>
      <w:marTop w:val="0"/>
      <w:marBottom w:val="0"/>
      <w:divBdr>
        <w:top w:val="none" w:sz="0" w:space="0" w:color="auto"/>
        <w:left w:val="none" w:sz="0" w:space="0" w:color="auto"/>
        <w:bottom w:val="none" w:sz="0" w:space="0" w:color="auto"/>
        <w:right w:val="none" w:sz="0" w:space="0" w:color="auto"/>
      </w:divBdr>
    </w:div>
    <w:div w:id="901326914">
      <w:bodyDiv w:val="1"/>
      <w:marLeft w:val="0"/>
      <w:marRight w:val="0"/>
      <w:marTop w:val="0"/>
      <w:marBottom w:val="0"/>
      <w:divBdr>
        <w:top w:val="none" w:sz="0" w:space="0" w:color="auto"/>
        <w:left w:val="none" w:sz="0" w:space="0" w:color="auto"/>
        <w:bottom w:val="none" w:sz="0" w:space="0" w:color="auto"/>
        <w:right w:val="none" w:sz="0" w:space="0" w:color="auto"/>
      </w:divBdr>
    </w:div>
    <w:div w:id="937833483">
      <w:bodyDiv w:val="1"/>
      <w:marLeft w:val="0"/>
      <w:marRight w:val="0"/>
      <w:marTop w:val="0"/>
      <w:marBottom w:val="0"/>
      <w:divBdr>
        <w:top w:val="none" w:sz="0" w:space="0" w:color="auto"/>
        <w:left w:val="none" w:sz="0" w:space="0" w:color="auto"/>
        <w:bottom w:val="none" w:sz="0" w:space="0" w:color="auto"/>
        <w:right w:val="none" w:sz="0" w:space="0" w:color="auto"/>
      </w:divBdr>
    </w:div>
    <w:div w:id="938681948">
      <w:bodyDiv w:val="1"/>
      <w:marLeft w:val="0"/>
      <w:marRight w:val="0"/>
      <w:marTop w:val="0"/>
      <w:marBottom w:val="0"/>
      <w:divBdr>
        <w:top w:val="none" w:sz="0" w:space="0" w:color="auto"/>
        <w:left w:val="none" w:sz="0" w:space="0" w:color="auto"/>
        <w:bottom w:val="none" w:sz="0" w:space="0" w:color="auto"/>
        <w:right w:val="none" w:sz="0" w:space="0" w:color="auto"/>
      </w:divBdr>
    </w:div>
    <w:div w:id="945189553">
      <w:bodyDiv w:val="1"/>
      <w:marLeft w:val="0"/>
      <w:marRight w:val="0"/>
      <w:marTop w:val="0"/>
      <w:marBottom w:val="0"/>
      <w:divBdr>
        <w:top w:val="none" w:sz="0" w:space="0" w:color="auto"/>
        <w:left w:val="none" w:sz="0" w:space="0" w:color="auto"/>
        <w:bottom w:val="none" w:sz="0" w:space="0" w:color="auto"/>
        <w:right w:val="none" w:sz="0" w:space="0" w:color="auto"/>
      </w:divBdr>
    </w:div>
    <w:div w:id="1076056308">
      <w:bodyDiv w:val="1"/>
      <w:marLeft w:val="0"/>
      <w:marRight w:val="0"/>
      <w:marTop w:val="0"/>
      <w:marBottom w:val="0"/>
      <w:divBdr>
        <w:top w:val="none" w:sz="0" w:space="0" w:color="auto"/>
        <w:left w:val="none" w:sz="0" w:space="0" w:color="auto"/>
        <w:bottom w:val="none" w:sz="0" w:space="0" w:color="auto"/>
        <w:right w:val="none" w:sz="0" w:space="0" w:color="auto"/>
      </w:divBdr>
    </w:div>
    <w:div w:id="1230966888">
      <w:bodyDiv w:val="1"/>
      <w:marLeft w:val="0"/>
      <w:marRight w:val="0"/>
      <w:marTop w:val="0"/>
      <w:marBottom w:val="0"/>
      <w:divBdr>
        <w:top w:val="none" w:sz="0" w:space="0" w:color="auto"/>
        <w:left w:val="none" w:sz="0" w:space="0" w:color="auto"/>
        <w:bottom w:val="none" w:sz="0" w:space="0" w:color="auto"/>
        <w:right w:val="none" w:sz="0" w:space="0" w:color="auto"/>
      </w:divBdr>
    </w:div>
    <w:div w:id="1240674517">
      <w:bodyDiv w:val="1"/>
      <w:marLeft w:val="0"/>
      <w:marRight w:val="0"/>
      <w:marTop w:val="0"/>
      <w:marBottom w:val="0"/>
      <w:divBdr>
        <w:top w:val="none" w:sz="0" w:space="0" w:color="auto"/>
        <w:left w:val="none" w:sz="0" w:space="0" w:color="auto"/>
        <w:bottom w:val="none" w:sz="0" w:space="0" w:color="auto"/>
        <w:right w:val="none" w:sz="0" w:space="0" w:color="auto"/>
      </w:divBdr>
    </w:div>
    <w:div w:id="1261528240">
      <w:bodyDiv w:val="1"/>
      <w:marLeft w:val="0"/>
      <w:marRight w:val="0"/>
      <w:marTop w:val="0"/>
      <w:marBottom w:val="0"/>
      <w:divBdr>
        <w:top w:val="none" w:sz="0" w:space="0" w:color="auto"/>
        <w:left w:val="none" w:sz="0" w:space="0" w:color="auto"/>
        <w:bottom w:val="none" w:sz="0" w:space="0" w:color="auto"/>
        <w:right w:val="none" w:sz="0" w:space="0" w:color="auto"/>
      </w:divBdr>
    </w:div>
    <w:div w:id="1344552827">
      <w:bodyDiv w:val="1"/>
      <w:marLeft w:val="0"/>
      <w:marRight w:val="0"/>
      <w:marTop w:val="0"/>
      <w:marBottom w:val="0"/>
      <w:divBdr>
        <w:top w:val="none" w:sz="0" w:space="0" w:color="auto"/>
        <w:left w:val="none" w:sz="0" w:space="0" w:color="auto"/>
        <w:bottom w:val="none" w:sz="0" w:space="0" w:color="auto"/>
        <w:right w:val="none" w:sz="0" w:space="0" w:color="auto"/>
      </w:divBdr>
    </w:div>
    <w:div w:id="1538855384">
      <w:bodyDiv w:val="1"/>
      <w:marLeft w:val="0"/>
      <w:marRight w:val="0"/>
      <w:marTop w:val="0"/>
      <w:marBottom w:val="0"/>
      <w:divBdr>
        <w:top w:val="none" w:sz="0" w:space="0" w:color="auto"/>
        <w:left w:val="none" w:sz="0" w:space="0" w:color="auto"/>
        <w:bottom w:val="none" w:sz="0" w:space="0" w:color="auto"/>
        <w:right w:val="none" w:sz="0" w:space="0" w:color="auto"/>
      </w:divBdr>
    </w:div>
    <w:div w:id="1546259038">
      <w:bodyDiv w:val="1"/>
      <w:marLeft w:val="0"/>
      <w:marRight w:val="0"/>
      <w:marTop w:val="0"/>
      <w:marBottom w:val="0"/>
      <w:divBdr>
        <w:top w:val="none" w:sz="0" w:space="0" w:color="auto"/>
        <w:left w:val="none" w:sz="0" w:space="0" w:color="auto"/>
        <w:bottom w:val="none" w:sz="0" w:space="0" w:color="auto"/>
        <w:right w:val="none" w:sz="0" w:space="0" w:color="auto"/>
      </w:divBdr>
    </w:div>
    <w:div w:id="1602299717">
      <w:bodyDiv w:val="1"/>
      <w:marLeft w:val="0"/>
      <w:marRight w:val="0"/>
      <w:marTop w:val="0"/>
      <w:marBottom w:val="0"/>
      <w:divBdr>
        <w:top w:val="none" w:sz="0" w:space="0" w:color="auto"/>
        <w:left w:val="none" w:sz="0" w:space="0" w:color="auto"/>
        <w:bottom w:val="none" w:sz="0" w:space="0" w:color="auto"/>
        <w:right w:val="none" w:sz="0" w:space="0" w:color="auto"/>
      </w:divBdr>
    </w:div>
    <w:div w:id="1634873567">
      <w:bodyDiv w:val="1"/>
      <w:marLeft w:val="0"/>
      <w:marRight w:val="0"/>
      <w:marTop w:val="0"/>
      <w:marBottom w:val="0"/>
      <w:divBdr>
        <w:top w:val="none" w:sz="0" w:space="0" w:color="auto"/>
        <w:left w:val="none" w:sz="0" w:space="0" w:color="auto"/>
        <w:bottom w:val="none" w:sz="0" w:space="0" w:color="auto"/>
        <w:right w:val="none" w:sz="0" w:space="0" w:color="auto"/>
      </w:divBdr>
    </w:div>
    <w:div w:id="1833333275">
      <w:bodyDiv w:val="1"/>
      <w:marLeft w:val="0"/>
      <w:marRight w:val="0"/>
      <w:marTop w:val="0"/>
      <w:marBottom w:val="0"/>
      <w:divBdr>
        <w:top w:val="none" w:sz="0" w:space="0" w:color="auto"/>
        <w:left w:val="none" w:sz="0" w:space="0" w:color="auto"/>
        <w:bottom w:val="none" w:sz="0" w:space="0" w:color="auto"/>
        <w:right w:val="none" w:sz="0" w:space="0" w:color="auto"/>
      </w:divBdr>
    </w:div>
    <w:div w:id="1838765822">
      <w:bodyDiv w:val="1"/>
      <w:marLeft w:val="0"/>
      <w:marRight w:val="0"/>
      <w:marTop w:val="0"/>
      <w:marBottom w:val="0"/>
      <w:divBdr>
        <w:top w:val="none" w:sz="0" w:space="0" w:color="auto"/>
        <w:left w:val="none" w:sz="0" w:space="0" w:color="auto"/>
        <w:bottom w:val="none" w:sz="0" w:space="0" w:color="auto"/>
        <w:right w:val="none" w:sz="0" w:space="0" w:color="auto"/>
      </w:divBdr>
    </w:div>
    <w:div w:id="1884250178">
      <w:bodyDiv w:val="1"/>
      <w:marLeft w:val="0"/>
      <w:marRight w:val="0"/>
      <w:marTop w:val="0"/>
      <w:marBottom w:val="0"/>
      <w:divBdr>
        <w:top w:val="none" w:sz="0" w:space="0" w:color="auto"/>
        <w:left w:val="none" w:sz="0" w:space="0" w:color="auto"/>
        <w:bottom w:val="none" w:sz="0" w:space="0" w:color="auto"/>
        <w:right w:val="none" w:sz="0" w:space="0" w:color="auto"/>
      </w:divBdr>
    </w:div>
    <w:div w:id="1886989859">
      <w:bodyDiv w:val="1"/>
      <w:marLeft w:val="0"/>
      <w:marRight w:val="0"/>
      <w:marTop w:val="0"/>
      <w:marBottom w:val="0"/>
      <w:divBdr>
        <w:top w:val="none" w:sz="0" w:space="0" w:color="auto"/>
        <w:left w:val="none" w:sz="0" w:space="0" w:color="auto"/>
        <w:bottom w:val="none" w:sz="0" w:space="0" w:color="auto"/>
        <w:right w:val="none" w:sz="0" w:space="0" w:color="auto"/>
      </w:divBdr>
    </w:div>
    <w:div w:id="1897007748">
      <w:bodyDiv w:val="1"/>
      <w:marLeft w:val="0"/>
      <w:marRight w:val="0"/>
      <w:marTop w:val="0"/>
      <w:marBottom w:val="0"/>
      <w:divBdr>
        <w:top w:val="none" w:sz="0" w:space="0" w:color="auto"/>
        <w:left w:val="none" w:sz="0" w:space="0" w:color="auto"/>
        <w:bottom w:val="none" w:sz="0" w:space="0" w:color="auto"/>
        <w:right w:val="none" w:sz="0" w:space="0" w:color="auto"/>
      </w:divBdr>
    </w:div>
    <w:div w:id="1913613156">
      <w:bodyDiv w:val="1"/>
      <w:marLeft w:val="0"/>
      <w:marRight w:val="0"/>
      <w:marTop w:val="0"/>
      <w:marBottom w:val="0"/>
      <w:divBdr>
        <w:top w:val="none" w:sz="0" w:space="0" w:color="auto"/>
        <w:left w:val="none" w:sz="0" w:space="0" w:color="auto"/>
        <w:bottom w:val="none" w:sz="0" w:space="0" w:color="auto"/>
        <w:right w:val="none" w:sz="0" w:space="0" w:color="auto"/>
      </w:divBdr>
    </w:div>
    <w:div w:id="1922979880">
      <w:bodyDiv w:val="1"/>
      <w:marLeft w:val="0"/>
      <w:marRight w:val="0"/>
      <w:marTop w:val="0"/>
      <w:marBottom w:val="0"/>
      <w:divBdr>
        <w:top w:val="none" w:sz="0" w:space="0" w:color="auto"/>
        <w:left w:val="none" w:sz="0" w:space="0" w:color="auto"/>
        <w:bottom w:val="none" w:sz="0" w:space="0" w:color="auto"/>
        <w:right w:val="none" w:sz="0" w:space="0" w:color="auto"/>
      </w:divBdr>
    </w:div>
    <w:div w:id="1942225581">
      <w:bodyDiv w:val="1"/>
      <w:marLeft w:val="0"/>
      <w:marRight w:val="0"/>
      <w:marTop w:val="0"/>
      <w:marBottom w:val="0"/>
      <w:divBdr>
        <w:top w:val="none" w:sz="0" w:space="0" w:color="auto"/>
        <w:left w:val="none" w:sz="0" w:space="0" w:color="auto"/>
        <w:bottom w:val="none" w:sz="0" w:space="0" w:color="auto"/>
        <w:right w:val="none" w:sz="0" w:space="0" w:color="auto"/>
      </w:divBdr>
    </w:div>
    <w:div w:id="1958877399">
      <w:bodyDiv w:val="1"/>
      <w:marLeft w:val="0"/>
      <w:marRight w:val="0"/>
      <w:marTop w:val="0"/>
      <w:marBottom w:val="0"/>
      <w:divBdr>
        <w:top w:val="none" w:sz="0" w:space="0" w:color="auto"/>
        <w:left w:val="none" w:sz="0" w:space="0" w:color="auto"/>
        <w:bottom w:val="none" w:sz="0" w:space="0" w:color="auto"/>
        <w:right w:val="none" w:sz="0" w:space="0" w:color="auto"/>
      </w:divBdr>
    </w:div>
    <w:div w:id="1983652996">
      <w:bodyDiv w:val="1"/>
      <w:marLeft w:val="0"/>
      <w:marRight w:val="0"/>
      <w:marTop w:val="0"/>
      <w:marBottom w:val="0"/>
      <w:divBdr>
        <w:top w:val="none" w:sz="0" w:space="0" w:color="auto"/>
        <w:left w:val="none" w:sz="0" w:space="0" w:color="auto"/>
        <w:bottom w:val="none" w:sz="0" w:space="0" w:color="auto"/>
        <w:right w:val="none" w:sz="0" w:space="0" w:color="auto"/>
      </w:divBdr>
    </w:div>
    <w:div w:id="1988822743">
      <w:bodyDiv w:val="1"/>
      <w:marLeft w:val="0"/>
      <w:marRight w:val="0"/>
      <w:marTop w:val="0"/>
      <w:marBottom w:val="0"/>
      <w:divBdr>
        <w:top w:val="none" w:sz="0" w:space="0" w:color="auto"/>
        <w:left w:val="none" w:sz="0" w:space="0" w:color="auto"/>
        <w:bottom w:val="none" w:sz="0" w:space="0" w:color="auto"/>
        <w:right w:val="none" w:sz="0" w:space="0" w:color="auto"/>
      </w:divBdr>
    </w:div>
    <w:div w:id="2036074492">
      <w:bodyDiv w:val="1"/>
      <w:marLeft w:val="0"/>
      <w:marRight w:val="0"/>
      <w:marTop w:val="0"/>
      <w:marBottom w:val="0"/>
      <w:divBdr>
        <w:top w:val="none" w:sz="0" w:space="0" w:color="auto"/>
        <w:left w:val="none" w:sz="0" w:space="0" w:color="auto"/>
        <w:bottom w:val="none" w:sz="0" w:space="0" w:color="auto"/>
        <w:right w:val="none" w:sz="0" w:space="0" w:color="auto"/>
      </w:divBdr>
    </w:div>
    <w:div w:id="2060324518">
      <w:bodyDiv w:val="1"/>
      <w:marLeft w:val="0"/>
      <w:marRight w:val="0"/>
      <w:marTop w:val="0"/>
      <w:marBottom w:val="0"/>
      <w:divBdr>
        <w:top w:val="none" w:sz="0" w:space="0" w:color="auto"/>
        <w:left w:val="none" w:sz="0" w:space="0" w:color="auto"/>
        <w:bottom w:val="none" w:sz="0" w:space="0" w:color="auto"/>
        <w:right w:val="none" w:sz="0" w:space="0" w:color="auto"/>
      </w:divBdr>
    </w:div>
    <w:div w:id="2100250865">
      <w:bodyDiv w:val="1"/>
      <w:marLeft w:val="0"/>
      <w:marRight w:val="0"/>
      <w:marTop w:val="0"/>
      <w:marBottom w:val="0"/>
      <w:divBdr>
        <w:top w:val="none" w:sz="0" w:space="0" w:color="auto"/>
        <w:left w:val="none" w:sz="0" w:space="0" w:color="auto"/>
        <w:bottom w:val="none" w:sz="0" w:space="0" w:color="auto"/>
        <w:right w:val="none" w:sz="0" w:space="0" w:color="auto"/>
      </w:divBdr>
    </w:div>
    <w:div w:id="21354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174E-8427-4255-8B2F-B4A9A990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2268</TotalTime>
  <Pages>44</Pages>
  <Words>12513</Words>
  <Characters>68827</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ANCERO AUDITORES</dc:creator>
  <cp:keywords/>
  <dc:description/>
  <cp:lastModifiedBy>Ana Belén Felipe Herrera</cp:lastModifiedBy>
  <cp:revision>59</cp:revision>
  <cp:lastPrinted>2017-03-29T19:38:00Z</cp:lastPrinted>
  <dcterms:created xsi:type="dcterms:W3CDTF">2017-03-23T12:46:00Z</dcterms:created>
  <dcterms:modified xsi:type="dcterms:W3CDTF">2017-03-29T20:57:00Z</dcterms:modified>
</cp:coreProperties>
</file>