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AF" w:rsidRDefault="006E49AF" w:rsidP="001178BD">
      <w:pPr>
        <w:spacing w:before="0" w:after="0"/>
        <w:jc w:val="both"/>
        <w:rPr>
          <w:rFonts w:ascii="Calibri" w:hAnsi="Calibri" w:cs="Calibri"/>
          <w:b/>
          <w:sz w:val="22"/>
          <w:szCs w:val="22"/>
          <w:u w:val="single"/>
          <w:lang w:val="en-US"/>
        </w:rPr>
      </w:pPr>
    </w:p>
    <w:p w:rsidR="006E49AF" w:rsidRDefault="006E49AF" w:rsidP="001178BD">
      <w:pPr>
        <w:spacing w:before="0" w:after="0"/>
        <w:jc w:val="both"/>
        <w:rPr>
          <w:rFonts w:ascii="Calibri" w:hAnsi="Calibri" w:cs="Calibri"/>
          <w:b/>
          <w:sz w:val="22"/>
          <w:szCs w:val="22"/>
          <w:u w:val="single"/>
          <w:lang w:val="en-US"/>
        </w:rPr>
      </w:pPr>
    </w:p>
    <w:p w:rsidR="006E49AF" w:rsidRDefault="006E49AF" w:rsidP="001178BD">
      <w:pPr>
        <w:spacing w:before="0" w:after="0"/>
        <w:jc w:val="both"/>
        <w:rPr>
          <w:rFonts w:ascii="Calibri" w:hAnsi="Calibri" w:cs="Calibri"/>
          <w:b/>
          <w:sz w:val="22"/>
          <w:szCs w:val="22"/>
          <w:u w:val="single"/>
          <w:lang w:val="en-US"/>
        </w:rPr>
      </w:pPr>
    </w:p>
    <w:p w:rsidR="006E49AF" w:rsidRPr="007C0AA2" w:rsidRDefault="006E49AF" w:rsidP="001178BD">
      <w:pPr>
        <w:spacing w:before="0" w:after="0"/>
        <w:jc w:val="both"/>
        <w:rPr>
          <w:rFonts w:ascii="Calibri" w:hAnsi="Calibri" w:cs="Calibri"/>
          <w:sz w:val="22"/>
          <w:szCs w:val="22"/>
          <w:lang w:val="en-US"/>
        </w:rPr>
      </w:pPr>
      <w:r w:rsidRPr="007C0AA2">
        <w:rPr>
          <w:rFonts w:ascii="Calibri" w:hAnsi="Calibri" w:cs="Calibri"/>
          <w:b/>
          <w:sz w:val="22"/>
          <w:szCs w:val="22"/>
          <w:u w:val="single"/>
          <w:lang w:val="en-US"/>
        </w:rPr>
        <w:t>CANARIAS SUBMARINE LINK, S.L.U.</w:t>
      </w:r>
    </w:p>
    <w:p w:rsidR="006E49AF" w:rsidRPr="007C0AA2" w:rsidRDefault="006E49AF" w:rsidP="001178BD">
      <w:pPr>
        <w:spacing w:before="0" w:after="0"/>
        <w:jc w:val="both"/>
        <w:rPr>
          <w:rFonts w:ascii="Calibri" w:hAnsi="Calibri" w:cs="Calibri"/>
          <w:sz w:val="22"/>
          <w:szCs w:val="22"/>
          <w:lang w:val="en-US"/>
        </w:rPr>
      </w:pPr>
    </w:p>
    <w:p w:rsidR="006E49AF" w:rsidRPr="00B518AE" w:rsidRDefault="006E49AF" w:rsidP="001178BD">
      <w:pPr>
        <w:spacing w:before="0" w:after="0"/>
        <w:jc w:val="both"/>
        <w:rPr>
          <w:rFonts w:ascii="Calibri" w:hAnsi="Calibri" w:cs="Calibri"/>
          <w:sz w:val="22"/>
          <w:szCs w:val="22"/>
        </w:rPr>
      </w:pPr>
      <w:r w:rsidRPr="00B518AE">
        <w:rPr>
          <w:rFonts w:ascii="Calibri" w:hAnsi="Calibri" w:cs="Calibri"/>
          <w:sz w:val="22"/>
          <w:szCs w:val="22"/>
        </w:rPr>
        <w:t>Informe de Auditoria</w:t>
      </w:r>
    </w:p>
    <w:p w:rsidR="006E49AF" w:rsidRPr="00B518AE" w:rsidRDefault="006E49AF" w:rsidP="001178BD">
      <w:pPr>
        <w:spacing w:before="0" w:after="0"/>
        <w:jc w:val="both"/>
        <w:rPr>
          <w:rFonts w:ascii="Calibri" w:hAnsi="Calibri" w:cs="Calibri"/>
          <w:sz w:val="22"/>
          <w:szCs w:val="22"/>
        </w:rPr>
      </w:pPr>
      <w:r w:rsidRPr="00B518AE">
        <w:rPr>
          <w:rFonts w:ascii="Calibri" w:hAnsi="Calibri" w:cs="Calibri"/>
          <w:sz w:val="22"/>
          <w:szCs w:val="22"/>
        </w:rPr>
        <w:t xml:space="preserve">Cuentas Anuales </w:t>
      </w:r>
    </w:p>
    <w:p w:rsidR="006E49AF" w:rsidRPr="00B518AE" w:rsidRDefault="006E49AF" w:rsidP="001178BD">
      <w:pPr>
        <w:spacing w:before="0" w:after="0"/>
        <w:jc w:val="both"/>
        <w:rPr>
          <w:rFonts w:ascii="Calibri" w:hAnsi="Calibri" w:cs="Calibri"/>
          <w:sz w:val="22"/>
          <w:szCs w:val="22"/>
        </w:rPr>
      </w:pPr>
      <w:r w:rsidRPr="00B518AE">
        <w:rPr>
          <w:rFonts w:ascii="Calibri" w:hAnsi="Calibri" w:cs="Calibri"/>
          <w:sz w:val="22"/>
          <w:szCs w:val="22"/>
        </w:rPr>
        <w:t>A 31 de diciembre de 201</w:t>
      </w:r>
      <w:r>
        <w:rPr>
          <w:rFonts w:ascii="Calibri" w:hAnsi="Calibri" w:cs="Calibri"/>
          <w:sz w:val="22"/>
          <w:szCs w:val="22"/>
        </w:rPr>
        <w:t>8</w:t>
      </w: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r w:rsidRPr="00B518AE">
        <w:rPr>
          <w:rFonts w:ascii="Calibri" w:hAnsi="Calibri" w:cs="Calibri"/>
          <w:sz w:val="22"/>
          <w:szCs w:val="22"/>
        </w:rPr>
        <w:t>B-35808468</w:t>
      </w:r>
    </w:p>
    <w:p w:rsidR="006E49AF" w:rsidRPr="00B518AE" w:rsidRDefault="006E49AF" w:rsidP="001178BD">
      <w:pPr>
        <w:spacing w:before="0" w:after="0"/>
        <w:jc w:val="both"/>
        <w:rPr>
          <w:rFonts w:ascii="Calibri" w:hAnsi="Calibri" w:cs="Calibri"/>
          <w:sz w:val="22"/>
          <w:szCs w:val="22"/>
        </w:rPr>
      </w:pPr>
      <w:r w:rsidRPr="00B518AE">
        <w:rPr>
          <w:rFonts w:ascii="Calibri" w:hAnsi="Calibri" w:cs="Calibri"/>
          <w:sz w:val="22"/>
          <w:szCs w:val="22"/>
        </w:rPr>
        <w:t>Polígono Industrial de Granadilla, s/n – 38600 Granadilla</w:t>
      </w: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p>
    <w:p w:rsidR="006E49AF" w:rsidRDefault="006E49AF" w:rsidP="001178BD">
      <w:pPr>
        <w:spacing w:before="0" w:after="0"/>
        <w:jc w:val="both"/>
        <w:rPr>
          <w:rFonts w:ascii="Calibri" w:hAnsi="Calibri" w:cs="Calibri"/>
          <w:sz w:val="22"/>
          <w:szCs w:val="22"/>
        </w:rPr>
      </w:pPr>
      <w:bookmarkStart w:id="0" w:name="_GoBack"/>
      <w:bookmarkEnd w:id="0"/>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both"/>
        <w:rPr>
          <w:rFonts w:ascii="Calibri" w:hAnsi="Calibri" w:cs="Calibri"/>
          <w:sz w:val="22"/>
          <w:szCs w:val="22"/>
        </w:rPr>
      </w:pPr>
    </w:p>
    <w:p w:rsidR="006E49AF" w:rsidRPr="00B518AE" w:rsidRDefault="006E49AF" w:rsidP="001178BD">
      <w:pPr>
        <w:spacing w:before="0" w:after="0"/>
        <w:jc w:val="center"/>
        <w:rPr>
          <w:rFonts w:ascii="Calibri" w:hAnsi="Calibri" w:cs="Calibri"/>
          <w:b/>
          <w:sz w:val="22"/>
          <w:szCs w:val="22"/>
          <w:u w:val="single"/>
        </w:rPr>
      </w:pPr>
    </w:p>
    <w:p w:rsidR="006E49AF" w:rsidRPr="00B518AE" w:rsidRDefault="006E49AF" w:rsidP="001178BD">
      <w:pPr>
        <w:spacing w:before="0" w:after="0"/>
        <w:jc w:val="center"/>
        <w:rPr>
          <w:rFonts w:ascii="Calibri" w:hAnsi="Calibri" w:cs="Calibri"/>
          <w:b/>
          <w:sz w:val="22"/>
          <w:szCs w:val="22"/>
          <w:u w:val="single"/>
        </w:rPr>
      </w:pPr>
    </w:p>
    <w:p w:rsidR="006E49AF" w:rsidRPr="00B518AE" w:rsidRDefault="006E49AF" w:rsidP="001178BD">
      <w:pPr>
        <w:spacing w:before="0" w:after="0"/>
        <w:jc w:val="center"/>
        <w:rPr>
          <w:rFonts w:ascii="Calibri" w:hAnsi="Calibri" w:cs="Calibri"/>
          <w:b/>
          <w:sz w:val="22"/>
          <w:szCs w:val="22"/>
          <w:u w:val="single"/>
        </w:rPr>
      </w:pPr>
      <w:r w:rsidRPr="00E611EC">
        <w:rPr>
          <w:rFonts w:ascii="Calibri" w:hAnsi="Calibri" w:cs="Calibri"/>
          <w:b/>
          <w:sz w:val="22"/>
          <w:szCs w:val="22"/>
          <w:u w:val="single"/>
        </w:rPr>
        <w:t>CONSEJO DE ADMINISTRACION CANARIAS SUBMARINE LINK, S.L.U.</w:t>
      </w:r>
    </w:p>
    <w:p w:rsidR="006E49AF" w:rsidRPr="00B518AE" w:rsidRDefault="006E49AF" w:rsidP="001178BD">
      <w:pPr>
        <w:spacing w:before="0" w:after="0"/>
        <w:jc w:val="center"/>
        <w:rPr>
          <w:rFonts w:ascii="Calibri" w:hAnsi="Calibri" w:cs="Calibri"/>
          <w:b/>
          <w:sz w:val="22"/>
          <w:szCs w:val="22"/>
          <w:u w:val="single"/>
        </w:rPr>
      </w:pPr>
    </w:p>
    <w:p w:rsidR="006E49AF" w:rsidRPr="00B518AE" w:rsidRDefault="006E49AF" w:rsidP="001178BD">
      <w:pPr>
        <w:spacing w:before="0" w:after="0"/>
        <w:jc w:val="center"/>
        <w:rPr>
          <w:rFonts w:ascii="Calibri" w:hAnsi="Calibri" w:cs="Calibri"/>
          <w:b/>
          <w:sz w:val="22"/>
          <w:szCs w:val="22"/>
          <w:u w:val="single"/>
        </w:rPr>
      </w:pPr>
      <w:r w:rsidRPr="00BF4F4C">
        <w:rPr>
          <w:rFonts w:ascii="Calibri" w:hAnsi="Calibri" w:cs="Calibri"/>
          <w:b/>
          <w:sz w:val="22"/>
          <w:szCs w:val="22"/>
          <w:u w:val="single"/>
        </w:rPr>
        <w:t>AÑO  2018</w:t>
      </w:r>
    </w:p>
    <w:p w:rsidR="006E49AF" w:rsidRPr="00B518AE" w:rsidRDefault="006E49AF" w:rsidP="001178BD">
      <w:pPr>
        <w:spacing w:before="0" w:after="0"/>
        <w:rPr>
          <w:rFonts w:ascii="Calibri" w:hAnsi="Calibri" w:cs="Calibri"/>
          <w:sz w:val="22"/>
          <w:szCs w:val="22"/>
        </w:rPr>
      </w:pPr>
    </w:p>
    <w:p w:rsidR="006E49AF" w:rsidRPr="00B518AE" w:rsidRDefault="006E49AF" w:rsidP="001178BD">
      <w:pPr>
        <w:spacing w:before="0" w:after="0"/>
        <w:jc w:val="center"/>
        <w:rPr>
          <w:rFonts w:ascii="Calibri" w:hAnsi="Calibri" w:cs="Calibri"/>
          <w:sz w:val="22"/>
          <w:szCs w:val="22"/>
        </w:rPr>
      </w:pPr>
    </w:p>
    <w:p w:rsidR="006E49AF" w:rsidRPr="00B518AE" w:rsidRDefault="006E49AF" w:rsidP="001178BD">
      <w:pPr>
        <w:tabs>
          <w:tab w:val="left" w:pos="2410"/>
        </w:tabs>
        <w:spacing w:before="0" w:after="0"/>
        <w:contextualSpacing/>
        <w:jc w:val="center"/>
        <w:rPr>
          <w:rFonts w:ascii="Calibri" w:hAnsi="Calibri" w:cs="Calibri"/>
          <w:b/>
          <w:sz w:val="22"/>
          <w:szCs w:val="22"/>
        </w:rPr>
      </w:pPr>
      <w:r w:rsidRPr="00B518AE">
        <w:rPr>
          <w:rFonts w:ascii="Calibri" w:hAnsi="Calibri" w:cs="Calibri"/>
          <w:b/>
          <w:sz w:val="22"/>
          <w:szCs w:val="22"/>
        </w:rPr>
        <w:t>Presidente</w:t>
      </w:r>
    </w:p>
    <w:p w:rsidR="006E49AF" w:rsidRPr="00B518AE" w:rsidRDefault="006E49AF" w:rsidP="001178BD">
      <w:pPr>
        <w:tabs>
          <w:tab w:val="left" w:pos="2410"/>
        </w:tabs>
        <w:spacing w:before="0" w:after="0"/>
        <w:contextualSpacing/>
        <w:jc w:val="center"/>
        <w:rPr>
          <w:rFonts w:ascii="Calibri" w:hAnsi="Calibri" w:cs="Calibri"/>
          <w:b/>
          <w:sz w:val="22"/>
          <w:szCs w:val="22"/>
        </w:rPr>
      </w:pPr>
    </w:p>
    <w:p w:rsidR="006E49AF" w:rsidRPr="00B518AE" w:rsidRDefault="006E49AF" w:rsidP="001178BD">
      <w:pPr>
        <w:tabs>
          <w:tab w:val="right" w:pos="9639"/>
        </w:tabs>
        <w:autoSpaceDE w:val="0"/>
        <w:autoSpaceDN w:val="0"/>
        <w:adjustRightInd w:val="0"/>
        <w:spacing w:before="0" w:after="0"/>
        <w:jc w:val="center"/>
        <w:rPr>
          <w:rFonts w:ascii="Calibri" w:hAnsi="Calibri" w:cs="Calibri"/>
          <w:sz w:val="22"/>
          <w:szCs w:val="22"/>
        </w:rPr>
      </w:pPr>
      <w:r w:rsidRPr="00B518AE">
        <w:rPr>
          <w:rFonts w:ascii="Calibri" w:hAnsi="Calibri" w:cs="Calibri"/>
          <w:sz w:val="22"/>
          <w:szCs w:val="22"/>
        </w:rPr>
        <w:t>D. Carlos Alonso Rodríguez</w:t>
      </w:r>
    </w:p>
    <w:p w:rsidR="006E49AF" w:rsidRPr="00B518AE" w:rsidRDefault="006E49AF" w:rsidP="001178BD">
      <w:pPr>
        <w:tabs>
          <w:tab w:val="left" w:pos="2410"/>
        </w:tabs>
        <w:spacing w:before="0" w:after="0"/>
        <w:contextualSpacing/>
        <w:jc w:val="center"/>
        <w:rPr>
          <w:rFonts w:ascii="Calibri" w:hAnsi="Calibri" w:cs="Calibri"/>
          <w:b/>
          <w:sz w:val="22"/>
          <w:szCs w:val="22"/>
        </w:rPr>
      </w:pPr>
    </w:p>
    <w:p w:rsidR="006E49AF" w:rsidRPr="00B518AE" w:rsidRDefault="006E49AF" w:rsidP="001178BD">
      <w:pPr>
        <w:tabs>
          <w:tab w:val="left" w:pos="2410"/>
        </w:tabs>
        <w:spacing w:before="0" w:after="0"/>
        <w:contextualSpacing/>
        <w:jc w:val="center"/>
        <w:rPr>
          <w:rFonts w:ascii="Calibri" w:hAnsi="Calibri" w:cs="Calibri"/>
          <w:b/>
          <w:sz w:val="22"/>
          <w:szCs w:val="22"/>
        </w:rPr>
      </w:pPr>
    </w:p>
    <w:p w:rsidR="006E49AF" w:rsidRPr="00B518AE" w:rsidRDefault="006E49AF" w:rsidP="001178BD">
      <w:pPr>
        <w:tabs>
          <w:tab w:val="left" w:pos="2410"/>
        </w:tabs>
        <w:spacing w:before="0" w:after="0"/>
        <w:contextualSpacing/>
        <w:jc w:val="center"/>
        <w:rPr>
          <w:rFonts w:ascii="Calibri" w:hAnsi="Calibri" w:cs="Calibri"/>
          <w:b/>
          <w:sz w:val="22"/>
          <w:szCs w:val="22"/>
        </w:rPr>
      </w:pPr>
      <w:r w:rsidRPr="00B518AE">
        <w:rPr>
          <w:rFonts w:ascii="Calibri" w:hAnsi="Calibri" w:cs="Calibri"/>
          <w:b/>
          <w:sz w:val="22"/>
          <w:szCs w:val="22"/>
        </w:rPr>
        <w:t>Consejero - Delegado</w:t>
      </w:r>
    </w:p>
    <w:p w:rsidR="006E49AF" w:rsidRPr="00B518AE" w:rsidRDefault="006E49AF" w:rsidP="001178BD">
      <w:pPr>
        <w:tabs>
          <w:tab w:val="left" w:pos="2410"/>
        </w:tabs>
        <w:spacing w:before="0" w:after="0"/>
        <w:contextualSpacing/>
        <w:jc w:val="center"/>
        <w:rPr>
          <w:rFonts w:ascii="Calibri" w:hAnsi="Calibri" w:cs="Calibri"/>
          <w:b/>
          <w:sz w:val="22"/>
          <w:szCs w:val="22"/>
        </w:rPr>
      </w:pPr>
    </w:p>
    <w:p w:rsidR="006E49AF" w:rsidRPr="00B518AE" w:rsidRDefault="006E49AF" w:rsidP="001178BD">
      <w:pPr>
        <w:tabs>
          <w:tab w:val="left" w:pos="7655"/>
          <w:tab w:val="right" w:pos="9639"/>
        </w:tabs>
        <w:suppressAutoHyphens/>
        <w:spacing w:before="0" w:after="0"/>
        <w:jc w:val="center"/>
        <w:rPr>
          <w:rFonts w:ascii="Calibri" w:hAnsi="Calibri" w:cs="Calibri"/>
          <w:spacing w:val="-2"/>
          <w:sz w:val="22"/>
          <w:szCs w:val="22"/>
        </w:rPr>
      </w:pPr>
    </w:p>
    <w:p w:rsidR="006E49AF" w:rsidRPr="00B518AE" w:rsidRDefault="006E49AF" w:rsidP="001178BD">
      <w:pPr>
        <w:tabs>
          <w:tab w:val="left" w:pos="7655"/>
          <w:tab w:val="right" w:pos="9639"/>
        </w:tabs>
        <w:suppressAutoHyphens/>
        <w:spacing w:before="0" w:after="0"/>
        <w:jc w:val="center"/>
        <w:rPr>
          <w:rFonts w:ascii="Calibri" w:hAnsi="Calibri" w:cs="Calibri"/>
          <w:spacing w:val="-2"/>
          <w:sz w:val="22"/>
          <w:szCs w:val="22"/>
        </w:rPr>
      </w:pPr>
      <w:r w:rsidRPr="00B518AE">
        <w:rPr>
          <w:rFonts w:ascii="Calibri" w:hAnsi="Calibri" w:cs="Calibri"/>
          <w:spacing w:val="-2"/>
          <w:sz w:val="22"/>
          <w:szCs w:val="22"/>
        </w:rPr>
        <w:t>D. José Luis Cendagorta-Galarza López</w:t>
      </w:r>
    </w:p>
    <w:p w:rsidR="006E49AF" w:rsidRPr="00B518AE" w:rsidRDefault="006E49AF" w:rsidP="001178BD">
      <w:pPr>
        <w:tabs>
          <w:tab w:val="left" w:pos="7655"/>
          <w:tab w:val="right" w:pos="9639"/>
        </w:tabs>
        <w:suppressAutoHyphens/>
        <w:spacing w:before="0" w:after="0"/>
        <w:jc w:val="center"/>
        <w:rPr>
          <w:rFonts w:ascii="Calibri" w:hAnsi="Calibri" w:cs="Calibri"/>
          <w:spacing w:val="-2"/>
          <w:sz w:val="22"/>
          <w:szCs w:val="22"/>
        </w:rPr>
      </w:pPr>
    </w:p>
    <w:p w:rsidR="006E49AF" w:rsidRPr="00B518AE" w:rsidRDefault="006E49AF" w:rsidP="001178BD">
      <w:pPr>
        <w:tabs>
          <w:tab w:val="left" w:pos="2410"/>
        </w:tabs>
        <w:spacing w:before="0" w:after="0"/>
        <w:contextualSpacing/>
        <w:jc w:val="center"/>
        <w:rPr>
          <w:rFonts w:ascii="Calibri" w:hAnsi="Calibri" w:cs="Calibri"/>
          <w:b/>
          <w:sz w:val="22"/>
          <w:szCs w:val="22"/>
        </w:rPr>
      </w:pPr>
      <w:r w:rsidRPr="00B518AE">
        <w:rPr>
          <w:rFonts w:ascii="Calibri" w:hAnsi="Calibri" w:cs="Calibri"/>
          <w:b/>
          <w:sz w:val="22"/>
          <w:szCs w:val="22"/>
        </w:rPr>
        <w:t>Vocales</w:t>
      </w:r>
    </w:p>
    <w:p w:rsidR="006E49AF" w:rsidRPr="00B518AE" w:rsidRDefault="006E49AF" w:rsidP="001178BD">
      <w:pPr>
        <w:tabs>
          <w:tab w:val="left" w:pos="2410"/>
        </w:tabs>
        <w:spacing w:before="0" w:after="0" w:line="360" w:lineRule="auto"/>
        <w:contextualSpacing/>
        <w:jc w:val="center"/>
        <w:rPr>
          <w:rFonts w:ascii="Calibri" w:hAnsi="Calibri" w:cs="Calibri"/>
          <w:sz w:val="22"/>
          <w:szCs w:val="22"/>
        </w:rPr>
      </w:pPr>
    </w:p>
    <w:p w:rsidR="006E49AF" w:rsidRPr="00B518AE" w:rsidRDefault="006E49AF" w:rsidP="001178BD">
      <w:pPr>
        <w:tabs>
          <w:tab w:val="left" w:pos="2410"/>
        </w:tabs>
        <w:spacing w:before="0" w:after="0" w:line="360" w:lineRule="auto"/>
        <w:contextualSpacing/>
        <w:jc w:val="center"/>
        <w:rPr>
          <w:rFonts w:ascii="Calibri" w:hAnsi="Calibri" w:cs="Calibri"/>
          <w:sz w:val="22"/>
          <w:szCs w:val="22"/>
        </w:rPr>
      </w:pPr>
      <w:r w:rsidRPr="00B518AE">
        <w:rPr>
          <w:rFonts w:ascii="Calibri" w:hAnsi="Calibri" w:cs="Calibri"/>
          <w:sz w:val="22"/>
          <w:szCs w:val="22"/>
        </w:rPr>
        <w:t>Dª. Ana Belén Felipe Herrera</w:t>
      </w:r>
    </w:p>
    <w:p w:rsidR="006E49AF" w:rsidRPr="00B518AE" w:rsidRDefault="006E49AF" w:rsidP="001178BD">
      <w:pPr>
        <w:tabs>
          <w:tab w:val="left" w:pos="2410"/>
        </w:tabs>
        <w:spacing w:before="0" w:after="0" w:line="360" w:lineRule="auto"/>
        <w:contextualSpacing/>
        <w:jc w:val="center"/>
        <w:rPr>
          <w:rFonts w:ascii="Calibri" w:hAnsi="Calibri" w:cs="Calibri"/>
          <w:sz w:val="22"/>
          <w:szCs w:val="22"/>
        </w:rPr>
      </w:pPr>
    </w:p>
    <w:p w:rsidR="006E49AF" w:rsidRPr="00B518AE" w:rsidRDefault="006E49AF" w:rsidP="001178BD">
      <w:pPr>
        <w:tabs>
          <w:tab w:val="left" w:pos="7655"/>
          <w:tab w:val="right" w:pos="9639"/>
        </w:tabs>
        <w:suppressAutoHyphens/>
        <w:spacing w:before="0" w:after="0"/>
        <w:jc w:val="center"/>
        <w:rPr>
          <w:rFonts w:ascii="Calibri" w:hAnsi="Calibri" w:cs="Calibri"/>
          <w:spacing w:val="-2"/>
          <w:sz w:val="22"/>
          <w:szCs w:val="22"/>
        </w:rPr>
      </w:pPr>
      <w:r w:rsidRPr="00B518AE">
        <w:rPr>
          <w:rFonts w:ascii="Calibri" w:hAnsi="Calibri" w:cs="Calibri"/>
          <w:spacing w:val="-2"/>
          <w:sz w:val="22"/>
          <w:szCs w:val="22"/>
        </w:rPr>
        <w:t>D.  Antonio García Marichal</w:t>
      </w:r>
    </w:p>
    <w:p w:rsidR="006E49AF" w:rsidRPr="00B518AE" w:rsidRDefault="006E49AF" w:rsidP="001178BD">
      <w:pPr>
        <w:tabs>
          <w:tab w:val="left" w:pos="7655"/>
          <w:tab w:val="right" w:pos="9639"/>
        </w:tabs>
        <w:suppressAutoHyphens/>
        <w:spacing w:before="0" w:after="0"/>
        <w:jc w:val="center"/>
        <w:rPr>
          <w:rFonts w:ascii="Calibri" w:hAnsi="Calibri" w:cs="Calibri"/>
          <w:spacing w:val="-2"/>
          <w:sz w:val="22"/>
          <w:szCs w:val="22"/>
        </w:rPr>
      </w:pPr>
    </w:p>
    <w:p w:rsidR="006E49AF" w:rsidRPr="00B518AE" w:rsidRDefault="006E49AF" w:rsidP="001178BD">
      <w:pPr>
        <w:tabs>
          <w:tab w:val="left" w:pos="7655"/>
          <w:tab w:val="right" w:pos="9639"/>
        </w:tabs>
        <w:suppressAutoHyphens/>
        <w:spacing w:before="0" w:after="0"/>
        <w:jc w:val="center"/>
        <w:rPr>
          <w:rFonts w:ascii="Calibri" w:hAnsi="Calibri" w:cs="Calibri"/>
          <w:spacing w:val="-2"/>
          <w:sz w:val="22"/>
          <w:szCs w:val="22"/>
          <w:lang w:val="es-ES_tradnl"/>
        </w:rPr>
      </w:pPr>
      <w:r w:rsidRPr="00B518AE">
        <w:rPr>
          <w:rFonts w:ascii="Calibri" w:hAnsi="Calibri" w:cs="Calibri"/>
          <w:spacing w:val="-2"/>
          <w:sz w:val="22"/>
          <w:szCs w:val="22"/>
          <w:lang w:val="es-ES_tradnl"/>
        </w:rPr>
        <w:t>D.  Manuel Cendagorta</w:t>
      </w:r>
      <w:r w:rsidR="00792DF9">
        <w:rPr>
          <w:rFonts w:ascii="Calibri" w:hAnsi="Calibri" w:cs="Calibri"/>
          <w:spacing w:val="-2"/>
          <w:sz w:val="22"/>
          <w:szCs w:val="22"/>
          <w:lang w:val="es-ES_tradnl"/>
        </w:rPr>
        <w:t>-</w:t>
      </w:r>
      <w:r w:rsidRPr="00B518AE">
        <w:rPr>
          <w:rFonts w:ascii="Calibri" w:hAnsi="Calibri" w:cs="Calibri"/>
          <w:spacing w:val="-2"/>
          <w:sz w:val="22"/>
          <w:szCs w:val="22"/>
          <w:lang w:val="es-ES_tradnl"/>
        </w:rPr>
        <w:t>Galarza López</w:t>
      </w:r>
    </w:p>
    <w:p w:rsidR="006E49AF" w:rsidRPr="00B518AE" w:rsidRDefault="006E49AF" w:rsidP="001178BD">
      <w:pPr>
        <w:tabs>
          <w:tab w:val="left" w:pos="7655"/>
          <w:tab w:val="right" w:pos="9639"/>
        </w:tabs>
        <w:suppressAutoHyphens/>
        <w:spacing w:before="0" w:after="0"/>
        <w:jc w:val="center"/>
        <w:rPr>
          <w:rFonts w:ascii="Calibri" w:hAnsi="Calibri" w:cs="Calibri"/>
          <w:spacing w:val="-2"/>
          <w:sz w:val="22"/>
          <w:szCs w:val="22"/>
          <w:lang w:val="es-ES_tradnl"/>
        </w:rPr>
      </w:pPr>
    </w:p>
    <w:p w:rsidR="006E49AF" w:rsidRPr="00B518AE" w:rsidRDefault="00792DF9" w:rsidP="001178BD">
      <w:pPr>
        <w:tabs>
          <w:tab w:val="left" w:pos="7655"/>
          <w:tab w:val="right" w:pos="9639"/>
        </w:tabs>
        <w:suppressAutoHyphens/>
        <w:spacing w:before="0" w:after="0"/>
        <w:jc w:val="center"/>
        <w:rPr>
          <w:rFonts w:ascii="Calibri" w:hAnsi="Calibri" w:cs="Calibri"/>
          <w:spacing w:val="-2"/>
          <w:sz w:val="22"/>
          <w:szCs w:val="22"/>
        </w:rPr>
      </w:pPr>
      <w:r>
        <w:rPr>
          <w:rFonts w:ascii="Calibri" w:hAnsi="Calibri" w:cs="Calibri"/>
          <w:spacing w:val="-2"/>
          <w:sz w:val="22"/>
          <w:szCs w:val="22"/>
          <w:lang w:val="es-ES_tradnl"/>
        </w:rPr>
        <w:t xml:space="preserve">D. </w:t>
      </w:r>
      <w:r w:rsidR="006E49AF" w:rsidRPr="00B518AE">
        <w:rPr>
          <w:rFonts w:ascii="Calibri" w:hAnsi="Calibri" w:cs="Calibri"/>
          <w:spacing w:val="-2"/>
          <w:sz w:val="22"/>
          <w:szCs w:val="22"/>
          <w:lang w:val="es-ES_tradnl"/>
        </w:rPr>
        <w:t>Félix Fariña Rodríguez</w:t>
      </w:r>
    </w:p>
    <w:p w:rsidR="006E49AF" w:rsidRPr="00B518AE" w:rsidRDefault="006E49AF" w:rsidP="001178BD">
      <w:pPr>
        <w:spacing w:before="0" w:after="0"/>
        <w:jc w:val="center"/>
        <w:rPr>
          <w:rFonts w:ascii="Calibri" w:hAnsi="Calibri" w:cs="Calibri"/>
          <w:b/>
          <w:sz w:val="22"/>
          <w:szCs w:val="22"/>
          <w:lang w:val="fr-FR"/>
        </w:rPr>
      </w:pPr>
    </w:p>
    <w:p w:rsidR="006E49AF" w:rsidRPr="00B518AE" w:rsidRDefault="006E49AF" w:rsidP="001178BD">
      <w:pPr>
        <w:spacing w:before="0" w:after="0"/>
        <w:jc w:val="center"/>
        <w:rPr>
          <w:rFonts w:ascii="Calibri" w:hAnsi="Calibri" w:cs="Calibri"/>
          <w:b/>
          <w:sz w:val="22"/>
          <w:szCs w:val="22"/>
          <w:lang w:val="fr-FR"/>
        </w:rPr>
      </w:pPr>
    </w:p>
    <w:p w:rsidR="006E49AF" w:rsidRPr="00B518AE" w:rsidRDefault="006E49AF" w:rsidP="001178BD">
      <w:pPr>
        <w:spacing w:before="0" w:after="0"/>
        <w:jc w:val="center"/>
        <w:rPr>
          <w:rFonts w:ascii="Calibri" w:hAnsi="Calibri" w:cs="Calibri"/>
          <w:b/>
          <w:sz w:val="22"/>
          <w:szCs w:val="22"/>
          <w:lang w:val="fr-FR"/>
        </w:rPr>
      </w:pPr>
    </w:p>
    <w:p w:rsidR="006E49AF" w:rsidRPr="00B518AE" w:rsidRDefault="006E49AF" w:rsidP="001178BD">
      <w:pPr>
        <w:spacing w:before="0" w:after="0"/>
        <w:jc w:val="center"/>
        <w:rPr>
          <w:rFonts w:ascii="Calibri" w:hAnsi="Calibri" w:cs="Calibri"/>
          <w:b/>
          <w:sz w:val="22"/>
          <w:szCs w:val="22"/>
          <w:lang w:val="fr-FR"/>
        </w:rPr>
      </w:pPr>
    </w:p>
    <w:p w:rsidR="006E49AF" w:rsidRPr="00B518AE" w:rsidRDefault="006E49AF" w:rsidP="001178BD">
      <w:pPr>
        <w:spacing w:before="0" w:after="0"/>
        <w:jc w:val="center"/>
        <w:rPr>
          <w:rFonts w:ascii="Calibri" w:hAnsi="Calibri" w:cs="Calibri"/>
          <w:b/>
          <w:sz w:val="22"/>
          <w:szCs w:val="22"/>
          <w:lang w:val="fr-FR"/>
        </w:rPr>
      </w:pPr>
    </w:p>
    <w:p w:rsidR="006E49AF" w:rsidRPr="00B518AE" w:rsidRDefault="006E49AF" w:rsidP="001178BD">
      <w:pPr>
        <w:spacing w:before="0" w:after="0"/>
        <w:jc w:val="center"/>
        <w:rPr>
          <w:rFonts w:ascii="Calibri" w:hAnsi="Calibri" w:cs="Calibri"/>
          <w:b/>
          <w:sz w:val="22"/>
          <w:szCs w:val="22"/>
          <w:lang w:val="fr-FR"/>
        </w:rPr>
      </w:pPr>
    </w:p>
    <w:p w:rsidR="006E49AF" w:rsidRPr="00B518AE" w:rsidRDefault="006E49AF" w:rsidP="001178BD">
      <w:pPr>
        <w:spacing w:before="0" w:after="0"/>
        <w:jc w:val="center"/>
        <w:rPr>
          <w:rFonts w:ascii="Calibri" w:hAnsi="Calibri" w:cs="Calibri"/>
          <w:b/>
          <w:sz w:val="22"/>
          <w:szCs w:val="22"/>
          <w:lang w:val="fr-FR"/>
        </w:rPr>
      </w:pPr>
    </w:p>
    <w:p w:rsidR="006E49AF" w:rsidRPr="00B518AE" w:rsidRDefault="006E49AF" w:rsidP="001178BD">
      <w:pPr>
        <w:spacing w:before="0" w:after="0"/>
        <w:jc w:val="center"/>
        <w:rPr>
          <w:rFonts w:ascii="Calibri" w:hAnsi="Calibri" w:cs="Calibri"/>
          <w:b/>
          <w:sz w:val="22"/>
          <w:szCs w:val="22"/>
          <w:lang w:val="fr-FR"/>
        </w:rPr>
      </w:pPr>
    </w:p>
    <w:p w:rsidR="006E49AF" w:rsidRDefault="006E49AF" w:rsidP="001178BD">
      <w:pPr>
        <w:spacing w:before="0" w:after="0"/>
        <w:jc w:val="center"/>
        <w:rPr>
          <w:rFonts w:ascii="Calibri" w:hAnsi="Calibri" w:cs="Calibri"/>
          <w:b/>
          <w:sz w:val="22"/>
          <w:szCs w:val="22"/>
          <w:lang w:val="fr-FR"/>
        </w:rPr>
      </w:pPr>
    </w:p>
    <w:p w:rsidR="006E49AF" w:rsidRDefault="006E49AF" w:rsidP="001178BD">
      <w:pPr>
        <w:spacing w:before="0" w:after="0"/>
        <w:jc w:val="center"/>
        <w:rPr>
          <w:rFonts w:ascii="Calibri" w:hAnsi="Calibri" w:cs="Calibri"/>
          <w:b/>
          <w:sz w:val="22"/>
          <w:szCs w:val="22"/>
          <w:lang w:val="fr-FR"/>
        </w:rPr>
      </w:pPr>
    </w:p>
    <w:p w:rsidR="006E49AF" w:rsidRDefault="006E49AF" w:rsidP="001178BD">
      <w:pPr>
        <w:spacing w:before="0" w:after="0"/>
        <w:jc w:val="center"/>
        <w:rPr>
          <w:rFonts w:ascii="Calibri" w:hAnsi="Calibri" w:cs="Calibri"/>
          <w:b/>
          <w:sz w:val="22"/>
          <w:szCs w:val="22"/>
          <w:lang w:val="fr-FR"/>
        </w:rPr>
      </w:pPr>
    </w:p>
    <w:p w:rsidR="006E49AF" w:rsidRDefault="006E49AF" w:rsidP="001178BD">
      <w:pPr>
        <w:spacing w:before="0" w:after="0"/>
        <w:jc w:val="center"/>
        <w:rPr>
          <w:rFonts w:ascii="Calibri" w:hAnsi="Calibri" w:cs="Calibri"/>
          <w:b/>
          <w:sz w:val="22"/>
          <w:szCs w:val="22"/>
          <w:lang w:val="fr-FR"/>
        </w:rPr>
      </w:pPr>
    </w:p>
    <w:p w:rsidR="006E49AF" w:rsidRDefault="006E49AF" w:rsidP="001178BD">
      <w:pPr>
        <w:spacing w:before="0" w:after="0"/>
        <w:jc w:val="center"/>
        <w:rPr>
          <w:rFonts w:ascii="Calibri" w:hAnsi="Calibri" w:cs="Calibri"/>
          <w:b/>
          <w:sz w:val="22"/>
          <w:szCs w:val="22"/>
          <w:lang w:val="fr-FR"/>
        </w:rPr>
      </w:pPr>
    </w:p>
    <w:p w:rsidR="006E49AF" w:rsidRDefault="006E49AF" w:rsidP="001178BD">
      <w:pPr>
        <w:spacing w:before="0" w:after="0"/>
        <w:jc w:val="center"/>
        <w:rPr>
          <w:rFonts w:ascii="Calibri" w:hAnsi="Calibri" w:cs="Calibri"/>
          <w:b/>
          <w:sz w:val="22"/>
          <w:szCs w:val="22"/>
          <w:lang w:val="fr-FR"/>
        </w:rPr>
      </w:pPr>
    </w:p>
    <w:p w:rsidR="006E49AF" w:rsidRDefault="006E49AF" w:rsidP="001178BD">
      <w:pPr>
        <w:spacing w:before="0" w:after="0"/>
        <w:jc w:val="center"/>
        <w:rPr>
          <w:rFonts w:ascii="Calibri" w:hAnsi="Calibri" w:cs="Calibri"/>
          <w:b/>
          <w:sz w:val="22"/>
          <w:szCs w:val="22"/>
          <w:lang w:val="fr-FR"/>
        </w:rPr>
      </w:pPr>
    </w:p>
    <w:p w:rsidR="006E49AF" w:rsidRDefault="006E49AF" w:rsidP="001178BD">
      <w:pPr>
        <w:spacing w:before="0" w:after="0"/>
        <w:jc w:val="center"/>
        <w:rPr>
          <w:rFonts w:ascii="Calibri" w:hAnsi="Calibri" w:cs="Calibri"/>
          <w:b/>
          <w:sz w:val="22"/>
          <w:szCs w:val="22"/>
          <w:lang w:val="fr-FR"/>
        </w:rPr>
      </w:pPr>
    </w:p>
    <w:p w:rsidR="006E49AF" w:rsidRDefault="006E49AF" w:rsidP="001178BD">
      <w:pPr>
        <w:spacing w:before="0" w:after="0"/>
        <w:jc w:val="center"/>
        <w:rPr>
          <w:rFonts w:ascii="Calibri" w:hAnsi="Calibri" w:cs="Calibri"/>
          <w:b/>
          <w:sz w:val="22"/>
          <w:szCs w:val="22"/>
          <w:lang w:val="fr-FR"/>
        </w:rPr>
      </w:pPr>
    </w:p>
    <w:p w:rsidR="006E49AF" w:rsidRDefault="006E49AF" w:rsidP="001178BD">
      <w:pPr>
        <w:spacing w:before="0" w:after="0"/>
        <w:jc w:val="center"/>
        <w:rPr>
          <w:rFonts w:ascii="Calibri" w:hAnsi="Calibri" w:cs="Calibri"/>
          <w:b/>
          <w:sz w:val="22"/>
          <w:szCs w:val="22"/>
          <w:lang w:val="fr-FR"/>
        </w:rPr>
      </w:pPr>
    </w:p>
    <w:p w:rsidR="006E49AF" w:rsidRDefault="006E49AF" w:rsidP="001178BD">
      <w:pPr>
        <w:spacing w:before="0" w:after="0"/>
        <w:jc w:val="center"/>
        <w:rPr>
          <w:rFonts w:ascii="Calibri" w:hAnsi="Calibri" w:cs="Calibri"/>
          <w:b/>
          <w:sz w:val="22"/>
          <w:szCs w:val="22"/>
          <w:lang w:val="fr-FR"/>
        </w:rPr>
      </w:pPr>
    </w:p>
    <w:p w:rsidR="006E49AF" w:rsidRDefault="006E49AF" w:rsidP="001178BD">
      <w:pPr>
        <w:spacing w:before="0" w:after="0"/>
        <w:jc w:val="center"/>
        <w:rPr>
          <w:rFonts w:ascii="Calibri" w:hAnsi="Calibri" w:cs="Calibri"/>
          <w:b/>
          <w:sz w:val="22"/>
          <w:szCs w:val="22"/>
          <w:lang w:val="fr-FR"/>
        </w:rPr>
      </w:pPr>
    </w:p>
    <w:p w:rsidR="006E49AF" w:rsidRPr="00BF4F4C" w:rsidRDefault="006E49AF" w:rsidP="001178BD">
      <w:pPr>
        <w:spacing w:before="0" w:after="0"/>
        <w:jc w:val="center"/>
        <w:rPr>
          <w:rFonts w:asciiTheme="minorHAnsi" w:hAnsiTheme="minorHAnsi" w:cs="Calibri"/>
          <w:b/>
          <w:sz w:val="15"/>
          <w:szCs w:val="15"/>
          <w:lang w:val="fr-FR"/>
        </w:rPr>
      </w:pPr>
    </w:p>
    <w:p w:rsidR="006E49AF" w:rsidRPr="0016017B" w:rsidRDefault="00BF4F4C" w:rsidP="001178BD">
      <w:pPr>
        <w:spacing w:before="0" w:after="0"/>
        <w:jc w:val="center"/>
        <w:rPr>
          <w:rFonts w:asciiTheme="minorHAnsi" w:hAnsiTheme="minorHAnsi" w:cs="Calibri"/>
          <w:b/>
          <w:sz w:val="20"/>
          <w:szCs w:val="20"/>
          <w:lang w:val="en-US"/>
        </w:rPr>
      </w:pPr>
      <w:r w:rsidRPr="0016017B">
        <w:rPr>
          <w:rFonts w:asciiTheme="minorHAnsi" w:hAnsiTheme="minorHAnsi" w:cs="Calibri"/>
          <w:b/>
          <w:sz w:val="20"/>
          <w:szCs w:val="20"/>
          <w:lang w:val="en-US"/>
        </w:rPr>
        <w:t>C</w:t>
      </w:r>
      <w:r w:rsidR="006E49AF" w:rsidRPr="0016017B">
        <w:rPr>
          <w:rFonts w:asciiTheme="minorHAnsi" w:hAnsiTheme="minorHAnsi" w:cs="Calibri"/>
          <w:b/>
          <w:sz w:val="20"/>
          <w:szCs w:val="20"/>
          <w:lang w:val="en-US"/>
        </w:rPr>
        <w:t>ANARIAS SUBMARINE LINK, S.L.U.</w:t>
      </w:r>
    </w:p>
    <w:tbl>
      <w:tblPr>
        <w:tblW w:w="8758" w:type="dxa"/>
        <w:tblInd w:w="58" w:type="dxa"/>
        <w:tblCellMar>
          <w:left w:w="70" w:type="dxa"/>
          <w:right w:w="70" w:type="dxa"/>
        </w:tblCellMar>
        <w:tblLook w:val="00A0"/>
      </w:tblPr>
      <w:tblGrid>
        <w:gridCol w:w="5411"/>
        <w:gridCol w:w="645"/>
        <w:gridCol w:w="1351"/>
        <w:gridCol w:w="1351"/>
      </w:tblGrid>
      <w:tr w:rsidR="006E49AF" w:rsidRPr="00F1420B" w:rsidTr="00BF4F4C">
        <w:trPr>
          <w:trHeight w:val="6"/>
        </w:trPr>
        <w:tc>
          <w:tcPr>
            <w:tcW w:w="5411" w:type="dxa"/>
            <w:tcBorders>
              <w:top w:val="nil"/>
              <w:left w:val="nil"/>
              <w:bottom w:val="single" w:sz="8" w:space="0" w:color="auto"/>
              <w:right w:val="nil"/>
            </w:tcBorders>
            <w:shd w:val="clear" w:color="000000" w:fill="BFBFBF"/>
            <w:noWrap/>
            <w:vAlign w:val="bottom"/>
          </w:tcPr>
          <w:p w:rsidR="006E49AF" w:rsidRPr="00F1420B" w:rsidRDefault="006E49AF" w:rsidP="00BB0394">
            <w:pPr>
              <w:spacing w:before="0" w:after="0"/>
              <w:jc w:val="center"/>
              <w:rPr>
                <w:rFonts w:asciiTheme="minorHAnsi" w:hAnsiTheme="minorHAnsi" w:cs="Calibri"/>
                <w:b/>
                <w:bCs/>
                <w:color w:val="000000"/>
                <w:sz w:val="16"/>
                <w:szCs w:val="16"/>
              </w:rPr>
            </w:pPr>
            <w:r w:rsidRPr="00F1420B">
              <w:rPr>
                <w:rFonts w:asciiTheme="minorHAnsi" w:hAnsiTheme="minorHAnsi" w:cs="Calibri"/>
                <w:b/>
                <w:bCs/>
                <w:color w:val="000000"/>
                <w:sz w:val="16"/>
                <w:szCs w:val="16"/>
              </w:rPr>
              <w:lastRenderedPageBreak/>
              <w:t xml:space="preserve">ACTIVO </w:t>
            </w:r>
          </w:p>
        </w:tc>
        <w:tc>
          <w:tcPr>
            <w:tcW w:w="645" w:type="dxa"/>
            <w:tcBorders>
              <w:top w:val="nil"/>
              <w:left w:val="nil"/>
              <w:bottom w:val="single" w:sz="8" w:space="0" w:color="auto"/>
              <w:right w:val="nil"/>
            </w:tcBorders>
            <w:shd w:val="clear" w:color="000000" w:fill="BFBFBF"/>
            <w:noWrap/>
            <w:vAlign w:val="bottom"/>
          </w:tcPr>
          <w:p w:rsidR="006E49AF" w:rsidRPr="00F1420B" w:rsidRDefault="006E49AF" w:rsidP="00F15D84">
            <w:pPr>
              <w:spacing w:before="0" w:after="0"/>
              <w:jc w:val="center"/>
              <w:rPr>
                <w:rFonts w:asciiTheme="minorHAnsi" w:hAnsiTheme="minorHAnsi" w:cs="Calibri"/>
                <w:b/>
                <w:bCs/>
                <w:color w:val="000000"/>
                <w:sz w:val="16"/>
                <w:szCs w:val="16"/>
              </w:rPr>
            </w:pPr>
            <w:r w:rsidRPr="00F1420B">
              <w:rPr>
                <w:rFonts w:asciiTheme="minorHAnsi" w:hAnsiTheme="minorHAnsi" w:cs="Calibri"/>
                <w:b/>
                <w:bCs/>
                <w:color w:val="000000"/>
                <w:sz w:val="16"/>
                <w:szCs w:val="16"/>
              </w:rPr>
              <w:t>Nota</w:t>
            </w:r>
          </w:p>
        </w:tc>
        <w:tc>
          <w:tcPr>
            <w:tcW w:w="1351" w:type="dxa"/>
            <w:tcBorders>
              <w:top w:val="nil"/>
              <w:left w:val="nil"/>
              <w:bottom w:val="single" w:sz="8" w:space="0" w:color="auto"/>
              <w:right w:val="nil"/>
            </w:tcBorders>
            <w:shd w:val="clear" w:color="000000" w:fill="BFBFBF"/>
            <w:noWrap/>
            <w:vAlign w:val="bottom"/>
          </w:tcPr>
          <w:p w:rsidR="006E49AF" w:rsidRPr="00F1420B" w:rsidRDefault="006E49AF" w:rsidP="00BB0394">
            <w:pPr>
              <w:spacing w:before="0" w:after="0"/>
              <w:jc w:val="center"/>
              <w:rPr>
                <w:rFonts w:asciiTheme="minorHAnsi" w:hAnsiTheme="minorHAnsi" w:cs="Calibri"/>
                <w:b/>
                <w:bCs/>
                <w:color w:val="000000"/>
                <w:sz w:val="16"/>
                <w:szCs w:val="16"/>
              </w:rPr>
            </w:pPr>
            <w:r w:rsidRPr="00F1420B">
              <w:rPr>
                <w:rFonts w:asciiTheme="minorHAnsi" w:hAnsiTheme="minorHAnsi" w:cs="Calibri"/>
                <w:b/>
                <w:bCs/>
                <w:color w:val="000000"/>
                <w:sz w:val="16"/>
                <w:szCs w:val="16"/>
              </w:rPr>
              <w:t>2.018</w:t>
            </w:r>
          </w:p>
        </w:tc>
        <w:tc>
          <w:tcPr>
            <w:tcW w:w="1351" w:type="dxa"/>
            <w:tcBorders>
              <w:top w:val="nil"/>
              <w:left w:val="nil"/>
              <w:bottom w:val="single" w:sz="8" w:space="0" w:color="auto"/>
              <w:right w:val="nil"/>
            </w:tcBorders>
            <w:shd w:val="clear" w:color="000000" w:fill="BFBFBF"/>
            <w:noWrap/>
            <w:vAlign w:val="bottom"/>
          </w:tcPr>
          <w:p w:rsidR="006E49AF" w:rsidRPr="00F1420B" w:rsidRDefault="006E49AF" w:rsidP="00BB0394">
            <w:pPr>
              <w:spacing w:before="0" w:after="0"/>
              <w:jc w:val="center"/>
              <w:rPr>
                <w:rFonts w:asciiTheme="minorHAnsi" w:hAnsiTheme="minorHAnsi" w:cs="Calibri"/>
                <w:b/>
                <w:bCs/>
                <w:color w:val="000000"/>
                <w:sz w:val="16"/>
                <w:szCs w:val="16"/>
              </w:rPr>
            </w:pPr>
            <w:r w:rsidRPr="00F1420B">
              <w:rPr>
                <w:rFonts w:asciiTheme="minorHAnsi" w:hAnsiTheme="minorHAnsi" w:cs="Calibri"/>
                <w:b/>
                <w:bCs/>
                <w:color w:val="000000"/>
                <w:sz w:val="16"/>
                <w:szCs w:val="16"/>
              </w:rPr>
              <w:t>2.017</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b/>
                <w:bCs/>
                <w:color w:val="000000"/>
                <w:sz w:val="16"/>
                <w:szCs w:val="16"/>
              </w:rPr>
            </w:pPr>
            <w:r w:rsidRPr="00F1420B">
              <w:rPr>
                <w:rFonts w:asciiTheme="minorHAnsi" w:hAnsiTheme="minorHAnsi" w:cs="Calibri"/>
                <w:b/>
                <w:bCs/>
                <w:color w:val="000000"/>
                <w:sz w:val="16"/>
                <w:szCs w:val="16"/>
              </w:rPr>
              <w:t xml:space="preserve">A) ACTIVO NO CORRIENTE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b/>
                <w:bCs/>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91.971.485,79</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95.158.404,97</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I. Inmovilizado intangible </w:t>
            </w:r>
          </w:p>
        </w:tc>
        <w:tc>
          <w:tcPr>
            <w:tcW w:w="645" w:type="dxa"/>
            <w:tcBorders>
              <w:top w:val="nil"/>
              <w:left w:val="nil"/>
              <w:bottom w:val="nil"/>
              <w:right w:val="nil"/>
            </w:tcBorders>
            <w:noWrap/>
            <w:vAlign w:val="bottom"/>
          </w:tcPr>
          <w:p w:rsidR="006E49AF" w:rsidRPr="00F1420B" w:rsidRDefault="00F15D84" w:rsidP="00F15D84">
            <w:pPr>
              <w:spacing w:before="0" w:after="0"/>
              <w:jc w:val="center"/>
              <w:rPr>
                <w:rFonts w:asciiTheme="minorHAnsi" w:hAnsiTheme="minorHAnsi" w:cs="Calibri"/>
                <w:color w:val="000000"/>
                <w:sz w:val="16"/>
                <w:szCs w:val="16"/>
              </w:rPr>
            </w:pPr>
            <w:r>
              <w:rPr>
                <w:rFonts w:asciiTheme="minorHAnsi" w:hAnsiTheme="minorHAnsi" w:cs="Calibri"/>
                <w:b/>
                <w:color w:val="000000"/>
                <w:sz w:val="16"/>
                <w:szCs w:val="16"/>
              </w:rPr>
              <w:t>7</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4.763.722,52</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4.976.523,89</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1. Desarrollo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2. Concesiones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4.757.175,38</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4.973.976,14</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3. Patentes, licencias, marcas y similares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4. Fondo de comercio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5. Aplicaciones informáticas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6.547,14</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2.547,75</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6. Investigación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7. Propiedad intelectual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8. Otro inmovilizado intangible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7"/>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II. Inmovilizado material </w:t>
            </w:r>
          </w:p>
        </w:tc>
        <w:tc>
          <w:tcPr>
            <w:tcW w:w="645" w:type="dxa"/>
            <w:tcBorders>
              <w:top w:val="nil"/>
              <w:left w:val="nil"/>
              <w:bottom w:val="nil"/>
              <w:right w:val="nil"/>
            </w:tcBorders>
            <w:noWrap/>
            <w:vAlign w:val="bottom"/>
          </w:tcPr>
          <w:p w:rsidR="006E49AF" w:rsidRPr="00F15D84" w:rsidRDefault="00F15D84" w:rsidP="00F15D84">
            <w:pPr>
              <w:spacing w:before="0" w:after="0"/>
              <w:jc w:val="center"/>
              <w:rPr>
                <w:rFonts w:asciiTheme="minorHAnsi" w:hAnsiTheme="minorHAnsi" w:cs="Calibri"/>
                <w:b/>
                <w:color w:val="000000"/>
                <w:sz w:val="16"/>
                <w:szCs w:val="16"/>
              </w:rPr>
            </w:pPr>
            <w:r w:rsidRPr="00F15D84">
              <w:rPr>
                <w:rFonts w:asciiTheme="minorHAnsi" w:hAnsiTheme="minorHAnsi" w:cs="Calibri"/>
                <w:b/>
                <w:color w:val="000000"/>
                <w:sz w:val="16"/>
                <w:szCs w:val="16"/>
              </w:rPr>
              <w:t>5</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55.857.146,54</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57.966.293,15</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1. Terrenos y construcciones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42.962.393,89</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38.193.432,35</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2. Instalaciones técnicas y otro inmovilizado material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12.890.325,65</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19.768.433,80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3. Inmovilizado en curso y anticipos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4.427,00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4.427,00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III. Inversiones inmobiliarias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1. Terrenos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2. Construcciones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IV. Inversiones en empresas del grupo y asociadas a L.P.</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25.129.629,00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25.129.600,92</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1. Instrumentos de patrimonio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25.129.629,00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25.129.629,00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2. Créditos a empresas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-28,08</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3. Valores representativos de deuda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4. Derivados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5. Otros activos financieros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6. Otras inversiones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V. Inversiones financieras a largo plazo </w:t>
            </w:r>
          </w:p>
        </w:tc>
        <w:tc>
          <w:tcPr>
            <w:tcW w:w="645" w:type="dxa"/>
            <w:tcBorders>
              <w:top w:val="nil"/>
              <w:left w:val="nil"/>
              <w:bottom w:val="nil"/>
              <w:right w:val="nil"/>
            </w:tcBorders>
            <w:noWrap/>
            <w:vAlign w:val="bottom"/>
          </w:tcPr>
          <w:p w:rsidR="006E49AF" w:rsidRPr="00F1420B" w:rsidRDefault="00F15D84" w:rsidP="00F15D84">
            <w:pPr>
              <w:spacing w:before="0" w:after="0"/>
              <w:jc w:val="center"/>
              <w:rPr>
                <w:rFonts w:asciiTheme="minorHAnsi" w:hAnsiTheme="minorHAnsi" w:cs="Calibri"/>
                <w:color w:val="000000"/>
                <w:sz w:val="16"/>
                <w:szCs w:val="16"/>
              </w:rPr>
            </w:pPr>
            <w:r>
              <w:rPr>
                <w:rFonts w:asciiTheme="minorHAnsi" w:hAnsiTheme="minorHAnsi" w:cs="Calibri"/>
                <w:b/>
                <w:color w:val="000000"/>
                <w:sz w:val="16"/>
                <w:szCs w:val="16"/>
              </w:rPr>
              <w:t>9</w:t>
            </w:r>
            <w:r w:rsidR="00CD315C">
              <w:rPr>
                <w:rFonts w:asciiTheme="minorHAnsi" w:hAnsiTheme="minorHAnsi" w:cs="Calibri"/>
                <w:b/>
                <w:color w:val="000000"/>
                <w:sz w:val="16"/>
                <w:szCs w:val="16"/>
              </w:rPr>
              <w:t>.1</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5.545.267,62</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6.387.489,29</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1. Instrumentos de patrimonio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8.611,92</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8.640,00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2. Créditos a terceros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118.961,42</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118.961,42</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3. Valores representativos de deuda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4. Derivados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5. Otros activos financieros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5.417.694,28</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6.259.887,87</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6. Otras inversiones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VI. Activos por impuesto diferido </w:t>
            </w:r>
          </w:p>
        </w:tc>
        <w:tc>
          <w:tcPr>
            <w:tcW w:w="645" w:type="dxa"/>
            <w:tcBorders>
              <w:top w:val="nil"/>
              <w:left w:val="nil"/>
              <w:bottom w:val="nil"/>
              <w:right w:val="nil"/>
            </w:tcBorders>
            <w:noWrap/>
            <w:vAlign w:val="bottom"/>
          </w:tcPr>
          <w:p w:rsidR="006E49AF" w:rsidRPr="00F15D84" w:rsidRDefault="00F15D84" w:rsidP="00F15D84">
            <w:pPr>
              <w:spacing w:before="0" w:after="0"/>
              <w:jc w:val="center"/>
              <w:rPr>
                <w:rFonts w:asciiTheme="minorHAnsi" w:hAnsiTheme="minorHAnsi" w:cs="Calibri"/>
                <w:b/>
                <w:color w:val="000000"/>
                <w:sz w:val="16"/>
                <w:szCs w:val="16"/>
              </w:rPr>
            </w:pPr>
            <w:r w:rsidRPr="00F15D84">
              <w:rPr>
                <w:rFonts w:asciiTheme="minorHAnsi" w:hAnsiTheme="minorHAnsi" w:cs="Calibri"/>
                <w:b/>
                <w:color w:val="000000"/>
                <w:sz w:val="16"/>
                <w:szCs w:val="16"/>
              </w:rPr>
              <w:t>9</w:t>
            </w:r>
            <w:r>
              <w:rPr>
                <w:rFonts w:asciiTheme="minorHAnsi" w:hAnsiTheme="minorHAnsi" w:cs="Calibri"/>
                <w:b/>
                <w:color w:val="000000"/>
                <w:sz w:val="16"/>
                <w:szCs w:val="16"/>
              </w:rPr>
              <w:t>.1</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675.720,11</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698.497,72</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VII. Deudores comerciales no corrientes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b/>
                <w:bCs/>
                <w:color w:val="000000"/>
                <w:sz w:val="16"/>
                <w:szCs w:val="16"/>
              </w:rPr>
            </w:pPr>
            <w:r w:rsidRPr="00F1420B">
              <w:rPr>
                <w:rFonts w:asciiTheme="minorHAnsi" w:hAnsiTheme="minorHAnsi" w:cs="Calibri"/>
                <w:b/>
                <w:bCs/>
                <w:color w:val="000000"/>
                <w:sz w:val="16"/>
                <w:szCs w:val="16"/>
              </w:rPr>
              <w:t xml:space="preserve">B) ACTIVO CORRIENTE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b/>
                <w:bCs/>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16.932.871,17</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18.808.604,77</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I. Activos no corrientes mantenidos para la venta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II. Existencias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1. Comerciales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2. Materias primas y otros aprovisionamientos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a) Materias primas y otros aprovisionamientos a L.P.</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b) Materias primas y otros aprovisionamientos a C.P.</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3. Productos en curso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a) De ciclo largo de producción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b) De ciclo corto de producción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4. Productos terminados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a) De ciclo largo de producción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b) De ciclo corto de producción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5. Subproductos, residuos y materiales recuperados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6. Anticipos a proveedores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III. Deudores comerciales y otras cuentas a cobrar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10.300.176,23</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13.935.731,53</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1. Clientes por ventas y prestaciones de servicios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10.188.023,05</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13.885.253,25</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a) Clientes por ventas y prestaciones de servicios a L.P.</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b) Clientes por ventas y prestaciones de servicios a C.P.</w:t>
            </w:r>
          </w:p>
        </w:tc>
        <w:tc>
          <w:tcPr>
            <w:tcW w:w="645" w:type="dxa"/>
            <w:tcBorders>
              <w:top w:val="nil"/>
              <w:left w:val="nil"/>
              <w:bottom w:val="nil"/>
              <w:right w:val="nil"/>
            </w:tcBorders>
            <w:noWrap/>
            <w:vAlign w:val="bottom"/>
          </w:tcPr>
          <w:p w:rsidR="006E49AF" w:rsidRPr="00F1420B" w:rsidRDefault="00F15D84" w:rsidP="00F15D84">
            <w:pPr>
              <w:spacing w:before="0" w:after="0"/>
              <w:jc w:val="center"/>
              <w:rPr>
                <w:rFonts w:asciiTheme="minorHAnsi" w:hAnsiTheme="minorHAnsi" w:cs="Calibri"/>
                <w:color w:val="000000"/>
                <w:sz w:val="16"/>
                <w:szCs w:val="16"/>
              </w:rPr>
            </w:pPr>
            <w:r>
              <w:rPr>
                <w:rFonts w:asciiTheme="minorHAnsi" w:hAnsiTheme="minorHAnsi" w:cs="Calibri"/>
                <w:b/>
                <w:color w:val="000000"/>
                <w:sz w:val="16"/>
                <w:szCs w:val="16"/>
              </w:rPr>
              <w:t>9.1</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10.188.023,05</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13.885.253,25</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2. Clientes empresas del grupo y asociadas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55.042,24</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15.002,83</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3. Deudores varios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4. Personal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0,68</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0,25</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5. Activos por impuesto corriente </w:t>
            </w:r>
          </w:p>
        </w:tc>
        <w:tc>
          <w:tcPr>
            <w:tcW w:w="645" w:type="dxa"/>
            <w:tcBorders>
              <w:top w:val="nil"/>
              <w:left w:val="nil"/>
              <w:bottom w:val="nil"/>
              <w:right w:val="nil"/>
            </w:tcBorders>
            <w:noWrap/>
            <w:vAlign w:val="bottom"/>
          </w:tcPr>
          <w:p w:rsidR="006E49AF" w:rsidRPr="008567E2" w:rsidRDefault="008567E2" w:rsidP="00F15D84">
            <w:pPr>
              <w:spacing w:before="0" w:after="0"/>
              <w:jc w:val="center"/>
              <w:rPr>
                <w:rFonts w:asciiTheme="minorHAnsi" w:hAnsiTheme="minorHAnsi" w:cs="Calibri"/>
                <w:b/>
                <w:color w:val="000000"/>
                <w:sz w:val="16"/>
                <w:szCs w:val="16"/>
              </w:rPr>
            </w:pPr>
            <w:r w:rsidRPr="008567E2">
              <w:rPr>
                <w:rFonts w:asciiTheme="minorHAnsi" w:hAnsiTheme="minorHAnsi" w:cs="Calibri"/>
                <w:b/>
                <w:color w:val="000000"/>
                <w:sz w:val="16"/>
                <w:szCs w:val="16"/>
              </w:rPr>
              <w:t>11.1</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345,65</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345,65</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6. Otros créditos con las Administraciones Públicas </w:t>
            </w:r>
          </w:p>
        </w:tc>
        <w:tc>
          <w:tcPr>
            <w:tcW w:w="645" w:type="dxa"/>
            <w:tcBorders>
              <w:top w:val="nil"/>
              <w:left w:val="nil"/>
              <w:bottom w:val="nil"/>
              <w:right w:val="nil"/>
            </w:tcBorders>
            <w:noWrap/>
            <w:vAlign w:val="bottom"/>
          </w:tcPr>
          <w:p w:rsidR="006E49AF" w:rsidRPr="00F1420B" w:rsidRDefault="008567E2" w:rsidP="00F15D84">
            <w:pPr>
              <w:spacing w:before="0" w:after="0"/>
              <w:jc w:val="center"/>
              <w:rPr>
                <w:rFonts w:asciiTheme="minorHAnsi" w:hAnsiTheme="minorHAnsi" w:cs="Calibri"/>
                <w:color w:val="000000"/>
                <w:sz w:val="16"/>
                <w:szCs w:val="16"/>
              </w:rPr>
            </w:pPr>
            <w:r w:rsidRPr="008567E2">
              <w:rPr>
                <w:rFonts w:asciiTheme="minorHAnsi" w:hAnsiTheme="minorHAnsi" w:cs="Arial"/>
                <w:b/>
                <w:color w:val="000000"/>
                <w:sz w:val="16"/>
                <w:szCs w:val="18"/>
              </w:rPr>
              <w:t>11.1</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56.764,61</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35.129,55</w:t>
            </w:r>
          </w:p>
        </w:tc>
      </w:tr>
      <w:tr w:rsidR="006E49AF" w:rsidRPr="00F1420B" w:rsidTr="00BF4F4C">
        <w:trPr>
          <w:trHeight w:val="7"/>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7. Accionistas (socios) por desembolsos exigidos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IV. Inversiones en empresas del grupo y asociadas a C.P.</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1. Instrumentos de patrimonio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2. Créditos a empresas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3. Valores representativos de deuda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4. Derivados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5. Otros activos financieros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6. Otras inversiones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V. Inversiones financieras a corto plazo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381.268,14</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448.276,43</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1. Instrumentos de patrimonio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2. Créditos a empresas </w:t>
            </w:r>
          </w:p>
        </w:tc>
        <w:tc>
          <w:tcPr>
            <w:tcW w:w="645" w:type="dxa"/>
            <w:tcBorders>
              <w:top w:val="nil"/>
              <w:left w:val="nil"/>
              <w:bottom w:val="nil"/>
              <w:right w:val="nil"/>
            </w:tcBorders>
            <w:noWrap/>
            <w:vAlign w:val="bottom"/>
          </w:tcPr>
          <w:p w:rsidR="006E49AF" w:rsidRPr="00F1420B" w:rsidRDefault="00F15D84" w:rsidP="00F15D84">
            <w:pPr>
              <w:spacing w:before="0" w:after="0"/>
              <w:jc w:val="center"/>
              <w:rPr>
                <w:rFonts w:asciiTheme="minorHAnsi" w:hAnsiTheme="minorHAnsi" w:cs="Calibri"/>
                <w:color w:val="000000"/>
                <w:sz w:val="16"/>
                <w:szCs w:val="16"/>
              </w:rPr>
            </w:pPr>
            <w:r>
              <w:rPr>
                <w:rFonts w:asciiTheme="minorHAnsi" w:hAnsiTheme="minorHAnsi" w:cs="Calibri"/>
                <w:b/>
                <w:color w:val="000000"/>
                <w:sz w:val="16"/>
                <w:szCs w:val="16"/>
              </w:rPr>
              <w:t>9</w:t>
            </w:r>
            <w:r w:rsidR="00CD315C">
              <w:rPr>
                <w:rFonts w:asciiTheme="minorHAnsi" w:hAnsiTheme="minorHAnsi" w:cs="Calibri"/>
                <w:b/>
                <w:color w:val="000000"/>
                <w:sz w:val="16"/>
                <w:szCs w:val="16"/>
              </w:rPr>
              <w:t>.1</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181.427,06</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248.435,35</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3. Valores representativos de deuda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4. Derivados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5. Otros activos financieros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199.841,08</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199.841,08</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6. Otras inversiones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VI. </w:t>
            </w:r>
            <w:proofErr w:type="spellStart"/>
            <w:r w:rsidRPr="00F1420B">
              <w:rPr>
                <w:rFonts w:asciiTheme="minorHAnsi" w:hAnsiTheme="minorHAnsi" w:cs="Calibri"/>
                <w:color w:val="000000"/>
                <w:sz w:val="16"/>
                <w:szCs w:val="16"/>
              </w:rPr>
              <w:t>Periodificaciones</w:t>
            </w:r>
            <w:proofErr w:type="spellEnd"/>
            <w:r w:rsidRPr="00F1420B">
              <w:rPr>
                <w:rFonts w:asciiTheme="minorHAnsi" w:hAnsiTheme="minorHAnsi" w:cs="Calibri"/>
                <w:color w:val="000000"/>
                <w:sz w:val="16"/>
                <w:szCs w:val="16"/>
              </w:rPr>
              <w:t xml:space="preserve"> a corto plazo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1.551.178,20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1.637.754,08</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VII. Efectivo y otros activos líquidos equivalentes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4.700.248,60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2.786.842,73</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1. Tesorería </w:t>
            </w:r>
          </w:p>
        </w:tc>
        <w:tc>
          <w:tcPr>
            <w:tcW w:w="645" w:type="dxa"/>
            <w:tcBorders>
              <w:top w:val="nil"/>
              <w:left w:val="nil"/>
              <w:bottom w:val="nil"/>
              <w:right w:val="nil"/>
            </w:tcBorders>
            <w:noWrap/>
            <w:vAlign w:val="bottom"/>
          </w:tcPr>
          <w:p w:rsidR="006E49AF" w:rsidRPr="00F1420B" w:rsidRDefault="00F15D84" w:rsidP="00F15D84">
            <w:pPr>
              <w:spacing w:before="0" w:after="0"/>
              <w:jc w:val="center"/>
              <w:rPr>
                <w:rFonts w:asciiTheme="minorHAnsi" w:hAnsiTheme="minorHAnsi" w:cs="Calibri"/>
                <w:color w:val="000000"/>
                <w:sz w:val="16"/>
                <w:szCs w:val="16"/>
              </w:rPr>
            </w:pPr>
            <w:r>
              <w:rPr>
                <w:rFonts w:asciiTheme="minorHAnsi" w:hAnsiTheme="minorHAnsi" w:cs="Calibri"/>
                <w:b/>
                <w:color w:val="000000"/>
                <w:sz w:val="16"/>
                <w:szCs w:val="16"/>
              </w:rPr>
              <w:t>9</w:t>
            </w:r>
            <w:r w:rsidR="00CD315C">
              <w:rPr>
                <w:rFonts w:asciiTheme="minorHAnsi" w:hAnsiTheme="minorHAnsi" w:cs="Calibri"/>
                <w:b/>
                <w:color w:val="000000"/>
                <w:sz w:val="16"/>
                <w:szCs w:val="16"/>
              </w:rPr>
              <w:t>.1</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4.700.248,60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2.786.842,73</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color w:val="000000"/>
                <w:sz w:val="16"/>
                <w:szCs w:val="16"/>
              </w:rPr>
            </w:pPr>
            <w:r w:rsidRPr="00F1420B">
              <w:rPr>
                <w:rFonts w:asciiTheme="minorHAnsi" w:hAnsiTheme="minorHAnsi" w:cs="Calibri"/>
                <w:color w:val="000000"/>
                <w:sz w:val="16"/>
                <w:szCs w:val="16"/>
              </w:rPr>
              <w:t xml:space="preserve">        2. Otros activos líquidos equivalentes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color w:val="000000"/>
                <w:sz w:val="16"/>
                <w:szCs w:val="16"/>
              </w:rPr>
            </w:pPr>
            <w:r w:rsidRPr="00F1420B">
              <w:rPr>
                <w:rFonts w:asciiTheme="minorHAnsi" w:hAnsiTheme="minorHAnsi" w:cs="Calibri"/>
                <w:color w:val="000000"/>
                <w:sz w:val="16"/>
                <w:szCs w:val="16"/>
              </w:rPr>
              <w:t>0,00</w:t>
            </w:r>
          </w:p>
        </w:tc>
      </w:tr>
      <w:tr w:rsidR="006E49AF" w:rsidRPr="00F1420B" w:rsidTr="00BF4F4C">
        <w:trPr>
          <w:trHeight w:val="6"/>
        </w:trPr>
        <w:tc>
          <w:tcPr>
            <w:tcW w:w="5411" w:type="dxa"/>
            <w:tcBorders>
              <w:top w:val="nil"/>
              <w:left w:val="nil"/>
              <w:bottom w:val="nil"/>
              <w:right w:val="nil"/>
            </w:tcBorders>
            <w:noWrap/>
            <w:vAlign w:val="bottom"/>
          </w:tcPr>
          <w:p w:rsidR="006E49AF" w:rsidRPr="00F1420B" w:rsidRDefault="006E49AF" w:rsidP="00BB0394">
            <w:pPr>
              <w:spacing w:before="0" w:after="0"/>
              <w:rPr>
                <w:rFonts w:asciiTheme="minorHAnsi" w:hAnsiTheme="minorHAnsi" w:cs="Calibri"/>
                <w:b/>
                <w:bCs/>
                <w:color w:val="000000"/>
                <w:sz w:val="16"/>
                <w:szCs w:val="16"/>
              </w:rPr>
            </w:pPr>
            <w:r w:rsidRPr="00F1420B">
              <w:rPr>
                <w:rFonts w:asciiTheme="minorHAnsi" w:hAnsiTheme="minorHAnsi" w:cs="Calibri"/>
                <w:b/>
                <w:bCs/>
                <w:color w:val="000000"/>
                <w:sz w:val="16"/>
                <w:szCs w:val="16"/>
              </w:rPr>
              <w:t xml:space="preserve">TOTAL ACTIVO (A+B) </w:t>
            </w:r>
          </w:p>
        </w:tc>
        <w:tc>
          <w:tcPr>
            <w:tcW w:w="645" w:type="dxa"/>
            <w:tcBorders>
              <w:top w:val="nil"/>
              <w:left w:val="nil"/>
              <w:bottom w:val="nil"/>
              <w:right w:val="nil"/>
            </w:tcBorders>
            <w:noWrap/>
            <w:vAlign w:val="bottom"/>
          </w:tcPr>
          <w:p w:rsidR="006E49AF" w:rsidRPr="00F1420B" w:rsidRDefault="006E49AF" w:rsidP="00F15D84">
            <w:pPr>
              <w:spacing w:before="0" w:after="0"/>
              <w:jc w:val="center"/>
              <w:rPr>
                <w:rFonts w:asciiTheme="minorHAnsi" w:hAnsiTheme="minorHAnsi" w:cs="Calibri"/>
                <w:b/>
                <w:bCs/>
                <w:color w:val="000000"/>
                <w:sz w:val="16"/>
                <w:szCs w:val="16"/>
              </w:rPr>
            </w:pP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108.904.356,96</w:t>
            </w:r>
          </w:p>
        </w:tc>
        <w:tc>
          <w:tcPr>
            <w:tcW w:w="1351" w:type="dxa"/>
            <w:tcBorders>
              <w:top w:val="nil"/>
              <w:left w:val="nil"/>
              <w:bottom w:val="nil"/>
              <w:right w:val="nil"/>
            </w:tcBorders>
            <w:noWrap/>
            <w:vAlign w:val="bottom"/>
          </w:tcPr>
          <w:p w:rsidR="006E49AF" w:rsidRPr="00F1420B" w:rsidRDefault="006E49AF" w:rsidP="00BB0394">
            <w:pPr>
              <w:spacing w:before="0" w:after="0"/>
              <w:jc w:val="right"/>
              <w:rPr>
                <w:rFonts w:asciiTheme="minorHAnsi" w:hAnsiTheme="minorHAnsi" w:cs="Calibri"/>
                <w:b/>
                <w:bCs/>
                <w:color w:val="000000"/>
                <w:sz w:val="16"/>
                <w:szCs w:val="16"/>
              </w:rPr>
            </w:pPr>
            <w:r w:rsidRPr="00F1420B">
              <w:rPr>
                <w:rFonts w:asciiTheme="minorHAnsi" w:hAnsiTheme="minorHAnsi" w:cs="Calibri"/>
                <w:b/>
                <w:bCs/>
                <w:color w:val="000000"/>
                <w:sz w:val="16"/>
                <w:szCs w:val="16"/>
              </w:rPr>
              <w:t>113.967.009,74</w:t>
            </w:r>
          </w:p>
        </w:tc>
      </w:tr>
    </w:tbl>
    <w:p w:rsidR="00F1420B" w:rsidRPr="00BF4F4C" w:rsidRDefault="00F1420B" w:rsidP="00C023B0">
      <w:pPr>
        <w:spacing w:before="0" w:after="0" w:line="120" w:lineRule="exact"/>
        <w:jc w:val="center"/>
        <w:rPr>
          <w:rFonts w:asciiTheme="minorHAnsi" w:hAnsiTheme="minorHAnsi" w:cs="Calibri"/>
          <w:b/>
          <w:sz w:val="15"/>
          <w:szCs w:val="15"/>
        </w:rPr>
      </w:pPr>
    </w:p>
    <w:tbl>
      <w:tblPr>
        <w:tblW w:w="8340" w:type="dxa"/>
        <w:tblInd w:w="55" w:type="dxa"/>
        <w:tblCellMar>
          <w:left w:w="70" w:type="dxa"/>
          <w:right w:w="70" w:type="dxa"/>
        </w:tblCellMar>
        <w:tblLook w:val="04A0"/>
      </w:tblPr>
      <w:tblGrid>
        <w:gridCol w:w="4740"/>
        <w:gridCol w:w="740"/>
        <w:gridCol w:w="1440"/>
        <w:gridCol w:w="1420"/>
      </w:tblGrid>
      <w:tr w:rsidR="00B36DC0" w:rsidRPr="00792DF9" w:rsidTr="00B36DC0">
        <w:trPr>
          <w:trHeight w:val="199"/>
        </w:trPr>
        <w:tc>
          <w:tcPr>
            <w:tcW w:w="4740" w:type="dxa"/>
            <w:tcBorders>
              <w:top w:val="nil"/>
              <w:left w:val="nil"/>
              <w:bottom w:val="nil"/>
              <w:right w:val="nil"/>
            </w:tcBorders>
            <w:shd w:val="clear" w:color="auto" w:fill="auto"/>
            <w:noWrap/>
            <w:vAlign w:val="bottom"/>
            <w:hideMark/>
          </w:tcPr>
          <w:p w:rsidR="00C24121" w:rsidRDefault="00C24121" w:rsidP="00B36DC0">
            <w:pPr>
              <w:spacing w:before="0" w:after="0"/>
              <w:jc w:val="center"/>
              <w:rPr>
                <w:rFonts w:asciiTheme="minorHAnsi" w:hAnsiTheme="minorHAnsi" w:cs="Arial"/>
                <w:b/>
                <w:bCs/>
                <w:sz w:val="17"/>
                <w:szCs w:val="17"/>
                <w:lang w:val="en-US"/>
              </w:rPr>
            </w:pPr>
            <w:bookmarkStart w:id="1" w:name="_Toc289332737"/>
            <w:bookmarkStart w:id="2" w:name="_Toc474424875"/>
          </w:p>
          <w:p w:rsidR="00B36DC0" w:rsidRDefault="00C167F6" w:rsidP="00B36DC0">
            <w:pPr>
              <w:spacing w:before="0" w:after="0"/>
              <w:jc w:val="center"/>
              <w:rPr>
                <w:rFonts w:asciiTheme="minorHAnsi" w:hAnsiTheme="minorHAnsi" w:cs="Arial"/>
                <w:b/>
                <w:bCs/>
                <w:sz w:val="20"/>
                <w:szCs w:val="20"/>
                <w:lang w:val="en-US"/>
              </w:rPr>
            </w:pPr>
            <w:r>
              <w:rPr>
                <w:rFonts w:asciiTheme="minorHAnsi" w:hAnsiTheme="minorHAnsi" w:cs="Arial"/>
                <w:b/>
                <w:bCs/>
                <w:sz w:val="20"/>
                <w:szCs w:val="20"/>
                <w:lang w:val="en-US"/>
              </w:rPr>
              <w:t xml:space="preserve">                                   </w:t>
            </w:r>
            <w:r w:rsidR="00B36DC0" w:rsidRPr="00C24121">
              <w:rPr>
                <w:rFonts w:asciiTheme="minorHAnsi" w:hAnsiTheme="minorHAnsi" w:cs="Arial"/>
                <w:b/>
                <w:bCs/>
                <w:sz w:val="20"/>
                <w:szCs w:val="20"/>
                <w:lang w:val="en-US"/>
              </w:rPr>
              <w:t>CANARIAS SUBMARINE LINK, S.L.U.</w:t>
            </w:r>
          </w:p>
          <w:p w:rsidR="00C167F6" w:rsidRPr="00C24121" w:rsidRDefault="00C167F6" w:rsidP="00B36DC0">
            <w:pPr>
              <w:spacing w:before="0" w:after="0"/>
              <w:jc w:val="center"/>
              <w:rPr>
                <w:rFonts w:asciiTheme="minorHAnsi" w:hAnsiTheme="minorHAnsi" w:cs="Arial"/>
                <w:b/>
                <w:bCs/>
                <w:sz w:val="20"/>
                <w:szCs w:val="20"/>
                <w:lang w:val="en-US"/>
              </w:rPr>
            </w:pPr>
          </w:p>
        </w:tc>
        <w:tc>
          <w:tcPr>
            <w:tcW w:w="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sz w:val="17"/>
                <w:szCs w:val="17"/>
                <w:lang w:val="en-US"/>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sz w:val="17"/>
                <w:szCs w:val="17"/>
                <w:lang w:val="en-US"/>
              </w:rPr>
            </w:pP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sz w:val="17"/>
                <w:szCs w:val="17"/>
                <w:lang w:val="en-US"/>
              </w:rPr>
            </w:pPr>
          </w:p>
        </w:tc>
      </w:tr>
      <w:tr w:rsidR="00B36DC0" w:rsidRPr="00C24121" w:rsidTr="00B36DC0">
        <w:trPr>
          <w:trHeight w:val="199"/>
        </w:trPr>
        <w:tc>
          <w:tcPr>
            <w:tcW w:w="4740" w:type="dxa"/>
            <w:tcBorders>
              <w:top w:val="nil"/>
              <w:left w:val="nil"/>
              <w:bottom w:val="single" w:sz="8" w:space="0" w:color="auto"/>
              <w:right w:val="nil"/>
            </w:tcBorders>
            <w:shd w:val="clear" w:color="000000" w:fill="BFBFBF"/>
            <w:noWrap/>
            <w:vAlign w:val="bottom"/>
            <w:hideMark/>
          </w:tcPr>
          <w:p w:rsidR="00B36DC0" w:rsidRPr="00C24121" w:rsidRDefault="00B36DC0" w:rsidP="00B36DC0">
            <w:pPr>
              <w:spacing w:before="0" w:after="0"/>
              <w:jc w:val="center"/>
              <w:rPr>
                <w:rFonts w:asciiTheme="minorHAnsi" w:hAnsiTheme="minorHAnsi" w:cs="Arial"/>
                <w:b/>
                <w:bCs/>
                <w:color w:val="000000"/>
                <w:sz w:val="17"/>
                <w:szCs w:val="17"/>
              </w:rPr>
            </w:pPr>
            <w:r w:rsidRPr="00C24121">
              <w:rPr>
                <w:rFonts w:asciiTheme="minorHAnsi" w:hAnsiTheme="minorHAnsi" w:cs="Arial"/>
                <w:b/>
                <w:bCs/>
                <w:color w:val="000000"/>
                <w:sz w:val="17"/>
                <w:szCs w:val="17"/>
              </w:rPr>
              <w:lastRenderedPageBreak/>
              <w:t xml:space="preserve">PASIVO </w:t>
            </w:r>
          </w:p>
        </w:tc>
        <w:tc>
          <w:tcPr>
            <w:tcW w:w="740" w:type="dxa"/>
            <w:tcBorders>
              <w:top w:val="nil"/>
              <w:left w:val="nil"/>
              <w:bottom w:val="single" w:sz="8" w:space="0" w:color="auto"/>
              <w:right w:val="nil"/>
            </w:tcBorders>
            <w:shd w:val="clear" w:color="000000" w:fill="BFBFBF"/>
            <w:noWrap/>
            <w:vAlign w:val="bottom"/>
            <w:hideMark/>
          </w:tcPr>
          <w:p w:rsidR="00B36DC0" w:rsidRPr="00F15D84" w:rsidRDefault="00B36DC0" w:rsidP="00F15D84">
            <w:pPr>
              <w:spacing w:before="0" w:after="0"/>
              <w:jc w:val="center"/>
              <w:rPr>
                <w:rFonts w:asciiTheme="minorHAnsi" w:hAnsiTheme="minorHAnsi" w:cs="Arial"/>
                <w:b/>
                <w:bCs/>
                <w:color w:val="000000"/>
                <w:sz w:val="18"/>
                <w:szCs w:val="18"/>
              </w:rPr>
            </w:pPr>
            <w:r w:rsidRPr="00F15D84">
              <w:rPr>
                <w:rFonts w:asciiTheme="minorHAnsi" w:hAnsiTheme="minorHAnsi" w:cs="Arial"/>
                <w:b/>
                <w:bCs/>
                <w:color w:val="000000"/>
                <w:sz w:val="18"/>
                <w:szCs w:val="18"/>
              </w:rPr>
              <w:t>Nota</w:t>
            </w:r>
          </w:p>
        </w:tc>
        <w:tc>
          <w:tcPr>
            <w:tcW w:w="1440" w:type="dxa"/>
            <w:tcBorders>
              <w:top w:val="nil"/>
              <w:left w:val="nil"/>
              <w:bottom w:val="single" w:sz="8" w:space="0" w:color="auto"/>
              <w:right w:val="nil"/>
            </w:tcBorders>
            <w:shd w:val="clear" w:color="000000" w:fill="BFBFBF"/>
            <w:noWrap/>
            <w:vAlign w:val="bottom"/>
            <w:hideMark/>
          </w:tcPr>
          <w:p w:rsidR="00B36DC0" w:rsidRPr="00C24121" w:rsidRDefault="00B36DC0" w:rsidP="00B36DC0">
            <w:pPr>
              <w:spacing w:before="0" w:after="0"/>
              <w:jc w:val="center"/>
              <w:rPr>
                <w:rFonts w:asciiTheme="minorHAnsi" w:hAnsiTheme="minorHAnsi" w:cs="Arial"/>
                <w:b/>
                <w:bCs/>
                <w:color w:val="000000"/>
                <w:sz w:val="17"/>
                <w:szCs w:val="17"/>
              </w:rPr>
            </w:pPr>
            <w:r w:rsidRPr="00C24121">
              <w:rPr>
                <w:rFonts w:asciiTheme="minorHAnsi" w:hAnsiTheme="minorHAnsi" w:cs="Arial"/>
                <w:b/>
                <w:bCs/>
                <w:color w:val="000000"/>
                <w:sz w:val="17"/>
                <w:szCs w:val="17"/>
              </w:rPr>
              <w:t>2.018</w:t>
            </w:r>
          </w:p>
        </w:tc>
        <w:tc>
          <w:tcPr>
            <w:tcW w:w="1420" w:type="dxa"/>
            <w:tcBorders>
              <w:top w:val="nil"/>
              <w:left w:val="nil"/>
              <w:bottom w:val="single" w:sz="8" w:space="0" w:color="auto"/>
              <w:right w:val="nil"/>
            </w:tcBorders>
            <w:shd w:val="clear" w:color="000000" w:fill="BFBFBF"/>
            <w:noWrap/>
            <w:vAlign w:val="bottom"/>
            <w:hideMark/>
          </w:tcPr>
          <w:p w:rsidR="00B36DC0" w:rsidRPr="00C24121" w:rsidRDefault="00B36DC0" w:rsidP="00B36DC0">
            <w:pPr>
              <w:spacing w:before="0" w:after="0"/>
              <w:jc w:val="center"/>
              <w:rPr>
                <w:rFonts w:asciiTheme="minorHAnsi" w:hAnsiTheme="minorHAnsi" w:cs="Arial"/>
                <w:b/>
                <w:bCs/>
                <w:color w:val="000000"/>
                <w:sz w:val="17"/>
                <w:szCs w:val="17"/>
              </w:rPr>
            </w:pPr>
            <w:r w:rsidRPr="00C24121">
              <w:rPr>
                <w:rFonts w:asciiTheme="minorHAnsi" w:hAnsiTheme="minorHAnsi" w:cs="Arial"/>
                <w:b/>
                <w:bCs/>
                <w:color w:val="000000"/>
                <w:sz w:val="17"/>
                <w:szCs w:val="17"/>
              </w:rPr>
              <w:t>2.017</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b/>
                <w:bCs/>
                <w:color w:val="000000"/>
                <w:sz w:val="17"/>
                <w:szCs w:val="17"/>
              </w:rPr>
            </w:pPr>
            <w:r w:rsidRPr="00C24121">
              <w:rPr>
                <w:rFonts w:asciiTheme="minorHAnsi" w:hAnsiTheme="minorHAnsi" w:cs="Arial"/>
                <w:b/>
                <w:bCs/>
                <w:color w:val="000000"/>
                <w:sz w:val="17"/>
                <w:szCs w:val="17"/>
              </w:rPr>
              <w:t xml:space="preserve">A) PATRIMONIO NETO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b/>
                <w:bCs/>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b/>
                <w:bCs/>
                <w:color w:val="000000"/>
                <w:sz w:val="17"/>
                <w:szCs w:val="17"/>
              </w:rPr>
            </w:pPr>
            <w:r w:rsidRPr="00C24121">
              <w:rPr>
                <w:rFonts w:asciiTheme="minorHAnsi" w:hAnsiTheme="minorHAnsi" w:cs="Arial"/>
                <w:b/>
                <w:bCs/>
                <w:color w:val="000000"/>
                <w:sz w:val="17"/>
                <w:szCs w:val="17"/>
              </w:rPr>
              <w:t>51.557.454,61</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b/>
                <w:bCs/>
                <w:color w:val="000000"/>
                <w:sz w:val="17"/>
                <w:szCs w:val="17"/>
              </w:rPr>
            </w:pPr>
            <w:r w:rsidRPr="00C24121">
              <w:rPr>
                <w:rFonts w:asciiTheme="minorHAnsi" w:hAnsiTheme="minorHAnsi" w:cs="Arial"/>
                <w:b/>
                <w:bCs/>
                <w:color w:val="000000"/>
                <w:sz w:val="17"/>
                <w:szCs w:val="17"/>
              </w:rPr>
              <w:t>46.477.148,23</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A-1) Fondos propios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51.562.617,11</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46.482.310,73</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I. Capital </w:t>
            </w:r>
          </w:p>
        </w:tc>
        <w:tc>
          <w:tcPr>
            <w:tcW w:w="740" w:type="dxa"/>
            <w:tcBorders>
              <w:top w:val="nil"/>
              <w:left w:val="nil"/>
              <w:bottom w:val="nil"/>
              <w:right w:val="nil"/>
            </w:tcBorders>
            <w:shd w:val="clear" w:color="auto" w:fill="auto"/>
            <w:noWrap/>
            <w:vAlign w:val="bottom"/>
            <w:hideMark/>
          </w:tcPr>
          <w:p w:rsidR="00B36DC0" w:rsidRPr="00F15D84" w:rsidRDefault="0057566A" w:rsidP="00F15D84">
            <w:pPr>
              <w:spacing w:before="0" w:after="0"/>
              <w:jc w:val="center"/>
              <w:rPr>
                <w:rFonts w:asciiTheme="minorHAnsi" w:hAnsiTheme="minorHAnsi" w:cs="Arial"/>
                <w:color w:val="000000"/>
                <w:sz w:val="18"/>
                <w:szCs w:val="18"/>
              </w:rPr>
            </w:pPr>
            <w:r w:rsidRPr="00CD315C">
              <w:rPr>
                <w:rFonts w:asciiTheme="minorHAnsi" w:hAnsiTheme="minorHAnsi" w:cs="Arial"/>
                <w:b/>
                <w:color w:val="000000"/>
                <w:sz w:val="18"/>
                <w:szCs w:val="18"/>
              </w:rPr>
              <w:t>9.</w:t>
            </w:r>
            <w:r>
              <w:rPr>
                <w:rFonts w:asciiTheme="minorHAnsi" w:hAnsiTheme="minorHAnsi" w:cs="Arial"/>
                <w:b/>
                <w:color w:val="000000"/>
                <w:sz w:val="18"/>
                <w:szCs w:val="18"/>
              </w:rPr>
              <w:t>3</w:t>
            </w: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4.163.682,00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4.163.682,00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1. Capital escriturado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4.163.682,00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4.163.682,00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2. (Capital no exigido)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II. Prima de emisión </w:t>
            </w:r>
          </w:p>
        </w:tc>
        <w:tc>
          <w:tcPr>
            <w:tcW w:w="740" w:type="dxa"/>
            <w:tcBorders>
              <w:top w:val="nil"/>
              <w:left w:val="nil"/>
              <w:bottom w:val="nil"/>
              <w:right w:val="nil"/>
            </w:tcBorders>
            <w:shd w:val="clear" w:color="auto" w:fill="auto"/>
            <w:noWrap/>
            <w:vAlign w:val="bottom"/>
            <w:hideMark/>
          </w:tcPr>
          <w:p w:rsidR="00B36DC0" w:rsidRPr="00F15D84" w:rsidRDefault="0057566A" w:rsidP="00F15D84">
            <w:pPr>
              <w:spacing w:before="0" w:after="0"/>
              <w:jc w:val="center"/>
              <w:rPr>
                <w:rFonts w:asciiTheme="minorHAnsi" w:hAnsiTheme="minorHAnsi" w:cs="Arial"/>
                <w:color w:val="000000"/>
                <w:sz w:val="18"/>
                <w:szCs w:val="18"/>
              </w:rPr>
            </w:pPr>
            <w:r w:rsidRPr="00CD315C">
              <w:rPr>
                <w:rFonts w:asciiTheme="minorHAnsi" w:hAnsiTheme="minorHAnsi" w:cs="Arial"/>
                <w:b/>
                <w:color w:val="000000"/>
                <w:sz w:val="18"/>
                <w:szCs w:val="18"/>
              </w:rPr>
              <w:t>9.</w:t>
            </w:r>
            <w:r>
              <w:rPr>
                <w:rFonts w:asciiTheme="minorHAnsi" w:hAnsiTheme="minorHAnsi" w:cs="Arial"/>
                <w:b/>
                <w:color w:val="000000"/>
                <w:sz w:val="18"/>
                <w:szCs w:val="18"/>
              </w:rPr>
              <w:t>3</w:t>
            </w: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20.411.143,23</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20.411.143,23</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III. Reservas </w:t>
            </w:r>
          </w:p>
        </w:tc>
        <w:tc>
          <w:tcPr>
            <w:tcW w:w="740" w:type="dxa"/>
            <w:tcBorders>
              <w:top w:val="nil"/>
              <w:left w:val="nil"/>
              <w:bottom w:val="nil"/>
              <w:right w:val="nil"/>
            </w:tcBorders>
            <w:shd w:val="clear" w:color="auto" w:fill="auto"/>
            <w:noWrap/>
            <w:vAlign w:val="bottom"/>
            <w:hideMark/>
          </w:tcPr>
          <w:p w:rsidR="00B36DC0" w:rsidRPr="00F15D84" w:rsidRDefault="0057566A" w:rsidP="00F15D84">
            <w:pPr>
              <w:spacing w:before="0" w:after="0"/>
              <w:jc w:val="center"/>
              <w:rPr>
                <w:rFonts w:asciiTheme="minorHAnsi" w:hAnsiTheme="minorHAnsi" w:cs="Arial"/>
                <w:color w:val="000000"/>
                <w:sz w:val="18"/>
                <w:szCs w:val="18"/>
              </w:rPr>
            </w:pPr>
            <w:r w:rsidRPr="00CD315C">
              <w:rPr>
                <w:rFonts w:asciiTheme="minorHAnsi" w:hAnsiTheme="minorHAnsi" w:cs="Arial"/>
                <w:b/>
                <w:color w:val="000000"/>
                <w:sz w:val="18"/>
                <w:szCs w:val="18"/>
              </w:rPr>
              <w:t>9.</w:t>
            </w:r>
            <w:r>
              <w:rPr>
                <w:rFonts w:asciiTheme="minorHAnsi" w:hAnsiTheme="minorHAnsi" w:cs="Arial"/>
                <w:b/>
                <w:color w:val="000000"/>
                <w:sz w:val="18"/>
                <w:szCs w:val="18"/>
              </w:rPr>
              <w:t>3b</w:t>
            </w: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21.907.485,50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17.087.363,17</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1. Legal y estatutarias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1.059.095,88</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1.059.095,88</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2. Otras reservas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20.848.389,62</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15.620.832,72</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3. Reservas de revalorización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4. Reserva de capitalización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407.434,57</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IV. (Acciones y participaciones en patrimonio propias)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V. Resultados de ejercicios anteriores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-5.162,50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-5.162,50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1. Remanente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2. (Resultados negativos de ejercicios anteriores) </w:t>
            </w:r>
          </w:p>
        </w:tc>
        <w:tc>
          <w:tcPr>
            <w:tcW w:w="740" w:type="dxa"/>
            <w:tcBorders>
              <w:top w:val="nil"/>
              <w:left w:val="nil"/>
              <w:bottom w:val="nil"/>
              <w:right w:val="nil"/>
            </w:tcBorders>
            <w:shd w:val="clear" w:color="auto" w:fill="auto"/>
            <w:noWrap/>
            <w:vAlign w:val="bottom"/>
            <w:hideMark/>
          </w:tcPr>
          <w:p w:rsidR="00B36DC0" w:rsidRPr="00F15D84" w:rsidRDefault="008567E2" w:rsidP="00F15D84">
            <w:pPr>
              <w:spacing w:before="0" w:after="0"/>
              <w:jc w:val="center"/>
              <w:rPr>
                <w:rFonts w:asciiTheme="minorHAnsi" w:hAnsiTheme="minorHAnsi" w:cs="Arial"/>
                <w:color w:val="000000"/>
                <w:sz w:val="18"/>
                <w:szCs w:val="18"/>
              </w:rPr>
            </w:pPr>
            <w:r w:rsidRPr="00CD315C">
              <w:rPr>
                <w:rFonts w:asciiTheme="minorHAnsi" w:hAnsiTheme="minorHAnsi" w:cs="Arial"/>
                <w:b/>
                <w:color w:val="000000"/>
                <w:sz w:val="18"/>
                <w:szCs w:val="18"/>
              </w:rPr>
              <w:t>9.</w:t>
            </w:r>
            <w:r>
              <w:rPr>
                <w:rFonts w:asciiTheme="minorHAnsi" w:hAnsiTheme="minorHAnsi" w:cs="Arial"/>
                <w:b/>
                <w:color w:val="000000"/>
                <w:sz w:val="18"/>
                <w:szCs w:val="18"/>
              </w:rPr>
              <w:t>3c</w:t>
            </w: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-5.162,50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-5.162,50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VI. Otras aportaciones de socios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VII. Resultado del ejercicio </w:t>
            </w:r>
          </w:p>
        </w:tc>
        <w:tc>
          <w:tcPr>
            <w:tcW w:w="740" w:type="dxa"/>
            <w:tcBorders>
              <w:top w:val="nil"/>
              <w:left w:val="nil"/>
              <w:bottom w:val="nil"/>
              <w:right w:val="nil"/>
            </w:tcBorders>
            <w:shd w:val="clear" w:color="auto" w:fill="auto"/>
            <w:noWrap/>
            <w:vAlign w:val="bottom"/>
            <w:hideMark/>
          </w:tcPr>
          <w:p w:rsidR="00B36DC0" w:rsidRPr="00CD315C" w:rsidRDefault="00F15D84" w:rsidP="00F15D84">
            <w:pPr>
              <w:spacing w:before="0" w:after="0"/>
              <w:jc w:val="center"/>
              <w:rPr>
                <w:rFonts w:asciiTheme="minorHAnsi" w:hAnsiTheme="minorHAnsi" w:cs="Arial"/>
                <w:b/>
                <w:color w:val="000000"/>
                <w:sz w:val="18"/>
                <w:szCs w:val="18"/>
              </w:rPr>
            </w:pPr>
            <w:r w:rsidRPr="00CD315C">
              <w:rPr>
                <w:rFonts w:asciiTheme="minorHAnsi" w:hAnsiTheme="minorHAnsi" w:cs="Arial"/>
                <w:b/>
                <w:color w:val="000000"/>
                <w:sz w:val="18"/>
                <w:szCs w:val="18"/>
              </w:rPr>
              <w:t>3</w:t>
            </w: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5.080.306,38</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4.820.122,33</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VIII. (Dividendo a cuenta)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IX. Otros instrumentos de patrimonio neto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A-2) Ajustes por cambios de valor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I. Activos financieros disponibles para la venta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II. Operaciones de cobertura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III. Activos no corrientes y pasivos vinculados, </w:t>
            </w:r>
            <w:proofErr w:type="spellStart"/>
            <w:r w:rsidRPr="00C24121">
              <w:rPr>
                <w:rFonts w:asciiTheme="minorHAnsi" w:hAnsiTheme="minorHAnsi" w:cs="Arial"/>
                <w:color w:val="000000"/>
                <w:sz w:val="17"/>
                <w:szCs w:val="17"/>
              </w:rPr>
              <w:t>mant</w:t>
            </w:r>
            <w:proofErr w:type="spellEnd"/>
            <w:r w:rsidRPr="00C24121">
              <w:rPr>
                <w:rFonts w:asciiTheme="minorHAnsi" w:hAnsiTheme="minorHAnsi" w:cs="Arial"/>
                <w:color w:val="000000"/>
                <w:sz w:val="17"/>
                <w:szCs w:val="17"/>
              </w:rPr>
              <w:t xml:space="preserve">. para </w:t>
            </w:r>
            <w:proofErr w:type="spellStart"/>
            <w:r w:rsidRPr="00C24121">
              <w:rPr>
                <w:rFonts w:asciiTheme="minorHAnsi" w:hAnsiTheme="minorHAnsi" w:cs="Arial"/>
                <w:color w:val="000000"/>
                <w:sz w:val="17"/>
                <w:szCs w:val="17"/>
              </w:rPr>
              <w:t>vta</w:t>
            </w:r>
            <w:proofErr w:type="spellEnd"/>
            <w:r w:rsidRPr="00C24121">
              <w:rPr>
                <w:rFonts w:asciiTheme="minorHAnsi" w:hAnsiTheme="minorHAnsi" w:cs="Arial"/>
                <w:color w:val="000000"/>
                <w:sz w:val="17"/>
                <w:szCs w:val="17"/>
              </w:rPr>
              <w:t xml:space="preserve">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IV. Diferencia de conversión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V. Otros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A-3) Subvenciones, donaciones y legados recibidos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b/>
                <w:bCs/>
                <w:color w:val="000000"/>
                <w:sz w:val="17"/>
                <w:szCs w:val="17"/>
              </w:rPr>
            </w:pPr>
            <w:r w:rsidRPr="00C24121">
              <w:rPr>
                <w:rFonts w:asciiTheme="minorHAnsi" w:hAnsiTheme="minorHAnsi" w:cs="Arial"/>
                <w:b/>
                <w:bCs/>
                <w:color w:val="000000"/>
                <w:sz w:val="17"/>
                <w:szCs w:val="17"/>
              </w:rPr>
              <w:t xml:space="preserve">B) PASIVO NO CORRIENTE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b/>
                <w:bCs/>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b/>
                <w:bCs/>
                <w:color w:val="000000"/>
                <w:sz w:val="17"/>
                <w:szCs w:val="17"/>
              </w:rPr>
            </w:pPr>
            <w:r w:rsidRPr="00C24121">
              <w:rPr>
                <w:rFonts w:asciiTheme="minorHAnsi" w:hAnsiTheme="minorHAnsi" w:cs="Arial"/>
                <w:b/>
                <w:bCs/>
                <w:color w:val="000000"/>
                <w:sz w:val="17"/>
                <w:szCs w:val="17"/>
              </w:rPr>
              <w:t>40.501.416,95</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b/>
                <w:bCs/>
                <w:color w:val="000000"/>
                <w:sz w:val="17"/>
                <w:szCs w:val="17"/>
              </w:rPr>
            </w:pPr>
            <w:r w:rsidRPr="00C24121">
              <w:rPr>
                <w:rFonts w:asciiTheme="minorHAnsi" w:hAnsiTheme="minorHAnsi" w:cs="Arial"/>
                <w:b/>
                <w:bCs/>
                <w:color w:val="000000"/>
                <w:sz w:val="17"/>
                <w:szCs w:val="17"/>
              </w:rPr>
              <w:t>44.470.429,87</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I. Provisiones a largo plazo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1.501.082,63</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1.501.082,63</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1. Obligaciones por prestaciones a largo plazo al personal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2. Actuaciones medioambientales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3. Provisiones por reestructuración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4. Otras provisiones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1.501.082,63</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1.501.082,63</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II. Deudas a largo plazo </w:t>
            </w:r>
          </w:p>
        </w:tc>
        <w:tc>
          <w:tcPr>
            <w:tcW w:w="740" w:type="dxa"/>
            <w:tcBorders>
              <w:top w:val="nil"/>
              <w:left w:val="nil"/>
              <w:bottom w:val="nil"/>
              <w:right w:val="nil"/>
            </w:tcBorders>
            <w:shd w:val="clear" w:color="auto" w:fill="auto"/>
            <w:noWrap/>
            <w:vAlign w:val="bottom"/>
            <w:hideMark/>
          </w:tcPr>
          <w:p w:rsidR="00B36DC0" w:rsidRPr="00CD315C" w:rsidRDefault="00CD315C" w:rsidP="00F15D84">
            <w:pPr>
              <w:spacing w:before="0" w:after="0"/>
              <w:jc w:val="center"/>
              <w:rPr>
                <w:rFonts w:asciiTheme="minorHAnsi" w:hAnsiTheme="minorHAnsi" w:cs="Arial"/>
                <w:b/>
                <w:color w:val="000000"/>
                <w:sz w:val="18"/>
                <w:szCs w:val="18"/>
              </w:rPr>
            </w:pPr>
            <w:r w:rsidRPr="00CD315C">
              <w:rPr>
                <w:rFonts w:asciiTheme="minorHAnsi" w:hAnsiTheme="minorHAnsi" w:cs="Arial"/>
                <w:b/>
                <w:color w:val="000000"/>
                <w:sz w:val="18"/>
                <w:szCs w:val="18"/>
              </w:rPr>
              <w:t>9.2</w:t>
            </w: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13.000.000,00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16.250.000,00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1. Obligaciones y otros valores negociables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2. Deudas con entidades de crédito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534B41">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1</w:t>
            </w:r>
            <w:r w:rsidR="00534B41">
              <w:rPr>
                <w:rFonts w:asciiTheme="minorHAnsi" w:hAnsiTheme="minorHAnsi" w:cs="Arial"/>
                <w:color w:val="000000"/>
                <w:sz w:val="17"/>
                <w:szCs w:val="17"/>
              </w:rPr>
              <w:t>3</w:t>
            </w:r>
            <w:r w:rsidRPr="00C24121">
              <w:rPr>
                <w:rFonts w:asciiTheme="minorHAnsi" w:hAnsiTheme="minorHAnsi" w:cs="Arial"/>
                <w:color w:val="000000"/>
                <w:sz w:val="17"/>
                <w:szCs w:val="17"/>
              </w:rPr>
              <w:t>.</w:t>
            </w:r>
            <w:r w:rsidR="00534B41">
              <w:rPr>
                <w:rFonts w:asciiTheme="minorHAnsi" w:hAnsiTheme="minorHAnsi" w:cs="Arial"/>
                <w:color w:val="000000"/>
                <w:sz w:val="17"/>
                <w:szCs w:val="17"/>
              </w:rPr>
              <w:t>000</w:t>
            </w:r>
            <w:r w:rsidRPr="00C24121">
              <w:rPr>
                <w:rFonts w:asciiTheme="minorHAnsi" w:hAnsiTheme="minorHAnsi" w:cs="Arial"/>
                <w:color w:val="000000"/>
                <w:sz w:val="17"/>
                <w:szCs w:val="17"/>
              </w:rPr>
              <w:t>.000,00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16.250.000,00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3. Acreedores por arrendamiento financiero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4. Derivados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5. Otros pasivos financieros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III. Deudas con empresas del grupo y asociadas a L.P.</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IV. Pasivos por impuesto diferido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V. </w:t>
            </w:r>
            <w:proofErr w:type="spellStart"/>
            <w:r w:rsidRPr="00C24121">
              <w:rPr>
                <w:rFonts w:asciiTheme="minorHAnsi" w:hAnsiTheme="minorHAnsi" w:cs="Arial"/>
                <w:color w:val="000000"/>
                <w:sz w:val="17"/>
                <w:szCs w:val="17"/>
              </w:rPr>
              <w:t>Periodificaciones</w:t>
            </w:r>
            <w:proofErr w:type="spellEnd"/>
            <w:r w:rsidRPr="00C24121">
              <w:rPr>
                <w:rFonts w:asciiTheme="minorHAnsi" w:hAnsiTheme="minorHAnsi" w:cs="Arial"/>
                <w:color w:val="000000"/>
                <w:sz w:val="17"/>
                <w:szCs w:val="17"/>
              </w:rPr>
              <w:t xml:space="preserve"> a largo plazo </w:t>
            </w:r>
          </w:p>
        </w:tc>
        <w:tc>
          <w:tcPr>
            <w:tcW w:w="740" w:type="dxa"/>
            <w:tcBorders>
              <w:top w:val="nil"/>
              <w:left w:val="nil"/>
              <w:bottom w:val="nil"/>
              <w:right w:val="nil"/>
            </w:tcBorders>
            <w:shd w:val="clear" w:color="auto" w:fill="auto"/>
            <w:noWrap/>
            <w:vAlign w:val="bottom"/>
            <w:hideMark/>
          </w:tcPr>
          <w:p w:rsidR="00B36DC0" w:rsidRPr="00F15D84" w:rsidRDefault="0057566A" w:rsidP="00F15D84">
            <w:pPr>
              <w:spacing w:before="0" w:after="0"/>
              <w:jc w:val="center"/>
              <w:rPr>
                <w:rFonts w:asciiTheme="minorHAnsi" w:hAnsiTheme="minorHAnsi" w:cs="Arial"/>
                <w:color w:val="000000"/>
                <w:sz w:val="18"/>
                <w:szCs w:val="18"/>
              </w:rPr>
            </w:pPr>
            <w:r w:rsidRPr="00CD315C">
              <w:rPr>
                <w:rFonts w:asciiTheme="minorHAnsi" w:hAnsiTheme="minorHAnsi" w:cs="Arial"/>
                <w:b/>
                <w:color w:val="000000"/>
                <w:sz w:val="18"/>
                <w:szCs w:val="18"/>
              </w:rPr>
              <w:t>9.2</w:t>
            </w: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26.000.334,32</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26.719.347,24</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VI. Acreedores comerciales no corrientes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VII. Deuda con características especiales a largo plazo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b/>
                <w:bCs/>
                <w:color w:val="000000"/>
                <w:sz w:val="17"/>
                <w:szCs w:val="17"/>
              </w:rPr>
            </w:pPr>
            <w:r w:rsidRPr="00C24121">
              <w:rPr>
                <w:rFonts w:asciiTheme="minorHAnsi" w:hAnsiTheme="minorHAnsi" w:cs="Arial"/>
                <w:b/>
                <w:bCs/>
                <w:color w:val="000000"/>
                <w:sz w:val="17"/>
                <w:szCs w:val="17"/>
              </w:rPr>
              <w:t xml:space="preserve">C) PASIVO CORRIENTE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b/>
                <w:bCs/>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b/>
                <w:bCs/>
                <w:color w:val="000000"/>
                <w:sz w:val="17"/>
                <w:szCs w:val="17"/>
              </w:rPr>
            </w:pPr>
            <w:r w:rsidRPr="00C24121">
              <w:rPr>
                <w:rFonts w:asciiTheme="minorHAnsi" w:hAnsiTheme="minorHAnsi" w:cs="Arial"/>
                <w:b/>
                <w:bCs/>
                <w:color w:val="000000"/>
                <w:sz w:val="17"/>
                <w:szCs w:val="17"/>
              </w:rPr>
              <w:t>16.845.485,40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b/>
                <w:bCs/>
                <w:color w:val="000000"/>
                <w:sz w:val="17"/>
                <w:szCs w:val="17"/>
              </w:rPr>
            </w:pPr>
            <w:r w:rsidRPr="00C24121">
              <w:rPr>
                <w:rFonts w:asciiTheme="minorHAnsi" w:hAnsiTheme="minorHAnsi" w:cs="Arial"/>
                <w:b/>
                <w:bCs/>
                <w:color w:val="000000"/>
                <w:sz w:val="17"/>
                <w:szCs w:val="17"/>
              </w:rPr>
              <w:t>23.019.431,64</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I. Pasivos vinculados con activos no corrientes </w:t>
            </w:r>
            <w:proofErr w:type="spellStart"/>
            <w:r w:rsidRPr="00C24121">
              <w:rPr>
                <w:rFonts w:asciiTheme="minorHAnsi" w:hAnsiTheme="minorHAnsi" w:cs="Arial"/>
                <w:color w:val="000000"/>
                <w:sz w:val="17"/>
                <w:szCs w:val="17"/>
              </w:rPr>
              <w:t>mant</w:t>
            </w:r>
            <w:proofErr w:type="spellEnd"/>
            <w:r w:rsidRPr="00C24121">
              <w:rPr>
                <w:rFonts w:asciiTheme="minorHAnsi" w:hAnsiTheme="minorHAnsi" w:cs="Arial"/>
                <w:color w:val="000000"/>
                <w:sz w:val="17"/>
                <w:szCs w:val="17"/>
              </w:rPr>
              <w:t xml:space="preserve">. para </w:t>
            </w:r>
            <w:proofErr w:type="spellStart"/>
            <w:r w:rsidRPr="00C24121">
              <w:rPr>
                <w:rFonts w:asciiTheme="minorHAnsi" w:hAnsiTheme="minorHAnsi" w:cs="Arial"/>
                <w:color w:val="000000"/>
                <w:sz w:val="17"/>
                <w:szCs w:val="17"/>
              </w:rPr>
              <w:t>vta</w:t>
            </w:r>
            <w:proofErr w:type="spellEnd"/>
            <w:r w:rsidRPr="00C24121">
              <w:rPr>
                <w:rFonts w:asciiTheme="minorHAnsi" w:hAnsiTheme="minorHAnsi" w:cs="Arial"/>
                <w:color w:val="000000"/>
                <w:sz w:val="17"/>
                <w:szCs w:val="17"/>
              </w:rPr>
              <w:t xml:space="preserve">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II. Provisiones a corto plazo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540.000,00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540.000,00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1. Provisiones por derechos emisión gases de </w:t>
            </w:r>
            <w:proofErr w:type="spellStart"/>
            <w:r w:rsidRPr="00C24121">
              <w:rPr>
                <w:rFonts w:asciiTheme="minorHAnsi" w:hAnsiTheme="minorHAnsi" w:cs="Arial"/>
                <w:color w:val="000000"/>
                <w:sz w:val="17"/>
                <w:szCs w:val="17"/>
              </w:rPr>
              <w:t>ef</w:t>
            </w:r>
            <w:proofErr w:type="spellEnd"/>
            <w:r w:rsidRPr="00C24121">
              <w:rPr>
                <w:rFonts w:asciiTheme="minorHAnsi" w:hAnsiTheme="minorHAnsi" w:cs="Arial"/>
                <w:color w:val="000000"/>
                <w:sz w:val="17"/>
                <w:szCs w:val="17"/>
              </w:rPr>
              <w:t xml:space="preserve"> </w:t>
            </w:r>
            <w:proofErr w:type="spellStart"/>
            <w:r w:rsidRPr="00C24121">
              <w:rPr>
                <w:rFonts w:asciiTheme="minorHAnsi" w:hAnsiTheme="minorHAnsi" w:cs="Arial"/>
                <w:color w:val="000000"/>
                <w:sz w:val="17"/>
                <w:szCs w:val="17"/>
              </w:rPr>
              <w:t>invern</w:t>
            </w:r>
            <w:proofErr w:type="spellEnd"/>
            <w:r w:rsidRPr="00C24121">
              <w:rPr>
                <w:rFonts w:asciiTheme="minorHAnsi" w:hAnsiTheme="minorHAnsi" w:cs="Arial"/>
                <w:color w:val="000000"/>
                <w:sz w:val="17"/>
                <w:szCs w:val="17"/>
              </w:rPr>
              <w:t xml:space="preserve">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2. Otras provisiones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540.000,00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540.000,00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III. Deudas a corto plazo </w:t>
            </w:r>
          </w:p>
        </w:tc>
        <w:tc>
          <w:tcPr>
            <w:tcW w:w="740" w:type="dxa"/>
            <w:tcBorders>
              <w:top w:val="nil"/>
              <w:left w:val="nil"/>
              <w:bottom w:val="nil"/>
              <w:right w:val="nil"/>
            </w:tcBorders>
            <w:shd w:val="clear" w:color="auto" w:fill="auto"/>
            <w:noWrap/>
            <w:vAlign w:val="bottom"/>
            <w:hideMark/>
          </w:tcPr>
          <w:p w:rsidR="00B36DC0" w:rsidRPr="00F15D84" w:rsidRDefault="0057566A" w:rsidP="00F15D84">
            <w:pPr>
              <w:spacing w:before="0" w:after="0"/>
              <w:jc w:val="center"/>
              <w:rPr>
                <w:rFonts w:asciiTheme="minorHAnsi" w:hAnsiTheme="minorHAnsi" w:cs="Arial"/>
                <w:color w:val="000000"/>
                <w:sz w:val="18"/>
                <w:szCs w:val="18"/>
              </w:rPr>
            </w:pPr>
            <w:r w:rsidRPr="00CD315C">
              <w:rPr>
                <w:rFonts w:asciiTheme="minorHAnsi" w:hAnsiTheme="minorHAnsi" w:cs="Arial"/>
                <w:b/>
                <w:color w:val="000000"/>
                <w:sz w:val="18"/>
                <w:szCs w:val="18"/>
              </w:rPr>
              <w:t>9.2</w:t>
            </w: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3.305.412,50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3.316.202,50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1. Obligaciones y otros valores negociables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2. Deudas con entidades de crédito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3.305.412,50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3.316.202,50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3. Acreedores por arrendamiento financiero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4. Derivados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5. Otros pasivos financieros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IV. Deudas con empresas del grupo y asociadas a C.P.</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5.459.173,69</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5.405.751,58</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V. Acreedores comerciales y otras cuentas a pagar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6.276.079,88</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11.946.851,61</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1. Proveedores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a) Proveedores a largo plazo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b) Proveedores a corto plazo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2. Proveedores, empresas del grupo y asociadas </w:t>
            </w:r>
          </w:p>
        </w:tc>
        <w:tc>
          <w:tcPr>
            <w:tcW w:w="740" w:type="dxa"/>
            <w:tcBorders>
              <w:top w:val="nil"/>
              <w:left w:val="nil"/>
              <w:bottom w:val="nil"/>
              <w:right w:val="nil"/>
            </w:tcBorders>
            <w:shd w:val="clear" w:color="auto" w:fill="auto"/>
            <w:noWrap/>
            <w:vAlign w:val="bottom"/>
            <w:hideMark/>
          </w:tcPr>
          <w:p w:rsidR="00B36DC0" w:rsidRPr="00F15D84" w:rsidRDefault="00584F5A" w:rsidP="00F15D84">
            <w:pPr>
              <w:spacing w:before="0" w:after="0"/>
              <w:jc w:val="center"/>
              <w:rPr>
                <w:rFonts w:asciiTheme="minorHAnsi" w:hAnsiTheme="minorHAnsi" w:cs="Arial"/>
                <w:color w:val="000000"/>
                <w:sz w:val="18"/>
                <w:szCs w:val="18"/>
              </w:rPr>
            </w:pPr>
            <w:r>
              <w:rPr>
                <w:rFonts w:asciiTheme="minorHAnsi" w:hAnsiTheme="minorHAnsi" w:cs="Arial"/>
                <w:b/>
                <w:color w:val="000000"/>
                <w:sz w:val="18"/>
                <w:szCs w:val="18"/>
              </w:rPr>
              <w:t>17</w:t>
            </w: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5.657.280,83</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9.025.066,85</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3. Acreedores varios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627.610,56</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2.441.975,06</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4. Personal (remuneraciones pendientes de pago)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14.658,62</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11.984,35</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5. Pasivos por impuesto corriente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6. Otras deudas con las Administraciones Públicas </w:t>
            </w:r>
          </w:p>
        </w:tc>
        <w:tc>
          <w:tcPr>
            <w:tcW w:w="740" w:type="dxa"/>
            <w:tcBorders>
              <w:top w:val="nil"/>
              <w:left w:val="nil"/>
              <w:bottom w:val="nil"/>
              <w:right w:val="nil"/>
            </w:tcBorders>
            <w:shd w:val="clear" w:color="auto" w:fill="auto"/>
            <w:noWrap/>
            <w:vAlign w:val="bottom"/>
            <w:hideMark/>
          </w:tcPr>
          <w:p w:rsidR="00B36DC0" w:rsidRPr="00F15D84" w:rsidRDefault="008567E2" w:rsidP="00F15D84">
            <w:pPr>
              <w:spacing w:before="0" w:after="0"/>
              <w:jc w:val="center"/>
              <w:rPr>
                <w:rFonts w:asciiTheme="minorHAnsi" w:hAnsiTheme="minorHAnsi" w:cs="Arial"/>
                <w:color w:val="000000"/>
                <w:sz w:val="18"/>
                <w:szCs w:val="18"/>
              </w:rPr>
            </w:pPr>
            <w:r>
              <w:rPr>
                <w:rFonts w:asciiTheme="minorHAnsi" w:hAnsiTheme="minorHAnsi" w:cs="Arial"/>
                <w:b/>
                <w:color w:val="000000"/>
                <w:sz w:val="18"/>
                <w:szCs w:val="18"/>
              </w:rPr>
              <w:t>11.1</w:t>
            </w: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-23.470,13</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467.825,35</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7. Anticipos de clientes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VI. </w:t>
            </w:r>
            <w:proofErr w:type="spellStart"/>
            <w:r w:rsidRPr="00C24121">
              <w:rPr>
                <w:rFonts w:asciiTheme="minorHAnsi" w:hAnsiTheme="minorHAnsi" w:cs="Arial"/>
                <w:color w:val="000000"/>
                <w:sz w:val="17"/>
                <w:szCs w:val="17"/>
              </w:rPr>
              <w:t>Periodificaciones</w:t>
            </w:r>
            <w:proofErr w:type="spellEnd"/>
            <w:r w:rsidRPr="00C24121">
              <w:rPr>
                <w:rFonts w:asciiTheme="minorHAnsi" w:hAnsiTheme="minorHAnsi" w:cs="Arial"/>
                <w:color w:val="000000"/>
                <w:sz w:val="17"/>
                <w:szCs w:val="17"/>
              </w:rPr>
              <w:t xml:space="preserve"> a corto plazo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1.264.819,33</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1.810.625,95</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color w:val="000000"/>
                <w:sz w:val="17"/>
                <w:szCs w:val="17"/>
              </w:rPr>
            </w:pPr>
            <w:r w:rsidRPr="00C24121">
              <w:rPr>
                <w:rFonts w:asciiTheme="minorHAnsi" w:hAnsiTheme="minorHAnsi" w:cs="Arial"/>
                <w:color w:val="000000"/>
                <w:sz w:val="17"/>
                <w:szCs w:val="17"/>
              </w:rPr>
              <w:t xml:space="preserve">    VII. Deuda con características especiales a corto plazo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color w:val="000000"/>
                <w:sz w:val="17"/>
                <w:szCs w:val="17"/>
              </w:rPr>
            </w:pPr>
            <w:r w:rsidRPr="00C24121">
              <w:rPr>
                <w:rFonts w:asciiTheme="minorHAnsi" w:hAnsiTheme="minorHAnsi" w:cs="Arial"/>
                <w:color w:val="000000"/>
                <w:sz w:val="17"/>
                <w:szCs w:val="17"/>
              </w:rPr>
              <w:t>0</w:t>
            </w:r>
          </w:p>
        </w:tc>
      </w:tr>
      <w:tr w:rsidR="00B36DC0" w:rsidRPr="00C24121" w:rsidTr="00B36DC0">
        <w:trPr>
          <w:trHeight w:val="199"/>
        </w:trPr>
        <w:tc>
          <w:tcPr>
            <w:tcW w:w="4740" w:type="dxa"/>
            <w:tcBorders>
              <w:top w:val="nil"/>
              <w:left w:val="nil"/>
              <w:bottom w:val="nil"/>
              <w:right w:val="nil"/>
            </w:tcBorders>
            <w:shd w:val="clear" w:color="auto" w:fill="auto"/>
            <w:noWrap/>
            <w:vAlign w:val="bottom"/>
            <w:hideMark/>
          </w:tcPr>
          <w:p w:rsidR="00B36DC0" w:rsidRPr="00C24121" w:rsidRDefault="00B36DC0" w:rsidP="00B36DC0">
            <w:pPr>
              <w:spacing w:before="0" w:after="0"/>
              <w:rPr>
                <w:rFonts w:asciiTheme="minorHAnsi" w:hAnsiTheme="minorHAnsi" w:cs="Arial"/>
                <w:b/>
                <w:bCs/>
                <w:color w:val="000000"/>
                <w:sz w:val="17"/>
                <w:szCs w:val="17"/>
              </w:rPr>
            </w:pPr>
            <w:r w:rsidRPr="00C24121">
              <w:rPr>
                <w:rFonts w:asciiTheme="minorHAnsi" w:hAnsiTheme="minorHAnsi" w:cs="Arial"/>
                <w:b/>
                <w:bCs/>
                <w:color w:val="000000"/>
                <w:sz w:val="17"/>
                <w:szCs w:val="17"/>
              </w:rPr>
              <w:t xml:space="preserve">TOTAL PATRIMONIO NETO Y PASIVO (A+B+C) </w:t>
            </w:r>
          </w:p>
        </w:tc>
        <w:tc>
          <w:tcPr>
            <w:tcW w:w="740" w:type="dxa"/>
            <w:tcBorders>
              <w:top w:val="nil"/>
              <w:left w:val="nil"/>
              <w:bottom w:val="nil"/>
              <w:right w:val="nil"/>
            </w:tcBorders>
            <w:shd w:val="clear" w:color="auto" w:fill="auto"/>
            <w:noWrap/>
            <w:vAlign w:val="bottom"/>
            <w:hideMark/>
          </w:tcPr>
          <w:p w:rsidR="00B36DC0" w:rsidRPr="00F15D84" w:rsidRDefault="00B36DC0" w:rsidP="00F15D84">
            <w:pPr>
              <w:spacing w:before="0" w:after="0"/>
              <w:jc w:val="center"/>
              <w:rPr>
                <w:rFonts w:asciiTheme="minorHAnsi" w:hAnsiTheme="minorHAnsi" w:cs="Arial"/>
                <w:b/>
                <w:bCs/>
                <w:color w:val="000000"/>
                <w:sz w:val="18"/>
                <w:szCs w:val="18"/>
              </w:rPr>
            </w:pPr>
          </w:p>
        </w:tc>
        <w:tc>
          <w:tcPr>
            <w:tcW w:w="144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b/>
                <w:bCs/>
                <w:color w:val="000000"/>
                <w:sz w:val="17"/>
                <w:szCs w:val="17"/>
              </w:rPr>
            </w:pPr>
            <w:r w:rsidRPr="00C24121">
              <w:rPr>
                <w:rFonts w:asciiTheme="minorHAnsi" w:hAnsiTheme="minorHAnsi" w:cs="Arial"/>
                <w:b/>
                <w:bCs/>
                <w:color w:val="000000"/>
                <w:sz w:val="17"/>
                <w:szCs w:val="17"/>
              </w:rPr>
              <w:t>108.904.356,96</w:t>
            </w:r>
          </w:p>
        </w:tc>
        <w:tc>
          <w:tcPr>
            <w:tcW w:w="1420" w:type="dxa"/>
            <w:tcBorders>
              <w:top w:val="nil"/>
              <w:left w:val="nil"/>
              <w:bottom w:val="nil"/>
              <w:right w:val="nil"/>
            </w:tcBorders>
            <w:shd w:val="clear" w:color="auto" w:fill="auto"/>
            <w:noWrap/>
            <w:vAlign w:val="bottom"/>
            <w:hideMark/>
          </w:tcPr>
          <w:p w:rsidR="00B36DC0" w:rsidRPr="00C24121" w:rsidRDefault="00B36DC0" w:rsidP="00B36DC0">
            <w:pPr>
              <w:spacing w:before="0" w:after="0"/>
              <w:jc w:val="right"/>
              <w:rPr>
                <w:rFonts w:asciiTheme="minorHAnsi" w:hAnsiTheme="minorHAnsi" w:cs="Arial"/>
                <w:b/>
                <w:bCs/>
                <w:color w:val="000000"/>
                <w:sz w:val="17"/>
                <w:szCs w:val="17"/>
              </w:rPr>
            </w:pPr>
            <w:r w:rsidRPr="00C24121">
              <w:rPr>
                <w:rFonts w:asciiTheme="minorHAnsi" w:hAnsiTheme="minorHAnsi" w:cs="Arial"/>
                <w:b/>
                <w:bCs/>
                <w:color w:val="000000"/>
                <w:sz w:val="17"/>
                <w:szCs w:val="17"/>
              </w:rPr>
              <w:t>113.967.009,74</w:t>
            </w:r>
          </w:p>
        </w:tc>
      </w:tr>
    </w:tbl>
    <w:p w:rsidR="00C24121" w:rsidRDefault="00C24121" w:rsidP="00162BA3">
      <w:pPr>
        <w:spacing w:before="0" w:after="160" w:line="259" w:lineRule="auto"/>
        <w:jc w:val="center"/>
        <w:rPr>
          <w:rFonts w:asciiTheme="minorHAnsi" w:hAnsiTheme="minorHAnsi" w:cs="Calibri"/>
          <w:b/>
          <w:sz w:val="16"/>
          <w:szCs w:val="16"/>
          <w:lang w:val="en-US"/>
        </w:rPr>
      </w:pPr>
    </w:p>
    <w:p w:rsidR="00C24121" w:rsidRDefault="00C24121" w:rsidP="00162BA3">
      <w:pPr>
        <w:spacing w:before="0" w:after="160" w:line="259" w:lineRule="auto"/>
        <w:jc w:val="center"/>
        <w:rPr>
          <w:rFonts w:asciiTheme="minorHAnsi" w:hAnsiTheme="minorHAnsi" w:cs="Calibri"/>
          <w:b/>
          <w:sz w:val="16"/>
          <w:szCs w:val="16"/>
          <w:lang w:val="en-US"/>
        </w:rPr>
      </w:pPr>
    </w:p>
    <w:p w:rsidR="006E49AF" w:rsidRDefault="006E49AF" w:rsidP="00484750">
      <w:pPr>
        <w:spacing w:before="0" w:after="0"/>
        <w:jc w:val="center"/>
        <w:rPr>
          <w:rFonts w:asciiTheme="minorHAnsi" w:hAnsiTheme="minorHAnsi" w:cs="Calibri"/>
          <w:b/>
          <w:sz w:val="16"/>
          <w:szCs w:val="16"/>
          <w:lang w:val="fr-FR"/>
        </w:rPr>
      </w:pPr>
    </w:p>
    <w:p w:rsidR="00C24121" w:rsidRDefault="00C24121" w:rsidP="00484750">
      <w:pPr>
        <w:spacing w:before="0" w:after="0"/>
        <w:jc w:val="center"/>
        <w:rPr>
          <w:rFonts w:asciiTheme="minorHAnsi" w:hAnsiTheme="minorHAnsi" w:cs="Calibri"/>
          <w:b/>
          <w:sz w:val="16"/>
          <w:szCs w:val="16"/>
          <w:lang w:val="fr-FR"/>
        </w:rPr>
      </w:pPr>
    </w:p>
    <w:p w:rsidR="00C24121" w:rsidRDefault="00C24121" w:rsidP="00484750">
      <w:pPr>
        <w:spacing w:before="0" w:after="0"/>
        <w:jc w:val="center"/>
        <w:rPr>
          <w:rFonts w:asciiTheme="minorHAnsi" w:hAnsiTheme="minorHAnsi" w:cs="Calibri"/>
          <w:b/>
          <w:sz w:val="16"/>
          <w:szCs w:val="16"/>
          <w:lang w:val="fr-FR"/>
        </w:rPr>
      </w:pPr>
    </w:p>
    <w:p w:rsidR="00C24121" w:rsidRPr="00C24121" w:rsidRDefault="00C24121" w:rsidP="00C24121">
      <w:pPr>
        <w:spacing w:before="0" w:after="160" w:line="259" w:lineRule="auto"/>
        <w:jc w:val="center"/>
        <w:rPr>
          <w:rFonts w:asciiTheme="minorHAnsi" w:hAnsiTheme="minorHAnsi" w:cs="Calibri"/>
          <w:b/>
          <w:sz w:val="20"/>
          <w:szCs w:val="20"/>
          <w:lang w:val="en-US"/>
        </w:rPr>
      </w:pPr>
      <w:r w:rsidRPr="00C24121">
        <w:rPr>
          <w:rFonts w:asciiTheme="minorHAnsi" w:hAnsiTheme="minorHAnsi" w:cs="Calibri"/>
          <w:b/>
          <w:sz w:val="20"/>
          <w:szCs w:val="20"/>
          <w:lang w:val="en-US"/>
        </w:rPr>
        <w:t>CANARIAS SUBMARINE LINK, S.L.U.</w:t>
      </w:r>
    </w:p>
    <w:p w:rsidR="00C24121" w:rsidRPr="00C24121" w:rsidRDefault="00C24121" w:rsidP="00484750">
      <w:pPr>
        <w:spacing w:before="0" w:after="0"/>
        <w:jc w:val="center"/>
        <w:rPr>
          <w:rFonts w:asciiTheme="minorHAnsi" w:hAnsiTheme="minorHAnsi" w:cs="Calibri"/>
          <w:b/>
          <w:sz w:val="16"/>
          <w:szCs w:val="16"/>
          <w:lang w:val="en-US"/>
        </w:rPr>
      </w:pPr>
    </w:p>
    <w:tbl>
      <w:tblPr>
        <w:tblW w:w="9160" w:type="dxa"/>
        <w:tblInd w:w="55" w:type="dxa"/>
        <w:tblCellMar>
          <w:left w:w="70" w:type="dxa"/>
          <w:right w:w="70" w:type="dxa"/>
        </w:tblCellMar>
        <w:tblLook w:val="04A0"/>
      </w:tblPr>
      <w:tblGrid>
        <w:gridCol w:w="5980"/>
        <w:gridCol w:w="660"/>
        <w:gridCol w:w="1260"/>
        <w:gridCol w:w="1260"/>
      </w:tblGrid>
      <w:tr w:rsidR="00C24121" w:rsidRPr="00C24121" w:rsidTr="00C24121">
        <w:trPr>
          <w:trHeight w:val="222"/>
        </w:trPr>
        <w:tc>
          <w:tcPr>
            <w:tcW w:w="5980" w:type="dxa"/>
            <w:tcBorders>
              <w:top w:val="nil"/>
              <w:left w:val="nil"/>
              <w:bottom w:val="single" w:sz="8" w:space="0" w:color="auto"/>
              <w:right w:val="nil"/>
            </w:tcBorders>
            <w:shd w:val="clear" w:color="000000" w:fill="BFBFBF"/>
            <w:noWrap/>
            <w:vAlign w:val="bottom"/>
            <w:hideMark/>
          </w:tcPr>
          <w:p w:rsidR="00C24121" w:rsidRPr="00C24121" w:rsidRDefault="00C24121" w:rsidP="00C24121">
            <w:pPr>
              <w:spacing w:before="0" w:after="0"/>
              <w:jc w:val="center"/>
              <w:rPr>
                <w:rFonts w:ascii="Calibri" w:hAnsi="Calibri" w:cs="Arial"/>
                <w:b/>
                <w:bCs/>
                <w:color w:val="000000"/>
                <w:sz w:val="16"/>
                <w:szCs w:val="16"/>
              </w:rPr>
            </w:pPr>
            <w:r w:rsidRPr="00C24121">
              <w:rPr>
                <w:rFonts w:ascii="Calibri" w:hAnsi="Calibri" w:cs="Arial"/>
                <w:b/>
                <w:bCs/>
                <w:color w:val="000000"/>
                <w:sz w:val="16"/>
                <w:szCs w:val="16"/>
              </w:rPr>
              <w:t>Pérdidas y Ganancias</w:t>
            </w:r>
          </w:p>
        </w:tc>
        <w:tc>
          <w:tcPr>
            <w:tcW w:w="660" w:type="dxa"/>
            <w:tcBorders>
              <w:top w:val="nil"/>
              <w:left w:val="nil"/>
              <w:bottom w:val="single" w:sz="8" w:space="0" w:color="auto"/>
              <w:right w:val="nil"/>
            </w:tcBorders>
            <w:shd w:val="clear" w:color="000000" w:fill="BFBFBF"/>
            <w:noWrap/>
            <w:vAlign w:val="bottom"/>
            <w:hideMark/>
          </w:tcPr>
          <w:p w:rsidR="00C24121" w:rsidRPr="00C24121" w:rsidRDefault="00C24121" w:rsidP="00C24121">
            <w:pPr>
              <w:spacing w:before="0" w:after="0"/>
              <w:jc w:val="center"/>
              <w:rPr>
                <w:rFonts w:ascii="Calibri" w:hAnsi="Calibri" w:cs="Arial"/>
                <w:b/>
                <w:bCs/>
                <w:color w:val="000000"/>
                <w:sz w:val="16"/>
                <w:szCs w:val="16"/>
              </w:rPr>
            </w:pPr>
            <w:r w:rsidRPr="00C24121">
              <w:rPr>
                <w:rFonts w:ascii="Calibri" w:hAnsi="Calibri" w:cs="Arial"/>
                <w:b/>
                <w:bCs/>
                <w:color w:val="000000"/>
                <w:sz w:val="16"/>
                <w:szCs w:val="16"/>
              </w:rPr>
              <w:t xml:space="preserve">Nota </w:t>
            </w:r>
          </w:p>
        </w:tc>
        <w:tc>
          <w:tcPr>
            <w:tcW w:w="1260" w:type="dxa"/>
            <w:tcBorders>
              <w:top w:val="nil"/>
              <w:left w:val="nil"/>
              <w:bottom w:val="single" w:sz="8" w:space="0" w:color="auto"/>
              <w:right w:val="nil"/>
            </w:tcBorders>
            <w:shd w:val="clear" w:color="000000" w:fill="BFBFBF"/>
            <w:noWrap/>
            <w:vAlign w:val="bottom"/>
            <w:hideMark/>
          </w:tcPr>
          <w:p w:rsidR="00C24121" w:rsidRPr="00C24121" w:rsidRDefault="00C24121" w:rsidP="00C24121">
            <w:pPr>
              <w:spacing w:before="0" w:after="0"/>
              <w:jc w:val="center"/>
              <w:rPr>
                <w:rFonts w:ascii="Calibri" w:hAnsi="Calibri" w:cs="Arial"/>
                <w:b/>
                <w:bCs/>
                <w:color w:val="000000"/>
                <w:sz w:val="16"/>
                <w:szCs w:val="16"/>
              </w:rPr>
            </w:pPr>
            <w:r w:rsidRPr="00C24121">
              <w:rPr>
                <w:rFonts w:ascii="Calibri" w:hAnsi="Calibri" w:cs="Arial"/>
                <w:b/>
                <w:bCs/>
                <w:color w:val="000000"/>
                <w:sz w:val="16"/>
                <w:szCs w:val="16"/>
              </w:rPr>
              <w:t>2.018</w:t>
            </w:r>
          </w:p>
        </w:tc>
        <w:tc>
          <w:tcPr>
            <w:tcW w:w="1260" w:type="dxa"/>
            <w:tcBorders>
              <w:top w:val="nil"/>
              <w:left w:val="nil"/>
              <w:bottom w:val="single" w:sz="8" w:space="0" w:color="auto"/>
              <w:right w:val="nil"/>
            </w:tcBorders>
            <w:shd w:val="clear" w:color="000000" w:fill="BFBFBF"/>
            <w:noWrap/>
            <w:vAlign w:val="bottom"/>
            <w:hideMark/>
          </w:tcPr>
          <w:p w:rsidR="00C24121" w:rsidRPr="00C24121" w:rsidRDefault="00C24121" w:rsidP="00C24121">
            <w:pPr>
              <w:spacing w:before="0" w:after="0"/>
              <w:jc w:val="center"/>
              <w:rPr>
                <w:rFonts w:ascii="Calibri" w:hAnsi="Calibri" w:cs="Arial"/>
                <w:b/>
                <w:bCs/>
                <w:color w:val="000000"/>
                <w:sz w:val="16"/>
                <w:szCs w:val="16"/>
              </w:rPr>
            </w:pPr>
            <w:r w:rsidRPr="00C24121">
              <w:rPr>
                <w:rFonts w:ascii="Calibri" w:hAnsi="Calibri" w:cs="Arial"/>
                <w:b/>
                <w:bCs/>
                <w:color w:val="000000"/>
                <w:sz w:val="16"/>
                <w:szCs w:val="16"/>
              </w:rPr>
              <w:t>2.017</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b/>
                <w:bCs/>
                <w:color w:val="000000"/>
                <w:sz w:val="17"/>
                <w:szCs w:val="17"/>
              </w:rPr>
            </w:pPr>
            <w:r w:rsidRPr="00C24121">
              <w:rPr>
                <w:rFonts w:ascii="Calibri" w:hAnsi="Calibri" w:cs="Arial"/>
                <w:b/>
                <w:bCs/>
                <w:color w:val="000000"/>
                <w:sz w:val="17"/>
                <w:szCs w:val="17"/>
              </w:rPr>
              <w:t xml:space="preserve">A) OPERACIONES CONTINUADAS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1. Importe neto de la cifra de negocios </w:t>
            </w:r>
          </w:p>
        </w:tc>
        <w:tc>
          <w:tcPr>
            <w:tcW w:w="660" w:type="dxa"/>
            <w:tcBorders>
              <w:top w:val="nil"/>
              <w:left w:val="nil"/>
              <w:bottom w:val="nil"/>
              <w:right w:val="nil"/>
            </w:tcBorders>
            <w:shd w:val="clear" w:color="auto" w:fill="auto"/>
            <w:noWrap/>
            <w:vAlign w:val="bottom"/>
            <w:hideMark/>
          </w:tcPr>
          <w:p w:rsidR="00C24121" w:rsidRPr="00C24121" w:rsidRDefault="00F25E60" w:rsidP="00F25E60">
            <w:pPr>
              <w:spacing w:before="0" w:after="0"/>
              <w:jc w:val="center"/>
              <w:rPr>
                <w:rFonts w:ascii="Calibri" w:hAnsi="Calibri" w:cs="Arial"/>
                <w:color w:val="000000"/>
                <w:sz w:val="17"/>
                <w:szCs w:val="17"/>
              </w:rPr>
            </w:pPr>
            <w:r>
              <w:rPr>
                <w:rFonts w:asciiTheme="minorHAnsi" w:hAnsiTheme="minorHAnsi" w:cs="Arial"/>
                <w:b/>
                <w:color w:val="000000"/>
                <w:sz w:val="18"/>
                <w:szCs w:val="18"/>
              </w:rPr>
              <w:t>12</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17.659.572,37</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20.055.622,70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a) Ventas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b) Prestaciones de servicios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17.659.572,37</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20.055.622,70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c) Ingresos de carácter financiero de las sociedades holding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2. Variación de existencias de productos terminados</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3. Trabajos realizados por la empresa para su activo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4. Aprovisionamientos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-28.620,81</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-1.988.427,38</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a) Consumo de mercaderías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b) Consumo de materias primas y o/materias consumibles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-28.620,81</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-1.988.427,38</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c) Trabajos realizados por otras empresas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d) Deterioro de mercaderías y otros aprovisionamientos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5. Otros ingresos de explotación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19.722,53</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14.524,33</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a) Ingresos accesorios y otros de gestión corriente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19.722,53</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14.524,33</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b) Subvenciones explotación incorporadas al </w:t>
            </w:r>
            <w:proofErr w:type="spellStart"/>
            <w:r w:rsidRPr="00C24121">
              <w:rPr>
                <w:rFonts w:ascii="Calibri" w:hAnsi="Calibri" w:cs="Arial"/>
                <w:color w:val="000000"/>
                <w:sz w:val="17"/>
                <w:szCs w:val="17"/>
              </w:rPr>
              <w:t>Rtdo.ejercicio</w:t>
            </w:r>
            <w:proofErr w:type="spellEnd"/>
            <w:r w:rsidRPr="00C24121">
              <w:rPr>
                <w:rFonts w:ascii="Calibri" w:hAnsi="Calibri" w:cs="Arial"/>
                <w:color w:val="000000"/>
                <w:sz w:val="17"/>
                <w:szCs w:val="17"/>
              </w:rPr>
              <w:t xml:space="preserve">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6. Gastos de personal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-423.364,17</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-395.758,93</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a) Sueldos, salarios y asimilados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-321.226,78</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-301.629,99</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b) Cargas sociales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-102.137,39</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-94.128,94</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c) Provisiones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7. Otros gastos de explotación </w:t>
            </w:r>
          </w:p>
        </w:tc>
        <w:tc>
          <w:tcPr>
            <w:tcW w:w="660" w:type="dxa"/>
            <w:tcBorders>
              <w:top w:val="nil"/>
              <w:left w:val="nil"/>
              <w:bottom w:val="nil"/>
              <w:right w:val="nil"/>
            </w:tcBorders>
            <w:shd w:val="clear" w:color="auto" w:fill="auto"/>
            <w:noWrap/>
            <w:vAlign w:val="bottom"/>
            <w:hideMark/>
          </w:tcPr>
          <w:p w:rsidR="00C24121" w:rsidRPr="00C24121" w:rsidRDefault="00F1145C" w:rsidP="00C24121">
            <w:pPr>
              <w:spacing w:before="0" w:after="0"/>
              <w:jc w:val="right"/>
              <w:rPr>
                <w:rFonts w:ascii="Calibri" w:hAnsi="Calibri" w:cs="Arial"/>
                <w:color w:val="000000"/>
                <w:sz w:val="17"/>
                <w:szCs w:val="17"/>
              </w:rPr>
            </w:pPr>
            <w:r>
              <w:rPr>
                <w:rFonts w:asciiTheme="minorHAnsi" w:hAnsiTheme="minorHAnsi" w:cs="Arial"/>
                <w:b/>
                <w:color w:val="000000"/>
                <w:sz w:val="18"/>
                <w:szCs w:val="18"/>
              </w:rPr>
              <w:t>12</w:t>
            </w:r>
            <w:r w:rsidR="00C24121"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-7.733.877,34</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-8.136.940,57</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a) Servicios exteriores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-7.434.791,62</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-7.627.181,44</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b) Tributos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-299.085,72</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-307.133,10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F1145C">
            <w:pPr>
              <w:spacing w:before="0" w:after="0"/>
              <w:rPr>
                <w:rFonts w:ascii="Calibri" w:hAnsi="Calibri" w:cs="Arial"/>
                <w:color w:val="000000"/>
                <w:sz w:val="17"/>
                <w:szCs w:val="17"/>
              </w:rPr>
            </w:pPr>
            <w:r w:rsidRPr="00C24121">
              <w:rPr>
                <w:rFonts w:ascii="Calibri" w:hAnsi="Calibri" w:cs="Arial"/>
                <w:color w:val="000000"/>
                <w:sz w:val="17"/>
                <w:szCs w:val="17"/>
              </w:rPr>
              <w:t xml:space="preserve">        c) Pérdidas, deterioro y variación prov.</w:t>
            </w:r>
            <w:r w:rsidR="00F1145C">
              <w:rPr>
                <w:rFonts w:ascii="Calibri" w:hAnsi="Calibri" w:cs="Arial"/>
                <w:color w:val="000000"/>
                <w:sz w:val="17"/>
                <w:szCs w:val="17"/>
              </w:rPr>
              <w:t xml:space="preserve"> </w:t>
            </w:r>
            <w:r w:rsidRPr="00C24121">
              <w:rPr>
                <w:rFonts w:ascii="Calibri" w:hAnsi="Calibri" w:cs="Arial"/>
                <w:color w:val="000000"/>
                <w:sz w:val="17"/>
                <w:szCs w:val="17"/>
              </w:rPr>
              <w:t xml:space="preserve">por operaciones </w:t>
            </w:r>
            <w:proofErr w:type="spellStart"/>
            <w:r w:rsidRPr="00C24121">
              <w:rPr>
                <w:rFonts w:ascii="Calibri" w:hAnsi="Calibri" w:cs="Arial"/>
                <w:color w:val="000000"/>
                <w:sz w:val="17"/>
                <w:szCs w:val="17"/>
              </w:rPr>
              <w:t>ciales</w:t>
            </w:r>
            <w:proofErr w:type="spellEnd"/>
            <w:r w:rsidRPr="00C24121">
              <w:rPr>
                <w:rFonts w:ascii="Calibri" w:hAnsi="Calibri" w:cs="Arial"/>
                <w:color w:val="000000"/>
                <w:sz w:val="17"/>
                <w:szCs w:val="17"/>
              </w:rPr>
              <w:t xml:space="preserve">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-202.626,03</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d) Otros gastos de gestión corriente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e) Gastos por emisión de gases de efecto invernadero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8. Amortización del inmovilizado </w:t>
            </w:r>
          </w:p>
        </w:tc>
        <w:tc>
          <w:tcPr>
            <w:tcW w:w="660" w:type="dxa"/>
            <w:tcBorders>
              <w:top w:val="nil"/>
              <w:left w:val="nil"/>
              <w:bottom w:val="nil"/>
              <w:right w:val="nil"/>
            </w:tcBorders>
            <w:shd w:val="clear" w:color="auto" w:fill="auto"/>
            <w:noWrap/>
            <w:vAlign w:val="bottom"/>
            <w:hideMark/>
          </w:tcPr>
          <w:p w:rsidR="00C24121" w:rsidRPr="00C24121" w:rsidRDefault="00F1145C" w:rsidP="00C24121">
            <w:pPr>
              <w:spacing w:before="0" w:after="0"/>
              <w:jc w:val="right"/>
              <w:rPr>
                <w:rFonts w:ascii="Calibri" w:hAnsi="Calibri" w:cs="Arial"/>
                <w:color w:val="000000"/>
                <w:sz w:val="17"/>
                <w:szCs w:val="17"/>
              </w:rPr>
            </w:pPr>
            <w:r>
              <w:rPr>
                <w:rFonts w:asciiTheme="minorHAnsi" w:hAnsiTheme="minorHAnsi" w:cs="Arial"/>
                <w:b/>
                <w:color w:val="000000"/>
                <w:sz w:val="18"/>
                <w:szCs w:val="18"/>
              </w:rPr>
              <w:t>5-7</w:t>
            </w:r>
            <w:r w:rsidR="00C24121"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-3.655.955,44</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-3.406.283,44</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9. Imputación de subvenciones inmovilizado no financiero</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10. Excesos de provisiones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11. Deterioro y resultado por enajenaciones del inmovilizado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a) Deterioro y pérdidas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b) Resultados por enajenaciones y otras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12. Diferencia negativa de combinaciones de negocio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13. Otros resultados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-1.262,18</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-452,66</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b/>
                <w:bCs/>
                <w:color w:val="000000"/>
                <w:sz w:val="17"/>
                <w:szCs w:val="17"/>
              </w:rPr>
            </w:pPr>
            <w:r w:rsidRPr="00C24121">
              <w:rPr>
                <w:rFonts w:ascii="Calibri" w:hAnsi="Calibri" w:cs="Arial"/>
                <w:b/>
                <w:bCs/>
                <w:color w:val="000000"/>
                <w:sz w:val="17"/>
                <w:szCs w:val="17"/>
              </w:rPr>
              <w:t xml:space="preserve">A.1) RESULTADO DE EXPLOTACIÓN (1+2+3+4+5+6+7+8+9+10+11+12+13)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5.836.214,96</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6.142.284,05</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14. Ingresos financieros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908,81</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295,3</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a) De participaciones en instrumentos de patrimonio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238,12</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238,12</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a1) En empresas del grupo y asociadas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238,12</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238,12</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a2) En terceros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b) De valores negociables y otros instrumentos financieros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670,69</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57,18</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b1) De empresas del grupo y asociadas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b2) De terceros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670,69</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57,18</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c) Imputación de subvenciones de carácter financiero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15. Gastos financieros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-318.798,62</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-400.860,56</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a) Por deudas con empresas del grupo y asociadas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-202.968,60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-257.119,35</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b) Por deudas con terceros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-115.830,02</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-143.741,21</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c) Por actualización de provisiones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16. Variación de valor razonable en instrumentos financieros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a) Cartera de negociación y otros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17. Diferencias de cambio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2.225,69</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266,61</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18. Deterioro y </w:t>
            </w:r>
            <w:proofErr w:type="spellStart"/>
            <w:r w:rsidRPr="00C24121">
              <w:rPr>
                <w:rFonts w:ascii="Calibri" w:hAnsi="Calibri" w:cs="Arial"/>
                <w:color w:val="000000"/>
                <w:sz w:val="17"/>
                <w:szCs w:val="17"/>
              </w:rPr>
              <w:t>Rtdo</w:t>
            </w:r>
            <w:proofErr w:type="spellEnd"/>
            <w:r w:rsidRPr="00C24121">
              <w:rPr>
                <w:rFonts w:ascii="Calibri" w:hAnsi="Calibri" w:cs="Arial"/>
                <w:color w:val="000000"/>
                <w:sz w:val="17"/>
                <w:szCs w:val="17"/>
              </w:rPr>
              <w:t xml:space="preserve">. por enajenaciones </w:t>
            </w:r>
            <w:proofErr w:type="spellStart"/>
            <w:r w:rsidRPr="00C24121">
              <w:rPr>
                <w:rFonts w:ascii="Calibri" w:hAnsi="Calibri" w:cs="Arial"/>
                <w:color w:val="000000"/>
                <w:sz w:val="17"/>
                <w:szCs w:val="17"/>
              </w:rPr>
              <w:t>instrum</w:t>
            </w:r>
            <w:proofErr w:type="spellEnd"/>
            <w:r w:rsidRPr="00C24121">
              <w:rPr>
                <w:rFonts w:ascii="Calibri" w:hAnsi="Calibri" w:cs="Arial"/>
                <w:color w:val="000000"/>
                <w:sz w:val="17"/>
                <w:szCs w:val="17"/>
              </w:rPr>
              <w:t xml:space="preserve"> financieros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-499.777,52</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a) Deterioros y pérdidas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-499.777,52</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b) Resultados por enajenaciones y otras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19. Otros ingresos y gastos de carácter financiero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a) Incorporación al activo de gastos financieros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b) Ingresos financieros derivados de convenios de </w:t>
            </w:r>
            <w:proofErr w:type="spellStart"/>
            <w:r w:rsidRPr="00C24121">
              <w:rPr>
                <w:rFonts w:ascii="Calibri" w:hAnsi="Calibri" w:cs="Arial"/>
                <w:color w:val="000000"/>
                <w:sz w:val="17"/>
                <w:szCs w:val="17"/>
              </w:rPr>
              <w:t>acreed</w:t>
            </w:r>
            <w:proofErr w:type="spellEnd"/>
            <w:r w:rsidRPr="00C24121">
              <w:rPr>
                <w:rFonts w:ascii="Calibri" w:hAnsi="Calibri" w:cs="Arial"/>
                <w:color w:val="000000"/>
                <w:sz w:val="17"/>
                <w:szCs w:val="17"/>
              </w:rPr>
              <w:t xml:space="preserve">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c) Resto de ingresos y gastos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b/>
                <w:bCs/>
                <w:color w:val="000000"/>
                <w:sz w:val="17"/>
                <w:szCs w:val="17"/>
              </w:rPr>
            </w:pPr>
            <w:r w:rsidRPr="00C24121">
              <w:rPr>
                <w:rFonts w:ascii="Calibri" w:hAnsi="Calibri" w:cs="Arial"/>
                <w:b/>
                <w:bCs/>
                <w:color w:val="000000"/>
                <w:sz w:val="17"/>
                <w:szCs w:val="17"/>
              </w:rPr>
              <w:t xml:space="preserve">A.2) RESULTADO FINANCIERO (14+15+16+17+18+19)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-315.664,12</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-900.076,17</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b/>
                <w:bCs/>
                <w:color w:val="000000"/>
                <w:sz w:val="17"/>
                <w:szCs w:val="17"/>
              </w:rPr>
            </w:pPr>
            <w:r w:rsidRPr="00C24121">
              <w:rPr>
                <w:rFonts w:ascii="Calibri" w:hAnsi="Calibri" w:cs="Arial"/>
                <w:b/>
                <w:bCs/>
                <w:color w:val="000000"/>
                <w:sz w:val="17"/>
                <w:szCs w:val="17"/>
              </w:rPr>
              <w:t xml:space="preserve">A.3) RESULTADO ANTES DE IMPUESTOS (A.1+A.2)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5.520.550,84</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5.242.207,88</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20. Impuestos sobre beneficios </w:t>
            </w:r>
          </w:p>
        </w:tc>
        <w:tc>
          <w:tcPr>
            <w:tcW w:w="660" w:type="dxa"/>
            <w:tcBorders>
              <w:top w:val="nil"/>
              <w:left w:val="nil"/>
              <w:bottom w:val="nil"/>
              <w:right w:val="nil"/>
            </w:tcBorders>
            <w:shd w:val="clear" w:color="auto" w:fill="auto"/>
            <w:noWrap/>
            <w:vAlign w:val="bottom"/>
            <w:hideMark/>
          </w:tcPr>
          <w:p w:rsidR="00C24121" w:rsidRPr="00C24121" w:rsidRDefault="008567E2" w:rsidP="00C24121">
            <w:pPr>
              <w:spacing w:before="0" w:after="0"/>
              <w:jc w:val="right"/>
              <w:rPr>
                <w:rFonts w:ascii="Calibri" w:hAnsi="Calibri" w:cs="Arial"/>
                <w:color w:val="000000"/>
                <w:sz w:val="17"/>
                <w:szCs w:val="17"/>
              </w:rPr>
            </w:pPr>
            <w:r>
              <w:rPr>
                <w:rFonts w:asciiTheme="minorHAnsi" w:hAnsiTheme="minorHAnsi" w:cs="Arial"/>
                <w:b/>
                <w:color w:val="000000"/>
                <w:sz w:val="18"/>
                <w:szCs w:val="18"/>
              </w:rPr>
              <w:t>11.2</w:t>
            </w:r>
            <w:r w:rsidR="00C24121"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-440.244,46</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-422.085,55</w:t>
            </w:r>
          </w:p>
        </w:tc>
      </w:tr>
      <w:tr w:rsidR="00C24121" w:rsidRPr="00C24121" w:rsidTr="00C24121">
        <w:trPr>
          <w:trHeight w:val="222"/>
        </w:trPr>
        <w:tc>
          <w:tcPr>
            <w:tcW w:w="5980" w:type="dxa"/>
            <w:tcBorders>
              <w:top w:val="nil"/>
              <w:left w:val="nil"/>
              <w:bottom w:val="nil"/>
              <w:right w:val="nil"/>
            </w:tcBorders>
            <w:shd w:val="clear" w:color="auto" w:fill="auto"/>
            <w:vAlign w:val="bottom"/>
            <w:hideMark/>
          </w:tcPr>
          <w:p w:rsidR="00C24121" w:rsidRPr="00C24121" w:rsidRDefault="00C24121" w:rsidP="00F1145C">
            <w:pPr>
              <w:spacing w:before="0" w:after="0"/>
              <w:rPr>
                <w:rFonts w:ascii="Calibri" w:hAnsi="Calibri" w:cs="Arial"/>
                <w:b/>
                <w:bCs/>
                <w:color w:val="000000"/>
                <w:sz w:val="17"/>
                <w:szCs w:val="17"/>
              </w:rPr>
            </w:pPr>
            <w:r w:rsidRPr="00C24121">
              <w:rPr>
                <w:rFonts w:ascii="Calibri" w:hAnsi="Calibri" w:cs="Arial"/>
                <w:b/>
                <w:bCs/>
                <w:color w:val="000000"/>
                <w:sz w:val="17"/>
                <w:szCs w:val="17"/>
              </w:rPr>
              <w:t>A.4) RESULTADO DEL EJERCICIO PROCEDENTE DE OP</w:t>
            </w:r>
            <w:r w:rsidR="00F1145C">
              <w:rPr>
                <w:rFonts w:ascii="Calibri" w:hAnsi="Calibri" w:cs="Arial"/>
                <w:b/>
                <w:bCs/>
                <w:color w:val="000000"/>
                <w:sz w:val="17"/>
                <w:szCs w:val="17"/>
              </w:rPr>
              <w:t>.</w:t>
            </w:r>
            <w:r w:rsidRPr="00C24121">
              <w:rPr>
                <w:rFonts w:ascii="Calibri" w:hAnsi="Calibri" w:cs="Arial"/>
                <w:b/>
                <w:bCs/>
                <w:color w:val="000000"/>
                <w:sz w:val="17"/>
                <w:szCs w:val="17"/>
              </w:rPr>
              <w:t xml:space="preserve"> CONTINUADAS (A.3+20)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5.080.306,38</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4.820.122,33</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b/>
                <w:bCs/>
                <w:color w:val="000000"/>
                <w:sz w:val="17"/>
                <w:szCs w:val="17"/>
              </w:rPr>
            </w:pPr>
            <w:r w:rsidRPr="00C24121">
              <w:rPr>
                <w:rFonts w:ascii="Calibri" w:hAnsi="Calibri" w:cs="Arial"/>
                <w:b/>
                <w:bCs/>
                <w:color w:val="000000"/>
                <w:sz w:val="17"/>
                <w:szCs w:val="17"/>
              </w:rPr>
              <w:t xml:space="preserve">B) OPERACIONES INTERRUMPIDAS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color w:val="000000"/>
                <w:sz w:val="17"/>
                <w:szCs w:val="17"/>
              </w:rPr>
            </w:pPr>
            <w:r w:rsidRPr="00C24121">
              <w:rPr>
                <w:rFonts w:ascii="Calibri" w:hAnsi="Calibri" w:cs="Arial"/>
                <w:color w:val="000000"/>
                <w:sz w:val="17"/>
                <w:szCs w:val="17"/>
              </w:rPr>
              <w:t xml:space="preserve">    21. </w:t>
            </w:r>
            <w:proofErr w:type="spellStart"/>
            <w:r w:rsidRPr="00C24121">
              <w:rPr>
                <w:rFonts w:ascii="Calibri" w:hAnsi="Calibri" w:cs="Arial"/>
                <w:color w:val="000000"/>
                <w:sz w:val="17"/>
                <w:szCs w:val="17"/>
              </w:rPr>
              <w:t>Rtdo</w:t>
            </w:r>
            <w:proofErr w:type="spellEnd"/>
            <w:r w:rsidRPr="00C24121">
              <w:rPr>
                <w:rFonts w:ascii="Calibri" w:hAnsi="Calibri" w:cs="Arial"/>
                <w:color w:val="000000"/>
                <w:sz w:val="17"/>
                <w:szCs w:val="17"/>
              </w:rPr>
              <w:t xml:space="preserve">. del ejercicio procedente de operaciones interrumpidas neto de impuestos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color w:val="000000"/>
                <w:sz w:val="17"/>
                <w:szCs w:val="17"/>
              </w:rPr>
            </w:pPr>
            <w:r w:rsidRPr="00C24121">
              <w:rPr>
                <w:rFonts w:ascii="Calibri" w:hAnsi="Calibri" w:cs="Arial"/>
                <w:color w:val="000000"/>
                <w:sz w:val="17"/>
                <w:szCs w:val="17"/>
              </w:rPr>
              <w:t>0</w:t>
            </w:r>
          </w:p>
        </w:tc>
      </w:tr>
      <w:tr w:rsidR="00C24121" w:rsidRPr="00C24121" w:rsidTr="00C24121">
        <w:trPr>
          <w:trHeight w:val="222"/>
        </w:trPr>
        <w:tc>
          <w:tcPr>
            <w:tcW w:w="5980" w:type="dxa"/>
            <w:tcBorders>
              <w:top w:val="nil"/>
              <w:left w:val="nil"/>
              <w:bottom w:val="nil"/>
              <w:right w:val="nil"/>
            </w:tcBorders>
            <w:shd w:val="clear" w:color="auto" w:fill="auto"/>
            <w:noWrap/>
            <w:vAlign w:val="bottom"/>
            <w:hideMark/>
          </w:tcPr>
          <w:p w:rsidR="00C24121" w:rsidRPr="00C24121" w:rsidRDefault="00C24121" w:rsidP="00C24121">
            <w:pPr>
              <w:spacing w:before="0" w:after="0"/>
              <w:rPr>
                <w:rFonts w:ascii="Calibri" w:hAnsi="Calibri" w:cs="Arial"/>
                <w:b/>
                <w:bCs/>
                <w:color w:val="000000"/>
                <w:sz w:val="17"/>
                <w:szCs w:val="17"/>
              </w:rPr>
            </w:pPr>
            <w:r w:rsidRPr="00C24121">
              <w:rPr>
                <w:rFonts w:ascii="Calibri" w:hAnsi="Calibri" w:cs="Arial"/>
                <w:b/>
                <w:bCs/>
                <w:color w:val="000000"/>
                <w:sz w:val="17"/>
                <w:szCs w:val="17"/>
              </w:rPr>
              <w:t xml:space="preserve">A.5) RESULTADO DEL EJERCICIO (A.4+21) </w:t>
            </w:r>
          </w:p>
        </w:tc>
        <w:tc>
          <w:tcPr>
            <w:tcW w:w="6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 xml:space="preserve"> </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5.080.306,38</w:t>
            </w:r>
          </w:p>
        </w:tc>
        <w:tc>
          <w:tcPr>
            <w:tcW w:w="1260" w:type="dxa"/>
            <w:tcBorders>
              <w:top w:val="nil"/>
              <w:left w:val="nil"/>
              <w:bottom w:val="nil"/>
              <w:right w:val="nil"/>
            </w:tcBorders>
            <w:shd w:val="clear" w:color="auto" w:fill="auto"/>
            <w:noWrap/>
            <w:vAlign w:val="bottom"/>
            <w:hideMark/>
          </w:tcPr>
          <w:p w:rsidR="00C24121" w:rsidRPr="00C24121" w:rsidRDefault="00C24121" w:rsidP="00C24121">
            <w:pPr>
              <w:spacing w:before="0" w:after="0"/>
              <w:jc w:val="right"/>
              <w:rPr>
                <w:rFonts w:ascii="Calibri" w:hAnsi="Calibri" w:cs="Arial"/>
                <w:b/>
                <w:bCs/>
                <w:color w:val="000000"/>
                <w:sz w:val="17"/>
                <w:szCs w:val="17"/>
              </w:rPr>
            </w:pPr>
            <w:r w:rsidRPr="00C24121">
              <w:rPr>
                <w:rFonts w:ascii="Calibri" w:hAnsi="Calibri" w:cs="Arial"/>
                <w:b/>
                <w:bCs/>
                <w:color w:val="000000"/>
                <w:sz w:val="17"/>
                <w:szCs w:val="17"/>
              </w:rPr>
              <w:t>4.820.122,33</w:t>
            </w:r>
          </w:p>
        </w:tc>
      </w:tr>
    </w:tbl>
    <w:p w:rsidR="006E49AF" w:rsidRPr="007C0AA2" w:rsidRDefault="006E49AF" w:rsidP="00162BA3">
      <w:pPr>
        <w:spacing w:before="0" w:after="160" w:line="259" w:lineRule="auto"/>
        <w:jc w:val="center"/>
        <w:rPr>
          <w:rFonts w:ascii="Calibri" w:hAnsi="Calibri" w:cs="Calibri"/>
          <w:b/>
          <w:szCs w:val="22"/>
          <w:lang w:val="en-US"/>
        </w:rPr>
      </w:pPr>
      <w:r w:rsidRPr="00F1420B">
        <w:rPr>
          <w:rFonts w:asciiTheme="minorHAnsi" w:hAnsiTheme="minorHAnsi" w:cs="Calibri"/>
          <w:b/>
          <w:sz w:val="16"/>
          <w:szCs w:val="16"/>
          <w:lang w:val="fr-FR"/>
        </w:rPr>
        <w:br w:type="page"/>
      </w:r>
      <w:r w:rsidRPr="007C0AA2">
        <w:rPr>
          <w:rFonts w:ascii="Calibri" w:hAnsi="Calibri" w:cs="Calibri"/>
          <w:b/>
          <w:szCs w:val="22"/>
          <w:lang w:val="en-US"/>
        </w:rPr>
        <w:lastRenderedPageBreak/>
        <w:t>CANARIAS SUBMARINE LINK, S.L.U.</w:t>
      </w:r>
    </w:p>
    <w:p w:rsidR="006E49AF" w:rsidRDefault="006E49AF" w:rsidP="001178BD">
      <w:pPr>
        <w:spacing w:before="0" w:after="0"/>
        <w:jc w:val="center"/>
        <w:rPr>
          <w:rFonts w:ascii="Calibri" w:hAnsi="Calibri" w:cs="Calibri"/>
          <w:b/>
          <w:sz w:val="22"/>
          <w:szCs w:val="22"/>
          <w:lang w:val="fr-FR"/>
        </w:rPr>
      </w:pPr>
    </w:p>
    <w:p w:rsidR="006E49AF" w:rsidRDefault="006E49AF" w:rsidP="001178BD">
      <w:pPr>
        <w:spacing w:before="0" w:after="0"/>
        <w:jc w:val="center"/>
        <w:rPr>
          <w:rFonts w:ascii="Calibri" w:hAnsi="Calibri" w:cs="Calibri"/>
          <w:b/>
          <w:sz w:val="22"/>
          <w:szCs w:val="22"/>
          <w:lang w:val="fr-FR"/>
        </w:rPr>
      </w:pPr>
      <w:proofErr w:type="spellStart"/>
      <w:r>
        <w:rPr>
          <w:rFonts w:ascii="Calibri" w:hAnsi="Calibri" w:cs="Calibri"/>
          <w:b/>
          <w:sz w:val="22"/>
          <w:szCs w:val="22"/>
          <w:lang w:val="fr-FR"/>
        </w:rPr>
        <w:t>Estado</w:t>
      </w:r>
      <w:proofErr w:type="spellEnd"/>
      <w:r>
        <w:rPr>
          <w:rFonts w:ascii="Calibri" w:hAnsi="Calibri" w:cs="Calibri"/>
          <w:b/>
          <w:sz w:val="22"/>
          <w:szCs w:val="22"/>
          <w:lang w:val="fr-FR"/>
        </w:rPr>
        <w:t xml:space="preserve"> Total de </w:t>
      </w:r>
      <w:proofErr w:type="spellStart"/>
      <w:r>
        <w:rPr>
          <w:rFonts w:ascii="Calibri" w:hAnsi="Calibri" w:cs="Calibri"/>
          <w:b/>
          <w:sz w:val="22"/>
          <w:szCs w:val="22"/>
          <w:lang w:val="fr-FR"/>
        </w:rPr>
        <w:t>Cambios</w:t>
      </w:r>
      <w:proofErr w:type="spellEnd"/>
      <w:r>
        <w:rPr>
          <w:rFonts w:ascii="Calibri" w:hAnsi="Calibri" w:cs="Calibri"/>
          <w:b/>
          <w:sz w:val="22"/>
          <w:szCs w:val="22"/>
          <w:lang w:val="fr-FR"/>
        </w:rPr>
        <w:t xml:space="preserve"> en el </w:t>
      </w:r>
      <w:proofErr w:type="spellStart"/>
      <w:r>
        <w:rPr>
          <w:rFonts w:ascii="Calibri" w:hAnsi="Calibri" w:cs="Calibri"/>
          <w:b/>
          <w:sz w:val="22"/>
          <w:szCs w:val="22"/>
          <w:lang w:val="fr-FR"/>
        </w:rPr>
        <w:t>Patrimonio</w:t>
      </w:r>
      <w:proofErr w:type="spellEnd"/>
      <w:r>
        <w:rPr>
          <w:rFonts w:ascii="Calibri" w:hAnsi="Calibri" w:cs="Calibri"/>
          <w:b/>
          <w:sz w:val="22"/>
          <w:szCs w:val="22"/>
          <w:lang w:val="fr-FR"/>
        </w:rPr>
        <w:t xml:space="preserve"> Neto</w:t>
      </w:r>
    </w:p>
    <w:p w:rsidR="006E49AF" w:rsidRDefault="006E49AF" w:rsidP="001178BD">
      <w:pPr>
        <w:spacing w:before="0" w:after="0"/>
        <w:jc w:val="center"/>
        <w:rPr>
          <w:rFonts w:ascii="Calibri" w:hAnsi="Calibri" w:cs="Calibri"/>
          <w:b/>
          <w:sz w:val="22"/>
          <w:szCs w:val="22"/>
          <w:lang w:val="fr-FR"/>
        </w:rPr>
      </w:pPr>
    </w:p>
    <w:p w:rsidR="006E49AF" w:rsidRDefault="006E49AF" w:rsidP="001178BD">
      <w:pPr>
        <w:spacing w:before="0" w:after="0"/>
        <w:jc w:val="center"/>
        <w:rPr>
          <w:rFonts w:ascii="Calibri" w:hAnsi="Calibri" w:cs="Calibri"/>
          <w:b/>
          <w:sz w:val="22"/>
          <w:szCs w:val="22"/>
          <w:lang w:val="fr-FR"/>
        </w:rPr>
      </w:pPr>
    </w:p>
    <w:tbl>
      <w:tblPr>
        <w:tblW w:w="10397" w:type="dxa"/>
        <w:tblInd w:w="-497" w:type="dxa"/>
        <w:tblCellMar>
          <w:left w:w="70" w:type="dxa"/>
          <w:right w:w="70" w:type="dxa"/>
        </w:tblCellMar>
        <w:tblLook w:val="00A0"/>
      </w:tblPr>
      <w:tblGrid>
        <w:gridCol w:w="3544"/>
        <w:gridCol w:w="1104"/>
        <w:gridCol w:w="1195"/>
        <w:gridCol w:w="1195"/>
        <w:gridCol w:w="1000"/>
        <w:gridCol w:w="1164"/>
        <w:gridCol w:w="1195"/>
      </w:tblGrid>
      <w:tr w:rsidR="006E49AF" w:rsidRPr="00C604A6" w:rsidTr="00C604A6">
        <w:trPr>
          <w:trHeight w:val="705"/>
        </w:trPr>
        <w:tc>
          <w:tcPr>
            <w:tcW w:w="3544" w:type="dxa"/>
            <w:tcBorders>
              <w:top w:val="single" w:sz="4" w:space="0" w:color="auto"/>
              <w:left w:val="single" w:sz="4" w:space="0" w:color="auto"/>
              <w:bottom w:val="single" w:sz="4" w:space="0" w:color="auto"/>
              <w:right w:val="single" w:sz="4" w:space="0" w:color="auto"/>
            </w:tcBorders>
            <w:vAlign w:val="bottom"/>
          </w:tcPr>
          <w:p w:rsidR="006E49AF" w:rsidRPr="00C604A6" w:rsidRDefault="006E49AF" w:rsidP="00C604A6">
            <w:pPr>
              <w:spacing w:before="0" w:after="0"/>
              <w:ind w:left="-484"/>
              <w:jc w:val="center"/>
              <w:rPr>
                <w:rFonts w:ascii="Calibri" w:hAnsi="Calibri" w:cs="Calibri"/>
                <w:b/>
                <w:bCs/>
                <w:sz w:val="18"/>
                <w:szCs w:val="18"/>
              </w:rPr>
            </w:pPr>
            <w:r w:rsidRPr="00C604A6">
              <w:rPr>
                <w:rFonts w:ascii="Calibri" w:hAnsi="Calibri" w:cs="Calibri"/>
                <w:b/>
                <w:bCs/>
                <w:sz w:val="18"/>
                <w:szCs w:val="18"/>
              </w:rPr>
              <w:t> </w:t>
            </w:r>
          </w:p>
        </w:tc>
        <w:tc>
          <w:tcPr>
            <w:tcW w:w="1104" w:type="dxa"/>
            <w:tcBorders>
              <w:top w:val="single" w:sz="4" w:space="0" w:color="auto"/>
              <w:left w:val="nil"/>
              <w:bottom w:val="single" w:sz="4" w:space="0" w:color="auto"/>
              <w:right w:val="single" w:sz="4" w:space="0" w:color="auto"/>
            </w:tcBorders>
            <w:shd w:val="clear" w:color="000000" w:fill="BFBFBF"/>
            <w:vAlign w:val="bottom"/>
          </w:tcPr>
          <w:p w:rsidR="006E49AF" w:rsidRPr="00C604A6" w:rsidRDefault="006E49AF" w:rsidP="00C604A6">
            <w:pPr>
              <w:spacing w:before="0" w:after="0"/>
              <w:jc w:val="center"/>
              <w:rPr>
                <w:rFonts w:ascii="Calibri" w:hAnsi="Calibri" w:cs="Calibri"/>
                <w:b/>
                <w:bCs/>
                <w:sz w:val="18"/>
                <w:szCs w:val="18"/>
              </w:rPr>
            </w:pPr>
            <w:r w:rsidRPr="00C604A6">
              <w:rPr>
                <w:rFonts w:ascii="Calibri" w:hAnsi="Calibri" w:cs="Calibri"/>
                <w:b/>
                <w:bCs/>
                <w:sz w:val="18"/>
                <w:szCs w:val="18"/>
              </w:rPr>
              <w:t>Capital Escriturado</w:t>
            </w:r>
          </w:p>
        </w:tc>
        <w:tc>
          <w:tcPr>
            <w:tcW w:w="1195" w:type="dxa"/>
            <w:tcBorders>
              <w:top w:val="single" w:sz="4" w:space="0" w:color="auto"/>
              <w:left w:val="nil"/>
              <w:bottom w:val="single" w:sz="4" w:space="0" w:color="auto"/>
              <w:right w:val="single" w:sz="4" w:space="0" w:color="auto"/>
            </w:tcBorders>
            <w:shd w:val="clear" w:color="000000" w:fill="BFBFBF"/>
            <w:vAlign w:val="bottom"/>
          </w:tcPr>
          <w:p w:rsidR="006E49AF" w:rsidRPr="00C604A6" w:rsidRDefault="006E49AF" w:rsidP="00C604A6">
            <w:pPr>
              <w:spacing w:before="0" w:after="0"/>
              <w:jc w:val="center"/>
              <w:rPr>
                <w:rFonts w:ascii="Calibri" w:hAnsi="Calibri" w:cs="Calibri"/>
                <w:b/>
                <w:bCs/>
                <w:sz w:val="18"/>
                <w:szCs w:val="18"/>
              </w:rPr>
            </w:pPr>
            <w:r w:rsidRPr="00C604A6">
              <w:rPr>
                <w:rFonts w:ascii="Calibri" w:hAnsi="Calibri" w:cs="Calibri"/>
                <w:b/>
                <w:bCs/>
                <w:sz w:val="18"/>
                <w:szCs w:val="18"/>
              </w:rPr>
              <w:t>Prima de emisión</w:t>
            </w:r>
          </w:p>
        </w:tc>
        <w:tc>
          <w:tcPr>
            <w:tcW w:w="1195" w:type="dxa"/>
            <w:tcBorders>
              <w:top w:val="single" w:sz="4" w:space="0" w:color="auto"/>
              <w:left w:val="nil"/>
              <w:bottom w:val="single" w:sz="4" w:space="0" w:color="auto"/>
              <w:right w:val="single" w:sz="4" w:space="0" w:color="auto"/>
            </w:tcBorders>
            <w:shd w:val="clear" w:color="000000" w:fill="BFBFBF"/>
            <w:vAlign w:val="bottom"/>
          </w:tcPr>
          <w:p w:rsidR="006E49AF" w:rsidRPr="00C604A6" w:rsidRDefault="006E49AF" w:rsidP="00C604A6">
            <w:pPr>
              <w:spacing w:before="0" w:after="0"/>
              <w:jc w:val="center"/>
              <w:rPr>
                <w:rFonts w:ascii="Calibri" w:hAnsi="Calibri" w:cs="Calibri"/>
                <w:b/>
                <w:bCs/>
                <w:sz w:val="18"/>
                <w:szCs w:val="18"/>
              </w:rPr>
            </w:pPr>
            <w:r w:rsidRPr="00C604A6">
              <w:rPr>
                <w:rFonts w:ascii="Calibri" w:hAnsi="Calibri" w:cs="Calibri"/>
                <w:b/>
                <w:bCs/>
                <w:sz w:val="18"/>
                <w:szCs w:val="18"/>
              </w:rPr>
              <w:t>Reservas</w:t>
            </w:r>
          </w:p>
        </w:tc>
        <w:tc>
          <w:tcPr>
            <w:tcW w:w="1000" w:type="dxa"/>
            <w:tcBorders>
              <w:top w:val="single" w:sz="4" w:space="0" w:color="auto"/>
              <w:left w:val="nil"/>
              <w:bottom w:val="single" w:sz="4" w:space="0" w:color="auto"/>
              <w:right w:val="single" w:sz="4" w:space="0" w:color="auto"/>
            </w:tcBorders>
            <w:shd w:val="clear" w:color="000000" w:fill="BFBFBF"/>
            <w:vAlign w:val="bottom"/>
          </w:tcPr>
          <w:p w:rsidR="006E49AF" w:rsidRPr="00C604A6" w:rsidRDefault="006E49AF" w:rsidP="00C604A6">
            <w:pPr>
              <w:spacing w:before="0" w:after="0"/>
              <w:jc w:val="center"/>
              <w:rPr>
                <w:rFonts w:ascii="Calibri" w:hAnsi="Calibri" w:cs="Calibri"/>
                <w:b/>
                <w:bCs/>
                <w:sz w:val="18"/>
                <w:szCs w:val="18"/>
              </w:rPr>
            </w:pPr>
            <w:r w:rsidRPr="00C604A6">
              <w:rPr>
                <w:rFonts w:ascii="Calibri" w:hAnsi="Calibri" w:cs="Calibri"/>
                <w:b/>
                <w:bCs/>
                <w:sz w:val="18"/>
                <w:szCs w:val="18"/>
              </w:rPr>
              <w:t>Resultados de ejercicios anteriores</w:t>
            </w:r>
          </w:p>
        </w:tc>
        <w:tc>
          <w:tcPr>
            <w:tcW w:w="1164" w:type="dxa"/>
            <w:tcBorders>
              <w:top w:val="single" w:sz="4" w:space="0" w:color="auto"/>
              <w:left w:val="nil"/>
              <w:bottom w:val="single" w:sz="4" w:space="0" w:color="auto"/>
              <w:right w:val="single" w:sz="4" w:space="0" w:color="auto"/>
            </w:tcBorders>
            <w:shd w:val="clear" w:color="000000" w:fill="BFBFBF"/>
            <w:vAlign w:val="bottom"/>
          </w:tcPr>
          <w:p w:rsidR="006E49AF" w:rsidRPr="00C604A6" w:rsidRDefault="006E49AF" w:rsidP="00C604A6">
            <w:pPr>
              <w:spacing w:before="0" w:after="0"/>
              <w:jc w:val="center"/>
              <w:rPr>
                <w:rFonts w:ascii="Calibri" w:hAnsi="Calibri" w:cs="Calibri"/>
                <w:b/>
                <w:bCs/>
                <w:sz w:val="18"/>
                <w:szCs w:val="18"/>
              </w:rPr>
            </w:pPr>
            <w:r w:rsidRPr="00C604A6">
              <w:rPr>
                <w:rFonts w:ascii="Calibri" w:hAnsi="Calibri" w:cs="Calibri"/>
                <w:b/>
                <w:bCs/>
                <w:sz w:val="18"/>
                <w:szCs w:val="18"/>
              </w:rPr>
              <w:t>Resultado del ejercicio</w:t>
            </w:r>
          </w:p>
        </w:tc>
        <w:tc>
          <w:tcPr>
            <w:tcW w:w="1195" w:type="dxa"/>
            <w:tcBorders>
              <w:top w:val="single" w:sz="4" w:space="0" w:color="auto"/>
              <w:left w:val="nil"/>
              <w:bottom w:val="single" w:sz="4" w:space="0" w:color="auto"/>
              <w:right w:val="single" w:sz="4" w:space="0" w:color="auto"/>
            </w:tcBorders>
            <w:shd w:val="clear" w:color="000000" w:fill="BFBFBF"/>
            <w:vAlign w:val="bottom"/>
          </w:tcPr>
          <w:p w:rsidR="006E49AF" w:rsidRPr="00C604A6" w:rsidRDefault="006E49AF" w:rsidP="00C604A6">
            <w:pPr>
              <w:spacing w:before="0" w:after="0"/>
              <w:jc w:val="center"/>
              <w:rPr>
                <w:rFonts w:ascii="Calibri" w:hAnsi="Calibri" w:cs="Calibri"/>
                <w:b/>
                <w:bCs/>
                <w:sz w:val="18"/>
                <w:szCs w:val="18"/>
              </w:rPr>
            </w:pPr>
            <w:r w:rsidRPr="00C604A6">
              <w:rPr>
                <w:rFonts w:ascii="Calibri" w:hAnsi="Calibri" w:cs="Calibri"/>
                <w:b/>
                <w:bCs/>
                <w:sz w:val="18"/>
                <w:szCs w:val="18"/>
              </w:rPr>
              <w:t>TOTAL</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I. Ajustes por cambios de criterio 2016 y anteriores</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II. Ajustes por errores 2016 y anteriores</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b/>
                <w:bCs/>
                <w:sz w:val="18"/>
                <w:szCs w:val="18"/>
              </w:rPr>
            </w:pPr>
            <w:r w:rsidRPr="00C604A6">
              <w:rPr>
                <w:rFonts w:ascii="Calibri" w:hAnsi="Calibri" w:cs="Calibri"/>
                <w:b/>
                <w:bCs/>
                <w:sz w:val="18"/>
                <w:szCs w:val="18"/>
              </w:rPr>
              <w:t>B. SALDO AJUSTADO, INICIO DEL EJERCICIO 2017</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4.163.682,00</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20.411.143,23</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12.758.957,57</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-5.162,50</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3.911.489,09</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41.240.109,39</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I. Total ingresos y gastos reconocidos</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4.820.122,33</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4.820.122,33</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II. Operaciones con socios o propietarios</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1. Aumentos de capital</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2. (-) Reducciones de capital</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3. Conversión de pasivos financieros en patrimonio neto</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4. (-)Distribución de dividendos</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5. Operaciones con acciones o participaciones propias</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6. Incremento (reducción) </w:t>
            </w:r>
            <w:proofErr w:type="spellStart"/>
            <w:r w:rsidRPr="00C604A6">
              <w:rPr>
                <w:rFonts w:ascii="Calibri" w:hAnsi="Calibri" w:cs="Calibri"/>
                <w:sz w:val="18"/>
                <w:szCs w:val="18"/>
              </w:rPr>
              <w:t>patr.neto</w:t>
            </w:r>
            <w:proofErr w:type="spellEnd"/>
            <w:r w:rsidRPr="00C604A6">
              <w:rPr>
                <w:rFonts w:ascii="Calibri" w:hAnsi="Calibri" w:cs="Calibri"/>
                <w:sz w:val="18"/>
                <w:szCs w:val="18"/>
              </w:rPr>
              <w:t xml:space="preserve"> combinación negocios</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7. Otras operaciones con socios o propietarios</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III. Otras variaciones del patrimonio neto</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4.328.405,60</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-3.911.489,09</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416.916,51</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1. Movimiento de la reserva de revalorización</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2. Otras variaciones</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4.328.405,60</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-3.911.489,09</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416.916,51</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b/>
                <w:bCs/>
                <w:sz w:val="18"/>
                <w:szCs w:val="18"/>
              </w:rPr>
            </w:pPr>
            <w:r w:rsidRPr="00C604A6">
              <w:rPr>
                <w:rFonts w:ascii="Calibri" w:hAnsi="Calibri" w:cs="Calibri"/>
                <w:b/>
                <w:bCs/>
                <w:sz w:val="18"/>
                <w:szCs w:val="18"/>
              </w:rPr>
              <w:t>C. SALDO, FINAL DEL EJERCICIO 2017</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4.163.682,00</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20.411.143,23</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17.087.363,17</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-5.162,50</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4.820.122,33</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46.477.148,23</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I. Ajustes por cambios de criterio 2017</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II. Ajustes por errores 2017</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b/>
                <w:bCs/>
                <w:sz w:val="18"/>
                <w:szCs w:val="18"/>
              </w:rPr>
            </w:pPr>
            <w:r w:rsidRPr="00C604A6">
              <w:rPr>
                <w:rFonts w:ascii="Calibri" w:hAnsi="Calibri" w:cs="Calibri"/>
                <w:b/>
                <w:bCs/>
                <w:sz w:val="18"/>
                <w:szCs w:val="18"/>
              </w:rPr>
              <w:t>D. SALDO AJUSTADO, INICIO DEL EJERCICIO 2018</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4.163.682,00</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20.411.143,23</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17.087.363,17</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-5.162,50</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4.820.122,33</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46.477.148,23</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I. Total ingresos y gastos reconocidos</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5.080.306,38</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5.080.306,38</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II. Operaciones con socios o propietarios</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1. Aumentos de capital</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2. (-) Reducciones de capital</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3. Conversión de pasivos financieros en patrimonio neto</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4. (-)Distribución de dividendos</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5. Operaciones con acciones o participaciones propias</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6. Incremento (reducción) </w:t>
            </w:r>
            <w:proofErr w:type="spellStart"/>
            <w:r w:rsidRPr="00C604A6">
              <w:rPr>
                <w:rFonts w:ascii="Calibri" w:hAnsi="Calibri" w:cs="Calibri"/>
                <w:sz w:val="18"/>
                <w:szCs w:val="18"/>
              </w:rPr>
              <w:t>patr.neto</w:t>
            </w:r>
            <w:proofErr w:type="spellEnd"/>
            <w:r w:rsidRPr="00C604A6">
              <w:rPr>
                <w:rFonts w:ascii="Calibri" w:hAnsi="Calibri" w:cs="Calibri"/>
                <w:sz w:val="18"/>
                <w:szCs w:val="18"/>
              </w:rPr>
              <w:t xml:space="preserve"> combinación negocios</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7. Otras operaciones con socios o propietarios</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III. Otras variaciones del patrimonio neto</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4.820.122,33</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-4.820.122,32</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1. Movimiento de la reserva de revalorización</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sz w:val="18"/>
                <w:szCs w:val="18"/>
              </w:rPr>
            </w:pPr>
            <w:r w:rsidRPr="00C604A6">
              <w:rPr>
                <w:rFonts w:ascii="Calibri" w:hAnsi="Calibri" w:cs="Calibri"/>
                <w:sz w:val="18"/>
                <w:szCs w:val="18"/>
              </w:rPr>
              <w:t xml:space="preserve">    2. Otras variaciones</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4.820.122,33</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-4.820.122,32</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sz w:val="18"/>
                <w:szCs w:val="18"/>
              </w:rPr>
            </w:pPr>
            <w:r w:rsidRPr="00C604A6">
              <w:rPr>
                <w:rFonts w:ascii="Calibri" w:hAnsi="Calibri" w:cs="Calibri"/>
                <w:sz w:val="18"/>
                <w:szCs w:val="18"/>
              </w:rPr>
              <w:t> </w:t>
            </w:r>
          </w:p>
        </w:tc>
      </w:tr>
      <w:tr w:rsidR="006E49AF" w:rsidRPr="00C604A6" w:rsidTr="00C604A6">
        <w:trPr>
          <w:trHeight w:val="240"/>
        </w:trPr>
        <w:tc>
          <w:tcPr>
            <w:tcW w:w="3544" w:type="dxa"/>
            <w:tcBorders>
              <w:top w:val="nil"/>
              <w:left w:val="single" w:sz="4" w:space="0" w:color="auto"/>
              <w:bottom w:val="single" w:sz="4" w:space="0" w:color="auto"/>
              <w:right w:val="single" w:sz="4" w:space="0" w:color="auto"/>
            </w:tcBorders>
            <w:noWrap/>
            <w:vAlign w:val="bottom"/>
          </w:tcPr>
          <w:p w:rsidR="006E49AF" w:rsidRPr="00C604A6" w:rsidRDefault="006E49AF" w:rsidP="00C604A6">
            <w:pPr>
              <w:spacing w:before="0" w:after="0"/>
              <w:rPr>
                <w:rFonts w:ascii="Calibri" w:hAnsi="Calibri" w:cs="Calibri"/>
                <w:b/>
                <w:bCs/>
                <w:sz w:val="18"/>
                <w:szCs w:val="18"/>
              </w:rPr>
            </w:pPr>
            <w:r w:rsidRPr="00C604A6">
              <w:rPr>
                <w:rFonts w:ascii="Calibri" w:hAnsi="Calibri" w:cs="Calibri"/>
                <w:b/>
                <w:bCs/>
                <w:sz w:val="18"/>
                <w:szCs w:val="18"/>
              </w:rPr>
              <w:t>E. SALDO, FINAL DEL EJERCICIO 2018</w:t>
            </w:r>
          </w:p>
        </w:tc>
        <w:tc>
          <w:tcPr>
            <w:tcW w:w="110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4.163.682,00</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20.411.143,23</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21.907.485,50</w:t>
            </w:r>
          </w:p>
        </w:tc>
        <w:tc>
          <w:tcPr>
            <w:tcW w:w="1000"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-5.162,50</w:t>
            </w:r>
          </w:p>
        </w:tc>
        <w:tc>
          <w:tcPr>
            <w:tcW w:w="1164"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5.080.306,38</w:t>
            </w:r>
          </w:p>
        </w:tc>
        <w:tc>
          <w:tcPr>
            <w:tcW w:w="1195" w:type="dxa"/>
            <w:tcBorders>
              <w:top w:val="nil"/>
              <w:left w:val="nil"/>
              <w:bottom w:val="single" w:sz="4" w:space="0" w:color="auto"/>
              <w:right w:val="single" w:sz="4" w:space="0" w:color="auto"/>
            </w:tcBorders>
            <w:noWrap/>
            <w:vAlign w:val="bottom"/>
          </w:tcPr>
          <w:p w:rsidR="006E49AF" w:rsidRPr="00C604A6" w:rsidRDefault="006E49AF" w:rsidP="00C604A6">
            <w:pPr>
              <w:spacing w:before="0" w:after="0"/>
              <w:jc w:val="right"/>
              <w:rPr>
                <w:rFonts w:ascii="Calibri" w:hAnsi="Calibri" w:cs="Calibri"/>
                <w:b/>
                <w:bCs/>
                <w:sz w:val="18"/>
                <w:szCs w:val="18"/>
              </w:rPr>
            </w:pPr>
            <w:r w:rsidRPr="00C604A6">
              <w:rPr>
                <w:rFonts w:ascii="Calibri" w:hAnsi="Calibri" w:cs="Calibri"/>
                <w:b/>
                <w:bCs/>
                <w:sz w:val="18"/>
                <w:szCs w:val="18"/>
              </w:rPr>
              <w:t>51.557.454,61</w:t>
            </w:r>
          </w:p>
        </w:tc>
      </w:tr>
    </w:tbl>
    <w:p w:rsidR="006E49AF" w:rsidRDefault="006E49AF" w:rsidP="001178BD">
      <w:pPr>
        <w:spacing w:before="0" w:after="0"/>
        <w:jc w:val="center"/>
        <w:rPr>
          <w:rFonts w:ascii="Calibri" w:hAnsi="Calibri" w:cs="Calibri"/>
          <w:b/>
          <w:sz w:val="22"/>
          <w:szCs w:val="22"/>
          <w:lang w:val="fr-FR"/>
        </w:rPr>
      </w:pPr>
    </w:p>
    <w:p w:rsidR="006E49AF" w:rsidRDefault="006E49AF" w:rsidP="001178BD">
      <w:pPr>
        <w:spacing w:before="0" w:after="0"/>
        <w:jc w:val="center"/>
        <w:rPr>
          <w:rFonts w:ascii="Calibri" w:hAnsi="Calibri" w:cs="Calibri"/>
          <w:b/>
          <w:sz w:val="22"/>
          <w:szCs w:val="22"/>
          <w:lang w:val="fr-FR"/>
        </w:rPr>
      </w:pPr>
    </w:p>
    <w:p w:rsidR="006E49AF" w:rsidRDefault="006E49AF" w:rsidP="00066057">
      <w:pPr>
        <w:spacing w:before="0" w:after="0"/>
        <w:jc w:val="center"/>
        <w:rPr>
          <w:rFonts w:ascii="Calibri" w:hAnsi="Calibri" w:cs="Calibri"/>
          <w:b/>
          <w:szCs w:val="22"/>
          <w:lang w:val="en-US"/>
        </w:rPr>
      </w:pPr>
    </w:p>
    <w:p w:rsidR="006E49AF" w:rsidRDefault="006E49AF" w:rsidP="00066057">
      <w:pPr>
        <w:spacing w:before="0" w:after="0"/>
        <w:jc w:val="center"/>
        <w:rPr>
          <w:rFonts w:ascii="Calibri" w:hAnsi="Calibri" w:cs="Calibri"/>
          <w:b/>
          <w:szCs w:val="22"/>
          <w:lang w:val="en-US"/>
        </w:rPr>
      </w:pPr>
    </w:p>
    <w:p w:rsidR="006E49AF" w:rsidRDefault="006E49AF" w:rsidP="00066057">
      <w:pPr>
        <w:spacing w:before="0" w:after="0"/>
        <w:jc w:val="center"/>
        <w:rPr>
          <w:rFonts w:ascii="Calibri" w:hAnsi="Calibri" w:cs="Calibri"/>
          <w:b/>
          <w:szCs w:val="22"/>
          <w:lang w:val="en-US"/>
        </w:rPr>
      </w:pPr>
    </w:p>
    <w:p w:rsidR="006E49AF" w:rsidRDefault="006E49AF">
      <w:pPr>
        <w:spacing w:before="0" w:after="160" w:line="259" w:lineRule="auto"/>
        <w:rPr>
          <w:rFonts w:ascii="Calibri" w:hAnsi="Calibri" w:cs="Calibri"/>
          <w:b/>
          <w:szCs w:val="22"/>
          <w:lang w:val="en-US"/>
        </w:rPr>
      </w:pPr>
      <w:r>
        <w:rPr>
          <w:rFonts w:ascii="Calibri" w:hAnsi="Calibri" w:cs="Calibri"/>
          <w:b/>
          <w:szCs w:val="22"/>
          <w:lang w:val="en-US"/>
        </w:rPr>
        <w:br w:type="page"/>
      </w:r>
    </w:p>
    <w:tbl>
      <w:tblPr>
        <w:tblW w:w="9088" w:type="dxa"/>
        <w:tblInd w:w="58" w:type="dxa"/>
        <w:tblCellMar>
          <w:left w:w="70" w:type="dxa"/>
          <w:right w:w="70" w:type="dxa"/>
        </w:tblCellMar>
        <w:tblLook w:val="04A0"/>
      </w:tblPr>
      <w:tblGrid>
        <w:gridCol w:w="6497"/>
        <w:gridCol w:w="1355"/>
        <w:gridCol w:w="1236"/>
      </w:tblGrid>
      <w:tr w:rsidR="00C167F6" w:rsidRPr="00C167F6" w:rsidTr="007120F6">
        <w:trPr>
          <w:trHeight w:val="2"/>
        </w:trPr>
        <w:tc>
          <w:tcPr>
            <w:tcW w:w="649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167F6" w:rsidRPr="00C167F6" w:rsidRDefault="00C167F6" w:rsidP="00C167F6">
            <w:pPr>
              <w:spacing w:before="0" w:after="0"/>
              <w:jc w:val="center"/>
              <w:rPr>
                <w:rFonts w:ascii="Calibri" w:hAnsi="Calibri" w:cs="Calibri"/>
                <w:b/>
                <w:bCs/>
                <w:sz w:val="16"/>
                <w:szCs w:val="16"/>
              </w:rPr>
            </w:pPr>
            <w:r w:rsidRPr="00C167F6">
              <w:rPr>
                <w:rFonts w:ascii="Calibri" w:hAnsi="Calibri" w:cs="Calibri"/>
                <w:b/>
                <w:bCs/>
                <w:sz w:val="16"/>
                <w:szCs w:val="16"/>
              </w:rPr>
              <w:lastRenderedPageBreak/>
              <w:t>Estado de Flujos de Efectivo Normal</w:t>
            </w:r>
          </w:p>
        </w:tc>
        <w:tc>
          <w:tcPr>
            <w:tcW w:w="1355" w:type="dxa"/>
            <w:tcBorders>
              <w:top w:val="single" w:sz="4" w:space="0" w:color="auto"/>
              <w:left w:val="nil"/>
              <w:bottom w:val="single" w:sz="4" w:space="0" w:color="auto"/>
              <w:right w:val="single" w:sz="4" w:space="0" w:color="auto"/>
            </w:tcBorders>
            <w:shd w:val="clear" w:color="000000" w:fill="BFBFBF"/>
            <w:noWrap/>
            <w:vAlign w:val="center"/>
            <w:hideMark/>
          </w:tcPr>
          <w:p w:rsidR="00C167F6" w:rsidRPr="00C167F6" w:rsidRDefault="00C167F6" w:rsidP="00C167F6">
            <w:pPr>
              <w:spacing w:before="0" w:after="0"/>
              <w:jc w:val="center"/>
              <w:rPr>
                <w:rFonts w:ascii="Calibri" w:hAnsi="Calibri" w:cs="Calibri"/>
                <w:b/>
                <w:bCs/>
                <w:sz w:val="16"/>
                <w:szCs w:val="16"/>
              </w:rPr>
            </w:pPr>
            <w:r w:rsidRPr="00C167F6">
              <w:rPr>
                <w:rFonts w:ascii="Calibri" w:hAnsi="Calibri" w:cs="Calibri"/>
                <w:b/>
                <w:bCs/>
                <w:sz w:val="16"/>
                <w:szCs w:val="16"/>
              </w:rPr>
              <w:t>Importe 2018</w:t>
            </w:r>
          </w:p>
        </w:tc>
        <w:tc>
          <w:tcPr>
            <w:tcW w:w="1236" w:type="dxa"/>
            <w:tcBorders>
              <w:top w:val="single" w:sz="4" w:space="0" w:color="auto"/>
              <w:left w:val="nil"/>
              <w:bottom w:val="single" w:sz="4" w:space="0" w:color="auto"/>
              <w:right w:val="single" w:sz="4" w:space="0" w:color="auto"/>
            </w:tcBorders>
            <w:shd w:val="clear" w:color="000000" w:fill="BFBFBF"/>
            <w:noWrap/>
            <w:vAlign w:val="center"/>
            <w:hideMark/>
          </w:tcPr>
          <w:p w:rsidR="00C167F6" w:rsidRPr="00C167F6" w:rsidRDefault="00C167F6" w:rsidP="00C167F6">
            <w:pPr>
              <w:spacing w:before="0" w:after="0"/>
              <w:jc w:val="center"/>
              <w:rPr>
                <w:rFonts w:ascii="Calibri" w:hAnsi="Calibri" w:cs="Calibri"/>
                <w:b/>
                <w:bCs/>
                <w:sz w:val="16"/>
                <w:szCs w:val="16"/>
              </w:rPr>
            </w:pPr>
            <w:r w:rsidRPr="00C167F6">
              <w:rPr>
                <w:rFonts w:ascii="Calibri" w:hAnsi="Calibri" w:cs="Calibri"/>
                <w:b/>
                <w:bCs/>
                <w:sz w:val="16"/>
                <w:szCs w:val="16"/>
              </w:rPr>
              <w:t>Importe 2017</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b/>
                <w:bCs/>
                <w:sz w:val="16"/>
                <w:szCs w:val="16"/>
              </w:rPr>
            </w:pPr>
            <w:r w:rsidRPr="00C167F6">
              <w:rPr>
                <w:rFonts w:ascii="Calibri" w:hAnsi="Calibri" w:cs="Calibri"/>
                <w:b/>
                <w:bCs/>
                <w:sz w:val="16"/>
                <w:szCs w:val="16"/>
              </w:rPr>
              <w:t>A) FLUJOS DE EFECTIVO DE LAS ACTIVIDADES DE EXPLOTACIÓN</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b/>
                <w:bCs/>
                <w:sz w:val="16"/>
                <w:szCs w:val="16"/>
              </w:rPr>
            </w:pPr>
            <w:r w:rsidRPr="00C167F6">
              <w:rPr>
                <w:rFonts w:ascii="Calibri" w:hAnsi="Calibri" w:cs="Calibri"/>
                <w:b/>
                <w:bCs/>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b/>
                <w:bCs/>
                <w:sz w:val="16"/>
                <w:szCs w:val="16"/>
              </w:rPr>
            </w:pPr>
            <w:r w:rsidRPr="00C167F6">
              <w:rPr>
                <w:rFonts w:ascii="Calibri" w:hAnsi="Calibri" w:cs="Calibri"/>
                <w:b/>
                <w:bCs/>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1. Resultado del ejercicio antes de impuestos</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5.520.550,84</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5.242.207,88</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2. Ajustes del resultado</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3.969.393,87</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4.508.719,03</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a) Amortización del inmovilizado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3.655.955,44</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3.406.283,44</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b) Correcciones valorativas por deterioro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702.403,55</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c) Variación de provisiones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color w:val="FF0000"/>
                <w:sz w:val="16"/>
                <w:szCs w:val="16"/>
              </w:rPr>
            </w:pPr>
            <w:r w:rsidRPr="00C167F6">
              <w:rPr>
                <w:rFonts w:ascii="Calibri" w:hAnsi="Calibri" w:cs="Calibri"/>
                <w:color w:val="FF0000"/>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color w:val="FF0000"/>
                <w:sz w:val="16"/>
                <w:szCs w:val="16"/>
              </w:rPr>
            </w:pPr>
            <w:r w:rsidRPr="00C167F6">
              <w:rPr>
                <w:rFonts w:ascii="Calibri" w:hAnsi="Calibri" w:cs="Calibri"/>
                <w:color w:val="FF0000"/>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d) Imputación de subvenciones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e) Resultados por bajas y enajenaciones del inmovilizado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f) Resultados por bajas y enajenaciones de instrumentos financieros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g) Ingresos financieros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-3.134,50</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-4.072,07</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h) Gastos financieros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318.798,62</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404.370,72</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i) Diferencias de cambio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-2.225,69</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-266,61</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j) Variación de valor razonable en instrumentos financieros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k) Otros ingresos y gastos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3. Cambios en el capital corriente</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-2.822.825,54</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-4.930.811,14</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a) Existencias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b) Deudores y otras cuentas para cobrar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3.637.780,99</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-5.279.752,76</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c) Otros activos corrientes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86.576,66</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-35.931,24</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d) Acreedores y otras cuentas para pagar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-6.111.016,19</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1.868.633,00</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e) Otros pasivos corrientes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-436.167,00</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-1.483.760,14</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f) Otros activos y pasivos no corrientes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4. Otros flujos de efectivo de las actividades de explotación</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-315.664,12</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-400.298,65</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a) Pagos de intereses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-318.798,62</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-404.370,72</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b) Cobros de dividendos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c) Cobros de intereses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3.134,50</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4.072,07</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d) Cobros (pagos) por impuesto sobre beneficios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e) Otros pagos (cobros)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5. Flujos de efectivo de las actividades de explotación (1 + 2 + 3 + 4)</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6.351.455,05</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4.419.817,12</w:t>
            </w:r>
          </w:p>
        </w:tc>
      </w:tr>
      <w:tr w:rsidR="00C167F6" w:rsidRPr="00C167F6" w:rsidTr="007120F6">
        <w:trPr>
          <w:trHeight w:val="2"/>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b/>
                <w:bCs/>
                <w:sz w:val="16"/>
                <w:szCs w:val="16"/>
              </w:rPr>
            </w:pPr>
            <w:r w:rsidRPr="00C167F6">
              <w:rPr>
                <w:rFonts w:ascii="Calibri" w:hAnsi="Calibri" w:cs="Calibri"/>
                <w:b/>
                <w:bCs/>
                <w:sz w:val="16"/>
                <w:szCs w:val="16"/>
              </w:rPr>
              <w:t>B) FLUJOS DE EFECTIVO DE LAS ACTIVIDADES DE INVERSIÓN</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b/>
                <w:bCs/>
                <w:sz w:val="16"/>
                <w:szCs w:val="16"/>
              </w:rPr>
            </w:pPr>
            <w:r w:rsidRPr="00C167F6">
              <w:rPr>
                <w:rFonts w:ascii="Calibri" w:hAnsi="Calibri" w:cs="Calibri"/>
                <w:b/>
                <w:bCs/>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b/>
                <w:bCs/>
                <w:sz w:val="16"/>
                <w:szCs w:val="16"/>
              </w:rPr>
            </w:pPr>
            <w:r w:rsidRPr="00C167F6">
              <w:rPr>
                <w:rFonts w:ascii="Calibri" w:hAnsi="Calibri" w:cs="Calibri"/>
                <w:b/>
                <w:bCs/>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6. Pagos por inversiones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-5.342.765,79</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-6.847.326,14</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-1a) Empresas del grupo y asociadas</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-500.000,00</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b) Inmovilizado intangible</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-360.317,05</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-231.303,96</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c) Inmovilizado material</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-4.955.115,61</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-6.088.911,53</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-d) Inversiones inmobiliarias</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e) Otros activos financieros</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-27.333,13</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-27.110,65</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-f) Activos no corrientes mantenidos para venta</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g) Unidad de negocio</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h) Otros activos</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7. Cobros por desinversiones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4.873.729,53</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5.623.554,34</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a) Empresas del grupo y asociadas</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500.000,00</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b) Inmovilizado intangible</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353.534,21</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229.971,18</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c) Inmovilizado material</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3.627.890,99</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3.176.312,26</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d) Inversiones inmobiliarias</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e) Otros activos financieros</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892.304,33</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1.717.270,90</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f) Activos no corrientes mantenidos para venta</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g) Unidad de negocio</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h) Otros activos</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8. Flujos de efectivo de las actividades de inversión (6 + 7)</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-469.036,26</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-1.223.771,80</w:t>
            </w:r>
          </w:p>
        </w:tc>
      </w:tr>
      <w:tr w:rsidR="00C167F6" w:rsidRPr="00C167F6" w:rsidTr="007120F6">
        <w:trPr>
          <w:trHeight w:val="2"/>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b/>
                <w:bCs/>
                <w:sz w:val="16"/>
                <w:szCs w:val="16"/>
              </w:rPr>
            </w:pPr>
            <w:r w:rsidRPr="00C167F6">
              <w:rPr>
                <w:rFonts w:ascii="Calibri" w:hAnsi="Calibri" w:cs="Calibri"/>
                <w:b/>
                <w:bCs/>
                <w:sz w:val="16"/>
                <w:szCs w:val="16"/>
              </w:rPr>
              <w:t>C) FLUJOS DE EFECTIVO DE LAS ACTIVIDADES DE FINANCIACIÓN</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b/>
                <w:bCs/>
                <w:sz w:val="16"/>
                <w:szCs w:val="16"/>
              </w:rPr>
            </w:pPr>
            <w:r w:rsidRPr="00C167F6">
              <w:rPr>
                <w:rFonts w:ascii="Calibri" w:hAnsi="Calibri" w:cs="Calibri"/>
                <w:b/>
                <w:bCs/>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b/>
                <w:bCs/>
                <w:sz w:val="16"/>
                <w:szCs w:val="16"/>
              </w:rPr>
            </w:pPr>
            <w:r w:rsidRPr="00C167F6">
              <w:rPr>
                <w:rFonts w:ascii="Calibri" w:hAnsi="Calibri" w:cs="Calibri"/>
                <w:b/>
                <w:bCs/>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9. Cobros y pagos por instrumentos de patrimonio</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0,00</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416.916,51</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a) Emisión de instrumentos de patrimonio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4.820.122,33</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4.399.895,56</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b) Amortización de instrumentos de patrimonio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-4.820.122,33</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-3.982.979,05</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c) Adquisición de instrumentos de patrimonio propio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d) Enajenación de instrumentos de patrimonio propio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e) Subvenciones, donaciones y legados recibidos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10. Cobros y pagos por instrumentos de pasivo financiero</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-3.969.012,92</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-4.476.055,81</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a) Emisión</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506.820,41</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241. Obligaciones y otros valores negociables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2. Deudas con entidades de crédito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173. Deudas con empresas del grupo y asociadas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64. Deudas con características especiales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5. Otras deudas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506.820,41</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b) Devolución y amortización de</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-4.475.833,33</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-4.476.055,81</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1. Obligaciones y otros valores negociables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2. Deudas con entidades de crédito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-3.250.000,00</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-3.250.000,00</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3. Deudas con empresas del grupo y asociadas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4. Deudas con características especiales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5. Otras deudas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-1.225.833,33</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1.226.055,81</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11. Pagos por dividendos y remuneraciones de o/instrumentos de patrimonio</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a) Dividendos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b) Remuneración de otros instrumentos de patrimonio (-)</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 </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sz w:val="16"/>
                <w:szCs w:val="16"/>
              </w:rPr>
            </w:pPr>
            <w:r w:rsidRPr="00C167F6">
              <w:rPr>
                <w:rFonts w:ascii="Calibri" w:hAnsi="Calibri" w:cs="Calibri"/>
                <w:sz w:val="16"/>
                <w:szCs w:val="16"/>
              </w:rPr>
              <w:t xml:space="preserve">  12. Flujos de efectivo de las actividades de financiación (9 + 10 + 11)</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-3.969.012,92</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sz w:val="16"/>
                <w:szCs w:val="16"/>
              </w:rPr>
            </w:pPr>
            <w:r w:rsidRPr="00C167F6">
              <w:rPr>
                <w:rFonts w:ascii="Calibri" w:hAnsi="Calibri" w:cs="Calibri"/>
                <w:sz w:val="16"/>
                <w:szCs w:val="16"/>
              </w:rPr>
              <w:t>-4.059.139,30</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b/>
                <w:bCs/>
                <w:sz w:val="16"/>
                <w:szCs w:val="16"/>
              </w:rPr>
            </w:pPr>
            <w:r w:rsidRPr="00C167F6">
              <w:rPr>
                <w:rFonts w:ascii="Calibri" w:hAnsi="Calibri" w:cs="Calibri"/>
                <w:b/>
                <w:bCs/>
                <w:sz w:val="16"/>
                <w:szCs w:val="16"/>
              </w:rPr>
              <w:t>D) Efecto de las variaciones de los tipos de cambio</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b/>
                <w:bCs/>
                <w:sz w:val="16"/>
                <w:szCs w:val="16"/>
              </w:rPr>
            </w:pPr>
            <w:r w:rsidRPr="00C167F6">
              <w:rPr>
                <w:rFonts w:ascii="Calibri" w:hAnsi="Calibri" w:cs="Calibri"/>
                <w:b/>
                <w:bCs/>
                <w:sz w:val="16"/>
                <w:szCs w:val="16"/>
              </w:rPr>
              <w:t> </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b/>
                <w:bCs/>
                <w:sz w:val="16"/>
                <w:szCs w:val="16"/>
              </w:rPr>
            </w:pPr>
            <w:r w:rsidRPr="00C167F6">
              <w:rPr>
                <w:rFonts w:ascii="Calibri" w:hAnsi="Calibri" w:cs="Calibri"/>
                <w:b/>
                <w:bCs/>
                <w:sz w:val="16"/>
                <w:szCs w:val="16"/>
              </w:rPr>
              <w:t> </w:t>
            </w:r>
          </w:p>
        </w:tc>
      </w:tr>
      <w:tr w:rsidR="00C167F6" w:rsidRPr="00C167F6" w:rsidTr="007120F6">
        <w:trPr>
          <w:trHeight w:val="2"/>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b/>
                <w:bCs/>
                <w:sz w:val="16"/>
                <w:szCs w:val="16"/>
              </w:rPr>
            </w:pPr>
            <w:r w:rsidRPr="00C167F6">
              <w:rPr>
                <w:rFonts w:ascii="Calibri" w:hAnsi="Calibri" w:cs="Calibri"/>
                <w:b/>
                <w:bCs/>
                <w:sz w:val="16"/>
                <w:szCs w:val="16"/>
              </w:rPr>
              <w:t>E) AUMENTO/DISMINUCIÓN NETA DEL EFECTIVO O EQUIVALENTES (5 + 8 + 12 + D)</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b/>
                <w:bCs/>
                <w:sz w:val="16"/>
                <w:szCs w:val="16"/>
              </w:rPr>
            </w:pPr>
            <w:r w:rsidRPr="00C167F6">
              <w:rPr>
                <w:rFonts w:ascii="Calibri" w:hAnsi="Calibri" w:cs="Calibri"/>
                <w:b/>
                <w:bCs/>
                <w:sz w:val="16"/>
                <w:szCs w:val="16"/>
              </w:rPr>
              <w:t>1.913.405,87</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b/>
                <w:bCs/>
                <w:sz w:val="16"/>
                <w:szCs w:val="16"/>
              </w:rPr>
            </w:pPr>
            <w:r w:rsidRPr="00C167F6">
              <w:rPr>
                <w:rFonts w:ascii="Calibri" w:hAnsi="Calibri" w:cs="Calibri"/>
                <w:b/>
                <w:bCs/>
                <w:sz w:val="16"/>
                <w:szCs w:val="16"/>
              </w:rPr>
              <w:t>-863.093,98</w:t>
            </w:r>
          </w:p>
        </w:tc>
      </w:tr>
      <w:tr w:rsidR="00C167F6" w:rsidRPr="00C167F6" w:rsidTr="007120F6">
        <w:trPr>
          <w:trHeight w:val="1"/>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b/>
                <w:bCs/>
                <w:sz w:val="16"/>
                <w:szCs w:val="16"/>
              </w:rPr>
            </w:pPr>
            <w:r w:rsidRPr="00C167F6">
              <w:rPr>
                <w:rFonts w:ascii="Calibri" w:hAnsi="Calibri" w:cs="Calibri"/>
                <w:b/>
                <w:bCs/>
                <w:sz w:val="16"/>
                <w:szCs w:val="16"/>
              </w:rPr>
              <w:t>Efectivo o equivalentes al comienzo del ejercicio</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b/>
                <w:bCs/>
                <w:sz w:val="16"/>
                <w:szCs w:val="16"/>
              </w:rPr>
            </w:pPr>
            <w:r w:rsidRPr="00C167F6">
              <w:rPr>
                <w:rFonts w:ascii="Calibri" w:hAnsi="Calibri" w:cs="Calibri"/>
                <w:b/>
                <w:bCs/>
                <w:sz w:val="16"/>
                <w:szCs w:val="16"/>
              </w:rPr>
              <w:t>2.786.842,73</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b/>
                <w:bCs/>
                <w:sz w:val="16"/>
                <w:szCs w:val="16"/>
              </w:rPr>
            </w:pPr>
            <w:r w:rsidRPr="00C167F6">
              <w:rPr>
                <w:rFonts w:ascii="Calibri" w:hAnsi="Calibri" w:cs="Calibri"/>
                <w:b/>
                <w:bCs/>
                <w:sz w:val="16"/>
                <w:szCs w:val="16"/>
              </w:rPr>
              <w:t>3.649.936,71</w:t>
            </w:r>
          </w:p>
        </w:tc>
      </w:tr>
      <w:tr w:rsidR="00C167F6" w:rsidRPr="00C167F6" w:rsidTr="007120F6">
        <w:trPr>
          <w:trHeight w:val="2"/>
        </w:trPr>
        <w:tc>
          <w:tcPr>
            <w:tcW w:w="6497" w:type="dxa"/>
            <w:tcBorders>
              <w:top w:val="nil"/>
              <w:left w:val="single" w:sz="4" w:space="0" w:color="auto"/>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rPr>
                <w:rFonts w:ascii="Calibri" w:hAnsi="Calibri" w:cs="Calibri"/>
                <w:b/>
                <w:bCs/>
                <w:sz w:val="16"/>
                <w:szCs w:val="16"/>
              </w:rPr>
            </w:pPr>
            <w:r w:rsidRPr="00C167F6">
              <w:rPr>
                <w:rFonts w:ascii="Calibri" w:hAnsi="Calibri" w:cs="Calibri"/>
                <w:b/>
                <w:bCs/>
                <w:sz w:val="16"/>
                <w:szCs w:val="16"/>
              </w:rPr>
              <w:t>Efectivo o equivalentes al final del ejercicio</w:t>
            </w:r>
          </w:p>
        </w:tc>
        <w:tc>
          <w:tcPr>
            <w:tcW w:w="1355"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b/>
                <w:bCs/>
                <w:sz w:val="16"/>
                <w:szCs w:val="16"/>
              </w:rPr>
            </w:pPr>
            <w:r w:rsidRPr="00C167F6">
              <w:rPr>
                <w:rFonts w:ascii="Calibri" w:hAnsi="Calibri" w:cs="Calibri"/>
                <w:b/>
                <w:bCs/>
                <w:sz w:val="16"/>
                <w:szCs w:val="16"/>
              </w:rPr>
              <w:t>4.700.248,60</w:t>
            </w:r>
          </w:p>
        </w:tc>
        <w:tc>
          <w:tcPr>
            <w:tcW w:w="1236" w:type="dxa"/>
            <w:tcBorders>
              <w:top w:val="nil"/>
              <w:left w:val="nil"/>
              <w:bottom w:val="single" w:sz="4" w:space="0" w:color="auto"/>
              <w:right w:val="single" w:sz="4" w:space="0" w:color="auto"/>
            </w:tcBorders>
            <w:shd w:val="clear" w:color="auto" w:fill="auto"/>
            <w:noWrap/>
            <w:vAlign w:val="center"/>
            <w:hideMark/>
          </w:tcPr>
          <w:p w:rsidR="00C167F6" w:rsidRPr="00C167F6" w:rsidRDefault="00C167F6" w:rsidP="00C167F6">
            <w:pPr>
              <w:spacing w:before="0" w:after="0"/>
              <w:jc w:val="right"/>
              <w:rPr>
                <w:rFonts w:ascii="Calibri" w:hAnsi="Calibri" w:cs="Calibri"/>
                <w:b/>
                <w:bCs/>
                <w:sz w:val="16"/>
                <w:szCs w:val="16"/>
              </w:rPr>
            </w:pPr>
            <w:r w:rsidRPr="00C167F6">
              <w:rPr>
                <w:rFonts w:ascii="Calibri" w:hAnsi="Calibri" w:cs="Calibri"/>
                <w:b/>
                <w:bCs/>
                <w:sz w:val="16"/>
                <w:szCs w:val="16"/>
              </w:rPr>
              <w:t>2.786.842,73</w:t>
            </w:r>
          </w:p>
        </w:tc>
      </w:tr>
    </w:tbl>
    <w:p w:rsidR="00C167F6" w:rsidRDefault="00C167F6" w:rsidP="00C167F6">
      <w:pPr>
        <w:spacing w:before="0" w:after="0"/>
        <w:jc w:val="center"/>
        <w:rPr>
          <w:rFonts w:ascii="Calibri" w:hAnsi="Calibri" w:cs="Calibri"/>
          <w:b/>
          <w:sz w:val="22"/>
          <w:szCs w:val="22"/>
          <w:lang w:val="fr-FR"/>
        </w:rPr>
        <w:sectPr w:rsidR="00C167F6" w:rsidSect="0016017B">
          <w:footerReference w:type="default" r:id="rId8"/>
          <w:pgSz w:w="11907" w:h="16839" w:code="9"/>
          <w:pgMar w:top="142" w:right="1134" w:bottom="249" w:left="1418" w:header="0" w:footer="0" w:gutter="0"/>
          <w:cols w:space="720"/>
          <w:noEndnote/>
          <w:docGrid w:linePitch="326"/>
        </w:sectPr>
      </w:pPr>
    </w:p>
    <w:p w:rsidR="006E49AF" w:rsidRPr="00E429FA" w:rsidRDefault="006E49AF" w:rsidP="006425D3">
      <w:pPr>
        <w:spacing w:before="0" w:after="0"/>
        <w:jc w:val="both"/>
        <w:rPr>
          <w:rFonts w:ascii="Calibri" w:hAnsi="Calibri" w:cs="Calibri"/>
          <w:b/>
          <w:szCs w:val="22"/>
          <w:lang w:val="fr-FR"/>
        </w:rPr>
      </w:pPr>
      <w:r w:rsidRPr="00E429FA">
        <w:rPr>
          <w:rFonts w:ascii="Calibri" w:hAnsi="Calibri" w:cs="Calibri"/>
          <w:b/>
          <w:szCs w:val="22"/>
          <w:lang w:val="fr-FR"/>
        </w:rPr>
        <w:lastRenderedPageBreak/>
        <w:t>CANARIAS SUBMARINE LINK, S.L.U.</w:t>
      </w:r>
    </w:p>
    <w:p w:rsidR="006E49AF" w:rsidRPr="00E429FA" w:rsidRDefault="006E49AF" w:rsidP="006425D3">
      <w:pPr>
        <w:spacing w:before="0" w:after="0"/>
        <w:jc w:val="both"/>
        <w:rPr>
          <w:rFonts w:ascii="Calibri" w:hAnsi="Calibri" w:cs="Calibri"/>
          <w:b/>
          <w:szCs w:val="22"/>
        </w:rPr>
      </w:pPr>
      <w:r w:rsidRPr="00E429FA">
        <w:rPr>
          <w:rFonts w:ascii="Calibri" w:hAnsi="Calibri" w:cs="Calibri"/>
          <w:b/>
          <w:szCs w:val="22"/>
        </w:rPr>
        <w:t>MEMORIA DE LAS CUENTAS ANUALES DEL EJERCICIO  201</w:t>
      </w:r>
      <w:r>
        <w:rPr>
          <w:rFonts w:ascii="Calibri" w:hAnsi="Calibri" w:cs="Calibri"/>
          <w:b/>
          <w:szCs w:val="22"/>
        </w:rPr>
        <w:t>8</w:t>
      </w:r>
    </w:p>
    <w:p w:rsidR="006E49AF" w:rsidRPr="00B518AE" w:rsidRDefault="006E49AF" w:rsidP="006425D3">
      <w:pPr>
        <w:spacing w:before="0" w:after="0"/>
        <w:jc w:val="both"/>
        <w:rPr>
          <w:rFonts w:ascii="Calibri" w:hAnsi="Calibri" w:cs="Calibri"/>
          <w:b/>
          <w:sz w:val="22"/>
          <w:szCs w:val="22"/>
        </w:rPr>
      </w:pPr>
    </w:p>
    <w:p w:rsidR="006E49AF" w:rsidRPr="00B518AE" w:rsidRDefault="006E49AF" w:rsidP="006425D3">
      <w:pPr>
        <w:pStyle w:val="Ttulo1"/>
        <w:tabs>
          <w:tab w:val="left" w:pos="567"/>
        </w:tabs>
        <w:spacing w:before="0" w:after="0"/>
        <w:jc w:val="both"/>
        <w:rPr>
          <w:rFonts w:ascii="Calibri" w:hAnsi="Calibri" w:cs="Calibri"/>
          <w:szCs w:val="22"/>
        </w:rPr>
      </w:pPr>
      <w:r w:rsidRPr="007C0AA2">
        <w:rPr>
          <w:rFonts w:ascii="Calibri" w:hAnsi="Calibri" w:cs="Calibri"/>
          <w:szCs w:val="22"/>
        </w:rPr>
        <w:t xml:space="preserve">1. </w:t>
      </w:r>
      <w:r w:rsidRPr="007C0AA2">
        <w:rPr>
          <w:rFonts w:ascii="Calibri" w:hAnsi="Calibri" w:cs="Calibri"/>
          <w:szCs w:val="22"/>
        </w:rPr>
        <w:tab/>
        <w:t>Actividad</w:t>
      </w:r>
      <w:r w:rsidRPr="00B518AE">
        <w:rPr>
          <w:rFonts w:ascii="Calibri" w:hAnsi="Calibri" w:cs="Calibri"/>
          <w:szCs w:val="22"/>
        </w:rPr>
        <w:t xml:space="preserve"> de la empresa</w:t>
      </w:r>
      <w:bookmarkEnd w:id="1"/>
      <w:bookmarkEnd w:id="2"/>
    </w:p>
    <w:p w:rsidR="006E49AF" w:rsidRPr="001178BD" w:rsidRDefault="006E49AF" w:rsidP="006425D3">
      <w:pPr>
        <w:widowControl w:val="0"/>
        <w:spacing w:before="0" w:after="0"/>
        <w:jc w:val="both"/>
        <w:rPr>
          <w:rFonts w:ascii="Calibri" w:hAnsi="Calibri" w:cs="Calibri"/>
          <w:b/>
          <w:snapToGrid w:val="0"/>
          <w:sz w:val="14"/>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Canarias </w:t>
      </w:r>
      <w:proofErr w:type="spellStart"/>
      <w:r w:rsidRPr="00B518AE">
        <w:rPr>
          <w:rFonts w:ascii="Calibri" w:hAnsi="Calibri" w:cs="Calibri"/>
          <w:sz w:val="22"/>
          <w:szCs w:val="22"/>
        </w:rPr>
        <w:t>Submarine</w:t>
      </w:r>
      <w:proofErr w:type="spellEnd"/>
      <w:r w:rsidRPr="00B518AE">
        <w:rPr>
          <w:rFonts w:ascii="Calibri" w:hAnsi="Calibri" w:cs="Calibri"/>
          <w:sz w:val="22"/>
          <w:szCs w:val="22"/>
        </w:rPr>
        <w:t xml:space="preserve"> Link, S.L.U, con número de CIF B-35808468,  fue constituida en Madrid el 5 de marzo de 2004. </w:t>
      </w:r>
      <w:proofErr w:type="gramStart"/>
      <w:r w:rsidRPr="00B518AE">
        <w:rPr>
          <w:rFonts w:ascii="Calibri" w:hAnsi="Calibri" w:cs="Calibri"/>
          <w:sz w:val="22"/>
          <w:szCs w:val="22"/>
        </w:rPr>
        <w:t>mediante</w:t>
      </w:r>
      <w:proofErr w:type="gramEnd"/>
      <w:r w:rsidRPr="00B518AE">
        <w:rPr>
          <w:rFonts w:ascii="Calibri" w:hAnsi="Calibri" w:cs="Calibri"/>
          <w:sz w:val="22"/>
          <w:szCs w:val="22"/>
        </w:rPr>
        <w:t xml:space="preserve"> escritura autorizada por el Notario Don Ignacio Maldonado Ramos, con número 958 de su protocolo e inscrita en el Registro Mercantil de Las Palmas, en el tomo 1.711, folio 51, hoja número GC-32873, inscripción primera.  Su domicilio actual se encuentra en el Polígono Industrial de Granadilla, s/n, Granadilla de Abona (Santa Cruz de Tenerife).</w:t>
      </w:r>
    </w:p>
    <w:p w:rsidR="006E49AF" w:rsidRPr="00B518AE" w:rsidRDefault="006E49AF" w:rsidP="006425D3">
      <w:pPr>
        <w:spacing w:before="0" w:after="0"/>
        <w:contextualSpacing/>
        <w:jc w:val="both"/>
        <w:rPr>
          <w:rFonts w:ascii="Calibri" w:hAnsi="Calibri" w:cs="Calibri"/>
          <w:sz w:val="1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La Sociedad se encuentra inscrita en el Registro Mercantil como Sociedad Limitada. Su objeto social consiste en la comercialización, distribución, instalación, mantenimiento y la prestación de servicios informáticos y de telecomunicaciones, así como la realización de actividades relacionadas con las telecomunicaciones a operadores y usuarios finales.</w:t>
      </w:r>
    </w:p>
    <w:p w:rsidR="006E49AF" w:rsidRPr="00B518AE" w:rsidRDefault="006E49AF" w:rsidP="006425D3">
      <w:pPr>
        <w:spacing w:before="0" w:after="0"/>
        <w:contextualSpacing/>
        <w:jc w:val="both"/>
        <w:rPr>
          <w:rFonts w:ascii="Calibri" w:hAnsi="Calibri" w:cs="Calibri"/>
          <w:sz w:val="14"/>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La actividad actual de la empresa coincide con su objeto social.</w:t>
      </w:r>
    </w:p>
    <w:p w:rsidR="006E49AF" w:rsidRPr="00B518AE" w:rsidRDefault="006E49AF" w:rsidP="006425D3">
      <w:pPr>
        <w:spacing w:before="0" w:after="0"/>
        <w:contextualSpacing/>
        <w:jc w:val="both"/>
        <w:rPr>
          <w:rFonts w:ascii="Calibri" w:hAnsi="Calibri" w:cs="Calibri"/>
          <w:sz w:val="14"/>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A partir del 30 de abril de 2013, la Sociedad tiene carácter de unipersonal, estando controlada íntegramente por el Instituto Tecnológico y de Telecomunicaciones de Tenerife, S.L., controlada a su vez al 100% por el Instituto Tecnológico y de Energías Renovables, S.A. </w:t>
      </w:r>
    </w:p>
    <w:p w:rsidR="006E49AF" w:rsidRPr="00B518AE" w:rsidRDefault="006E49AF" w:rsidP="006425D3">
      <w:pPr>
        <w:spacing w:before="0" w:after="0"/>
        <w:contextualSpacing/>
        <w:jc w:val="both"/>
        <w:rPr>
          <w:rFonts w:ascii="Calibri" w:hAnsi="Calibri" w:cs="Calibri"/>
          <w:sz w:val="14"/>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 Sociedad forma parte del Grupo consolidado dominado por el Instituto Tecnológico y de Energías Renovables, S.A., que formula el </w:t>
      </w:r>
      <w:r w:rsidRPr="006A21C4">
        <w:rPr>
          <w:rFonts w:ascii="Calibri" w:hAnsi="Calibri" w:cs="Calibri"/>
          <w:sz w:val="22"/>
          <w:szCs w:val="22"/>
        </w:rPr>
        <w:t>2</w:t>
      </w:r>
      <w:r w:rsidR="006A21C4" w:rsidRPr="006A21C4">
        <w:rPr>
          <w:rFonts w:ascii="Calibri" w:hAnsi="Calibri" w:cs="Calibri"/>
          <w:sz w:val="22"/>
          <w:szCs w:val="22"/>
        </w:rPr>
        <w:t>6</w:t>
      </w:r>
      <w:r w:rsidRPr="006A21C4">
        <w:rPr>
          <w:rFonts w:ascii="Calibri" w:hAnsi="Calibri" w:cs="Calibri"/>
          <w:sz w:val="22"/>
          <w:szCs w:val="22"/>
        </w:rPr>
        <w:t xml:space="preserve"> de marzo de 2019 las cuentas</w:t>
      </w:r>
      <w:r w:rsidRPr="00B518AE">
        <w:rPr>
          <w:rFonts w:ascii="Calibri" w:hAnsi="Calibri" w:cs="Calibri"/>
          <w:sz w:val="22"/>
          <w:szCs w:val="22"/>
        </w:rPr>
        <w:t xml:space="preserve"> anuales a fecha 31 de diciembre de 201</w:t>
      </w:r>
      <w:r>
        <w:rPr>
          <w:rFonts w:ascii="Calibri" w:hAnsi="Calibri" w:cs="Calibri"/>
          <w:sz w:val="22"/>
          <w:szCs w:val="22"/>
        </w:rPr>
        <w:t>8</w:t>
      </w:r>
      <w:r w:rsidRPr="00B518AE">
        <w:rPr>
          <w:rFonts w:ascii="Calibri" w:hAnsi="Calibri" w:cs="Calibri"/>
          <w:sz w:val="22"/>
          <w:szCs w:val="22"/>
        </w:rPr>
        <w:t>, las cuales se depositarán en el Registro Mercantil de Santa Cruz de Tenerife.</w:t>
      </w:r>
    </w:p>
    <w:p w:rsidR="006E49AF" w:rsidRDefault="006E49AF" w:rsidP="006425D3">
      <w:pPr>
        <w:pStyle w:val="Textoindependiente"/>
        <w:spacing w:after="0"/>
        <w:contextualSpacing/>
        <w:rPr>
          <w:rFonts w:ascii="Calibri" w:hAnsi="Calibri" w:cs="Calibri"/>
          <w:color w:val="auto"/>
          <w:sz w:val="22"/>
          <w:szCs w:val="22"/>
        </w:rPr>
      </w:pPr>
      <w:r w:rsidRPr="00B518AE">
        <w:rPr>
          <w:rFonts w:ascii="Calibri" w:hAnsi="Calibri" w:cs="Calibri"/>
          <w:color w:val="auto"/>
          <w:sz w:val="22"/>
          <w:szCs w:val="22"/>
        </w:rPr>
        <w:t>La moneda funcional con la que opera la empresa es el euro €.</w:t>
      </w:r>
    </w:p>
    <w:p w:rsidR="006E49AF" w:rsidRPr="00B518AE" w:rsidRDefault="006E49AF" w:rsidP="006425D3">
      <w:pPr>
        <w:pStyle w:val="Textoindependiente"/>
        <w:spacing w:after="0"/>
        <w:contextualSpacing/>
        <w:rPr>
          <w:rFonts w:ascii="Calibri" w:hAnsi="Calibri" w:cs="Calibri"/>
          <w:color w:val="auto"/>
          <w:sz w:val="22"/>
          <w:szCs w:val="22"/>
        </w:rPr>
      </w:pPr>
    </w:p>
    <w:p w:rsidR="006E49AF" w:rsidRPr="00B518AE" w:rsidRDefault="006E49AF" w:rsidP="006425D3">
      <w:pPr>
        <w:pStyle w:val="Ttulo1"/>
        <w:spacing w:before="0" w:after="0"/>
        <w:ind w:left="567" w:hanging="567"/>
        <w:jc w:val="both"/>
        <w:rPr>
          <w:rFonts w:ascii="Calibri" w:hAnsi="Calibri" w:cs="Calibri"/>
          <w:szCs w:val="22"/>
        </w:rPr>
      </w:pPr>
      <w:bookmarkStart w:id="3" w:name="_Toc289332738"/>
      <w:bookmarkStart w:id="4" w:name="_Toc474424876"/>
      <w:r w:rsidRPr="007C0AA2">
        <w:rPr>
          <w:rFonts w:ascii="Calibri" w:hAnsi="Calibri" w:cs="Calibri"/>
          <w:szCs w:val="22"/>
        </w:rPr>
        <w:t xml:space="preserve">2. </w:t>
      </w:r>
      <w:r w:rsidRPr="007C0AA2">
        <w:rPr>
          <w:rFonts w:ascii="Calibri" w:hAnsi="Calibri" w:cs="Calibri"/>
          <w:szCs w:val="22"/>
        </w:rPr>
        <w:tab/>
        <w:t>Bases de presentación de las cuentas anuales</w:t>
      </w:r>
      <w:bookmarkEnd w:id="3"/>
      <w:bookmarkEnd w:id="4"/>
    </w:p>
    <w:p w:rsidR="006E49AF" w:rsidRPr="00B518AE" w:rsidRDefault="006E49AF" w:rsidP="006425D3">
      <w:pPr>
        <w:spacing w:before="0" w:after="0"/>
        <w:contextualSpacing/>
        <w:jc w:val="both"/>
        <w:rPr>
          <w:rFonts w:ascii="Calibri" w:hAnsi="Calibri" w:cs="Calibri"/>
          <w:b/>
          <w:sz w:val="22"/>
          <w:szCs w:val="22"/>
        </w:rPr>
      </w:pPr>
    </w:p>
    <w:p w:rsidR="006E49AF" w:rsidRPr="00B518AE" w:rsidRDefault="006E49AF"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2.1  Imagen Fiel:</w:t>
      </w:r>
    </w:p>
    <w:p w:rsidR="006E49AF" w:rsidRPr="00B518AE" w:rsidRDefault="006E49AF" w:rsidP="006425D3">
      <w:pPr>
        <w:spacing w:before="0" w:after="0"/>
        <w:jc w:val="both"/>
        <w:rPr>
          <w:rFonts w:ascii="Calibri" w:hAnsi="Calibri" w:cs="Calibri"/>
          <w:sz w:val="18"/>
          <w:szCs w:val="22"/>
        </w:rPr>
      </w:pPr>
    </w:p>
    <w:p w:rsidR="006E49AF" w:rsidRPr="00B518AE" w:rsidRDefault="006E49AF" w:rsidP="006425D3">
      <w:pPr>
        <w:pStyle w:val="Textoindependiente"/>
        <w:spacing w:after="0"/>
        <w:contextualSpacing/>
        <w:rPr>
          <w:rFonts w:ascii="Calibri" w:hAnsi="Calibri" w:cs="Calibri"/>
          <w:color w:val="auto"/>
          <w:sz w:val="22"/>
          <w:szCs w:val="22"/>
        </w:rPr>
      </w:pPr>
      <w:r w:rsidRPr="00B518AE">
        <w:rPr>
          <w:rFonts w:ascii="Calibri" w:hAnsi="Calibri" w:cs="Calibri"/>
          <w:color w:val="auto"/>
          <w:sz w:val="22"/>
          <w:szCs w:val="22"/>
        </w:rPr>
        <w:t>Las Cuentas Anuales  del ejercicio 201</w:t>
      </w:r>
      <w:r>
        <w:rPr>
          <w:rFonts w:ascii="Calibri" w:hAnsi="Calibri" w:cs="Calibri"/>
          <w:color w:val="auto"/>
          <w:sz w:val="22"/>
          <w:szCs w:val="22"/>
        </w:rPr>
        <w:t>8</w:t>
      </w:r>
      <w:r w:rsidRPr="00B518AE">
        <w:rPr>
          <w:rFonts w:ascii="Calibri" w:hAnsi="Calibri" w:cs="Calibri"/>
          <w:color w:val="auto"/>
          <w:sz w:val="22"/>
          <w:szCs w:val="22"/>
        </w:rPr>
        <w:t xml:space="preserve"> adjuntas han sido formuladas por el Consejo de Administración a partir de los registros contables de la Sociedad a 31 de diciembre de 201</w:t>
      </w:r>
      <w:r>
        <w:rPr>
          <w:rFonts w:ascii="Calibri" w:hAnsi="Calibri" w:cs="Calibri"/>
          <w:color w:val="auto"/>
          <w:sz w:val="22"/>
          <w:szCs w:val="22"/>
        </w:rPr>
        <w:t>8</w:t>
      </w:r>
      <w:r w:rsidRPr="00B518AE">
        <w:rPr>
          <w:rFonts w:ascii="Calibri" w:hAnsi="Calibri" w:cs="Calibri"/>
          <w:color w:val="auto"/>
          <w:sz w:val="22"/>
          <w:szCs w:val="22"/>
        </w:rPr>
        <w:t xml:space="preserve"> y en ellas se han aplicado los principios contables y criterios de valoración recogidos en el Real Decreto 1514/2007, y las modificaciones incorporadas a éste mediante el Real Decreto 1559/2010, por el que se aprueba el Plan General de Contabilidad y el resto de disposiciones legales vigentes en materia contable, y muestran la imagen fiel del patrimonio, de  la situación financiera y de los resultados de la Sociedad, así como la veracidad de los flujos incorporados en el estado de flujos de efectivo.</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No existen razones excepcionales por las que, para mostrar la imagen fiel, no se hayan aplicado disposiciones legales en materia contable. </w:t>
      </w:r>
    </w:p>
    <w:p w:rsidR="006E49AF" w:rsidRPr="00B518AE" w:rsidRDefault="006E49AF" w:rsidP="006425D3">
      <w:pPr>
        <w:pStyle w:val="Textoindependiente"/>
        <w:spacing w:after="0"/>
        <w:contextualSpacing/>
        <w:rPr>
          <w:rFonts w:ascii="Calibri" w:hAnsi="Calibri" w:cs="Calibri"/>
          <w:color w:val="auto"/>
          <w:sz w:val="22"/>
          <w:szCs w:val="22"/>
        </w:rPr>
      </w:pPr>
      <w:r w:rsidRPr="00B518AE">
        <w:rPr>
          <w:rFonts w:ascii="Calibri" w:hAnsi="Calibri" w:cs="Calibri"/>
          <w:color w:val="auto"/>
          <w:sz w:val="22"/>
          <w:szCs w:val="22"/>
        </w:rPr>
        <w:t>Las Cuentas Anuales adjuntas se someterán a la aprobación por la Junta General Ordinaria de Accionistas, estimándose que serán aprobadas sin modificación alguna.</w:t>
      </w: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Las Cuentas Anuales del ejercicio anterior, fueron aprobadas por la Junta General Ordinaria, </w:t>
      </w:r>
      <w:r w:rsidRPr="00004AB0">
        <w:rPr>
          <w:rFonts w:ascii="Calibri" w:hAnsi="Calibri" w:cs="Calibri"/>
          <w:sz w:val="22"/>
          <w:szCs w:val="22"/>
        </w:rPr>
        <w:t xml:space="preserve">el </w:t>
      </w:r>
      <w:r w:rsidRPr="006A21C4">
        <w:rPr>
          <w:rFonts w:ascii="Calibri" w:hAnsi="Calibri" w:cs="Calibri"/>
          <w:sz w:val="22"/>
          <w:szCs w:val="22"/>
        </w:rPr>
        <w:t>15 de junio de 2018.</w:t>
      </w:r>
    </w:p>
    <w:p w:rsidR="006E49AF" w:rsidRPr="001178BD" w:rsidRDefault="006E49AF" w:rsidP="006425D3">
      <w:pPr>
        <w:spacing w:before="0" w:after="0"/>
        <w:contextualSpacing/>
        <w:jc w:val="both"/>
        <w:rPr>
          <w:rFonts w:ascii="Calibri" w:hAnsi="Calibri" w:cs="Calibri"/>
          <w:sz w:val="16"/>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Se le aplica la normativa establecida en la Ley de Sociedades de Capital, cuyo texto refundido se aprobó por RD 1/2010 de 2 de julio, modificado por la Ley 31/2014 de 3 de diciembre, por la que se modifica la Ley de Sociedades de Capital para la mejora del gobierno corporativo, así como por el Código de Comercio  y disposiciones complementarias. </w:t>
      </w:r>
    </w:p>
    <w:p w:rsidR="006E49AF" w:rsidRPr="00B518AE" w:rsidRDefault="006E49AF" w:rsidP="006425D3">
      <w:pPr>
        <w:spacing w:before="0" w:after="0"/>
        <w:contextualSpacing/>
        <w:jc w:val="both"/>
        <w:rPr>
          <w:rFonts w:ascii="Calibri" w:hAnsi="Calibri" w:cs="Calibri"/>
          <w:b/>
          <w:sz w:val="16"/>
          <w:szCs w:val="22"/>
        </w:rPr>
      </w:pPr>
    </w:p>
    <w:p w:rsidR="006E49AF" w:rsidRDefault="006E49AF"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2.2  Principios Contables:</w:t>
      </w:r>
    </w:p>
    <w:p w:rsidR="006E49AF" w:rsidRPr="00B518AE" w:rsidRDefault="006E49AF" w:rsidP="006425D3">
      <w:pPr>
        <w:spacing w:before="0" w:after="0"/>
        <w:contextualSpacing/>
        <w:jc w:val="both"/>
        <w:rPr>
          <w:rFonts w:ascii="Calibri" w:hAnsi="Calibri" w:cs="Calibri"/>
          <w:b/>
          <w:sz w:val="22"/>
          <w:szCs w:val="22"/>
          <w:u w:val="single"/>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Se han aplicado los principios contables obligatorios sin ser necesarios su ausencia, su modificación o el uso de principios opcionales para la contabilización fidedigna de todas las operaciones de la empresa.</w:t>
      </w:r>
    </w:p>
    <w:p w:rsidR="006E49AF" w:rsidRPr="00B518AE" w:rsidRDefault="006E49AF" w:rsidP="006425D3">
      <w:pPr>
        <w:spacing w:before="0" w:after="0"/>
        <w:contextualSpacing/>
        <w:jc w:val="both"/>
        <w:rPr>
          <w:rFonts w:ascii="Calibri" w:hAnsi="Calibri" w:cs="Calibri"/>
          <w:sz w:val="18"/>
          <w:szCs w:val="22"/>
        </w:rPr>
      </w:pPr>
    </w:p>
    <w:p w:rsidR="006E49AF" w:rsidRDefault="006E49AF" w:rsidP="006425D3">
      <w:pPr>
        <w:spacing w:before="0" w:after="0"/>
        <w:contextualSpacing/>
        <w:jc w:val="both"/>
        <w:rPr>
          <w:rFonts w:ascii="Calibri" w:hAnsi="Calibri" w:cs="Calibri"/>
          <w:b/>
          <w:sz w:val="22"/>
          <w:szCs w:val="22"/>
          <w:u w:val="single"/>
        </w:rPr>
      </w:pPr>
      <w:bookmarkStart w:id="5" w:name="_Toc221951442"/>
      <w:r w:rsidRPr="00B518AE">
        <w:rPr>
          <w:rFonts w:ascii="Calibri" w:hAnsi="Calibri" w:cs="Calibri"/>
          <w:b/>
          <w:sz w:val="22"/>
          <w:szCs w:val="22"/>
          <w:u w:val="single"/>
        </w:rPr>
        <w:t>2.3  Aspectos críticos de la valoración y estimación de la incertidumbre.</w:t>
      </w:r>
      <w:bookmarkEnd w:id="5"/>
    </w:p>
    <w:p w:rsidR="006E49AF" w:rsidRPr="00B518AE" w:rsidRDefault="006E49AF" w:rsidP="006425D3">
      <w:pPr>
        <w:spacing w:before="0" w:after="0"/>
        <w:contextualSpacing/>
        <w:jc w:val="both"/>
        <w:rPr>
          <w:rFonts w:ascii="Calibri" w:hAnsi="Calibri" w:cs="Calibri"/>
          <w:b/>
          <w:sz w:val="22"/>
          <w:szCs w:val="22"/>
          <w:u w:val="single"/>
        </w:rPr>
      </w:pPr>
    </w:p>
    <w:p w:rsidR="006E49AF" w:rsidRDefault="006E49AF" w:rsidP="006425D3">
      <w:pPr>
        <w:pStyle w:val="Textoindependiente"/>
        <w:tabs>
          <w:tab w:val="num" w:pos="990"/>
        </w:tabs>
        <w:spacing w:after="0"/>
        <w:contextualSpacing/>
        <w:rPr>
          <w:rFonts w:ascii="Calibri" w:hAnsi="Calibri" w:cs="Calibri"/>
          <w:color w:val="auto"/>
          <w:sz w:val="22"/>
          <w:szCs w:val="22"/>
        </w:rPr>
      </w:pPr>
      <w:r w:rsidRPr="00B518AE">
        <w:rPr>
          <w:rFonts w:ascii="Calibri" w:hAnsi="Calibri" w:cs="Calibri"/>
          <w:color w:val="auto"/>
          <w:sz w:val="22"/>
          <w:szCs w:val="22"/>
        </w:rPr>
        <w:t xml:space="preserve">La Sociedad ha elaborado sus estados financieros bajo el principio de empresa en funcionamiento, sin que exista ningún tipo de riesgo importante que pueda suponer cambios significativos en el valor de los activos o pasivos en el ejercicio siguiente. </w:t>
      </w:r>
    </w:p>
    <w:p w:rsidR="006E49AF" w:rsidRPr="001178BD" w:rsidRDefault="006E49AF" w:rsidP="006425D3">
      <w:pPr>
        <w:pStyle w:val="Textoindependiente"/>
        <w:tabs>
          <w:tab w:val="num" w:pos="990"/>
        </w:tabs>
        <w:spacing w:after="0"/>
        <w:contextualSpacing/>
        <w:rPr>
          <w:rFonts w:ascii="Calibri" w:hAnsi="Calibri" w:cs="Calibri"/>
          <w:color w:val="auto"/>
          <w:sz w:val="16"/>
          <w:szCs w:val="22"/>
        </w:rPr>
      </w:pPr>
    </w:p>
    <w:p w:rsidR="006E49AF" w:rsidRDefault="006E49AF" w:rsidP="006425D3">
      <w:pPr>
        <w:pStyle w:val="Textoindependiente"/>
        <w:tabs>
          <w:tab w:val="num" w:pos="990"/>
        </w:tabs>
        <w:spacing w:after="0"/>
        <w:contextualSpacing/>
        <w:rPr>
          <w:rFonts w:ascii="Calibri" w:hAnsi="Calibri" w:cs="Calibri"/>
          <w:color w:val="auto"/>
          <w:sz w:val="22"/>
          <w:szCs w:val="22"/>
        </w:rPr>
      </w:pPr>
      <w:r w:rsidRPr="00B518AE">
        <w:rPr>
          <w:rFonts w:ascii="Calibri" w:hAnsi="Calibri" w:cs="Calibri"/>
          <w:color w:val="auto"/>
          <w:sz w:val="22"/>
          <w:szCs w:val="22"/>
        </w:rPr>
        <w:t>La información contenida en estas cuentas anuales es responsabilidad de los Administradores de la Sociedad.</w:t>
      </w:r>
    </w:p>
    <w:p w:rsidR="006E49AF" w:rsidRPr="001178BD" w:rsidRDefault="006E49AF" w:rsidP="006425D3">
      <w:pPr>
        <w:pStyle w:val="Textoindependiente"/>
        <w:tabs>
          <w:tab w:val="num" w:pos="990"/>
        </w:tabs>
        <w:spacing w:after="0"/>
        <w:contextualSpacing/>
        <w:rPr>
          <w:rFonts w:ascii="Calibri" w:hAnsi="Calibri" w:cs="Calibri"/>
          <w:color w:val="auto"/>
          <w:sz w:val="16"/>
          <w:szCs w:val="22"/>
        </w:rPr>
      </w:pPr>
    </w:p>
    <w:p w:rsidR="006E49AF" w:rsidRDefault="006E49AF" w:rsidP="006425D3">
      <w:pPr>
        <w:pStyle w:val="Textoindependiente"/>
        <w:tabs>
          <w:tab w:val="num" w:pos="990"/>
        </w:tabs>
        <w:spacing w:after="0"/>
        <w:contextualSpacing/>
        <w:rPr>
          <w:rFonts w:ascii="Calibri" w:hAnsi="Calibri" w:cs="Calibri"/>
          <w:color w:val="auto"/>
          <w:sz w:val="22"/>
          <w:szCs w:val="22"/>
        </w:rPr>
      </w:pPr>
      <w:r w:rsidRPr="00B518AE">
        <w:rPr>
          <w:rFonts w:ascii="Calibri" w:hAnsi="Calibri" w:cs="Calibri"/>
          <w:color w:val="auto"/>
          <w:sz w:val="22"/>
          <w:szCs w:val="22"/>
        </w:rPr>
        <w:t>En las cuentas anuales adjuntas se han utilizado ocasionalmente estimaciones realizadas por la Dirección de la Sociedad para cuantificar algunos de los activos, pasivos, ingresos, gastos y compromisos que figuran registrados en ella. Básicamente, estas estimaciones se refieren a:</w:t>
      </w:r>
    </w:p>
    <w:p w:rsidR="006E49AF" w:rsidRPr="001178BD" w:rsidRDefault="006E49AF" w:rsidP="006425D3">
      <w:pPr>
        <w:pStyle w:val="Textoindependiente"/>
        <w:tabs>
          <w:tab w:val="num" w:pos="990"/>
        </w:tabs>
        <w:spacing w:after="0"/>
        <w:contextualSpacing/>
        <w:rPr>
          <w:rFonts w:ascii="Calibri" w:hAnsi="Calibri" w:cs="Calibri"/>
          <w:color w:val="auto"/>
          <w:sz w:val="14"/>
          <w:szCs w:val="22"/>
        </w:rPr>
      </w:pPr>
    </w:p>
    <w:p w:rsidR="006E49AF" w:rsidRDefault="006E49AF" w:rsidP="006425D3">
      <w:pPr>
        <w:pStyle w:val="Textoindependiente"/>
        <w:tabs>
          <w:tab w:val="num" w:pos="990"/>
        </w:tabs>
        <w:spacing w:after="0"/>
        <w:contextualSpacing/>
        <w:rPr>
          <w:rFonts w:ascii="Calibri" w:hAnsi="Calibri" w:cs="Calibri"/>
          <w:bCs/>
          <w:iCs/>
          <w:sz w:val="22"/>
          <w:szCs w:val="22"/>
          <w:u w:val="single"/>
        </w:rPr>
      </w:pPr>
      <w:r w:rsidRPr="00B518AE">
        <w:rPr>
          <w:rFonts w:ascii="Calibri" w:hAnsi="Calibri" w:cs="Calibri"/>
          <w:bCs/>
          <w:iCs/>
          <w:sz w:val="22"/>
          <w:szCs w:val="22"/>
        </w:rPr>
        <w:t xml:space="preserve">- </w:t>
      </w:r>
      <w:r w:rsidRPr="00B518AE">
        <w:rPr>
          <w:rFonts w:ascii="Calibri" w:hAnsi="Calibri" w:cs="Calibri"/>
          <w:bCs/>
          <w:iCs/>
          <w:sz w:val="22"/>
          <w:szCs w:val="22"/>
          <w:u w:val="single"/>
        </w:rPr>
        <w:t>Vida útil de los activos materiales e intangibles</w:t>
      </w:r>
    </w:p>
    <w:p w:rsidR="006E49AF" w:rsidRPr="001178BD" w:rsidRDefault="006E49AF" w:rsidP="006425D3">
      <w:pPr>
        <w:pStyle w:val="Textoindependiente"/>
        <w:tabs>
          <w:tab w:val="num" w:pos="990"/>
        </w:tabs>
        <w:spacing w:after="0"/>
        <w:contextualSpacing/>
        <w:rPr>
          <w:rFonts w:ascii="Calibri" w:hAnsi="Calibri" w:cs="Calibri"/>
          <w:bCs/>
          <w:iCs/>
          <w:sz w:val="14"/>
          <w:szCs w:val="22"/>
          <w:u w:val="single"/>
        </w:rPr>
      </w:pPr>
    </w:p>
    <w:p w:rsidR="006E49AF" w:rsidRDefault="006E49AF" w:rsidP="006425D3">
      <w:pPr>
        <w:pStyle w:val="Textoindependiente"/>
        <w:spacing w:after="0"/>
        <w:contextualSpacing/>
        <w:rPr>
          <w:rFonts w:ascii="Calibri" w:hAnsi="Calibri" w:cs="Calibri"/>
          <w:color w:val="auto"/>
          <w:sz w:val="22"/>
          <w:szCs w:val="22"/>
        </w:rPr>
      </w:pPr>
      <w:r w:rsidRPr="00B518AE">
        <w:rPr>
          <w:rFonts w:ascii="Calibri" w:hAnsi="Calibri" w:cs="Calibri"/>
          <w:color w:val="auto"/>
          <w:sz w:val="22"/>
          <w:szCs w:val="22"/>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rsidR="006E49AF" w:rsidRPr="00B518AE" w:rsidRDefault="006E49AF" w:rsidP="006425D3">
      <w:pPr>
        <w:pStyle w:val="Textoindependiente"/>
        <w:spacing w:after="0"/>
        <w:contextualSpacing/>
        <w:rPr>
          <w:rFonts w:ascii="Calibri" w:hAnsi="Calibri" w:cs="Calibri"/>
          <w:color w:val="auto"/>
          <w:sz w:val="22"/>
          <w:szCs w:val="22"/>
        </w:rPr>
      </w:pPr>
    </w:p>
    <w:p w:rsidR="006E49AF" w:rsidRDefault="006E49AF" w:rsidP="006425D3">
      <w:pPr>
        <w:spacing w:before="0" w:after="0"/>
        <w:contextualSpacing/>
        <w:jc w:val="both"/>
        <w:rPr>
          <w:rFonts w:ascii="Calibri" w:hAnsi="Calibri" w:cs="Calibri"/>
          <w:b/>
          <w:sz w:val="22"/>
          <w:szCs w:val="22"/>
          <w:u w:val="single"/>
        </w:rPr>
      </w:pPr>
      <w:bookmarkStart w:id="6" w:name="_Toc221951444"/>
      <w:r w:rsidRPr="00B518AE">
        <w:rPr>
          <w:rFonts w:ascii="Calibri" w:hAnsi="Calibri" w:cs="Calibri"/>
          <w:b/>
          <w:sz w:val="22"/>
          <w:szCs w:val="22"/>
          <w:u w:val="single"/>
        </w:rPr>
        <w:t>2.4  Comparación de Información</w:t>
      </w:r>
    </w:p>
    <w:p w:rsidR="006E49AF" w:rsidRPr="00B518AE" w:rsidRDefault="006E49AF" w:rsidP="006425D3">
      <w:pPr>
        <w:spacing w:before="0" w:after="0"/>
        <w:contextualSpacing/>
        <w:jc w:val="both"/>
        <w:rPr>
          <w:rFonts w:ascii="Calibri" w:hAnsi="Calibri" w:cs="Calibri"/>
          <w:b/>
          <w:sz w:val="22"/>
          <w:szCs w:val="22"/>
          <w:u w:val="single"/>
        </w:rPr>
      </w:pPr>
    </w:p>
    <w:p w:rsidR="006E49AF" w:rsidRDefault="006E49AF" w:rsidP="006425D3">
      <w:pPr>
        <w:pStyle w:val="Textoindependiente"/>
        <w:spacing w:after="0"/>
        <w:contextualSpacing/>
        <w:rPr>
          <w:rFonts w:ascii="Calibri" w:hAnsi="Calibri" w:cs="Calibri"/>
          <w:color w:val="auto"/>
          <w:sz w:val="22"/>
          <w:szCs w:val="22"/>
        </w:rPr>
      </w:pPr>
      <w:r w:rsidRPr="00B518AE">
        <w:rPr>
          <w:rFonts w:ascii="Calibri" w:hAnsi="Calibri" w:cs="Calibri"/>
          <w:color w:val="auto"/>
          <w:sz w:val="22"/>
          <w:szCs w:val="22"/>
        </w:rPr>
        <w:t>Las cuentas anuales presentan a efectos comparativos, con cada una de las partidas del balance de situación, de la cuenta de pérdidas y ganancias, del estado de cambios en el patrimonio neto y del estado de flujos de efectivo, además de las cifras del ejercicio 201</w:t>
      </w:r>
      <w:r>
        <w:rPr>
          <w:rFonts w:ascii="Calibri" w:hAnsi="Calibri" w:cs="Calibri"/>
          <w:color w:val="auto"/>
          <w:sz w:val="22"/>
          <w:szCs w:val="22"/>
        </w:rPr>
        <w:t>8</w:t>
      </w:r>
      <w:r w:rsidRPr="00B518AE">
        <w:rPr>
          <w:rFonts w:ascii="Calibri" w:hAnsi="Calibri" w:cs="Calibri"/>
          <w:color w:val="auto"/>
          <w:sz w:val="22"/>
          <w:szCs w:val="22"/>
        </w:rPr>
        <w:t>, las correspondientes al ejercicio anterior. Asimismo, la información contenida en esta memoria referida al ejercicio 20</w:t>
      </w:r>
      <w:r>
        <w:rPr>
          <w:rFonts w:ascii="Calibri" w:hAnsi="Calibri" w:cs="Calibri"/>
          <w:color w:val="auto"/>
          <w:sz w:val="22"/>
          <w:szCs w:val="22"/>
        </w:rPr>
        <w:t>18</w:t>
      </w:r>
      <w:r w:rsidRPr="00B518AE">
        <w:rPr>
          <w:rFonts w:ascii="Calibri" w:hAnsi="Calibri" w:cs="Calibri"/>
          <w:color w:val="auto"/>
          <w:sz w:val="22"/>
          <w:szCs w:val="22"/>
        </w:rPr>
        <w:t xml:space="preserve"> se presenta, a efectos comparativos con la información del ejercicio 201</w:t>
      </w:r>
      <w:r>
        <w:rPr>
          <w:rFonts w:ascii="Calibri" w:hAnsi="Calibri" w:cs="Calibri"/>
          <w:color w:val="auto"/>
          <w:sz w:val="22"/>
          <w:szCs w:val="22"/>
        </w:rPr>
        <w:t>7</w:t>
      </w:r>
      <w:r w:rsidRPr="00B518AE">
        <w:rPr>
          <w:rFonts w:ascii="Calibri" w:hAnsi="Calibri" w:cs="Calibri"/>
          <w:color w:val="auto"/>
          <w:sz w:val="22"/>
          <w:szCs w:val="22"/>
        </w:rPr>
        <w:t xml:space="preserve">. </w:t>
      </w:r>
    </w:p>
    <w:p w:rsidR="006E49AF" w:rsidRPr="001178BD" w:rsidRDefault="006E49AF" w:rsidP="006425D3">
      <w:pPr>
        <w:pStyle w:val="Textoindependiente"/>
        <w:spacing w:after="0"/>
        <w:contextualSpacing/>
        <w:rPr>
          <w:rFonts w:ascii="Calibri" w:hAnsi="Calibri" w:cs="Calibri"/>
          <w:color w:val="auto"/>
          <w:sz w:val="16"/>
          <w:szCs w:val="22"/>
        </w:rPr>
      </w:pPr>
    </w:p>
    <w:p w:rsidR="006E49AF" w:rsidRDefault="006E49AF" w:rsidP="006425D3">
      <w:pPr>
        <w:pStyle w:val="Textoindependiente"/>
        <w:spacing w:after="0"/>
        <w:contextualSpacing/>
        <w:rPr>
          <w:rFonts w:ascii="Calibri" w:hAnsi="Calibri" w:cs="Calibri"/>
          <w:color w:val="auto"/>
          <w:sz w:val="22"/>
          <w:szCs w:val="22"/>
        </w:rPr>
      </w:pPr>
      <w:r w:rsidRPr="00B518AE">
        <w:rPr>
          <w:rFonts w:ascii="Calibri" w:hAnsi="Calibri" w:cs="Calibri"/>
          <w:color w:val="auto"/>
          <w:sz w:val="22"/>
          <w:szCs w:val="22"/>
        </w:rPr>
        <w:t>La Sociedad está obligada a auditar las cuentas anuales de los ejercicios 201</w:t>
      </w:r>
      <w:r>
        <w:rPr>
          <w:rFonts w:ascii="Calibri" w:hAnsi="Calibri" w:cs="Calibri"/>
          <w:color w:val="auto"/>
          <w:sz w:val="22"/>
          <w:szCs w:val="22"/>
        </w:rPr>
        <w:t>8</w:t>
      </w:r>
      <w:r w:rsidRPr="00B518AE">
        <w:rPr>
          <w:rFonts w:ascii="Calibri" w:hAnsi="Calibri" w:cs="Calibri"/>
          <w:color w:val="auto"/>
          <w:sz w:val="22"/>
          <w:szCs w:val="22"/>
        </w:rPr>
        <w:t xml:space="preserve"> y 201</w:t>
      </w:r>
      <w:r>
        <w:rPr>
          <w:rFonts w:ascii="Calibri" w:hAnsi="Calibri" w:cs="Calibri"/>
          <w:color w:val="auto"/>
          <w:sz w:val="22"/>
          <w:szCs w:val="22"/>
        </w:rPr>
        <w:t>7</w:t>
      </w:r>
      <w:r w:rsidRPr="00B518AE">
        <w:rPr>
          <w:rFonts w:ascii="Calibri" w:hAnsi="Calibri" w:cs="Calibri"/>
          <w:color w:val="auto"/>
          <w:sz w:val="22"/>
          <w:szCs w:val="22"/>
        </w:rPr>
        <w:t>. Ambos se encuentran auditados.</w:t>
      </w:r>
    </w:p>
    <w:p w:rsidR="006E49AF" w:rsidRPr="00B518AE" w:rsidRDefault="006E49AF" w:rsidP="006425D3">
      <w:pPr>
        <w:pStyle w:val="Textoindependiente"/>
        <w:spacing w:after="0"/>
        <w:contextualSpacing/>
        <w:rPr>
          <w:rFonts w:ascii="Calibri" w:hAnsi="Calibri" w:cs="Calibri"/>
          <w:color w:val="auto"/>
          <w:sz w:val="22"/>
          <w:szCs w:val="22"/>
        </w:rPr>
      </w:pPr>
    </w:p>
    <w:p w:rsidR="006E49AF" w:rsidRDefault="006E49AF"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2.5  Agrupación de partidas.</w:t>
      </w:r>
    </w:p>
    <w:p w:rsidR="006E49AF" w:rsidRPr="00B518AE" w:rsidRDefault="006E49AF" w:rsidP="006425D3">
      <w:pPr>
        <w:spacing w:before="0" w:after="0"/>
        <w:contextualSpacing/>
        <w:jc w:val="both"/>
        <w:rPr>
          <w:rFonts w:ascii="Calibri" w:hAnsi="Calibri" w:cs="Calibri"/>
          <w:b/>
          <w:sz w:val="22"/>
          <w:szCs w:val="22"/>
          <w:u w:val="single"/>
        </w:rPr>
      </w:pPr>
    </w:p>
    <w:p w:rsidR="006E49AF" w:rsidRDefault="006E49AF" w:rsidP="006425D3">
      <w:pPr>
        <w:pStyle w:val="Textoindependiente"/>
        <w:tabs>
          <w:tab w:val="num" w:pos="990"/>
        </w:tabs>
        <w:spacing w:after="0"/>
        <w:contextualSpacing/>
        <w:rPr>
          <w:rFonts w:ascii="Calibri" w:hAnsi="Calibri" w:cs="Calibri"/>
          <w:color w:val="auto"/>
          <w:sz w:val="22"/>
          <w:szCs w:val="22"/>
        </w:rPr>
      </w:pPr>
      <w:r w:rsidRPr="00B518AE">
        <w:rPr>
          <w:rFonts w:ascii="Calibri" w:hAnsi="Calibri" w:cs="Calibri"/>
          <w:color w:val="auto"/>
          <w:sz w:val="22"/>
          <w:szCs w:val="22"/>
        </w:rPr>
        <w:t xml:space="preserve">Las cuentas anuales no tienen ninguna partida que haya sido objeto de agrupación en el balance, en la cuenta de pérdidas y ganancias o en el estado de cambios en el patrimonio neto. </w:t>
      </w:r>
    </w:p>
    <w:p w:rsidR="006E49AF" w:rsidRPr="00B518AE" w:rsidRDefault="006E49AF" w:rsidP="006425D3">
      <w:pPr>
        <w:pStyle w:val="Textoindependiente"/>
        <w:tabs>
          <w:tab w:val="num" w:pos="990"/>
        </w:tabs>
        <w:spacing w:after="0"/>
        <w:contextualSpacing/>
        <w:rPr>
          <w:rFonts w:ascii="Calibri" w:hAnsi="Calibri" w:cs="Calibri"/>
          <w:color w:val="auto"/>
          <w:sz w:val="22"/>
          <w:szCs w:val="22"/>
        </w:rPr>
      </w:pPr>
    </w:p>
    <w:p w:rsidR="006E49AF" w:rsidRDefault="006E49AF"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2.6  Elementos Recogidos en Varias Partidas:</w:t>
      </w:r>
    </w:p>
    <w:p w:rsidR="006E49AF" w:rsidRPr="00B518AE" w:rsidRDefault="006E49AF" w:rsidP="006425D3">
      <w:pPr>
        <w:spacing w:before="0" w:after="0"/>
        <w:contextualSpacing/>
        <w:jc w:val="both"/>
        <w:rPr>
          <w:rFonts w:ascii="Calibri" w:hAnsi="Calibri" w:cs="Calibri"/>
          <w:b/>
          <w:sz w:val="22"/>
          <w:szCs w:val="22"/>
          <w:u w:val="single"/>
        </w:rPr>
      </w:pP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No existen elementos patrimoniales que estén registrados en dos o más partidas del Balance.</w:t>
      </w:r>
    </w:p>
    <w:p w:rsidR="006E49AF" w:rsidRPr="00B518AE" w:rsidRDefault="006E49AF" w:rsidP="006425D3">
      <w:pPr>
        <w:spacing w:before="0" w:after="0"/>
        <w:contextualSpacing/>
        <w:jc w:val="both"/>
        <w:rPr>
          <w:rFonts w:ascii="Calibri" w:hAnsi="Calibri" w:cs="Calibri"/>
          <w:sz w:val="16"/>
          <w:szCs w:val="22"/>
        </w:rPr>
      </w:pPr>
    </w:p>
    <w:p w:rsidR="006E49AF" w:rsidRDefault="006E49AF"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2.7  Cambio de Criterio Contable</w:t>
      </w:r>
    </w:p>
    <w:p w:rsidR="006E49AF" w:rsidRPr="00B518AE" w:rsidRDefault="006E49AF" w:rsidP="006425D3">
      <w:pPr>
        <w:spacing w:before="0" w:after="0"/>
        <w:contextualSpacing/>
        <w:jc w:val="both"/>
        <w:rPr>
          <w:rFonts w:ascii="Calibri" w:hAnsi="Calibri" w:cs="Calibri"/>
          <w:b/>
          <w:sz w:val="22"/>
          <w:szCs w:val="22"/>
          <w:u w:val="single"/>
        </w:rPr>
      </w:pP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Las cuentas anuales del ejercicio 201</w:t>
      </w:r>
      <w:r w:rsidR="00763BE3">
        <w:rPr>
          <w:rFonts w:ascii="Calibri" w:hAnsi="Calibri" w:cs="Calibri"/>
          <w:sz w:val="22"/>
          <w:szCs w:val="22"/>
        </w:rPr>
        <w:t>8</w:t>
      </w:r>
      <w:r w:rsidRPr="00B518AE">
        <w:rPr>
          <w:rFonts w:ascii="Calibri" w:hAnsi="Calibri" w:cs="Calibri"/>
          <w:sz w:val="22"/>
          <w:szCs w:val="22"/>
        </w:rPr>
        <w:t xml:space="preserve"> no incluyen ajustes realizados como consecuencia de cambios de criterios  contables.</w:t>
      </w:r>
      <w:bookmarkStart w:id="7" w:name="_Toc221951447"/>
      <w:bookmarkEnd w:id="6"/>
    </w:p>
    <w:p w:rsidR="006E49AF" w:rsidRPr="00B518AE" w:rsidRDefault="006E49AF" w:rsidP="006425D3">
      <w:pPr>
        <w:spacing w:before="0" w:after="0"/>
        <w:contextualSpacing/>
        <w:jc w:val="both"/>
        <w:rPr>
          <w:rFonts w:ascii="Calibri" w:hAnsi="Calibri" w:cs="Calibri"/>
          <w:sz w:val="16"/>
          <w:szCs w:val="22"/>
        </w:rPr>
      </w:pPr>
    </w:p>
    <w:p w:rsidR="006E49AF" w:rsidRDefault="006E49AF"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2.8  Corrección de errores.</w:t>
      </w:r>
      <w:bookmarkEnd w:id="7"/>
    </w:p>
    <w:p w:rsidR="006E49AF" w:rsidRPr="00B518AE" w:rsidRDefault="006E49AF" w:rsidP="006425D3">
      <w:pPr>
        <w:spacing w:before="0" w:after="0"/>
        <w:contextualSpacing/>
        <w:jc w:val="both"/>
        <w:rPr>
          <w:rFonts w:ascii="Calibri" w:hAnsi="Calibri" w:cs="Calibri"/>
          <w:b/>
          <w:sz w:val="22"/>
          <w:szCs w:val="22"/>
          <w:u w:val="single"/>
        </w:rPr>
      </w:pPr>
    </w:p>
    <w:p w:rsidR="006E49AF" w:rsidRPr="00B518AE" w:rsidRDefault="006E49AF" w:rsidP="006425D3">
      <w:pPr>
        <w:spacing w:before="0" w:after="0"/>
        <w:contextualSpacing/>
        <w:jc w:val="both"/>
        <w:rPr>
          <w:rFonts w:ascii="Calibri" w:hAnsi="Calibri" w:cs="Calibri"/>
          <w:sz w:val="22"/>
          <w:szCs w:val="22"/>
          <w:u w:val="single"/>
        </w:rPr>
      </w:pPr>
      <w:r w:rsidRPr="00B518AE">
        <w:rPr>
          <w:rFonts w:ascii="Calibri" w:hAnsi="Calibri" w:cs="Calibri"/>
          <w:sz w:val="22"/>
          <w:szCs w:val="22"/>
        </w:rPr>
        <w:lastRenderedPageBreak/>
        <w:t>Las cuentas anuales del ejercicio 201</w:t>
      </w:r>
      <w:r>
        <w:rPr>
          <w:rFonts w:ascii="Calibri" w:hAnsi="Calibri" w:cs="Calibri"/>
          <w:sz w:val="22"/>
          <w:szCs w:val="22"/>
        </w:rPr>
        <w:t>8</w:t>
      </w:r>
      <w:r w:rsidRPr="00B518AE">
        <w:rPr>
          <w:rFonts w:ascii="Calibri" w:hAnsi="Calibri" w:cs="Calibri"/>
          <w:sz w:val="22"/>
          <w:szCs w:val="22"/>
        </w:rPr>
        <w:t xml:space="preserve"> no incluyen ajustes  realizados como consecuencia de errores detectados en el ejercicio.</w:t>
      </w:r>
      <w:r w:rsidRPr="00B518AE">
        <w:rPr>
          <w:rFonts w:ascii="Calibri" w:hAnsi="Calibri" w:cs="Calibri"/>
          <w:sz w:val="22"/>
          <w:szCs w:val="22"/>
          <w:u w:val="single"/>
        </w:rPr>
        <w:t xml:space="preserve"> </w:t>
      </w:r>
    </w:p>
    <w:p w:rsidR="006E49AF" w:rsidRPr="00B518AE" w:rsidRDefault="006E49AF" w:rsidP="006425D3">
      <w:pPr>
        <w:spacing w:before="0" w:after="0"/>
        <w:contextualSpacing/>
        <w:jc w:val="both"/>
        <w:rPr>
          <w:rFonts w:ascii="Calibri" w:hAnsi="Calibri" w:cs="Calibri"/>
          <w:sz w:val="14"/>
          <w:szCs w:val="22"/>
          <w:u w:val="single"/>
        </w:rPr>
      </w:pPr>
    </w:p>
    <w:p w:rsidR="006E49AF" w:rsidRDefault="006E49AF" w:rsidP="006425D3">
      <w:pPr>
        <w:spacing w:before="0" w:after="0"/>
        <w:contextualSpacing/>
        <w:jc w:val="both"/>
        <w:rPr>
          <w:rFonts w:ascii="Calibri" w:hAnsi="Calibri" w:cs="Calibri"/>
          <w:b/>
          <w:sz w:val="22"/>
          <w:szCs w:val="22"/>
          <w:u w:val="single"/>
        </w:rPr>
      </w:pPr>
      <w:r w:rsidRPr="00B518AE">
        <w:rPr>
          <w:rFonts w:ascii="Calibri" w:hAnsi="Calibri" w:cs="Calibri"/>
          <w:b/>
          <w:sz w:val="22"/>
          <w:szCs w:val="22"/>
          <w:u w:val="single"/>
        </w:rPr>
        <w:t>2.9  Importancia Relativa</w:t>
      </w:r>
    </w:p>
    <w:p w:rsidR="006E49AF" w:rsidRPr="00B518AE" w:rsidRDefault="006E49AF" w:rsidP="006425D3">
      <w:pPr>
        <w:spacing w:before="0" w:after="0"/>
        <w:contextualSpacing/>
        <w:jc w:val="both"/>
        <w:rPr>
          <w:rFonts w:ascii="Calibri" w:hAnsi="Calibri" w:cs="Calibri"/>
          <w:b/>
          <w:sz w:val="22"/>
          <w:szCs w:val="22"/>
          <w:u w:val="single"/>
        </w:rPr>
      </w:pP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cuentas anuales del ejercicio 201</w:t>
      </w:r>
      <w:r w:rsidR="00763BE3">
        <w:rPr>
          <w:rFonts w:ascii="Calibri" w:hAnsi="Calibri" w:cs="Calibri"/>
          <w:sz w:val="22"/>
          <w:szCs w:val="22"/>
        </w:rPr>
        <w:t>8</w:t>
      </w:r>
      <w:r w:rsidRPr="00B518AE">
        <w:rPr>
          <w:rFonts w:ascii="Calibri" w:hAnsi="Calibri" w:cs="Calibri"/>
          <w:sz w:val="22"/>
          <w:szCs w:val="22"/>
        </w:rPr>
        <w:t>.</w:t>
      </w:r>
    </w:p>
    <w:p w:rsidR="006E49AF" w:rsidRPr="00B518AE" w:rsidRDefault="006E49AF" w:rsidP="006425D3">
      <w:pPr>
        <w:spacing w:before="0" w:after="0"/>
        <w:contextualSpacing/>
        <w:jc w:val="both"/>
        <w:rPr>
          <w:rFonts w:ascii="Calibri" w:hAnsi="Calibri" w:cs="Calibri"/>
          <w:sz w:val="22"/>
          <w:szCs w:val="22"/>
        </w:rPr>
      </w:pPr>
    </w:p>
    <w:p w:rsidR="006E49AF" w:rsidRDefault="006E49AF" w:rsidP="006425D3">
      <w:pPr>
        <w:pStyle w:val="Ttulo1"/>
        <w:tabs>
          <w:tab w:val="left" w:pos="567"/>
        </w:tabs>
        <w:spacing w:before="0" w:after="0"/>
        <w:jc w:val="both"/>
        <w:rPr>
          <w:rFonts w:ascii="Calibri" w:hAnsi="Calibri" w:cs="Calibri"/>
          <w:szCs w:val="22"/>
        </w:rPr>
      </w:pPr>
      <w:r w:rsidRPr="009B12D4">
        <w:rPr>
          <w:rFonts w:ascii="Calibri" w:hAnsi="Calibri" w:cs="Calibri"/>
          <w:szCs w:val="22"/>
        </w:rPr>
        <w:t>3. APLICACIÓN DE RESULTADOS</w:t>
      </w:r>
    </w:p>
    <w:p w:rsidR="006E49AF" w:rsidRPr="00696BB3" w:rsidRDefault="006E49AF" w:rsidP="00696BB3"/>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La propuesta de aplicación del resultado por parte del Consejo de Administración a la Junta General de Accionistas es la siguiente:</w:t>
      </w:r>
    </w:p>
    <w:p w:rsidR="006E49AF" w:rsidRDefault="006E49AF" w:rsidP="006425D3">
      <w:pPr>
        <w:spacing w:before="0" w:after="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p>
    <w:tbl>
      <w:tblPr>
        <w:tblW w:w="7880"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400"/>
        <w:gridCol w:w="1840"/>
        <w:gridCol w:w="1640"/>
      </w:tblGrid>
      <w:tr w:rsidR="006E49AF" w:rsidRPr="001178BD" w:rsidTr="00A407DD">
        <w:trPr>
          <w:trHeight w:val="402"/>
        </w:trPr>
        <w:tc>
          <w:tcPr>
            <w:tcW w:w="4400" w:type="dxa"/>
            <w:shd w:val="clear" w:color="auto" w:fill="A6A6A6"/>
            <w:noWrap/>
            <w:vAlign w:val="bottom"/>
          </w:tcPr>
          <w:p w:rsidR="006E49AF" w:rsidRPr="001178BD" w:rsidRDefault="006E49AF" w:rsidP="006425D3">
            <w:pPr>
              <w:spacing w:before="0" w:after="0"/>
              <w:jc w:val="both"/>
              <w:rPr>
                <w:rFonts w:ascii="Calibri" w:hAnsi="Calibri" w:cs="Calibri"/>
                <w:b/>
                <w:bCs/>
                <w:color w:val="000000"/>
              </w:rPr>
            </w:pPr>
            <w:r w:rsidRPr="001178BD">
              <w:rPr>
                <w:rFonts w:ascii="Calibri" w:hAnsi="Calibri" w:cs="Calibri"/>
                <w:b/>
                <w:bCs/>
                <w:color w:val="000000"/>
                <w:sz w:val="22"/>
                <w:szCs w:val="22"/>
              </w:rPr>
              <w:t>Base de Reparto</w:t>
            </w:r>
          </w:p>
        </w:tc>
        <w:tc>
          <w:tcPr>
            <w:tcW w:w="1840" w:type="dxa"/>
            <w:shd w:val="clear" w:color="auto" w:fill="A6A6A6"/>
            <w:noWrap/>
            <w:vAlign w:val="bottom"/>
          </w:tcPr>
          <w:p w:rsidR="006E49AF" w:rsidRPr="001178BD" w:rsidRDefault="006E49AF" w:rsidP="00AD6DEB">
            <w:pPr>
              <w:spacing w:before="0" w:after="0"/>
              <w:jc w:val="center"/>
              <w:rPr>
                <w:rFonts w:ascii="Calibri" w:hAnsi="Calibri" w:cs="Calibri"/>
                <w:b/>
                <w:bCs/>
                <w:color w:val="000000"/>
              </w:rPr>
            </w:pPr>
            <w:r w:rsidRPr="001178BD">
              <w:rPr>
                <w:rFonts w:ascii="Calibri" w:hAnsi="Calibri" w:cs="Calibri"/>
                <w:b/>
                <w:bCs/>
                <w:color w:val="000000"/>
                <w:sz w:val="22"/>
                <w:szCs w:val="22"/>
              </w:rPr>
              <w:t>2.01</w:t>
            </w:r>
            <w:r>
              <w:rPr>
                <w:rFonts w:ascii="Calibri" w:hAnsi="Calibri" w:cs="Calibri"/>
                <w:b/>
                <w:bCs/>
                <w:color w:val="000000"/>
                <w:sz w:val="22"/>
                <w:szCs w:val="22"/>
              </w:rPr>
              <w:t>8</w:t>
            </w:r>
          </w:p>
        </w:tc>
        <w:tc>
          <w:tcPr>
            <w:tcW w:w="1640" w:type="dxa"/>
            <w:shd w:val="clear" w:color="auto" w:fill="A6A6A6"/>
            <w:noWrap/>
            <w:vAlign w:val="bottom"/>
          </w:tcPr>
          <w:p w:rsidR="006E49AF" w:rsidRPr="001178BD" w:rsidRDefault="006E49AF" w:rsidP="00AD6DEB">
            <w:pPr>
              <w:spacing w:before="0" w:after="0"/>
              <w:jc w:val="center"/>
              <w:rPr>
                <w:rFonts w:ascii="Calibri" w:hAnsi="Calibri" w:cs="Calibri"/>
                <w:b/>
                <w:bCs/>
                <w:color w:val="000000"/>
              </w:rPr>
            </w:pPr>
            <w:r w:rsidRPr="001178BD">
              <w:rPr>
                <w:rFonts w:ascii="Calibri" w:hAnsi="Calibri" w:cs="Calibri"/>
                <w:b/>
                <w:bCs/>
                <w:color w:val="000000"/>
                <w:sz w:val="22"/>
                <w:szCs w:val="22"/>
              </w:rPr>
              <w:t>2.01</w:t>
            </w:r>
            <w:r>
              <w:rPr>
                <w:rFonts w:ascii="Calibri" w:hAnsi="Calibri" w:cs="Calibri"/>
                <w:b/>
                <w:bCs/>
                <w:color w:val="000000"/>
                <w:sz w:val="22"/>
                <w:szCs w:val="22"/>
              </w:rPr>
              <w:t>7</w:t>
            </w:r>
          </w:p>
        </w:tc>
      </w:tr>
      <w:tr w:rsidR="006E49AF" w:rsidRPr="001178BD" w:rsidTr="006425D3">
        <w:trPr>
          <w:trHeight w:val="585"/>
        </w:trPr>
        <w:tc>
          <w:tcPr>
            <w:tcW w:w="4400" w:type="dxa"/>
            <w:noWrap/>
            <w:vAlign w:val="bottom"/>
          </w:tcPr>
          <w:p w:rsidR="006E49AF" w:rsidRPr="001178BD" w:rsidRDefault="006E49AF" w:rsidP="006425D3">
            <w:pPr>
              <w:spacing w:before="0" w:after="0"/>
              <w:jc w:val="both"/>
              <w:rPr>
                <w:rFonts w:ascii="Calibri" w:hAnsi="Calibri" w:cs="Calibri"/>
                <w:color w:val="000000"/>
              </w:rPr>
            </w:pPr>
            <w:r w:rsidRPr="001178BD">
              <w:rPr>
                <w:rFonts w:ascii="Calibri" w:hAnsi="Calibri" w:cs="Calibri"/>
                <w:color w:val="000000"/>
                <w:sz w:val="22"/>
                <w:szCs w:val="22"/>
              </w:rPr>
              <w:t>Saldo Cuenta de Pérdidas y Ganancias</w:t>
            </w:r>
          </w:p>
        </w:tc>
        <w:tc>
          <w:tcPr>
            <w:tcW w:w="1840" w:type="dxa"/>
            <w:noWrap/>
            <w:vAlign w:val="bottom"/>
          </w:tcPr>
          <w:p w:rsidR="006E49AF" w:rsidRPr="001178BD" w:rsidRDefault="006E49AF" w:rsidP="00696BB3">
            <w:pPr>
              <w:spacing w:before="0" w:after="0"/>
              <w:jc w:val="right"/>
              <w:rPr>
                <w:rFonts w:ascii="Calibri" w:hAnsi="Calibri" w:cs="Calibri"/>
                <w:color w:val="000000"/>
              </w:rPr>
            </w:pPr>
            <w:r>
              <w:rPr>
                <w:rFonts w:ascii="Calibri" w:hAnsi="Calibri" w:cs="Calibri"/>
                <w:color w:val="000000"/>
                <w:sz w:val="22"/>
                <w:szCs w:val="22"/>
              </w:rPr>
              <w:t>5.080.306,38</w:t>
            </w:r>
          </w:p>
        </w:tc>
        <w:tc>
          <w:tcPr>
            <w:tcW w:w="1640" w:type="dxa"/>
            <w:noWrap/>
            <w:vAlign w:val="bottom"/>
          </w:tcPr>
          <w:p w:rsidR="006E49AF" w:rsidRPr="001178BD" w:rsidRDefault="006E49AF" w:rsidP="00696BB3">
            <w:pPr>
              <w:spacing w:before="0" w:after="0"/>
              <w:jc w:val="right"/>
              <w:rPr>
                <w:rFonts w:ascii="Calibri" w:hAnsi="Calibri" w:cs="Calibri"/>
                <w:color w:val="000000"/>
              </w:rPr>
            </w:pPr>
            <w:r w:rsidRPr="001178BD">
              <w:rPr>
                <w:rFonts w:ascii="Calibri" w:hAnsi="Calibri" w:cs="Calibri"/>
                <w:color w:val="000000"/>
                <w:sz w:val="22"/>
                <w:szCs w:val="22"/>
              </w:rPr>
              <w:t>4.820.122,3</w:t>
            </w:r>
            <w:r>
              <w:rPr>
                <w:rFonts w:ascii="Calibri" w:hAnsi="Calibri" w:cs="Calibri"/>
                <w:color w:val="000000"/>
                <w:sz w:val="22"/>
                <w:szCs w:val="22"/>
              </w:rPr>
              <w:t>3</w:t>
            </w:r>
          </w:p>
        </w:tc>
      </w:tr>
      <w:tr w:rsidR="006E49AF" w:rsidRPr="001178BD" w:rsidTr="006425D3">
        <w:trPr>
          <w:trHeight w:val="390"/>
        </w:trPr>
        <w:tc>
          <w:tcPr>
            <w:tcW w:w="4400" w:type="dxa"/>
            <w:noWrap/>
            <w:vAlign w:val="bottom"/>
          </w:tcPr>
          <w:p w:rsidR="006E49AF" w:rsidRPr="001178BD" w:rsidRDefault="006E49AF" w:rsidP="006425D3">
            <w:pPr>
              <w:spacing w:before="0" w:after="0"/>
              <w:jc w:val="both"/>
              <w:rPr>
                <w:rFonts w:ascii="Calibri" w:hAnsi="Calibri" w:cs="Calibri"/>
                <w:color w:val="000000"/>
              </w:rPr>
            </w:pPr>
            <w:r w:rsidRPr="001178BD">
              <w:rPr>
                <w:rFonts w:ascii="Calibri" w:hAnsi="Calibri" w:cs="Calibri"/>
                <w:color w:val="000000"/>
                <w:sz w:val="22"/>
                <w:szCs w:val="22"/>
              </w:rPr>
              <w:t>Remanente</w:t>
            </w:r>
          </w:p>
        </w:tc>
        <w:tc>
          <w:tcPr>
            <w:tcW w:w="1840" w:type="dxa"/>
            <w:noWrap/>
            <w:vAlign w:val="bottom"/>
          </w:tcPr>
          <w:p w:rsidR="006E49AF" w:rsidRPr="001178BD" w:rsidRDefault="006E49AF" w:rsidP="00696BB3">
            <w:pPr>
              <w:spacing w:before="0" w:after="0"/>
              <w:jc w:val="right"/>
              <w:rPr>
                <w:rFonts w:ascii="Calibri" w:hAnsi="Calibri" w:cs="Calibri"/>
                <w:color w:val="000000"/>
              </w:rPr>
            </w:pPr>
            <w:r w:rsidRPr="001178BD">
              <w:rPr>
                <w:rFonts w:ascii="Calibri" w:hAnsi="Calibri" w:cs="Calibri"/>
                <w:color w:val="000000"/>
                <w:sz w:val="22"/>
                <w:szCs w:val="22"/>
              </w:rPr>
              <w:t> </w:t>
            </w:r>
          </w:p>
        </w:tc>
        <w:tc>
          <w:tcPr>
            <w:tcW w:w="1640" w:type="dxa"/>
            <w:noWrap/>
            <w:vAlign w:val="bottom"/>
          </w:tcPr>
          <w:p w:rsidR="006E49AF" w:rsidRPr="001178BD" w:rsidRDefault="006E49AF" w:rsidP="00696BB3">
            <w:pPr>
              <w:spacing w:before="0" w:after="0"/>
              <w:jc w:val="right"/>
              <w:rPr>
                <w:rFonts w:ascii="Calibri" w:hAnsi="Calibri" w:cs="Calibri"/>
                <w:color w:val="000000"/>
              </w:rPr>
            </w:pPr>
            <w:r w:rsidRPr="001178BD">
              <w:rPr>
                <w:rFonts w:ascii="Calibri" w:hAnsi="Calibri" w:cs="Calibri"/>
                <w:color w:val="000000"/>
                <w:sz w:val="22"/>
                <w:szCs w:val="22"/>
              </w:rPr>
              <w:t> </w:t>
            </w:r>
          </w:p>
        </w:tc>
      </w:tr>
      <w:tr w:rsidR="006E49AF" w:rsidRPr="001178BD" w:rsidTr="006425D3">
        <w:trPr>
          <w:trHeight w:val="402"/>
        </w:trPr>
        <w:tc>
          <w:tcPr>
            <w:tcW w:w="4400" w:type="dxa"/>
            <w:noWrap/>
            <w:vAlign w:val="bottom"/>
          </w:tcPr>
          <w:p w:rsidR="006E49AF" w:rsidRPr="001178BD" w:rsidRDefault="006E49AF" w:rsidP="006425D3">
            <w:pPr>
              <w:spacing w:before="0" w:after="0"/>
              <w:jc w:val="both"/>
              <w:rPr>
                <w:rFonts w:ascii="Calibri" w:hAnsi="Calibri" w:cs="Calibri"/>
                <w:color w:val="000000"/>
              </w:rPr>
            </w:pPr>
            <w:r w:rsidRPr="001178BD">
              <w:rPr>
                <w:rFonts w:ascii="Calibri" w:hAnsi="Calibri" w:cs="Calibri"/>
                <w:color w:val="000000"/>
                <w:sz w:val="22"/>
                <w:szCs w:val="22"/>
              </w:rPr>
              <w:t>Rese</w:t>
            </w:r>
            <w:r>
              <w:rPr>
                <w:rFonts w:ascii="Calibri" w:hAnsi="Calibri" w:cs="Calibri"/>
                <w:color w:val="000000"/>
                <w:sz w:val="22"/>
                <w:szCs w:val="22"/>
              </w:rPr>
              <w:t>r</w:t>
            </w:r>
            <w:r w:rsidRPr="001178BD">
              <w:rPr>
                <w:rFonts w:ascii="Calibri" w:hAnsi="Calibri" w:cs="Calibri"/>
                <w:color w:val="000000"/>
                <w:sz w:val="22"/>
                <w:szCs w:val="22"/>
              </w:rPr>
              <w:t>vas Voluntarias</w:t>
            </w:r>
          </w:p>
        </w:tc>
        <w:tc>
          <w:tcPr>
            <w:tcW w:w="1840" w:type="dxa"/>
            <w:noWrap/>
            <w:vAlign w:val="bottom"/>
          </w:tcPr>
          <w:p w:rsidR="006E49AF" w:rsidRPr="001178BD" w:rsidRDefault="006E49AF" w:rsidP="00696BB3">
            <w:pPr>
              <w:spacing w:before="0" w:after="0"/>
              <w:jc w:val="right"/>
              <w:rPr>
                <w:rFonts w:ascii="Calibri" w:hAnsi="Calibri" w:cs="Calibri"/>
                <w:color w:val="000000"/>
              </w:rPr>
            </w:pPr>
            <w:r w:rsidRPr="001178BD">
              <w:rPr>
                <w:rFonts w:ascii="Calibri" w:hAnsi="Calibri" w:cs="Calibri"/>
                <w:color w:val="000000"/>
                <w:sz w:val="22"/>
                <w:szCs w:val="22"/>
              </w:rPr>
              <w:t> </w:t>
            </w:r>
          </w:p>
        </w:tc>
        <w:tc>
          <w:tcPr>
            <w:tcW w:w="1640" w:type="dxa"/>
            <w:noWrap/>
            <w:vAlign w:val="bottom"/>
          </w:tcPr>
          <w:p w:rsidR="006E49AF" w:rsidRPr="001178BD" w:rsidRDefault="006E49AF" w:rsidP="00696BB3">
            <w:pPr>
              <w:spacing w:before="0" w:after="0"/>
              <w:jc w:val="right"/>
              <w:rPr>
                <w:rFonts w:ascii="Calibri" w:hAnsi="Calibri" w:cs="Calibri"/>
                <w:color w:val="000000"/>
              </w:rPr>
            </w:pPr>
            <w:r w:rsidRPr="001178BD">
              <w:rPr>
                <w:rFonts w:ascii="Calibri" w:hAnsi="Calibri" w:cs="Calibri"/>
                <w:color w:val="000000"/>
                <w:sz w:val="22"/>
                <w:szCs w:val="22"/>
              </w:rPr>
              <w:t> </w:t>
            </w:r>
          </w:p>
        </w:tc>
      </w:tr>
      <w:tr w:rsidR="006E49AF" w:rsidRPr="001178BD" w:rsidTr="006425D3">
        <w:trPr>
          <w:trHeight w:val="402"/>
        </w:trPr>
        <w:tc>
          <w:tcPr>
            <w:tcW w:w="4400" w:type="dxa"/>
            <w:noWrap/>
            <w:vAlign w:val="bottom"/>
          </w:tcPr>
          <w:p w:rsidR="006E49AF" w:rsidRPr="001178BD" w:rsidRDefault="006E49AF" w:rsidP="006425D3">
            <w:pPr>
              <w:spacing w:before="0" w:after="0"/>
              <w:jc w:val="both"/>
              <w:rPr>
                <w:rFonts w:ascii="Calibri" w:hAnsi="Calibri" w:cs="Calibri"/>
                <w:b/>
                <w:bCs/>
                <w:color w:val="000000"/>
              </w:rPr>
            </w:pPr>
            <w:r w:rsidRPr="001178BD">
              <w:rPr>
                <w:rFonts w:ascii="Calibri" w:hAnsi="Calibri" w:cs="Calibri"/>
                <w:b/>
                <w:bCs/>
                <w:color w:val="000000"/>
                <w:sz w:val="22"/>
                <w:szCs w:val="22"/>
              </w:rPr>
              <w:t>Total</w:t>
            </w:r>
          </w:p>
        </w:tc>
        <w:tc>
          <w:tcPr>
            <w:tcW w:w="1840" w:type="dxa"/>
            <w:noWrap/>
            <w:vAlign w:val="bottom"/>
          </w:tcPr>
          <w:p w:rsidR="006E49AF" w:rsidRPr="001178BD" w:rsidRDefault="006E49AF" w:rsidP="00696BB3">
            <w:pPr>
              <w:spacing w:before="0" w:after="0"/>
              <w:jc w:val="right"/>
              <w:rPr>
                <w:rFonts w:ascii="Calibri" w:hAnsi="Calibri" w:cs="Calibri"/>
                <w:b/>
                <w:bCs/>
                <w:color w:val="000000"/>
              </w:rPr>
            </w:pPr>
            <w:r>
              <w:rPr>
                <w:rFonts w:ascii="Calibri" w:hAnsi="Calibri" w:cs="Calibri"/>
                <w:b/>
                <w:bCs/>
                <w:color w:val="000000"/>
                <w:sz w:val="22"/>
                <w:szCs w:val="22"/>
              </w:rPr>
              <w:t>5.080.306,38</w:t>
            </w:r>
          </w:p>
        </w:tc>
        <w:tc>
          <w:tcPr>
            <w:tcW w:w="1640" w:type="dxa"/>
            <w:noWrap/>
            <w:vAlign w:val="bottom"/>
          </w:tcPr>
          <w:p w:rsidR="006E49AF" w:rsidRPr="001178BD" w:rsidRDefault="006E49AF" w:rsidP="00696BB3">
            <w:pPr>
              <w:spacing w:before="0" w:after="0"/>
              <w:jc w:val="right"/>
              <w:rPr>
                <w:rFonts w:ascii="Calibri" w:hAnsi="Calibri" w:cs="Calibri"/>
                <w:b/>
                <w:bCs/>
                <w:color w:val="000000"/>
              </w:rPr>
            </w:pPr>
            <w:r w:rsidRPr="001178BD">
              <w:rPr>
                <w:rFonts w:ascii="Calibri" w:hAnsi="Calibri" w:cs="Calibri"/>
                <w:b/>
                <w:bCs/>
                <w:color w:val="000000"/>
                <w:sz w:val="22"/>
                <w:szCs w:val="22"/>
              </w:rPr>
              <w:t>4.820.122,3</w:t>
            </w:r>
            <w:r>
              <w:rPr>
                <w:rFonts w:ascii="Calibri" w:hAnsi="Calibri" w:cs="Calibri"/>
                <w:b/>
                <w:bCs/>
                <w:color w:val="000000"/>
                <w:sz w:val="22"/>
                <w:szCs w:val="22"/>
              </w:rPr>
              <w:t>3</w:t>
            </w:r>
          </w:p>
        </w:tc>
      </w:tr>
    </w:tbl>
    <w:p w:rsidR="006E49AF" w:rsidRDefault="006E49AF" w:rsidP="006425D3">
      <w:pPr>
        <w:spacing w:before="0" w:after="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p>
    <w:tbl>
      <w:tblPr>
        <w:tblW w:w="7880"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400"/>
        <w:gridCol w:w="1840"/>
        <w:gridCol w:w="1640"/>
      </w:tblGrid>
      <w:tr w:rsidR="006E49AF" w:rsidRPr="001178BD" w:rsidTr="00A407DD">
        <w:trPr>
          <w:trHeight w:val="402"/>
        </w:trPr>
        <w:tc>
          <w:tcPr>
            <w:tcW w:w="4400" w:type="dxa"/>
            <w:shd w:val="clear" w:color="auto" w:fill="A6A6A6"/>
            <w:noWrap/>
            <w:vAlign w:val="bottom"/>
          </w:tcPr>
          <w:p w:rsidR="006E49AF" w:rsidRPr="001178BD" w:rsidRDefault="006E49AF" w:rsidP="006425D3">
            <w:pPr>
              <w:spacing w:before="0" w:after="0"/>
              <w:jc w:val="both"/>
              <w:rPr>
                <w:rFonts w:ascii="Calibri" w:hAnsi="Calibri" w:cs="Calibri"/>
                <w:b/>
                <w:bCs/>
                <w:color w:val="000000"/>
                <w:szCs w:val="20"/>
              </w:rPr>
            </w:pPr>
            <w:r w:rsidRPr="001178BD">
              <w:rPr>
                <w:rFonts w:ascii="Calibri" w:hAnsi="Calibri" w:cs="Calibri"/>
                <w:b/>
                <w:bCs/>
                <w:color w:val="000000"/>
                <w:sz w:val="22"/>
                <w:szCs w:val="20"/>
              </w:rPr>
              <w:t>Aplicación</w:t>
            </w:r>
          </w:p>
        </w:tc>
        <w:tc>
          <w:tcPr>
            <w:tcW w:w="1840" w:type="dxa"/>
            <w:shd w:val="clear" w:color="auto" w:fill="A6A6A6"/>
            <w:noWrap/>
            <w:vAlign w:val="bottom"/>
          </w:tcPr>
          <w:p w:rsidR="006E49AF" w:rsidRPr="001178BD" w:rsidRDefault="006E49AF" w:rsidP="00AD6DEB">
            <w:pPr>
              <w:spacing w:before="0" w:after="0"/>
              <w:jc w:val="center"/>
              <w:rPr>
                <w:rFonts w:ascii="Calibri" w:hAnsi="Calibri" w:cs="Calibri"/>
                <w:b/>
                <w:bCs/>
                <w:color w:val="000000"/>
                <w:szCs w:val="20"/>
              </w:rPr>
            </w:pPr>
            <w:r w:rsidRPr="001178BD">
              <w:rPr>
                <w:rFonts w:ascii="Calibri" w:hAnsi="Calibri" w:cs="Calibri"/>
                <w:b/>
                <w:bCs/>
                <w:color w:val="000000"/>
                <w:sz w:val="22"/>
                <w:szCs w:val="20"/>
              </w:rPr>
              <w:t>2.01</w:t>
            </w:r>
            <w:r>
              <w:rPr>
                <w:rFonts w:ascii="Calibri" w:hAnsi="Calibri" w:cs="Calibri"/>
                <w:b/>
                <w:bCs/>
                <w:color w:val="000000"/>
                <w:sz w:val="22"/>
                <w:szCs w:val="20"/>
              </w:rPr>
              <w:t>8</w:t>
            </w:r>
          </w:p>
        </w:tc>
        <w:tc>
          <w:tcPr>
            <w:tcW w:w="1640" w:type="dxa"/>
            <w:shd w:val="clear" w:color="auto" w:fill="A6A6A6"/>
            <w:noWrap/>
            <w:vAlign w:val="bottom"/>
          </w:tcPr>
          <w:p w:rsidR="006E49AF" w:rsidRPr="001178BD" w:rsidRDefault="006E49AF" w:rsidP="00AD6DEB">
            <w:pPr>
              <w:spacing w:before="0" w:after="0"/>
              <w:jc w:val="center"/>
              <w:rPr>
                <w:rFonts w:ascii="Calibri" w:hAnsi="Calibri" w:cs="Calibri"/>
                <w:b/>
                <w:bCs/>
                <w:color w:val="000000"/>
                <w:szCs w:val="20"/>
              </w:rPr>
            </w:pPr>
            <w:r w:rsidRPr="001178BD">
              <w:rPr>
                <w:rFonts w:ascii="Calibri" w:hAnsi="Calibri" w:cs="Calibri"/>
                <w:b/>
                <w:bCs/>
                <w:color w:val="000000"/>
                <w:sz w:val="22"/>
                <w:szCs w:val="20"/>
              </w:rPr>
              <w:t>2.01</w:t>
            </w:r>
            <w:r>
              <w:rPr>
                <w:rFonts w:ascii="Calibri" w:hAnsi="Calibri" w:cs="Calibri"/>
                <w:b/>
                <w:bCs/>
                <w:color w:val="000000"/>
                <w:sz w:val="22"/>
                <w:szCs w:val="20"/>
              </w:rPr>
              <w:t>7</w:t>
            </w:r>
          </w:p>
        </w:tc>
      </w:tr>
      <w:tr w:rsidR="006E49AF" w:rsidRPr="001178BD" w:rsidTr="006425D3">
        <w:trPr>
          <w:trHeight w:val="480"/>
        </w:trPr>
        <w:tc>
          <w:tcPr>
            <w:tcW w:w="4400" w:type="dxa"/>
            <w:noWrap/>
            <w:vAlign w:val="bottom"/>
          </w:tcPr>
          <w:p w:rsidR="006E49AF" w:rsidRPr="001178BD" w:rsidRDefault="006E49AF" w:rsidP="006425D3">
            <w:pPr>
              <w:spacing w:before="0" w:after="0"/>
              <w:jc w:val="both"/>
              <w:rPr>
                <w:rFonts w:ascii="Calibri" w:hAnsi="Calibri" w:cs="Calibri"/>
                <w:color w:val="000000"/>
                <w:szCs w:val="20"/>
              </w:rPr>
            </w:pPr>
            <w:r w:rsidRPr="001178BD">
              <w:rPr>
                <w:rFonts w:ascii="Calibri" w:hAnsi="Calibri" w:cs="Calibri"/>
                <w:color w:val="000000"/>
                <w:sz w:val="22"/>
                <w:szCs w:val="20"/>
              </w:rPr>
              <w:t>A  Reserva Legal</w:t>
            </w:r>
          </w:p>
        </w:tc>
        <w:tc>
          <w:tcPr>
            <w:tcW w:w="1840" w:type="dxa"/>
            <w:noWrap/>
            <w:vAlign w:val="bottom"/>
          </w:tcPr>
          <w:p w:rsidR="006E49AF" w:rsidRPr="001178BD" w:rsidRDefault="006E49AF" w:rsidP="00696BB3">
            <w:pPr>
              <w:spacing w:before="0" w:after="0"/>
              <w:jc w:val="right"/>
              <w:rPr>
                <w:rFonts w:ascii="Calibri" w:hAnsi="Calibri" w:cs="Calibri"/>
                <w:color w:val="000000"/>
                <w:szCs w:val="20"/>
              </w:rPr>
            </w:pPr>
            <w:r w:rsidRPr="001178BD">
              <w:rPr>
                <w:rFonts w:ascii="Calibri" w:hAnsi="Calibri" w:cs="Calibri"/>
                <w:color w:val="000000"/>
                <w:sz w:val="22"/>
                <w:szCs w:val="20"/>
              </w:rPr>
              <w:t> </w:t>
            </w:r>
          </w:p>
        </w:tc>
        <w:tc>
          <w:tcPr>
            <w:tcW w:w="1640" w:type="dxa"/>
            <w:noWrap/>
            <w:vAlign w:val="bottom"/>
          </w:tcPr>
          <w:p w:rsidR="006E49AF" w:rsidRPr="001178BD" w:rsidRDefault="006E49AF" w:rsidP="00696BB3">
            <w:pPr>
              <w:spacing w:before="0" w:after="0"/>
              <w:jc w:val="right"/>
              <w:rPr>
                <w:rFonts w:ascii="Calibri" w:hAnsi="Calibri" w:cs="Calibri"/>
                <w:color w:val="000000"/>
                <w:szCs w:val="20"/>
              </w:rPr>
            </w:pPr>
            <w:r w:rsidRPr="001178BD">
              <w:rPr>
                <w:rFonts w:ascii="Calibri" w:hAnsi="Calibri" w:cs="Calibri"/>
                <w:color w:val="000000"/>
                <w:sz w:val="22"/>
                <w:szCs w:val="20"/>
              </w:rPr>
              <w:t> </w:t>
            </w:r>
          </w:p>
        </w:tc>
      </w:tr>
      <w:tr w:rsidR="006E49AF" w:rsidRPr="001178BD" w:rsidTr="006425D3">
        <w:trPr>
          <w:trHeight w:val="402"/>
        </w:trPr>
        <w:tc>
          <w:tcPr>
            <w:tcW w:w="4400" w:type="dxa"/>
            <w:noWrap/>
            <w:vAlign w:val="bottom"/>
          </w:tcPr>
          <w:p w:rsidR="006E49AF" w:rsidRPr="001178BD" w:rsidRDefault="006E49AF" w:rsidP="006425D3">
            <w:pPr>
              <w:spacing w:before="0" w:after="0"/>
              <w:jc w:val="both"/>
              <w:rPr>
                <w:rFonts w:ascii="Calibri" w:hAnsi="Calibri" w:cs="Calibri"/>
                <w:color w:val="000000"/>
                <w:szCs w:val="20"/>
              </w:rPr>
            </w:pPr>
            <w:r w:rsidRPr="001178BD">
              <w:rPr>
                <w:rFonts w:ascii="Calibri" w:hAnsi="Calibri" w:cs="Calibri"/>
                <w:color w:val="000000"/>
                <w:sz w:val="22"/>
                <w:szCs w:val="20"/>
              </w:rPr>
              <w:t>A  Reservas Especiales</w:t>
            </w:r>
          </w:p>
        </w:tc>
        <w:tc>
          <w:tcPr>
            <w:tcW w:w="1840" w:type="dxa"/>
            <w:noWrap/>
            <w:vAlign w:val="bottom"/>
          </w:tcPr>
          <w:p w:rsidR="006E49AF" w:rsidRPr="001178BD" w:rsidRDefault="006E49AF" w:rsidP="00696BB3">
            <w:pPr>
              <w:spacing w:before="0" w:after="0"/>
              <w:jc w:val="right"/>
              <w:rPr>
                <w:rFonts w:ascii="Calibri" w:hAnsi="Calibri" w:cs="Calibri"/>
                <w:color w:val="000000"/>
                <w:szCs w:val="20"/>
              </w:rPr>
            </w:pPr>
          </w:p>
        </w:tc>
        <w:tc>
          <w:tcPr>
            <w:tcW w:w="1640" w:type="dxa"/>
            <w:noWrap/>
            <w:vAlign w:val="bottom"/>
          </w:tcPr>
          <w:p w:rsidR="006E49AF" w:rsidRPr="001178BD" w:rsidRDefault="006E49AF" w:rsidP="00696BB3">
            <w:pPr>
              <w:spacing w:before="0" w:after="0"/>
              <w:jc w:val="right"/>
              <w:rPr>
                <w:rFonts w:ascii="Calibri" w:hAnsi="Calibri" w:cs="Calibri"/>
                <w:color w:val="000000"/>
                <w:szCs w:val="20"/>
              </w:rPr>
            </w:pPr>
            <w:r w:rsidRPr="001178BD">
              <w:rPr>
                <w:rFonts w:ascii="Calibri" w:hAnsi="Calibri" w:cs="Calibri"/>
                <w:color w:val="000000"/>
                <w:sz w:val="22"/>
                <w:szCs w:val="20"/>
              </w:rPr>
              <w:t> </w:t>
            </w:r>
          </w:p>
        </w:tc>
      </w:tr>
      <w:tr w:rsidR="006E49AF" w:rsidRPr="001178BD" w:rsidTr="006425D3">
        <w:trPr>
          <w:trHeight w:val="402"/>
        </w:trPr>
        <w:tc>
          <w:tcPr>
            <w:tcW w:w="4400" w:type="dxa"/>
            <w:noWrap/>
            <w:vAlign w:val="bottom"/>
          </w:tcPr>
          <w:p w:rsidR="006E49AF" w:rsidRPr="001178BD" w:rsidRDefault="006E49AF" w:rsidP="006425D3">
            <w:pPr>
              <w:spacing w:before="0" w:after="0"/>
              <w:jc w:val="both"/>
              <w:rPr>
                <w:rFonts w:ascii="Calibri" w:hAnsi="Calibri" w:cs="Calibri"/>
                <w:color w:val="000000"/>
                <w:szCs w:val="20"/>
              </w:rPr>
            </w:pPr>
            <w:r w:rsidRPr="001178BD">
              <w:rPr>
                <w:rFonts w:ascii="Calibri" w:hAnsi="Calibri" w:cs="Calibri"/>
                <w:color w:val="000000"/>
                <w:sz w:val="22"/>
                <w:szCs w:val="20"/>
              </w:rPr>
              <w:t>A  Reservas Voluntarias</w:t>
            </w:r>
          </w:p>
        </w:tc>
        <w:tc>
          <w:tcPr>
            <w:tcW w:w="1840" w:type="dxa"/>
            <w:noWrap/>
            <w:vAlign w:val="bottom"/>
          </w:tcPr>
          <w:p w:rsidR="006E49AF" w:rsidRPr="001178BD" w:rsidRDefault="006E49AF" w:rsidP="00696BB3">
            <w:pPr>
              <w:spacing w:before="0" w:after="0"/>
              <w:jc w:val="right"/>
              <w:rPr>
                <w:rFonts w:ascii="Calibri" w:hAnsi="Calibri" w:cs="Calibri"/>
                <w:color w:val="000000"/>
                <w:szCs w:val="20"/>
              </w:rPr>
            </w:pPr>
            <w:r w:rsidRPr="009B12D4">
              <w:rPr>
                <w:rFonts w:ascii="Calibri" w:hAnsi="Calibri" w:cs="Calibri"/>
                <w:color w:val="000000"/>
                <w:sz w:val="22"/>
                <w:szCs w:val="20"/>
              </w:rPr>
              <w:t>5.080.306,38</w:t>
            </w:r>
          </w:p>
        </w:tc>
        <w:tc>
          <w:tcPr>
            <w:tcW w:w="1640" w:type="dxa"/>
            <w:noWrap/>
            <w:vAlign w:val="bottom"/>
          </w:tcPr>
          <w:p w:rsidR="006E49AF" w:rsidRPr="006A21C4" w:rsidRDefault="006E49AF" w:rsidP="00696BB3">
            <w:pPr>
              <w:spacing w:before="0" w:after="0"/>
              <w:jc w:val="right"/>
              <w:rPr>
                <w:rFonts w:ascii="Calibri" w:hAnsi="Calibri" w:cs="Calibri"/>
                <w:color w:val="000000"/>
                <w:szCs w:val="20"/>
              </w:rPr>
            </w:pPr>
            <w:r w:rsidRPr="006A21C4">
              <w:rPr>
                <w:rFonts w:ascii="Calibri" w:hAnsi="Calibri" w:cs="Calibri"/>
                <w:color w:val="000000"/>
                <w:sz w:val="22"/>
                <w:szCs w:val="20"/>
              </w:rPr>
              <w:t>4.820.122,33</w:t>
            </w:r>
          </w:p>
        </w:tc>
      </w:tr>
      <w:tr w:rsidR="006E49AF" w:rsidRPr="001178BD" w:rsidTr="006425D3">
        <w:trPr>
          <w:trHeight w:val="390"/>
        </w:trPr>
        <w:tc>
          <w:tcPr>
            <w:tcW w:w="4400" w:type="dxa"/>
            <w:noWrap/>
            <w:vAlign w:val="bottom"/>
          </w:tcPr>
          <w:p w:rsidR="006E49AF" w:rsidRPr="001178BD" w:rsidRDefault="006E49AF" w:rsidP="006425D3">
            <w:pPr>
              <w:spacing w:before="0" w:after="0"/>
              <w:jc w:val="both"/>
              <w:rPr>
                <w:rFonts w:ascii="Calibri" w:hAnsi="Calibri" w:cs="Calibri"/>
                <w:color w:val="000000"/>
                <w:szCs w:val="20"/>
              </w:rPr>
            </w:pPr>
            <w:r w:rsidRPr="001178BD">
              <w:rPr>
                <w:rFonts w:ascii="Calibri" w:hAnsi="Calibri" w:cs="Calibri"/>
                <w:color w:val="000000"/>
                <w:sz w:val="22"/>
                <w:szCs w:val="20"/>
              </w:rPr>
              <w:t>A  Dividendos</w:t>
            </w:r>
          </w:p>
        </w:tc>
        <w:tc>
          <w:tcPr>
            <w:tcW w:w="1840" w:type="dxa"/>
            <w:noWrap/>
            <w:vAlign w:val="bottom"/>
          </w:tcPr>
          <w:p w:rsidR="006E49AF" w:rsidRPr="001178BD" w:rsidRDefault="006E49AF" w:rsidP="00696BB3">
            <w:pPr>
              <w:spacing w:before="0" w:after="0"/>
              <w:jc w:val="right"/>
              <w:rPr>
                <w:rFonts w:ascii="Calibri" w:hAnsi="Calibri" w:cs="Calibri"/>
                <w:color w:val="000000"/>
                <w:szCs w:val="20"/>
              </w:rPr>
            </w:pPr>
            <w:r w:rsidRPr="001178BD">
              <w:rPr>
                <w:rFonts w:ascii="Calibri" w:hAnsi="Calibri" w:cs="Calibri"/>
                <w:color w:val="000000"/>
                <w:sz w:val="22"/>
                <w:szCs w:val="20"/>
              </w:rPr>
              <w:t> </w:t>
            </w:r>
          </w:p>
        </w:tc>
        <w:tc>
          <w:tcPr>
            <w:tcW w:w="1640" w:type="dxa"/>
            <w:noWrap/>
            <w:vAlign w:val="bottom"/>
          </w:tcPr>
          <w:p w:rsidR="006E49AF" w:rsidRPr="006A21C4" w:rsidRDefault="006E49AF" w:rsidP="00696BB3">
            <w:pPr>
              <w:spacing w:before="0" w:after="0"/>
              <w:jc w:val="right"/>
              <w:rPr>
                <w:rFonts w:ascii="Calibri" w:hAnsi="Calibri" w:cs="Calibri"/>
                <w:color w:val="000000"/>
                <w:szCs w:val="20"/>
              </w:rPr>
            </w:pPr>
            <w:r w:rsidRPr="006A21C4">
              <w:rPr>
                <w:rFonts w:ascii="Calibri" w:hAnsi="Calibri" w:cs="Calibri"/>
                <w:color w:val="000000"/>
                <w:sz w:val="22"/>
                <w:szCs w:val="20"/>
              </w:rPr>
              <w:t> </w:t>
            </w:r>
          </w:p>
        </w:tc>
      </w:tr>
      <w:tr w:rsidR="006E49AF" w:rsidRPr="001178BD" w:rsidTr="006425D3">
        <w:trPr>
          <w:trHeight w:val="402"/>
        </w:trPr>
        <w:tc>
          <w:tcPr>
            <w:tcW w:w="4400" w:type="dxa"/>
            <w:noWrap/>
            <w:vAlign w:val="bottom"/>
          </w:tcPr>
          <w:p w:rsidR="006E49AF" w:rsidRPr="001178BD" w:rsidRDefault="006E49AF" w:rsidP="006425D3">
            <w:pPr>
              <w:spacing w:before="0" w:after="0"/>
              <w:jc w:val="both"/>
              <w:rPr>
                <w:rFonts w:ascii="Calibri" w:hAnsi="Calibri" w:cs="Calibri"/>
                <w:color w:val="000000"/>
                <w:szCs w:val="20"/>
              </w:rPr>
            </w:pPr>
            <w:r w:rsidRPr="001178BD">
              <w:rPr>
                <w:rFonts w:ascii="Calibri" w:hAnsi="Calibri" w:cs="Calibri"/>
                <w:color w:val="000000"/>
                <w:sz w:val="22"/>
                <w:szCs w:val="20"/>
              </w:rPr>
              <w:t xml:space="preserve">A Compensación de Pérdidas </w:t>
            </w:r>
            <w:proofErr w:type="spellStart"/>
            <w:r w:rsidRPr="001178BD">
              <w:rPr>
                <w:rFonts w:ascii="Calibri" w:hAnsi="Calibri" w:cs="Calibri"/>
                <w:color w:val="000000"/>
                <w:sz w:val="22"/>
                <w:szCs w:val="20"/>
              </w:rPr>
              <w:t>Ejerc</w:t>
            </w:r>
            <w:proofErr w:type="spellEnd"/>
            <w:r w:rsidRPr="001178BD">
              <w:rPr>
                <w:rFonts w:ascii="Calibri" w:hAnsi="Calibri" w:cs="Calibri"/>
                <w:color w:val="000000"/>
                <w:sz w:val="22"/>
                <w:szCs w:val="20"/>
              </w:rPr>
              <w:t>. Anteriores</w:t>
            </w:r>
          </w:p>
        </w:tc>
        <w:tc>
          <w:tcPr>
            <w:tcW w:w="1840" w:type="dxa"/>
            <w:noWrap/>
            <w:vAlign w:val="bottom"/>
          </w:tcPr>
          <w:p w:rsidR="006E49AF" w:rsidRPr="001178BD" w:rsidRDefault="006E49AF" w:rsidP="00696BB3">
            <w:pPr>
              <w:spacing w:before="0" w:after="0"/>
              <w:jc w:val="right"/>
              <w:rPr>
                <w:rFonts w:ascii="Calibri" w:hAnsi="Calibri" w:cs="Calibri"/>
                <w:color w:val="000000"/>
                <w:szCs w:val="20"/>
              </w:rPr>
            </w:pPr>
            <w:r w:rsidRPr="001178BD">
              <w:rPr>
                <w:rFonts w:ascii="Calibri" w:hAnsi="Calibri" w:cs="Calibri"/>
                <w:color w:val="000000"/>
                <w:sz w:val="22"/>
                <w:szCs w:val="20"/>
              </w:rPr>
              <w:t> </w:t>
            </w:r>
          </w:p>
        </w:tc>
        <w:tc>
          <w:tcPr>
            <w:tcW w:w="1640" w:type="dxa"/>
            <w:noWrap/>
            <w:vAlign w:val="bottom"/>
          </w:tcPr>
          <w:p w:rsidR="006E49AF" w:rsidRPr="006A21C4" w:rsidRDefault="006E49AF" w:rsidP="00696BB3">
            <w:pPr>
              <w:spacing w:before="0" w:after="0"/>
              <w:jc w:val="right"/>
              <w:rPr>
                <w:rFonts w:ascii="Calibri" w:hAnsi="Calibri" w:cs="Calibri"/>
                <w:color w:val="000000"/>
                <w:szCs w:val="20"/>
              </w:rPr>
            </w:pPr>
            <w:r w:rsidRPr="006A21C4">
              <w:rPr>
                <w:rFonts w:ascii="Calibri" w:hAnsi="Calibri" w:cs="Calibri"/>
                <w:color w:val="000000"/>
                <w:sz w:val="22"/>
                <w:szCs w:val="20"/>
              </w:rPr>
              <w:t> </w:t>
            </w:r>
          </w:p>
        </w:tc>
      </w:tr>
      <w:tr w:rsidR="006E49AF" w:rsidRPr="001178BD" w:rsidTr="006425D3">
        <w:trPr>
          <w:trHeight w:val="402"/>
        </w:trPr>
        <w:tc>
          <w:tcPr>
            <w:tcW w:w="4400" w:type="dxa"/>
            <w:noWrap/>
            <w:vAlign w:val="bottom"/>
          </w:tcPr>
          <w:p w:rsidR="006E49AF" w:rsidRPr="001178BD" w:rsidRDefault="006E49AF" w:rsidP="006425D3">
            <w:pPr>
              <w:spacing w:before="0" w:after="0"/>
              <w:jc w:val="both"/>
              <w:rPr>
                <w:rFonts w:ascii="Calibri" w:hAnsi="Calibri" w:cs="Calibri"/>
                <w:b/>
                <w:bCs/>
                <w:color w:val="000000"/>
                <w:szCs w:val="20"/>
              </w:rPr>
            </w:pPr>
            <w:r w:rsidRPr="001178BD">
              <w:rPr>
                <w:rFonts w:ascii="Calibri" w:hAnsi="Calibri" w:cs="Calibri"/>
                <w:b/>
                <w:bCs/>
                <w:color w:val="000000"/>
                <w:sz w:val="22"/>
                <w:szCs w:val="20"/>
              </w:rPr>
              <w:t>Total</w:t>
            </w:r>
          </w:p>
        </w:tc>
        <w:tc>
          <w:tcPr>
            <w:tcW w:w="1840" w:type="dxa"/>
            <w:noWrap/>
            <w:vAlign w:val="bottom"/>
          </w:tcPr>
          <w:p w:rsidR="006E49AF" w:rsidRPr="001178BD" w:rsidRDefault="006E49AF" w:rsidP="00A407DD">
            <w:pPr>
              <w:spacing w:before="0" w:after="0"/>
              <w:jc w:val="right"/>
              <w:rPr>
                <w:rFonts w:ascii="Calibri" w:hAnsi="Calibri" w:cs="Calibri"/>
                <w:b/>
                <w:bCs/>
                <w:color w:val="000000"/>
              </w:rPr>
            </w:pPr>
            <w:r>
              <w:rPr>
                <w:rFonts w:ascii="Calibri" w:hAnsi="Calibri" w:cs="Calibri"/>
                <w:b/>
                <w:bCs/>
                <w:color w:val="000000"/>
                <w:sz w:val="22"/>
                <w:szCs w:val="22"/>
              </w:rPr>
              <w:t>5.080.306,38</w:t>
            </w:r>
          </w:p>
        </w:tc>
        <w:tc>
          <w:tcPr>
            <w:tcW w:w="1640" w:type="dxa"/>
            <w:noWrap/>
            <w:vAlign w:val="bottom"/>
          </w:tcPr>
          <w:p w:rsidR="006E49AF" w:rsidRPr="006A21C4" w:rsidRDefault="006E49AF" w:rsidP="00696BB3">
            <w:pPr>
              <w:spacing w:before="0" w:after="0"/>
              <w:jc w:val="right"/>
              <w:rPr>
                <w:rFonts w:ascii="Calibri" w:hAnsi="Calibri" w:cs="Calibri"/>
                <w:b/>
                <w:bCs/>
                <w:color w:val="000000"/>
                <w:szCs w:val="20"/>
              </w:rPr>
            </w:pPr>
            <w:r w:rsidRPr="006A21C4">
              <w:rPr>
                <w:rFonts w:ascii="Calibri" w:hAnsi="Calibri" w:cs="Calibri"/>
                <w:b/>
                <w:bCs/>
                <w:color w:val="000000"/>
                <w:sz w:val="22"/>
                <w:szCs w:val="20"/>
              </w:rPr>
              <w:t>4.820.122,33</w:t>
            </w:r>
          </w:p>
        </w:tc>
      </w:tr>
    </w:tbl>
    <w:p w:rsidR="006E49AF" w:rsidRDefault="006E49AF" w:rsidP="006425D3">
      <w:pPr>
        <w:spacing w:before="0" w:after="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Durante el ejercicio 201</w:t>
      </w:r>
      <w:r>
        <w:rPr>
          <w:rFonts w:ascii="Calibri" w:hAnsi="Calibri" w:cs="Calibri"/>
          <w:sz w:val="22"/>
          <w:szCs w:val="22"/>
        </w:rPr>
        <w:t>8</w:t>
      </w:r>
      <w:r w:rsidRPr="00B518AE">
        <w:rPr>
          <w:rFonts w:ascii="Calibri" w:hAnsi="Calibri" w:cs="Calibri"/>
          <w:sz w:val="22"/>
          <w:szCs w:val="22"/>
        </w:rPr>
        <w:t xml:space="preserve"> no se han repartido dividendos a cuenta. </w:t>
      </w:r>
    </w:p>
    <w:p w:rsidR="006E49AF" w:rsidRPr="001178BD" w:rsidRDefault="006E49AF" w:rsidP="006425D3">
      <w:pPr>
        <w:spacing w:before="0" w:after="0"/>
        <w:contextualSpacing/>
        <w:jc w:val="both"/>
        <w:rPr>
          <w:rFonts w:ascii="Calibri" w:hAnsi="Calibri" w:cs="Calibri"/>
          <w:sz w:val="16"/>
          <w:szCs w:val="22"/>
          <w:highlight w:val="green"/>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Una vez cubiertas las atenciones previstas por la Ley o los estatutos, sólo podrán repartirse dividendos con cargo al beneficio del ejercicio, o a reservas de libre disposición, si:</w:t>
      </w:r>
    </w:p>
    <w:p w:rsidR="006E49AF" w:rsidRPr="001178BD" w:rsidRDefault="006E49AF" w:rsidP="006425D3">
      <w:pPr>
        <w:spacing w:before="0" w:after="0"/>
        <w:contextualSpacing/>
        <w:jc w:val="both"/>
        <w:rPr>
          <w:rFonts w:ascii="Calibri" w:hAnsi="Calibri" w:cs="Calibri"/>
          <w:sz w:val="16"/>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Se han cubierto las atenciones previstas por la ley o los estatutos.</w:t>
      </w:r>
    </w:p>
    <w:p w:rsidR="006E49AF" w:rsidRPr="001178BD" w:rsidRDefault="006E49AF" w:rsidP="006425D3">
      <w:pPr>
        <w:spacing w:before="0" w:after="0"/>
        <w:contextualSpacing/>
        <w:jc w:val="both"/>
        <w:rPr>
          <w:rFonts w:ascii="Calibri" w:hAnsi="Calibri" w:cs="Calibri"/>
          <w:sz w:val="16"/>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El valor del patrimonio neto no es o, a consecuencia del reparto, no resulta ser inferior al capital social. A estos efectos, los beneficios imputados directamente al patrimonio neto no podrán ser objeto de distribución, directa ni indirecta. Si existieran pérdidas de ejercicios anteriores que hicieran que ese valor del patrimonio neto de la Sociedad fuera inferior a la cifra del capital social, el beneficio se destinará a la compensación de estas pérdidas.</w:t>
      </w:r>
    </w:p>
    <w:p w:rsidR="006E49AF" w:rsidRDefault="006E49AF" w:rsidP="006425D3">
      <w:pPr>
        <w:pStyle w:val="Ttulo1"/>
        <w:tabs>
          <w:tab w:val="left" w:pos="567"/>
        </w:tabs>
        <w:spacing w:before="0" w:after="0"/>
        <w:jc w:val="both"/>
        <w:rPr>
          <w:rFonts w:ascii="Calibri" w:hAnsi="Calibri" w:cs="Calibri"/>
          <w:szCs w:val="22"/>
        </w:rPr>
      </w:pPr>
    </w:p>
    <w:p w:rsidR="006E49AF" w:rsidRPr="001178BD" w:rsidRDefault="006E49AF" w:rsidP="006425D3">
      <w:pPr>
        <w:pStyle w:val="Ttulo1"/>
        <w:tabs>
          <w:tab w:val="left" w:pos="567"/>
        </w:tabs>
        <w:spacing w:before="0" w:after="0"/>
        <w:jc w:val="both"/>
        <w:rPr>
          <w:rFonts w:ascii="Calibri" w:hAnsi="Calibri" w:cs="Calibri"/>
          <w:szCs w:val="22"/>
        </w:rPr>
      </w:pPr>
      <w:r w:rsidRPr="00A36831">
        <w:rPr>
          <w:rFonts w:ascii="Calibri" w:hAnsi="Calibri" w:cs="Calibri"/>
          <w:szCs w:val="22"/>
        </w:rPr>
        <w:t>4. NORMAS DE VALORACION</w:t>
      </w:r>
    </w:p>
    <w:p w:rsidR="006E49AF" w:rsidRPr="001178BD" w:rsidRDefault="006E49AF" w:rsidP="006425D3">
      <w:pPr>
        <w:spacing w:before="0" w:after="0"/>
        <w:contextualSpacing/>
        <w:jc w:val="both"/>
        <w:rPr>
          <w:rFonts w:ascii="Calibri" w:hAnsi="Calibri" w:cs="Calibri"/>
          <w:sz w:val="16"/>
          <w:szCs w:val="22"/>
        </w:rPr>
      </w:pP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Las principales  normas de valoración aplicados en relación con las diferentes partidas que detenta o en un futuro puede detentar la Sociedad son las siguientes:</w:t>
      </w:r>
    </w:p>
    <w:p w:rsidR="006E49AF" w:rsidRPr="0011181D" w:rsidRDefault="006E49AF" w:rsidP="006425D3">
      <w:pPr>
        <w:spacing w:before="0" w:after="0"/>
        <w:contextualSpacing/>
        <w:jc w:val="both"/>
        <w:rPr>
          <w:rFonts w:ascii="Calibri" w:hAnsi="Calibri" w:cs="Calibri"/>
          <w:sz w:val="16"/>
          <w:szCs w:val="22"/>
        </w:rPr>
      </w:pPr>
    </w:p>
    <w:p w:rsidR="006E49AF" w:rsidRPr="00B518AE" w:rsidRDefault="006E49AF" w:rsidP="006425D3">
      <w:pPr>
        <w:pStyle w:val="Ttulo2"/>
        <w:spacing w:before="0" w:after="0"/>
        <w:ind w:left="0"/>
        <w:rPr>
          <w:rFonts w:ascii="Calibri" w:hAnsi="Calibri" w:cs="Calibri"/>
          <w:bCs w:val="0"/>
          <w:iCs/>
          <w:sz w:val="22"/>
          <w:szCs w:val="22"/>
        </w:rPr>
      </w:pPr>
      <w:bookmarkStart w:id="8" w:name="_Toc289332750"/>
      <w:bookmarkStart w:id="9" w:name="_Toc474424888"/>
      <w:r w:rsidRPr="00B518AE">
        <w:rPr>
          <w:rFonts w:ascii="Calibri" w:hAnsi="Calibri" w:cs="Calibri"/>
          <w:b/>
          <w:bCs w:val="0"/>
          <w:i w:val="0"/>
          <w:color w:val="auto"/>
          <w:sz w:val="22"/>
          <w:szCs w:val="22"/>
        </w:rPr>
        <w:t>4.1. Inmovilizado Intangible</w:t>
      </w:r>
      <w:r w:rsidRPr="00B518AE">
        <w:rPr>
          <w:rFonts w:ascii="Calibri" w:hAnsi="Calibri" w:cs="Calibri"/>
          <w:bCs w:val="0"/>
          <w:iCs/>
          <w:sz w:val="22"/>
          <w:szCs w:val="22"/>
        </w:rPr>
        <w:t>.</w:t>
      </w:r>
      <w:bookmarkEnd w:id="8"/>
      <w:bookmarkEnd w:id="9"/>
    </w:p>
    <w:p w:rsidR="006E49AF" w:rsidRPr="001178BD" w:rsidRDefault="006E49AF" w:rsidP="006425D3">
      <w:pPr>
        <w:spacing w:before="0" w:after="0"/>
        <w:jc w:val="both"/>
        <w:rPr>
          <w:rFonts w:ascii="Calibri" w:hAnsi="Calibri" w:cs="Calibri"/>
          <w:sz w:val="1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El inmovilizado intangible se valora inicialmente por su coste, ya sea éste el precio de adquisición o el coste de producción. El coste del inmovilizado intangible adquirido mediante combinaciones de negocios es su valor razonable en la fecha de adquisición. </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Después del reconocimiento inicial, el inmovilizado intangible se valora por su coste, menos la amortización acumulada y, en su caso, el importe acumulado de las correcciones por deterioro registradas.</w:t>
      </w:r>
    </w:p>
    <w:p w:rsidR="006E49AF" w:rsidRDefault="006E49AF"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Los activos intangibles son activos de vida útil definida y, por lo tanto,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 tal y como se establece en el apartado h de este epígrafe.</w:t>
      </w:r>
    </w:p>
    <w:p w:rsidR="006E49AF" w:rsidRDefault="006E49AF" w:rsidP="006425D3">
      <w:pPr>
        <w:spacing w:before="0" w:after="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La amortización de los elementos del inmovilizado intangibles de forma lineal durante su vida útil estimada, en función de los siguientes años de vida útil:</w:t>
      </w:r>
    </w:p>
    <w:p w:rsidR="006E49AF" w:rsidRPr="00B518AE" w:rsidRDefault="006E49AF"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p>
    <w:tbl>
      <w:tblPr>
        <w:tblW w:w="5440" w:type="dxa"/>
        <w:jc w:val="center"/>
        <w:tblCellMar>
          <w:left w:w="70" w:type="dxa"/>
          <w:right w:w="70" w:type="dxa"/>
        </w:tblCellMar>
        <w:tblLook w:val="00A0"/>
      </w:tblPr>
      <w:tblGrid>
        <w:gridCol w:w="3040"/>
        <w:gridCol w:w="1200"/>
        <w:gridCol w:w="1200"/>
      </w:tblGrid>
      <w:tr w:rsidR="006E49AF" w:rsidRPr="00B518AE" w:rsidTr="00A407DD">
        <w:trPr>
          <w:trHeight w:val="402"/>
          <w:jc w:val="center"/>
        </w:trPr>
        <w:tc>
          <w:tcPr>
            <w:tcW w:w="3040" w:type="dxa"/>
            <w:tcBorders>
              <w:top w:val="single" w:sz="4" w:space="0" w:color="auto"/>
              <w:left w:val="single" w:sz="4" w:space="0" w:color="auto"/>
              <w:bottom w:val="double" w:sz="6" w:space="0" w:color="auto"/>
              <w:right w:val="single" w:sz="4" w:space="0" w:color="auto"/>
            </w:tcBorders>
            <w:shd w:val="clear" w:color="auto" w:fill="A6A6A6"/>
            <w:noWrap/>
            <w:vAlign w:val="bottom"/>
          </w:tcPr>
          <w:p w:rsidR="006E49AF" w:rsidRPr="00B518AE" w:rsidRDefault="006E49AF" w:rsidP="006425D3">
            <w:pPr>
              <w:spacing w:before="0" w:after="0"/>
              <w:jc w:val="both"/>
              <w:rPr>
                <w:rFonts w:ascii="Calibri" w:hAnsi="Calibri" w:cs="Calibri"/>
                <w:b/>
                <w:bCs/>
                <w:color w:val="000000"/>
              </w:rPr>
            </w:pPr>
            <w:r w:rsidRPr="00B518AE">
              <w:rPr>
                <w:rFonts w:ascii="Calibri" w:hAnsi="Calibri" w:cs="Calibri"/>
                <w:b/>
                <w:bCs/>
                <w:color w:val="000000"/>
                <w:sz w:val="22"/>
                <w:szCs w:val="22"/>
              </w:rPr>
              <w:t>Descripción</w:t>
            </w:r>
          </w:p>
        </w:tc>
        <w:tc>
          <w:tcPr>
            <w:tcW w:w="1200" w:type="dxa"/>
            <w:tcBorders>
              <w:top w:val="single" w:sz="4" w:space="0" w:color="auto"/>
              <w:left w:val="nil"/>
              <w:bottom w:val="double" w:sz="6" w:space="0" w:color="auto"/>
              <w:right w:val="single" w:sz="4" w:space="0" w:color="auto"/>
            </w:tcBorders>
            <w:shd w:val="clear" w:color="auto" w:fill="A6A6A6"/>
            <w:noWrap/>
            <w:vAlign w:val="bottom"/>
          </w:tcPr>
          <w:p w:rsidR="006E49AF" w:rsidRPr="00B518AE" w:rsidRDefault="006E49AF" w:rsidP="00696BB3">
            <w:pPr>
              <w:spacing w:before="0" w:after="0"/>
              <w:jc w:val="center"/>
              <w:rPr>
                <w:rFonts w:ascii="Calibri" w:hAnsi="Calibri" w:cs="Calibri"/>
                <w:b/>
                <w:bCs/>
                <w:color w:val="000000"/>
              </w:rPr>
            </w:pPr>
            <w:r w:rsidRPr="00B518AE">
              <w:rPr>
                <w:rFonts w:ascii="Calibri" w:hAnsi="Calibri" w:cs="Calibri"/>
                <w:b/>
                <w:bCs/>
                <w:color w:val="000000"/>
                <w:sz w:val="22"/>
                <w:szCs w:val="22"/>
              </w:rPr>
              <w:t>Años</w:t>
            </w:r>
          </w:p>
        </w:tc>
        <w:tc>
          <w:tcPr>
            <w:tcW w:w="1200" w:type="dxa"/>
            <w:tcBorders>
              <w:top w:val="single" w:sz="4" w:space="0" w:color="auto"/>
              <w:left w:val="nil"/>
              <w:bottom w:val="double" w:sz="6" w:space="0" w:color="auto"/>
              <w:right w:val="single" w:sz="4" w:space="0" w:color="auto"/>
            </w:tcBorders>
            <w:shd w:val="clear" w:color="auto" w:fill="A6A6A6"/>
            <w:noWrap/>
            <w:vAlign w:val="bottom"/>
          </w:tcPr>
          <w:p w:rsidR="006E49AF" w:rsidRPr="00B518AE" w:rsidRDefault="006E49AF" w:rsidP="00696BB3">
            <w:pPr>
              <w:spacing w:before="0" w:after="0"/>
              <w:jc w:val="center"/>
              <w:rPr>
                <w:rFonts w:ascii="Calibri" w:hAnsi="Calibri" w:cs="Calibri"/>
                <w:b/>
                <w:bCs/>
                <w:color w:val="000000"/>
              </w:rPr>
            </w:pPr>
            <w:r w:rsidRPr="00B518AE">
              <w:rPr>
                <w:rFonts w:ascii="Calibri" w:hAnsi="Calibri" w:cs="Calibri"/>
                <w:b/>
                <w:bCs/>
                <w:color w:val="000000"/>
                <w:sz w:val="22"/>
                <w:szCs w:val="22"/>
              </w:rPr>
              <w:t>%  Anual</w:t>
            </w:r>
          </w:p>
        </w:tc>
      </w:tr>
      <w:tr w:rsidR="006E49AF" w:rsidRPr="00B518AE" w:rsidTr="000B1992">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6E49AF" w:rsidRPr="00B518AE" w:rsidRDefault="006E49AF" w:rsidP="006425D3">
            <w:pPr>
              <w:spacing w:before="0" w:after="0"/>
              <w:jc w:val="both"/>
              <w:rPr>
                <w:rFonts w:ascii="Calibri" w:hAnsi="Calibri" w:cs="Calibri"/>
                <w:color w:val="000000"/>
              </w:rPr>
            </w:pPr>
            <w:r w:rsidRPr="00B518AE">
              <w:rPr>
                <w:rFonts w:ascii="Calibri" w:hAnsi="Calibri" w:cs="Calibri"/>
                <w:color w:val="000000"/>
                <w:sz w:val="22"/>
                <w:szCs w:val="22"/>
              </w:rPr>
              <w:t>Concesiones Administrativas</w:t>
            </w:r>
          </w:p>
        </w:tc>
        <w:tc>
          <w:tcPr>
            <w:tcW w:w="1200" w:type="dxa"/>
            <w:tcBorders>
              <w:top w:val="nil"/>
              <w:left w:val="nil"/>
              <w:bottom w:val="single" w:sz="4" w:space="0" w:color="auto"/>
              <w:right w:val="single" w:sz="4" w:space="0" w:color="auto"/>
            </w:tcBorders>
            <w:noWrap/>
            <w:vAlign w:val="bottom"/>
          </w:tcPr>
          <w:p w:rsidR="006E49AF" w:rsidRPr="00B518AE" w:rsidRDefault="006E49AF" w:rsidP="00696BB3">
            <w:pPr>
              <w:spacing w:before="0" w:after="0"/>
              <w:jc w:val="center"/>
              <w:rPr>
                <w:rFonts w:ascii="Calibri" w:hAnsi="Calibri" w:cs="Calibri"/>
                <w:color w:val="000000"/>
              </w:rPr>
            </w:pPr>
            <w:r w:rsidRPr="00B518AE">
              <w:rPr>
                <w:rFonts w:ascii="Calibri" w:hAnsi="Calibri" w:cs="Calibri"/>
                <w:color w:val="000000"/>
                <w:sz w:val="22"/>
                <w:szCs w:val="22"/>
              </w:rPr>
              <w:t>28</w:t>
            </w:r>
          </w:p>
        </w:tc>
        <w:tc>
          <w:tcPr>
            <w:tcW w:w="1200" w:type="dxa"/>
            <w:tcBorders>
              <w:top w:val="nil"/>
              <w:left w:val="nil"/>
              <w:bottom w:val="single" w:sz="4" w:space="0" w:color="auto"/>
              <w:right w:val="single" w:sz="4" w:space="0" w:color="auto"/>
            </w:tcBorders>
            <w:noWrap/>
            <w:vAlign w:val="bottom"/>
          </w:tcPr>
          <w:p w:rsidR="006E49AF" w:rsidRPr="00B518AE" w:rsidRDefault="006E49AF" w:rsidP="00696BB3">
            <w:pPr>
              <w:spacing w:before="0" w:after="0"/>
              <w:jc w:val="center"/>
              <w:rPr>
                <w:rFonts w:ascii="Calibri" w:hAnsi="Calibri" w:cs="Calibri"/>
                <w:color w:val="000000"/>
              </w:rPr>
            </w:pPr>
            <w:r w:rsidRPr="00B518AE">
              <w:rPr>
                <w:rFonts w:ascii="Calibri" w:hAnsi="Calibri" w:cs="Calibri"/>
                <w:color w:val="000000"/>
                <w:sz w:val="22"/>
                <w:szCs w:val="22"/>
              </w:rPr>
              <w:t>3,5</w:t>
            </w:r>
          </w:p>
        </w:tc>
      </w:tr>
      <w:tr w:rsidR="006E49AF" w:rsidRPr="00B518AE" w:rsidTr="000B1992">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6E49AF" w:rsidRPr="00B518AE" w:rsidRDefault="006E49AF" w:rsidP="006425D3">
            <w:pPr>
              <w:spacing w:before="0" w:after="0"/>
              <w:jc w:val="both"/>
              <w:rPr>
                <w:rFonts w:ascii="Calibri" w:hAnsi="Calibri" w:cs="Calibri"/>
                <w:color w:val="000000"/>
              </w:rPr>
            </w:pPr>
            <w:r w:rsidRPr="00B518AE">
              <w:rPr>
                <w:rFonts w:ascii="Calibri" w:hAnsi="Calibri" w:cs="Calibri"/>
                <w:color w:val="000000"/>
                <w:sz w:val="22"/>
                <w:szCs w:val="22"/>
              </w:rPr>
              <w:t>Aplicaciones Informáticas</w:t>
            </w:r>
          </w:p>
        </w:tc>
        <w:tc>
          <w:tcPr>
            <w:tcW w:w="1200" w:type="dxa"/>
            <w:tcBorders>
              <w:top w:val="nil"/>
              <w:left w:val="nil"/>
              <w:bottom w:val="single" w:sz="4" w:space="0" w:color="auto"/>
              <w:right w:val="single" w:sz="4" w:space="0" w:color="auto"/>
            </w:tcBorders>
            <w:noWrap/>
            <w:vAlign w:val="bottom"/>
          </w:tcPr>
          <w:p w:rsidR="006E49AF" w:rsidRPr="00B518AE" w:rsidRDefault="006E49AF" w:rsidP="00696BB3">
            <w:pPr>
              <w:spacing w:before="0" w:after="0"/>
              <w:jc w:val="center"/>
              <w:rPr>
                <w:rFonts w:ascii="Calibri" w:hAnsi="Calibri" w:cs="Calibri"/>
                <w:color w:val="000000"/>
              </w:rPr>
            </w:pPr>
            <w:r w:rsidRPr="00B518AE">
              <w:rPr>
                <w:rFonts w:ascii="Calibri" w:hAnsi="Calibri" w:cs="Calibri"/>
                <w:color w:val="000000"/>
                <w:sz w:val="22"/>
                <w:szCs w:val="22"/>
              </w:rPr>
              <w:t>5</w:t>
            </w:r>
          </w:p>
        </w:tc>
        <w:tc>
          <w:tcPr>
            <w:tcW w:w="1200" w:type="dxa"/>
            <w:tcBorders>
              <w:top w:val="nil"/>
              <w:left w:val="nil"/>
              <w:bottom w:val="single" w:sz="4" w:space="0" w:color="auto"/>
              <w:right w:val="single" w:sz="4" w:space="0" w:color="auto"/>
            </w:tcBorders>
            <w:noWrap/>
            <w:vAlign w:val="bottom"/>
          </w:tcPr>
          <w:p w:rsidR="006E49AF" w:rsidRPr="00B518AE" w:rsidRDefault="006E49AF" w:rsidP="00696BB3">
            <w:pPr>
              <w:spacing w:before="0" w:after="0"/>
              <w:jc w:val="center"/>
              <w:rPr>
                <w:rFonts w:ascii="Calibri" w:hAnsi="Calibri" w:cs="Calibri"/>
                <w:color w:val="000000"/>
              </w:rPr>
            </w:pPr>
            <w:r w:rsidRPr="00B518AE">
              <w:rPr>
                <w:rFonts w:ascii="Calibri" w:hAnsi="Calibri" w:cs="Calibri"/>
                <w:color w:val="000000"/>
                <w:sz w:val="22"/>
                <w:szCs w:val="22"/>
              </w:rPr>
              <w:t>20</w:t>
            </w:r>
          </w:p>
        </w:tc>
      </w:tr>
    </w:tbl>
    <w:p w:rsidR="006E49AF" w:rsidRDefault="006E49AF"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a) Concesiones</w:t>
      </w:r>
    </w:p>
    <w:p w:rsidR="006E49AF" w:rsidRPr="00B518AE" w:rsidRDefault="006E49AF" w:rsidP="006425D3">
      <w:pPr>
        <w:spacing w:before="0" w:after="0"/>
        <w:ind w:left="567"/>
        <w:contextualSpacing/>
        <w:jc w:val="both"/>
        <w:rPr>
          <w:rFonts w:ascii="Calibri" w:hAnsi="Calibri" w:cs="Calibri"/>
          <w:sz w:val="22"/>
          <w:szCs w:val="22"/>
        </w:rPr>
      </w:pPr>
      <w:r w:rsidRPr="00B518AE">
        <w:rPr>
          <w:rFonts w:ascii="Calibri" w:hAnsi="Calibri" w:cs="Calibri"/>
          <w:sz w:val="22"/>
          <w:szCs w:val="22"/>
        </w:rPr>
        <w:t>Las concesiones administrativas figuran en el activo por su coste menos la amortización acumulada y el importe acumulado de las correcciones valorativas por deterioro reconocidas.</w:t>
      </w:r>
    </w:p>
    <w:p w:rsidR="006E49AF" w:rsidRPr="00B518AE" w:rsidRDefault="006E49AF" w:rsidP="006425D3">
      <w:pPr>
        <w:spacing w:before="0" w:after="0"/>
        <w:ind w:left="567"/>
        <w:contextualSpacing/>
        <w:jc w:val="both"/>
        <w:rPr>
          <w:rFonts w:ascii="Calibri" w:hAnsi="Calibri" w:cs="Calibri"/>
          <w:sz w:val="22"/>
          <w:szCs w:val="22"/>
        </w:rPr>
      </w:pPr>
      <w:r w:rsidRPr="00B518AE">
        <w:rPr>
          <w:rFonts w:ascii="Calibri" w:hAnsi="Calibri" w:cs="Calibri"/>
          <w:sz w:val="22"/>
          <w:szCs w:val="22"/>
        </w:rPr>
        <w:t>Las concesiones se amortizan linealmente durante el período concesional.</w:t>
      </w:r>
    </w:p>
    <w:p w:rsidR="006E49AF" w:rsidRPr="001178BD" w:rsidRDefault="006E49AF" w:rsidP="006425D3">
      <w:pPr>
        <w:spacing w:before="0" w:after="0"/>
        <w:ind w:left="567"/>
        <w:contextualSpacing/>
        <w:jc w:val="both"/>
        <w:rPr>
          <w:rFonts w:ascii="Calibri" w:hAnsi="Calibri" w:cs="Calibri"/>
          <w:sz w:val="14"/>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b) Aplicaciones informáticas</w:t>
      </w:r>
    </w:p>
    <w:p w:rsidR="006E49AF" w:rsidRPr="00B518AE" w:rsidRDefault="006E49AF" w:rsidP="006425D3">
      <w:pPr>
        <w:spacing w:before="0" w:after="0"/>
        <w:ind w:left="567"/>
        <w:contextualSpacing/>
        <w:jc w:val="both"/>
        <w:rPr>
          <w:rFonts w:ascii="Calibri" w:hAnsi="Calibri" w:cs="Calibri"/>
          <w:sz w:val="22"/>
          <w:szCs w:val="22"/>
        </w:rPr>
      </w:pPr>
      <w:r w:rsidRPr="00B518AE">
        <w:rPr>
          <w:rFonts w:ascii="Calibri" w:hAnsi="Calibri" w:cs="Calibri"/>
          <w:sz w:val="22"/>
          <w:szCs w:val="22"/>
        </w:rPr>
        <w:t>Se valoran al precio de adquisición o coste de producción, incluyéndose en este epígrafe los gastos de desarrollo de las páginas web (siempre que esté prevista su utilización durante varios años). La vida útil de estos elementos se estima en 3 años</w:t>
      </w:r>
    </w:p>
    <w:p w:rsidR="006E49AF" w:rsidRPr="00B518AE" w:rsidRDefault="006E49AF" w:rsidP="006425D3">
      <w:pPr>
        <w:spacing w:before="0" w:after="0"/>
        <w:ind w:left="567"/>
        <w:contextualSpacing/>
        <w:jc w:val="both"/>
        <w:rPr>
          <w:rFonts w:ascii="Calibri" w:hAnsi="Calibri" w:cs="Calibri"/>
          <w:sz w:val="22"/>
          <w:szCs w:val="22"/>
        </w:rPr>
      </w:pPr>
      <w:r w:rsidRPr="00B518AE">
        <w:rPr>
          <w:rFonts w:ascii="Calibri" w:hAnsi="Calibri" w:cs="Calibri"/>
          <w:sz w:val="22"/>
          <w:szCs w:val="22"/>
        </w:rPr>
        <w:t>Los gastos del personal propio que ha trabajado en el desarrollo de las aplicaciones informáticas se incluyen como mayor coste de las mismas, con abono al epígrafe “Trabajos realizados por la empresa para su activo” de la cuenta de pérdidas y ganancias.</w:t>
      </w:r>
    </w:p>
    <w:p w:rsidR="006E49AF" w:rsidRPr="00B518AE" w:rsidRDefault="006E49AF" w:rsidP="006425D3">
      <w:pPr>
        <w:spacing w:before="0" w:after="0"/>
        <w:ind w:left="567"/>
        <w:contextualSpacing/>
        <w:jc w:val="both"/>
        <w:rPr>
          <w:rFonts w:ascii="Calibri" w:hAnsi="Calibri" w:cs="Calibri"/>
          <w:sz w:val="22"/>
          <w:szCs w:val="22"/>
        </w:rPr>
      </w:pPr>
      <w:r w:rsidRPr="00B518AE">
        <w:rPr>
          <w:rFonts w:ascii="Calibri" w:hAnsi="Calibri" w:cs="Calibri"/>
          <w:sz w:val="22"/>
          <w:szCs w:val="22"/>
        </w:rPr>
        <w:t>Las reparaciones que no representan una ampliación de la vida útil y los costes de mantenimiento son cargados en la cuenta de pérdidas y ganancias en el ejercicio en que se producen.</w:t>
      </w:r>
    </w:p>
    <w:p w:rsidR="006E49AF" w:rsidRDefault="006E49AF" w:rsidP="006425D3">
      <w:pPr>
        <w:pStyle w:val="Ttulo2"/>
        <w:spacing w:before="0" w:after="0"/>
        <w:ind w:left="0"/>
        <w:rPr>
          <w:rFonts w:ascii="Calibri" w:hAnsi="Calibri" w:cs="Calibri"/>
          <w:b/>
          <w:bCs w:val="0"/>
          <w:i w:val="0"/>
          <w:color w:val="auto"/>
          <w:sz w:val="22"/>
          <w:szCs w:val="22"/>
        </w:rPr>
      </w:pPr>
    </w:p>
    <w:p w:rsidR="006E49AF" w:rsidRDefault="006E49AF" w:rsidP="006425D3">
      <w:pPr>
        <w:pStyle w:val="Ttulo2"/>
        <w:spacing w:before="0" w:after="0"/>
        <w:ind w:left="0"/>
        <w:rPr>
          <w:rFonts w:ascii="Calibri" w:hAnsi="Calibri" w:cs="Calibri"/>
          <w:b/>
          <w:bCs w:val="0"/>
          <w:i w:val="0"/>
          <w:color w:val="auto"/>
          <w:sz w:val="22"/>
          <w:szCs w:val="22"/>
        </w:rPr>
      </w:pPr>
      <w:r w:rsidRPr="00B518AE">
        <w:rPr>
          <w:rFonts w:ascii="Calibri" w:hAnsi="Calibri" w:cs="Calibri"/>
          <w:b/>
          <w:bCs w:val="0"/>
          <w:i w:val="0"/>
          <w:color w:val="auto"/>
          <w:sz w:val="22"/>
          <w:szCs w:val="22"/>
        </w:rPr>
        <w:t>4.2. Inmovilizado Material.</w:t>
      </w:r>
    </w:p>
    <w:p w:rsidR="006E49AF" w:rsidRPr="001178BD" w:rsidRDefault="006E49AF" w:rsidP="006425D3">
      <w:pPr>
        <w:spacing w:before="0" w:after="0"/>
        <w:jc w:val="both"/>
        <w:rPr>
          <w:sz w:val="14"/>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lastRenderedPageBreak/>
        <w:t>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La Sociedad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p>
    <w:p w:rsidR="006E49AF" w:rsidRPr="001178BD" w:rsidRDefault="006E49AF" w:rsidP="006425D3">
      <w:pPr>
        <w:spacing w:before="0" w:after="0"/>
        <w:contextualSpacing/>
        <w:jc w:val="both"/>
        <w:rPr>
          <w:rFonts w:ascii="Calibri" w:hAnsi="Calibri" w:cs="Calibri"/>
          <w:sz w:val="14"/>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El Consejo de Administración de la Sociedad considera que el valor contable de los activos no supera el valor recuperable de los mismos</w:t>
      </w:r>
    </w:p>
    <w:p w:rsidR="006E49AF" w:rsidRPr="001178BD" w:rsidRDefault="006E49AF" w:rsidP="006425D3">
      <w:pPr>
        <w:spacing w:before="0" w:after="0"/>
        <w:contextualSpacing/>
        <w:jc w:val="both"/>
        <w:rPr>
          <w:rFonts w:ascii="Calibri" w:hAnsi="Calibri" w:cs="Calibri"/>
          <w:sz w:val="14"/>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rsidR="006E49AF" w:rsidRPr="001178BD" w:rsidRDefault="006E49AF" w:rsidP="006425D3">
      <w:pPr>
        <w:spacing w:before="0" w:after="0"/>
        <w:contextualSpacing/>
        <w:jc w:val="both"/>
        <w:rPr>
          <w:rFonts w:ascii="Calibri" w:hAnsi="Calibri" w:cs="Calibri"/>
          <w:sz w:val="1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Las sustituciones o renovaciones de elementos completos, los costes de ampliación, modernización o mejora que aumentan la vida útil del bien objeto, su productividad, o su capacidad económica, se contabilizan como mayor importe del inmovilizado material, con el consiguiente retiro contable de los elementos sustituidos o renovados.</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Los gastos periódicos de mantenimiento, conservación o reparación se imputan a resultados, siguiendo el principio del devengo, como coste del ejercicio en que se incurren.</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La amortización se calcula, aplicando el método lineal, sobre el coste de adquisición de los activos menos su valor residual, y según las tablas fiscales vigentes: Instalaciones Técnicas 4%.</w:t>
      </w: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La amortización de los elementos del inmovilizado material se realiza, desde el momento en el que están disponibles para su puesta en funcionamiento, de forma lineal durante su vida útil estimada estimando un valor residual nulo, en función de los siguientes años de vida útil:</w:t>
      </w:r>
    </w:p>
    <w:p w:rsidR="006E49AF" w:rsidRPr="00B518AE" w:rsidRDefault="006E49AF" w:rsidP="006425D3">
      <w:pPr>
        <w:spacing w:before="0" w:after="0"/>
        <w:contextualSpacing/>
        <w:jc w:val="both"/>
        <w:rPr>
          <w:rFonts w:ascii="Calibri" w:hAnsi="Calibri" w:cs="Calibri"/>
          <w:sz w:val="22"/>
          <w:szCs w:val="22"/>
        </w:rPr>
      </w:pPr>
    </w:p>
    <w:p w:rsidR="006E49AF" w:rsidRPr="001178BD" w:rsidRDefault="006E49AF" w:rsidP="006425D3">
      <w:pPr>
        <w:spacing w:before="0" w:after="0"/>
        <w:contextualSpacing/>
        <w:jc w:val="both"/>
        <w:rPr>
          <w:rFonts w:ascii="Calibri" w:hAnsi="Calibri" w:cs="Calibri"/>
          <w:sz w:val="18"/>
          <w:szCs w:val="22"/>
        </w:rPr>
      </w:pPr>
    </w:p>
    <w:tbl>
      <w:tblPr>
        <w:tblW w:w="6374" w:type="dxa"/>
        <w:jc w:val="center"/>
        <w:tblCellMar>
          <w:left w:w="70" w:type="dxa"/>
          <w:right w:w="70" w:type="dxa"/>
        </w:tblCellMar>
        <w:tblLook w:val="00A0"/>
      </w:tblPr>
      <w:tblGrid>
        <w:gridCol w:w="3040"/>
        <w:gridCol w:w="1200"/>
        <w:gridCol w:w="2134"/>
      </w:tblGrid>
      <w:tr w:rsidR="006E49AF" w:rsidRPr="00B518AE" w:rsidTr="00A407DD">
        <w:trPr>
          <w:trHeight w:val="402"/>
          <w:jc w:val="center"/>
        </w:trPr>
        <w:tc>
          <w:tcPr>
            <w:tcW w:w="3040" w:type="dxa"/>
            <w:tcBorders>
              <w:top w:val="single" w:sz="4" w:space="0" w:color="auto"/>
              <w:left w:val="single" w:sz="4" w:space="0" w:color="auto"/>
              <w:bottom w:val="double" w:sz="6" w:space="0" w:color="auto"/>
              <w:right w:val="single" w:sz="4" w:space="0" w:color="auto"/>
            </w:tcBorders>
            <w:shd w:val="clear" w:color="auto" w:fill="A6A6A6"/>
            <w:noWrap/>
            <w:vAlign w:val="bottom"/>
          </w:tcPr>
          <w:p w:rsidR="006E49AF" w:rsidRPr="00B518AE" w:rsidRDefault="006E49AF" w:rsidP="006425D3">
            <w:pPr>
              <w:spacing w:before="0" w:after="0"/>
              <w:jc w:val="both"/>
              <w:rPr>
                <w:rFonts w:ascii="Calibri" w:hAnsi="Calibri" w:cs="Calibri"/>
                <w:b/>
                <w:bCs/>
                <w:color w:val="000000"/>
              </w:rPr>
            </w:pPr>
            <w:r w:rsidRPr="00B518AE">
              <w:rPr>
                <w:rFonts w:ascii="Calibri" w:hAnsi="Calibri" w:cs="Calibri"/>
                <w:b/>
                <w:bCs/>
                <w:color w:val="000000"/>
                <w:sz w:val="22"/>
                <w:szCs w:val="22"/>
              </w:rPr>
              <w:t>Descripción</w:t>
            </w:r>
          </w:p>
        </w:tc>
        <w:tc>
          <w:tcPr>
            <w:tcW w:w="1200" w:type="dxa"/>
            <w:tcBorders>
              <w:top w:val="single" w:sz="4" w:space="0" w:color="auto"/>
              <w:left w:val="nil"/>
              <w:bottom w:val="double" w:sz="6" w:space="0" w:color="auto"/>
              <w:right w:val="single" w:sz="4" w:space="0" w:color="auto"/>
            </w:tcBorders>
            <w:shd w:val="clear" w:color="auto" w:fill="A6A6A6"/>
            <w:noWrap/>
            <w:vAlign w:val="bottom"/>
          </w:tcPr>
          <w:p w:rsidR="006E49AF" w:rsidRPr="00B518AE" w:rsidRDefault="006E49AF" w:rsidP="006425D3">
            <w:pPr>
              <w:spacing w:before="0" w:after="0"/>
              <w:jc w:val="both"/>
              <w:rPr>
                <w:rFonts w:ascii="Calibri" w:hAnsi="Calibri" w:cs="Calibri"/>
                <w:b/>
                <w:bCs/>
                <w:color w:val="000000"/>
              </w:rPr>
            </w:pPr>
            <w:r w:rsidRPr="00B518AE">
              <w:rPr>
                <w:rFonts w:ascii="Calibri" w:hAnsi="Calibri" w:cs="Calibri"/>
                <w:b/>
                <w:bCs/>
                <w:color w:val="000000"/>
                <w:sz w:val="22"/>
                <w:szCs w:val="22"/>
              </w:rPr>
              <w:t>Años</w:t>
            </w:r>
          </w:p>
        </w:tc>
        <w:tc>
          <w:tcPr>
            <w:tcW w:w="2134" w:type="dxa"/>
            <w:tcBorders>
              <w:top w:val="single" w:sz="4" w:space="0" w:color="auto"/>
              <w:left w:val="nil"/>
              <w:bottom w:val="double" w:sz="6" w:space="0" w:color="auto"/>
              <w:right w:val="single" w:sz="4" w:space="0" w:color="auto"/>
            </w:tcBorders>
            <w:shd w:val="clear" w:color="auto" w:fill="A6A6A6"/>
            <w:noWrap/>
            <w:vAlign w:val="bottom"/>
          </w:tcPr>
          <w:p w:rsidR="006E49AF" w:rsidRPr="00B518AE" w:rsidRDefault="006E49AF" w:rsidP="006425D3">
            <w:pPr>
              <w:spacing w:before="0" w:after="0"/>
              <w:jc w:val="both"/>
              <w:rPr>
                <w:rFonts w:ascii="Calibri" w:hAnsi="Calibri" w:cs="Calibri"/>
                <w:b/>
                <w:bCs/>
                <w:color w:val="000000"/>
              </w:rPr>
            </w:pPr>
            <w:r w:rsidRPr="00B518AE">
              <w:rPr>
                <w:rFonts w:ascii="Calibri" w:hAnsi="Calibri" w:cs="Calibri"/>
                <w:b/>
                <w:bCs/>
                <w:color w:val="000000"/>
                <w:sz w:val="22"/>
                <w:szCs w:val="22"/>
              </w:rPr>
              <w:t xml:space="preserve"> %  Anual</w:t>
            </w:r>
          </w:p>
        </w:tc>
      </w:tr>
      <w:tr w:rsidR="006E49AF" w:rsidRPr="00B518AE" w:rsidTr="001E5F8B">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6E49AF" w:rsidRPr="00A407DD" w:rsidRDefault="006E49AF" w:rsidP="006425D3">
            <w:pPr>
              <w:spacing w:before="0" w:after="0"/>
              <w:jc w:val="both"/>
              <w:rPr>
                <w:rFonts w:ascii="Calibri" w:hAnsi="Calibri" w:cs="Calibri"/>
                <w:color w:val="000000"/>
                <w:sz w:val="20"/>
              </w:rPr>
            </w:pPr>
            <w:r w:rsidRPr="00A407DD">
              <w:rPr>
                <w:rFonts w:ascii="Calibri" w:hAnsi="Calibri" w:cs="Calibri"/>
                <w:color w:val="000000"/>
                <w:sz w:val="20"/>
                <w:szCs w:val="22"/>
              </w:rPr>
              <w:t>Construcciones</w:t>
            </w:r>
          </w:p>
        </w:tc>
        <w:tc>
          <w:tcPr>
            <w:tcW w:w="1200" w:type="dxa"/>
            <w:tcBorders>
              <w:top w:val="nil"/>
              <w:left w:val="nil"/>
              <w:bottom w:val="single" w:sz="4" w:space="0" w:color="auto"/>
              <w:right w:val="single" w:sz="4" w:space="0" w:color="auto"/>
            </w:tcBorders>
            <w:noWrap/>
            <w:vAlign w:val="bottom"/>
          </w:tcPr>
          <w:p w:rsidR="006E49AF" w:rsidRPr="00A407DD" w:rsidRDefault="006E49AF" w:rsidP="00696BB3">
            <w:pPr>
              <w:spacing w:before="0" w:after="0"/>
              <w:jc w:val="center"/>
              <w:rPr>
                <w:rFonts w:ascii="Calibri" w:hAnsi="Calibri" w:cs="Calibri"/>
                <w:color w:val="000000"/>
                <w:sz w:val="20"/>
              </w:rPr>
            </w:pPr>
            <w:r w:rsidRPr="00A407DD">
              <w:rPr>
                <w:rFonts w:ascii="Calibri" w:hAnsi="Calibri" w:cs="Calibri"/>
                <w:color w:val="000000"/>
                <w:sz w:val="20"/>
                <w:szCs w:val="22"/>
              </w:rPr>
              <w:t>100 - 68</w:t>
            </w:r>
          </w:p>
        </w:tc>
        <w:tc>
          <w:tcPr>
            <w:tcW w:w="2134" w:type="dxa"/>
            <w:tcBorders>
              <w:top w:val="nil"/>
              <w:left w:val="nil"/>
              <w:bottom w:val="single" w:sz="4" w:space="0" w:color="auto"/>
              <w:right w:val="single" w:sz="4" w:space="0" w:color="auto"/>
            </w:tcBorders>
            <w:noWrap/>
            <w:vAlign w:val="bottom"/>
          </w:tcPr>
          <w:p w:rsidR="006E49AF" w:rsidRPr="00A407DD" w:rsidRDefault="006E49AF" w:rsidP="00696BB3">
            <w:pPr>
              <w:spacing w:before="0" w:after="0"/>
              <w:jc w:val="center"/>
              <w:rPr>
                <w:rFonts w:ascii="Calibri" w:hAnsi="Calibri" w:cs="Calibri"/>
                <w:color w:val="000000"/>
                <w:sz w:val="20"/>
              </w:rPr>
            </w:pPr>
            <w:r w:rsidRPr="00A407DD">
              <w:rPr>
                <w:rFonts w:ascii="Calibri" w:hAnsi="Calibri" w:cs="Calibri"/>
                <w:color w:val="000000"/>
                <w:sz w:val="20"/>
                <w:szCs w:val="22"/>
              </w:rPr>
              <w:t>2% - 3%</w:t>
            </w:r>
          </w:p>
        </w:tc>
      </w:tr>
      <w:tr w:rsidR="006E49AF" w:rsidRPr="00B518AE" w:rsidTr="001E5F8B">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6E49AF" w:rsidRPr="00A407DD" w:rsidRDefault="006E49AF" w:rsidP="006425D3">
            <w:pPr>
              <w:spacing w:before="0" w:after="0"/>
              <w:jc w:val="both"/>
              <w:rPr>
                <w:rFonts w:ascii="Calibri" w:hAnsi="Calibri" w:cs="Calibri"/>
                <w:color w:val="000000"/>
                <w:sz w:val="20"/>
              </w:rPr>
            </w:pPr>
            <w:r w:rsidRPr="00A407DD">
              <w:rPr>
                <w:rFonts w:ascii="Calibri" w:hAnsi="Calibri" w:cs="Calibri"/>
                <w:color w:val="000000"/>
                <w:sz w:val="20"/>
                <w:szCs w:val="22"/>
              </w:rPr>
              <w:t>Instalaciones Técnicas</w:t>
            </w:r>
          </w:p>
        </w:tc>
        <w:tc>
          <w:tcPr>
            <w:tcW w:w="1200" w:type="dxa"/>
            <w:tcBorders>
              <w:top w:val="nil"/>
              <w:left w:val="nil"/>
              <w:bottom w:val="single" w:sz="4" w:space="0" w:color="auto"/>
              <w:right w:val="single" w:sz="4" w:space="0" w:color="auto"/>
            </w:tcBorders>
            <w:noWrap/>
            <w:vAlign w:val="bottom"/>
          </w:tcPr>
          <w:p w:rsidR="006E49AF" w:rsidRPr="00A407DD" w:rsidRDefault="006E49AF" w:rsidP="00696BB3">
            <w:pPr>
              <w:spacing w:before="0" w:after="0"/>
              <w:jc w:val="center"/>
              <w:rPr>
                <w:rFonts w:ascii="Calibri" w:hAnsi="Calibri" w:cs="Calibri"/>
                <w:color w:val="000000"/>
                <w:sz w:val="20"/>
              </w:rPr>
            </w:pPr>
            <w:r w:rsidRPr="00A407DD">
              <w:rPr>
                <w:rFonts w:ascii="Calibri" w:hAnsi="Calibri" w:cs="Calibri"/>
                <w:color w:val="000000"/>
                <w:sz w:val="20"/>
                <w:szCs w:val="22"/>
              </w:rPr>
              <w:t>10– 12 – 15</w:t>
            </w:r>
          </w:p>
        </w:tc>
        <w:tc>
          <w:tcPr>
            <w:tcW w:w="2134" w:type="dxa"/>
            <w:tcBorders>
              <w:top w:val="nil"/>
              <w:left w:val="nil"/>
              <w:bottom w:val="single" w:sz="4" w:space="0" w:color="auto"/>
              <w:right w:val="single" w:sz="4" w:space="0" w:color="auto"/>
            </w:tcBorders>
            <w:noWrap/>
            <w:vAlign w:val="bottom"/>
          </w:tcPr>
          <w:p w:rsidR="006E49AF" w:rsidRPr="00A407DD" w:rsidRDefault="006E49AF" w:rsidP="00696BB3">
            <w:pPr>
              <w:spacing w:before="0" w:after="0"/>
              <w:jc w:val="center"/>
              <w:rPr>
                <w:rFonts w:ascii="Calibri" w:hAnsi="Calibri" w:cs="Calibri"/>
                <w:color w:val="000000"/>
                <w:sz w:val="20"/>
              </w:rPr>
            </w:pPr>
            <w:r w:rsidRPr="00A407DD">
              <w:rPr>
                <w:rFonts w:ascii="Calibri" w:hAnsi="Calibri" w:cs="Calibri"/>
                <w:color w:val="000000"/>
                <w:sz w:val="20"/>
                <w:szCs w:val="22"/>
              </w:rPr>
              <w:t>5% - 10% - 12% - 15%</w:t>
            </w:r>
          </w:p>
        </w:tc>
      </w:tr>
      <w:tr w:rsidR="006E49AF" w:rsidRPr="00B518AE" w:rsidTr="001E5F8B">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6E49AF" w:rsidRPr="00A407DD" w:rsidRDefault="006E49AF" w:rsidP="006425D3">
            <w:pPr>
              <w:spacing w:before="0" w:after="0"/>
              <w:jc w:val="both"/>
              <w:rPr>
                <w:rFonts w:ascii="Calibri" w:hAnsi="Calibri" w:cs="Calibri"/>
                <w:color w:val="000000"/>
                <w:sz w:val="20"/>
              </w:rPr>
            </w:pPr>
            <w:r w:rsidRPr="00A407DD">
              <w:rPr>
                <w:rFonts w:ascii="Calibri" w:hAnsi="Calibri" w:cs="Calibri"/>
                <w:color w:val="000000"/>
                <w:sz w:val="20"/>
                <w:szCs w:val="22"/>
              </w:rPr>
              <w:t>Otras Instalaciones</w:t>
            </w:r>
          </w:p>
        </w:tc>
        <w:tc>
          <w:tcPr>
            <w:tcW w:w="1200" w:type="dxa"/>
            <w:tcBorders>
              <w:top w:val="nil"/>
              <w:left w:val="nil"/>
              <w:bottom w:val="single" w:sz="4" w:space="0" w:color="auto"/>
              <w:right w:val="single" w:sz="4" w:space="0" w:color="auto"/>
            </w:tcBorders>
            <w:noWrap/>
            <w:vAlign w:val="bottom"/>
          </w:tcPr>
          <w:p w:rsidR="006E49AF" w:rsidRPr="00A407DD" w:rsidRDefault="006E49AF" w:rsidP="00696BB3">
            <w:pPr>
              <w:spacing w:before="0" w:after="0"/>
              <w:jc w:val="center"/>
              <w:rPr>
                <w:rFonts w:ascii="Calibri" w:hAnsi="Calibri" w:cs="Calibri"/>
                <w:color w:val="000000"/>
                <w:sz w:val="20"/>
              </w:rPr>
            </w:pPr>
            <w:r w:rsidRPr="00A407DD">
              <w:rPr>
                <w:rFonts w:ascii="Calibri" w:hAnsi="Calibri" w:cs="Calibri"/>
                <w:color w:val="000000"/>
                <w:sz w:val="20"/>
                <w:szCs w:val="22"/>
              </w:rPr>
              <w:t>10 – 15</w:t>
            </w:r>
          </w:p>
        </w:tc>
        <w:tc>
          <w:tcPr>
            <w:tcW w:w="2134" w:type="dxa"/>
            <w:tcBorders>
              <w:top w:val="nil"/>
              <w:left w:val="nil"/>
              <w:bottom w:val="single" w:sz="4" w:space="0" w:color="auto"/>
              <w:right w:val="single" w:sz="4" w:space="0" w:color="auto"/>
            </w:tcBorders>
            <w:noWrap/>
            <w:vAlign w:val="bottom"/>
          </w:tcPr>
          <w:p w:rsidR="006E49AF" w:rsidRPr="00A407DD" w:rsidRDefault="006E49AF" w:rsidP="00696BB3">
            <w:pPr>
              <w:spacing w:before="0" w:after="0"/>
              <w:jc w:val="center"/>
              <w:rPr>
                <w:rFonts w:ascii="Calibri" w:hAnsi="Calibri" w:cs="Calibri"/>
                <w:color w:val="000000"/>
                <w:sz w:val="20"/>
              </w:rPr>
            </w:pPr>
            <w:r w:rsidRPr="00A407DD">
              <w:rPr>
                <w:rFonts w:ascii="Calibri" w:hAnsi="Calibri" w:cs="Calibri"/>
                <w:color w:val="000000"/>
                <w:sz w:val="20"/>
                <w:szCs w:val="22"/>
              </w:rPr>
              <w:t>10% - 15%</w:t>
            </w:r>
          </w:p>
        </w:tc>
      </w:tr>
      <w:tr w:rsidR="006E49AF" w:rsidRPr="00B518AE" w:rsidTr="001E5F8B">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6E49AF" w:rsidRPr="00A407DD" w:rsidRDefault="006E49AF" w:rsidP="006425D3">
            <w:pPr>
              <w:spacing w:before="0" w:after="0"/>
              <w:jc w:val="both"/>
              <w:rPr>
                <w:rFonts w:ascii="Calibri" w:hAnsi="Calibri" w:cs="Calibri"/>
                <w:color w:val="000000"/>
                <w:sz w:val="20"/>
              </w:rPr>
            </w:pPr>
            <w:r w:rsidRPr="00A407DD">
              <w:rPr>
                <w:rFonts w:ascii="Calibri" w:hAnsi="Calibri" w:cs="Calibri"/>
                <w:color w:val="000000"/>
                <w:sz w:val="20"/>
                <w:szCs w:val="22"/>
              </w:rPr>
              <w:t>Mobiliario</w:t>
            </w:r>
          </w:p>
        </w:tc>
        <w:tc>
          <w:tcPr>
            <w:tcW w:w="1200" w:type="dxa"/>
            <w:tcBorders>
              <w:top w:val="nil"/>
              <w:left w:val="nil"/>
              <w:bottom w:val="single" w:sz="4" w:space="0" w:color="auto"/>
              <w:right w:val="single" w:sz="4" w:space="0" w:color="auto"/>
            </w:tcBorders>
            <w:noWrap/>
            <w:vAlign w:val="bottom"/>
          </w:tcPr>
          <w:p w:rsidR="006E49AF" w:rsidRPr="00A407DD" w:rsidRDefault="006E49AF" w:rsidP="00696BB3">
            <w:pPr>
              <w:spacing w:before="0" w:after="0"/>
              <w:jc w:val="center"/>
              <w:rPr>
                <w:rFonts w:ascii="Calibri" w:hAnsi="Calibri" w:cs="Calibri"/>
                <w:color w:val="000000"/>
                <w:sz w:val="20"/>
              </w:rPr>
            </w:pPr>
            <w:r w:rsidRPr="00A407DD">
              <w:rPr>
                <w:rFonts w:ascii="Calibri" w:hAnsi="Calibri" w:cs="Calibri"/>
                <w:color w:val="000000"/>
                <w:sz w:val="20"/>
                <w:szCs w:val="22"/>
              </w:rPr>
              <w:t>20</w:t>
            </w:r>
          </w:p>
        </w:tc>
        <w:tc>
          <w:tcPr>
            <w:tcW w:w="2134" w:type="dxa"/>
            <w:tcBorders>
              <w:top w:val="nil"/>
              <w:left w:val="nil"/>
              <w:bottom w:val="single" w:sz="4" w:space="0" w:color="auto"/>
              <w:right w:val="single" w:sz="4" w:space="0" w:color="auto"/>
            </w:tcBorders>
            <w:noWrap/>
            <w:vAlign w:val="bottom"/>
          </w:tcPr>
          <w:p w:rsidR="006E49AF" w:rsidRPr="00A407DD" w:rsidRDefault="006E49AF" w:rsidP="00696BB3">
            <w:pPr>
              <w:spacing w:before="0" w:after="0"/>
              <w:jc w:val="center"/>
              <w:rPr>
                <w:rFonts w:ascii="Calibri" w:hAnsi="Calibri" w:cs="Calibri"/>
                <w:color w:val="000000"/>
                <w:sz w:val="20"/>
              </w:rPr>
            </w:pPr>
            <w:r w:rsidRPr="00A407DD">
              <w:rPr>
                <w:rFonts w:ascii="Calibri" w:hAnsi="Calibri" w:cs="Calibri"/>
                <w:color w:val="000000"/>
                <w:sz w:val="20"/>
                <w:szCs w:val="22"/>
              </w:rPr>
              <w:t>10%</w:t>
            </w:r>
          </w:p>
        </w:tc>
      </w:tr>
      <w:tr w:rsidR="006E49AF" w:rsidRPr="00B518AE" w:rsidTr="001E5F8B">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6E49AF" w:rsidRPr="00A407DD" w:rsidRDefault="006E49AF" w:rsidP="006425D3">
            <w:pPr>
              <w:spacing w:before="0" w:after="0"/>
              <w:jc w:val="both"/>
              <w:rPr>
                <w:rFonts w:ascii="Calibri" w:hAnsi="Calibri" w:cs="Calibri"/>
                <w:color w:val="000000"/>
                <w:sz w:val="20"/>
              </w:rPr>
            </w:pPr>
            <w:r w:rsidRPr="00A407DD">
              <w:rPr>
                <w:rFonts w:ascii="Calibri" w:hAnsi="Calibri" w:cs="Calibri"/>
                <w:color w:val="000000"/>
                <w:sz w:val="20"/>
                <w:szCs w:val="22"/>
              </w:rPr>
              <w:t>Equipos Procesos Información</w:t>
            </w:r>
          </w:p>
        </w:tc>
        <w:tc>
          <w:tcPr>
            <w:tcW w:w="1200" w:type="dxa"/>
            <w:tcBorders>
              <w:top w:val="nil"/>
              <w:left w:val="nil"/>
              <w:bottom w:val="single" w:sz="4" w:space="0" w:color="auto"/>
              <w:right w:val="single" w:sz="4" w:space="0" w:color="auto"/>
            </w:tcBorders>
            <w:noWrap/>
            <w:vAlign w:val="bottom"/>
          </w:tcPr>
          <w:p w:rsidR="006E49AF" w:rsidRPr="00A407DD" w:rsidRDefault="006E49AF" w:rsidP="00696BB3">
            <w:pPr>
              <w:spacing w:before="0" w:after="0"/>
              <w:jc w:val="center"/>
              <w:rPr>
                <w:rFonts w:ascii="Calibri" w:hAnsi="Calibri" w:cs="Calibri"/>
                <w:color w:val="000000"/>
                <w:sz w:val="20"/>
              </w:rPr>
            </w:pPr>
            <w:r w:rsidRPr="00A407DD">
              <w:rPr>
                <w:rFonts w:ascii="Calibri" w:hAnsi="Calibri" w:cs="Calibri"/>
                <w:color w:val="000000"/>
                <w:sz w:val="20"/>
                <w:szCs w:val="22"/>
              </w:rPr>
              <w:t>5 – 10</w:t>
            </w:r>
          </w:p>
        </w:tc>
        <w:tc>
          <w:tcPr>
            <w:tcW w:w="2134" w:type="dxa"/>
            <w:tcBorders>
              <w:top w:val="nil"/>
              <w:left w:val="nil"/>
              <w:bottom w:val="single" w:sz="4" w:space="0" w:color="auto"/>
              <w:right w:val="single" w:sz="4" w:space="0" w:color="auto"/>
            </w:tcBorders>
            <w:noWrap/>
            <w:vAlign w:val="bottom"/>
          </w:tcPr>
          <w:p w:rsidR="006E49AF" w:rsidRPr="00A407DD" w:rsidRDefault="006E49AF" w:rsidP="00696BB3">
            <w:pPr>
              <w:spacing w:before="0" w:after="0"/>
              <w:jc w:val="center"/>
              <w:rPr>
                <w:rFonts w:ascii="Calibri" w:hAnsi="Calibri" w:cs="Calibri"/>
                <w:color w:val="000000"/>
                <w:sz w:val="20"/>
              </w:rPr>
            </w:pPr>
            <w:r w:rsidRPr="00A407DD">
              <w:rPr>
                <w:rFonts w:ascii="Calibri" w:hAnsi="Calibri" w:cs="Calibri"/>
                <w:color w:val="000000"/>
                <w:sz w:val="20"/>
                <w:szCs w:val="22"/>
              </w:rPr>
              <w:t>20% - 25%</w:t>
            </w:r>
          </w:p>
        </w:tc>
      </w:tr>
      <w:tr w:rsidR="006E49AF" w:rsidRPr="00B518AE" w:rsidTr="001E5F8B">
        <w:trPr>
          <w:trHeight w:val="402"/>
          <w:jc w:val="center"/>
        </w:trPr>
        <w:tc>
          <w:tcPr>
            <w:tcW w:w="3040" w:type="dxa"/>
            <w:tcBorders>
              <w:top w:val="nil"/>
              <w:left w:val="single" w:sz="4" w:space="0" w:color="auto"/>
              <w:bottom w:val="single" w:sz="4" w:space="0" w:color="auto"/>
              <w:right w:val="single" w:sz="4" w:space="0" w:color="auto"/>
            </w:tcBorders>
            <w:noWrap/>
            <w:vAlign w:val="bottom"/>
          </w:tcPr>
          <w:p w:rsidR="006E49AF" w:rsidRPr="00A407DD" w:rsidRDefault="006E49AF" w:rsidP="006425D3">
            <w:pPr>
              <w:spacing w:before="0" w:after="0"/>
              <w:jc w:val="both"/>
              <w:rPr>
                <w:rFonts w:ascii="Calibri" w:hAnsi="Calibri" w:cs="Calibri"/>
                <w:color w:val="000000"/>
                <w:sz w:val="20"/>
              </w:rPr>
            </w:pPr>
            <w:r w:rsidRPr="00A407DD">
              <w:rPr>
                <w:rFonts w:ascii="Calibri" w:hAnsi="Calibri" w:cs="Calibri"/>
                <w:color w:val="000000"/>
                <w:sz w:val="20"/>
                <w:szCs w:val="22"/>
              </w:rPr>
              <w:t>Otro Inmovilizado Material</w:t>
            </w:r>
          </w:p>
        </w:tc>
        <w:tc>
          <w:tcPr>
            <w:tcW w:w="1200" w:type="dxa"/>
            <w:tcBorders>
              <w:top w:val="nil"/>
              <w:left w:val="nil"/>
              <w:bottom w:val="single" w:sz="4" w:space="0" w:color="auto"/>
              <w:right w:val="single" w:sz="4" w:space="0" w:color="auto"/>
            </w:tcBorders>
            <w:noWrap/>
            <w:vAlign w:val="bottom"/>
          </w:tcPr>
          <w:p w:rsidR="006E49AF" w:rsidRPr="00A407DD" w:rsidRDefault="006E49AF" w:rsidP="00696BB3">
            <w:pPr>
              <w:spacing w:before="0" w:after="0"/>
              <w:jc w:val="center"/>
              <w:rPr>
                <w:rFonts w:ascii="Calibri" w:hAnsi="Calibri" w:cs="Calibri"/>
                <w:color w:val="000000"/>
                <w:sz w:val="20"/>
              </w:rPr>
            </w:pPr>
            <w:r w:rsidRPr="00A407DD">
              <w:rPr>
                <w:rFonts w:ascii="Calibri" w:hAnsi="Calibri" w:cs="Calibri"/>
                <w:color w:val="000000"/>
                <w:sz w:val="20"/>
                <w:szCs w:val="22"/>
              </w:rPr>
              <w:t>10</w:t>
            </w:r>
          </w:p>
        </w:tc>
        <w:tc>
          <w:tcPr>
            <w:tcW w:w="2134" w:type="dxa"/>
            <w:tcBorders>
              <w:top w:val="nil"/>
              <w:left w:val="nil"/>
              <w:bottom w:val="single" w:sz="4" w:space="0" w:color="auto"/>
              <w:right w:val="single" w:sz="4" w:space="0" w:color="auto"/>
            </w:tcBorders>
            <w:noWrap/>
            <w:vAlign w:val="bottom"/>
          </w:tcPr>
          <w:p w:rsidR="006E49AF" w:rsidRPr="00A407DD" w:rsidRDefault="006E49AF" w:rsidP="00696BB3">
            <w:pPr>
              <w:spacing w:before="0" w:after="0"/>
              <w:jc w:val="center"/>
              <w:rPr>
                <w:rFonts w:ascii="Calibri" w:hAnsi="Calibri" w:cs="Calibri"/>
                <w:color w:val="000000"/>
                <w:sz w:val="20"/>
              </w:rPr>
            </w:pPr>
            <w:r w:rsidRPr="00A407DD">
              <w:rPr>
                <w:rFonts w:ascii="Calibri" w:hAnsi="Calibri" w:cs="Calibri"/>
                <w:color w:val="000000"/>
                <w:sz w:val="20"/>
                <w:szCs w:val="22"/>
              </w:rPr>
              <w:t>10%</w:t>
            </w:r>
          </w:p>
        </w:tc>
      </w:tr>
    </w:tbl>
    <w:p w:rsidR="006E49AF" w:rsidRDefault="006E49AF" w:rsidP="006425D3">
      <w:pPr>
        <w:spacing w:before="0" w:after="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La Sociedad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lastRenderedPageBreak/>
        <w:t>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w:t>
      </w:r>
    </w:p>
    <w:p w:rsidR="006E49AF" w:rsidRPr="001178BD" w:rsidRDefault="006E49AF" w:rsidP="006425D3">
      <w:pPr>
        <w:spacing w:before="0" w:after="0"/>
        <w:contextualSpacing/>
        <w:jc w:val="both"/>
        <w:rPr>
          <w:rFonts w:ascii="Calibri" w:hAnsi="Calibri" w:cs="Calibri"/>
          <w:sz w:val="14"/>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En el caso de que el importe recuperable estimado sea inferior al valor neto en libros del activo, se registra la correspondiente pérdida por deterioro con cargo a la cuenta de pérdidas y ganancias, reduciendo el valor en libros del activo a su importe recuperable.</w:t>
      </w:r>
    </w:p>
    <w:p w:rsidR="006E49AF" w:rsidRPr="001178BD" w:rsidRDefault="006E49AF" w:rsidP="006425D3">
      <w:pPr>
        <w:spacing w:before="0" w:after="0"/>
        <w:contextualSpacing/>
        <w:jc w:val="both"/>
        <w:rPr>
          <w:rFonts w:ascii="Calibri" w:hAnsi="Calibri" w:cs="Calibri"/>
          <w:sz w:val="14"/>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Una vez reconocida la corrección valorativa por deterioro o su reversión, se ajustan las amortizaciones de los ejercicios siguientes considerando el nuevo valor contable.</w:t>
      </w:r>
    </w:p>
    <w:p w:rsidR="006E49AF" w:rsidRPr="001178BD" w:rsidRDefault="006E49AF" w:rsidP="006425D3">
      <w:pPr>
        <w:spacing w:before="0" w:after="0"/>
        <w:contextualSpacing/>
        <w:jc w:val="both"/>
        <w:rPr>
          <w:rFonts w:ascii="Calibri" w:hAnsi="Calibri" w:cs="Calibri"/>
          <w:sz w:val="14"/>
          <w:szCs w:val="22"/>
        </w:rPr>
      </w:pP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No obstante lo anterior, si de las circunstancias específicas de los activos se pone de manifiesto una pérdida de carácter irreversible, ésta se reconoce directamente en pérdidas procedentes del inmovilizado de la cuenta de pérdidas y ganancias.</w:t>
      </w:r>
    </w:p>
    <w:p w:rsidR="006E49AF" w:rsidRPr="00B518AE" w:rsidRDefault="006E49AF" w:rsidP="006425D3">
      <w:pPr>
        <w:spacing w:before="0" w:after="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En los ejercicio 201</w:t>
      </w:r>
      <w:r>
        <w:rPr>
          <w:rFonts w:ascii="Calibri" w:hAnsi="Calibri" w:cs="Calibri"/>
          <w:sz w:val="22"/>
          <w:szCs w:val="22"/>
        </w:rPr>
        <w:t>8</w:t>
      </w:r>
      <w:r w:rsidRPr="00B518AE">
        <w:rPr>
          <w:rFonts w:ascii="Calibri" w:hAnsi="Calibri" w:cs="Calibri"/>
          <w:sz w:val="22"/>
          <w:szCs w:val="22"/>
        </w:rPr>
        <w:t xml:space="preserve"> y 201</w:t>
      </w:r>
      <w:r>
        <w:rPr>
          <w:rFonts w:ascii="Calibri" w:hAnsi="Calibri" w:cs="Calibri"/>
          <w:sz w:val="22"/>
          <w:szCs w:val="22"/>
        </w:rPr>
        <w:t>7</w:t>
      </w:r>
      <w:r w:rsidRPr="00B518AE">
        <w:rPr>
          <w:rFonts w:ascii="Calibri" w:hAnsi="Calibri" w:cs="Calibri"/>
          <w:sz w:val="22"/>
          <w:szCs w:val="22"/>
        </w:rPr>
        <w:t xml:space="preserve"> la Sociedad no ha registrado pérdidas por deterioro de los inmovilizados intangible y material.</w:t>
      </w:r>
    </w:p>
    <w:p w:rsidR="006E49AF" w:rsidRPr="00B518AE" w:rsidRDefault="006E49AF" w:rsidP="006425D3">
      <w:pPr>
        <w:spacing w:before="0" w:after="0"/>
        <w:contextualSpacing/>
        <w:jc w:val="both"/>
        <w:rPr>
          <w:rFonts w:ascii="Calibri" w:hAnsi="Calibri" w:cs="Calibri"/>
          <w:sz w:val="22"/>
          <w:szCs w:val="22"/>
        </w:rPr>
      </w:pPr>
    </w:p>
    <w:p w:rsidR="006E49AF" w:rsidRPr="001178BD" w:rsidRDefault="006E49AF" w:rsidP="006425D3">
      <w:pPr>
        <w:pStyle w:val="Ttulo2"/>
        <w:spacing w:before="0" w:after="0"/>
        <w:ind w:left="0"/>
        <w:rPr>
          <w:rFonts w:ascii="Calibri" w:hAnsi="Calibri" w:cs="Calibri"/>
          <w:b/>
          <w:bCs w:val="0"/>
          <w:i w:val="0"/>
          <w:color w:val="auto"/>
          <w:szCs w:val="22"/>
        </w:rPr>
      </w:pPr>
      <w:r w:rsidRPr="001178BD">
        <w:rPr>
          <w:rFonts w:ascii="Calibri" w:hAnsi="Calibri" w:cs="Calibri"/>
          <w:b/>
          <w:bCs w:val="0"/>
          <w:i w:val="0"/>
          <w:color w:val="auto"/>
          <w:szCs w:val="22"/>
        </w:rPr>
        <w:t>4.3  Instrumentos Financieros</w:t>
      </w:r>
    </w:p>
    <w:p w:rsidR="006E49AF" w:rsidRPr="001178BD" w:rsidRDefault="006E49AF" w:rsidP="006425D3">
      <w:pPr>
        <w:spacing w:before="0" w:after="0"/>
        <w:contextualSpacing/>
        <w:jc w:val="both"/>
        <w:rPr>
          <w:rFonts w:ascii="Calibri" w:hAnsi="Calibri" w:cs="Calibri"/>
          <w:sz w:val="16"/>
          <w:szCs w:val="22"/>
        </w:rPr>
      </w:pP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La Sociedad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w:t>
      </w:r>
    </w:p>
    <w:p w:rsidR="006E49AF" w:rsidRPr="00B518AE" w:rsidRDefault="006E49AF" w:rsidP="006425D3">
      <w:pPr>
        <w:spacing w:before="0" w:after="0"/>
        <w:contextualSpacing/>
        <w:jc w:val="both"/>
        <w:rPr>
          <w:rFonts w:ascii="Calibri" w:hAnsi="Calibri" w:cs="Calibri"/>
          <w:sz w:val="22"/>
          <w:szCs w:val="22"/>
        </w:rPr>
      </w:pPr>
    </w:p>
    <w:p w:rsidR="006E49AF" w:rsidRPr="00696BB3" w:rsidRDefault="006E49AF" w:rsidP="00696BB3">
      <w:pPr>
        <w:pStyle w:val="Prrafodelista"/>
        <w:numPr>
          <w:ilvl w:val="0"/>
          <w:numId w:val="30"/>
        </w:numPr>
        <w:contextualSpacing/>
        <w:jc w:val="both"/>
        <w:rPr>
          <w:rFonts w:ascii="Calibri" w:hAnsi="Calibri" w:cs="Calibri"/>
          <w:sz w:val="22"/>
          <w:szCs w:val="22"/>
          <w:u w:val="single"/>
        </w:rPr>
      </w:pPr>
      <w:r w:rsidRPr="00696BB3">
        <w:rPr>
          <w:rFonts w:ascii="Calibri" w:hAnsi="Calibri" w:cs="Calibri"/>
          <w:sz w:val="22"/>
          <w:szCs w:val="22"/>
          <w:u w:val="single"/>
        </w:rPr>
        <w:t>Activos financieros:</w:t>
      </w:r>
    </w:p>
    <w:p w:rsidR="006E49AF" w:rsidRPr="00696BB3" w:rsidRDefault="006E49AF" w:rsidP="00696BB3">
      <w:pPr>
        <w:pStyle w:val="Prrafodelista"/>
        <w:ind w:left="720"/>
        <w:contextualSpacing/>
        <w:jc w:val="both"/>
        <w:rPr>
          <w:rFonts w:ascii="Calibri" w:hAnsi="Calibri" w:cs="Calibri"/>
          <w:sz w:val="22"/>
          <w:szCs w:val="22"/>
          <w:u w:val="single"/>
        </w:rPr>
      </w:pPr>
    </w:p>
    <w:p w:rsidR="006E49AF" w:rsidRPr="00B518AE" w:rsidRDefault="006E49AF"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Efectivo y otros activos líquidos equivalentes.</w:t>
      </w:r>
    </w:p>
    <w:p w:rsidR="006E49AF" w:rsidRPr="00B518AE" w:rsidRDefault="006E49AF"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Créditos por operaciones comerciales: clientes y deudores varios;</w:t>
      </w:r>
    </w:p>
    <w:p w:rsidR="006E49AF" w:rsidRPr="00B518AE" w:rsidRDefault="006E49AF"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Créditos a terceros: tales como los préstamos y créditos financieros concedidos, incluidos los surgidos de la venta de activos no corrientes;</w:t>
      </w:r>
    </w:p>
    <w:p w:rsidR="006E49AF" w:rsidRPr="00B518AE" w:rsidRDefault="006E49AF"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Valores representativos de deuda de otras empresas adquiridos: tales como las obligaciones, bonos y pagarés;</w:t>
      </w:r>
    </w:p>
    <w:p w:rsidR="006E49AF" w:rsidRPr="00B518AE" w:rsidRDefault="006E49AF"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Instrumentos de patrimonio de otras empresas adquiridos: acciones, participaciones en instituciones de inversión colectiva y otros instrumentos de patrimonio;</w:t>
      </w:r>
    </w:p>
    <w:p w:rsidR="006E49AF" w:rsidRPr="00B518AE" w:rsidRDefault="006E49AF"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Derivados con valoración favorable para la empresa: entre ellos, futuros, opciones, permutas financieras y compraventa de moneda extranjera a plazo, y</w:t>
      </w:r>
    </w:p>
    <w:p w:rsidR="006E49AF" w:rsidRDefault="006E49AF"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Otros activos financieros: tales como depósitos en entidades de crédito, anticipos y créditos al personal, fianzas y depósitos constituidos, dividendos a cobrar y desembolsos exigidos sobre instrumentos de patrimonio propio.</w:t>
      </w:r>
    </w:p>
    <w:p w:rsidR="006E49AF" w:rsidRPr="00B518AE" w:rsidRDefault="006E49AF" w:rsidP="00696BB3">
      <w:pPr>
        <w:pStyle w:val="Prrafodelista"/>
        <w:ind w:left="720"/>
        <w:jc w:val="both"/>
        <w:rPr>
          <w:rFonts w:ascii="Calibri" w:hAnsi="Calibri" w:cs="Calibri"/>
          <w:sz w:val="22"/>
          <w:szCs w:val="22"/>
        </w:rPr>
      </w:pPr>
    </w:p>
    <w:p w:rsidR="006E49AF" w:rsidRPr="00696BB3" w:rsidRDefault="006E49AF" w:rsidP="00696BB3">
      <w:pPr>
        <w:pStyle w:val="Prrafodelista"/>
        <w:numPr>
          <w:ilvl w:val="0"/>
          <w:numId w:val="30"/>
        </w:numPr>
        <w:contextualSpacing/>
        <w:jc w:val="both"/>
        <w:rPr>
          <w:rFonts w:ascii="Calibri" w:hAnsi="Calibri" w:cs="Calibri"/>
          <w:sz w:val="22"/>
          <w:szCs w:val="22"/>
          <w:u w:val="single"/>
        </w:rPr>
      </w:pPr>
      <w:r w:rsidRPr="00696BB3">
        <w:rPr>
          <w:rFonts w:ascii="Calibri" w:hAnsi="Calibri" w:cs="Calibri"/>
          <w:sz w:val="22"/>
          <w:szCs w:val="22"/>
          <w:u w:val="single"/>
        </w:rPr>
        <w:t>Pasivos financieros:</w:t>
      </w:r>
    </w:p>
    <w:p w:rsidR="006E49AF" w:rsidRPr="00696BB3" w:rsidRDefault="006E49AF" w:rsidP="00696BB3">
      <w:pPr>
        <w:pStyle w:val="Prrafodelista"/>
        <w:ind w:left="720"/>
        <w:contextualSpacing/>
        <w:jc w:val="both"/>
        <w:rPr>
          <w:rFonts w:ascii="Calibri" w:hAnsi="Calibri" w:cs="Calibri"/>
          <w:sz w:val="22"/>
          <w:szCs w:val="22"/>
          <w:u w:val="single"/>
        </w:rPr>
      </w:pPr>
    </w:p>
    <w:p w:rsidR="006E49AF" w:rsidRPr="00B518AE" w:rsidRDefault="006E49AF"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Débitos por operaciones comerciales: proveedores  y acreedores varios;</w:t>
      </w:r>
    </w:p>
    <w:p w:rsidR="006E49AF" w:rsidRPr="00B518AE" w:rsidRDefault="006E49AF"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Deudas con entidades de crédito;</w:t>
      </w:r>
    </w:p>
    <w:p w:rsidR="006E49AF" w:rsidRPr="00B518AE" w:rsidRDefault="006E49AF"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Obligaciones y otros valores negociables emitidos: tales como bonos y pagarés;</w:t>
      </w:r>
    </w:p>
    <w:p w:rsidR="006E49AF" w:rsidRPr="00B518AE" w:rsidRDefault="006E49AF"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Derivados con valoración desfavorable para la empresa: entre ellos, futuros, opciones, permutas financieras y compraventa de moneda extranjera a plazo;</w:t>
      </w:r>
    </w:p>
    <w:p w:rsidR="006E49AF" w:rsidRPr="00B518AE" w:rsidRDefault="006E49AF"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t>Deudas con características especiales, y</w:t>
      </w:r>
    </w:p>
    <w:p w:rsidR="006E49AF" w:rsidRDefault="006E49AF" w:rsidP="006425D3">
      <w:pPr>
        <w:pStyle w:val="Prrafodelista"/>
        <w:numPr>
          <w:ilvl w:val="0"/>
          <w:numId w:val="5"/>
        </w:numPr>
        <w:jc w:val="both"/>
        <w:rPr>
          <w:rFonts w:ascii="Calibri" w:hAnsi="Calibri" w:cs="Calibri"/>
          <w:sz w:val="22"/>
          <w:szCs w:val="22"/>
        </w:rPr>
      </w:pPr>
      <w:r w:rsidRPr="00B518AE">
        <w:rPr>
          <w:rFonts w:ascii="Calibri" w:hAnsi="Calibri" w:cs="Calibri"/>
          <w:sz w:val="22"/>
          <w:szCs w:val="22"/>
        </w:rPr>
        <w:lastRenderedPageBreak/>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6E49AF" w:rsidRPr="00B518AE" w:rsidRDefault="006E49AF" w:rsidP="00696BB3">
      <w:pPr>
        <w:pStyle w:val="Prrafodelista"/>
        <w:ind w:left="720"/>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u w:val="single"/>
        </w:rPr>
      </w:pPr>
      <w:r w:rsidRPr="00B518AE">
        <w:rPr>
          <w:rFonts w:ascii="Calibri" w:hAnsi="Calibri" w:cs="Calibri"/>
          <w:sz w:val="22"/>
          <w:szCs w:val="22"/>
          <w:u w:val="single"/>
        </w:rPr>
        <w:t xml:space="preserve">c) Instrumentos de patrimonio propio: </w:t>
      </w:r>
    </w:p>
    <w:p w:rsidR="006E49AF" w:rsidRPr="001178BD" w:rsidRDefault="006E49AF" w:rsidP="006425D3">
      <w:pPr>
        <w:spacing w:before="0" w:after="0"/>
        <w:contextualSpacing/>
        <w:jc w:val="both"/>
        <w:rPr>
          <w:rFonts w:ascii="Calibri" w:hAnsi="Calibri" w:cs="Calibri"/>
          <w:sz w:val="14"/>
          <w:szCs w:val="22"/>
        </w:rPr>
      </w:pP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Todos los instrumentos financieros que se incluyen dentro de los fondos propios, tal como las acciones ordinarias emitidas</w:t>
      </w:r>
    </w:p>
    <w:p w:rsidR="006E49AF" w:rsidRPr="00B518AE" w:rsidRDefault="006E49AF" w:rsidP="006425D3">
      <w:pPr>
        <w:spacing w:before="0" w:after="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12"/>
          <w:szCs w:val="22"/>
        </w:rPr>
      </w:pPr>
    </w:p>
    <w:p w:rsidR="006E49AF" w:rsidRPr="009C5F58" w:rsidRDefault="006E49AF" w:rsidP="006425D3">
      <w:pPr>
        <w:spacing w:before="0" w:after="0"/>
        <w:contextualSpacing/>
        <w:jc w:val="both"/>
        <w:rPr>
          <w:rFonts w:ascii="Calibri" w:hAnsi="Calibri" w:cs="Calibri"/>
          <w:sz w:val="12"/>
          <w:szCs w:val="22"/>
        </w:rPr>
      </w:pPr>
    </w:p>
    <w:p w:rsidR="006E49AF" w:rsidRPr="00B518AE" w:rsidRDefault="006E49AF" w:rsidP="006425D3">
      <w:pPr>
        <w:spacing w:before="0" w:after="0"/>
        <w:contextualSpacing/>
        <w:jc w:val="both"/>
        <w:rPr>
          <w:rFonts w:ascii="Calibri" w:hAnsi="Calibri" w:cs="Calibri"/>
          <w:b/>
          <w:sz w:val="22"/>
          <w:szCs w:val="22"/>
        </w:rPr>
      </w:pPr>
      <w:r w:rsidRPr="00B518AE">
        <w:rPr>
          <w:rFonts w:ascii="Calibri" w:hAnsi="Calibri" w:cs="Calibri"/>
          <w:b/>
          <w:sz w:val="22"/>
          <w:szCs w:val="22"/>
        </w:rPr>
        <w:t>4.3.1. Inversiones financieras a largo y corto plazo</w:t>
      </w:r>
    </w:p>
    <w:p w:rsidR="006E49AF" w:rsidRPr="009C5F58" w:rsidRDefault="006E49AF" w:rsidP="006425D3">
      <w:pPr>
        <w:spacing w:before="0" w:after="0"/>
        <w:contextualSpacing/>
        <w:jc w:val="both"/>
        <w:rPr>
          <w:rFonts w:ascii="Calibri" w:hAnsi="Calibri" w:cs="Calibri"/>
          <w:sz w:val="10"/>
          <w:szCs w:val="22"/>
        </w:rPr>
      </w:pPr>
    </w:p>
    <w:p w:rsidR="006E49AF" w:rsidRPr="00B518AE" w:rsidRDefault="006E49AF" w:rsidP="006425D3">
      <w:pPr>
        <w:spacing w:before="0" w:after="0"/>
        <w:contextualSpacing/>
        <w:jc w:val="both"/>
        <w:rPr>
          <w:rFonts w:ascii="Calibri" w:hAnsi="Calibri" w:cs="Calibri"/>
          <w:sz w:val="22"/>
          <w:szCs w:val="22"/>
        </w:rPr>
      </w:pPr>
      <w:r w:rsidRPr="001178BD">
        <w:rPr>
          <w:rFonts w:ascii="Calibri" w:hAnsi="Calibri" w:cs="Calibri"/>
          <w:sz w:val="22"/>
          <w:szCs w:val="22"/>
          <w:u w:val="single"/>
        </w:rPr>
        <w:t>Préstamos y cuentas por cobrar</w:t>
      </w:r>
      <w:r w:rsidRPr="00B518AE">
        <w:rPr>
          <w:rFonts w:ascii="Calibri" w:hAnsi="Calibri" w:cs="Calibri"/>
          <w:sz w:val="22"/>
          <w:szCs w:val="22"/>
        </w:rPr>
        <w:t xml:space="preserve">: se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Sociedad registra las correspondientes provisiones por la diferencia existente entre el importe a recuperar de las cuentas por cobrar y el valor en libros por el que se encuentran registradas. </w:t>
      </w:r>
    </w:p>
    <w:p w:rsidR="006E49AF" w:rsidRPr="009C5F58" w:rsidRDefault="006E49AF" w:rsidP="006425D3">
      <w:pPr>
        <w:spacing w:before="0" w:after="0"/>
        <w:contextualSpacing/>
        <w:jc w:val="both"/>
        <w:rPr>
          <w:rFonts w:ascii="Calibri" w:hAnsi="Calibri" w:cs="Calibri"/>
          <w:sz w:val="12"/>
          <w:szCs w:val="22"/>
        </w:rPr>
      </w:pPr>
    </w:p>
    <w:p w:rsidR="006E49AF" w:rsidRPr="00B518AE" w:rsidRDefault="006E49AF" w:rsidP="006425D3">
      <w:pPr>
        <w:spacing w:before="0" w:after="0"/>
        <w:contextualSpacing/>
        <w:jc w:val="both"/>
        <w:rPr>
          <w:rFonts w:ascii="Calibri" w:hAnsi="Calibri" w:cs="Calibri"/>
          <w:sz w:val="22"/>
          <w:szCs w:val="22"/>
        </w:rPr>
      </w:pPr>
      <w:r w:rsidRPr="001178BD">
        <w:rPr>
          <w:rFonts w:ascii="Calibri" w:hAnsi="Calibri" w:cs="Calibri"/>
          <w:sz w:val="22"/>
          <w:szCs w:val="22"/>
          <w:u w:val="single"/>
        </w:rPr>
        <w:t>Inversiones mantenidas hasta su vencimiento</w:t>
      </w:r>
      <w:r w:rsidRPr="00B518AE">
        <w:rPr>
          <w:rFonts w:ascii="Calibri" w:hAnsi="Calibri" w:cs="Calibri"/>
          <w:sz w:val="22"/>
          <w:szCs w:val="22"/>
        </w:rPr>
        <w:t xml:space="preserve">: aquellos valores representativos de deuda, con una fecha de vencimiento fijada, cobros de cuantía determinada o determinable, que se negocien en un mercado activo y que la Sociedad tiene intención y capacidad de conservar hasta su vencimiento.  Se contabilizan a su coste amortizado. </w:t>
      </w:r>
    </w:p>
    <w:p w:rsidR="006E49AF" w:rsidRPr="009C5F58" w:rsidRDefault="006E49AF" w:rsidP="006425D3">
      <w:pPr>
        <w:spacing w:before="0" w:after="0"/>
        <w:contextualSpacing/>
        <w:jc w:val="both"/>
        <w:rPr>
          <w:rFonts w:ascii="Calibri" w:hAnsi="Calibri" w:cs="Calibri"/>
          <w:sz w:val="10"/>
          <w:szCs w:val="22"/>
        </w:rPr>
      </w:pPr>
    </w:p>
    <w:p w:rsidR="006E49AF" w:rsidRPr="00B518AE" w:rsidRDefault="006E49AF" w:rsidP="006425D3">
      <w:pPr>
        <w:spacing w:before="0" w:after="0"/>
        <w:contextualSpacing/>
        <w:jc w:val="both"/>
        <w:rPr>
          <w:rFonts w:ascii="Calibri" w:hAnsi="Calibri" w:cs="Calibri"/>
          <w:sz w:val="22"/>
          <w:szCs w:val="22"/>
        </w:rPr>
      </w:pPr>
      <w:r w:rsidRPr="001178BD">
        <w:rPr>
          <w:rFonts w:ascii="Calibri" w:hAnsi="Calibri" w:cs="Calibri"/>
          <w:sz w:val="22"/>
          <w:szCs w:val="22"/>
          <w:u w:val="single"/>
        </w:rPr>
        <w:t>Activos financieros registrados a valor razonable con cambios en resultados.</w:t>
      </w:r>
      <w:r w:rsidRPr="0011181D">
        <w:rPr>
          <w:rFonts w:ascii="Calibri" w:hAnsi="Calibri" w:cs="Calibri"/>
          <w:sz w:val="22"/>
          <w:szCs w:val="22"/>
        </w:rPr>
        <w:t xml:space="preserve"> </w:t>
      </w:r>
      <w:r w:rsidRPr="00B518AE">
        <w:rPr>
          <w:rFonts w:ascii="Calibri" w:hAnsi="Calibri" w:cs="Calibri"/>
          <w:sz w:val="22"/>
          <w:szCs w:val="22"/>
        </w:rPr>
        <w:t xml:space="preserve">La Sociedad clasifica los activos y pasivos financieros a valor razonable con cambios en la cuenta de pérdidas y ganancias en el momento de su reconocimiento inicial sólo si con ello se elimina o reduce significativamente la no correlación contable entre activos y pasivos financieros o el rendimiento de un grupo de activos financieros, pasivos financieros o de ambos, se gestiona y evalúa según el criterio de valor razonable, de acuerdo con la estrategia documentada de inversión o de gestión del riesgo de la Sociedad. </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w:t>
      </w:r>
    </w:p>
    <w:p w:rsidR="006E49AF" w:rsidRPr="009C5F58" w:rsidRDefault="006E49AF" w:rsidP="006425D3">
      <w:pPr>
        <w:spacing w:before="0" w:after="0"/>
        <w:contextualSpacing/>
        <w:jc w:val="both"/>
        <w:rPr>
          <w:rFonts w:ascii="Calibri" w:hAnsi="Calibri" w:cs="Calibri"/>
          <w:sz w:val="12"/>
          <w:szCs w:val="22"/>
        </w:rPr>
      </w:pPr>
    </w:p>
    <w:p w:rsidR="006E49AF" w:rsidRPr="00B518AE" w:rsidRDefault="006E49AF" w:rsidP="006425D3">
      <w:pPr>
        <w:spacing w:before="0" w:after="0"/>
        <w:contextualSpacing/>
        <w:jc w:val="both"/>
        <w:rPr>
          <w:rFonts w:ascii="Calibri" w:hAnsi="Calibri" w:cs="Calibri"/>
          <w:sz w:val="22"/>
          <w:szCs w:val="22"/>
        </w:rPr>
      </w:pPr>
      <w:r w:rsidRPr="001178BD">
        <w:rPr>
          <w:rFonts w:ascii="Calibri" w:hAnsi="Calibri" w:cs="Calibri"/>
          <w:sz w:val="22"/>
          <w:szCs w:val="22"/>
          <w:u w:val="single"/>
        </w:rPr>
        <w:t xml:space="preserve">Las inversiones en empresas del grupo, asociadas o </w:t>
      </w:r>
      <w:proofErr w:type="spellStart"/>
      <w:r w:rsidRPr="001178BD">
        <w:rPr>
          <w:rFonts w:ascii="Calibri" w:hAnsi="Calibri" w:cs="Calibri"/>
          <w:sz w:val="22"/>
          <w:szCs w:val="22"/>
          <w:u w:val="single"/>
        </w:rPr>
        <w:t>multigrupo</w:t>
      </w:r>
      <w:proofErr w:type="spellEnd"/>
      <w:r w:rsidRPr="001178BD">
        <w:rPr>
          <w:rFonts w:ascii="Calibri" w:hAnsi="Calibri" w:cs="Calibri"/>
          <w:sz w:val="22"/>
          <w:szCs w:val="22"/>
          <w:u w:val="single"/>
        </w:rPr>
        <w:t>.</w:t>
      </w:r>
      <w:r w:rsidRPr="0011181D">
        <w:rPr>
          <w:rFonts w:ascii="Calibri" w:hAnsi="Calibri" w:cs="Calibri"/>
          <w:sz w:val="22"/>
          <w:szCs w:val="22"/>
        </w:rPr>
        <w:t xml:space="preserve">  </w:t>
      </w:r>
      <w:r w:rsidRPr="00B518AE">
        <w:rPr>
          <w:rFonts w:ascii="Calibri" w:hAnsi="Calibri" w:cs="Calibri"/>
          <w:sz w:val="22"/>
          <w:szCs w:val="22"/>
        </w:rPr>
        <w:t>En general y con independencia del porcentaje de participación, las participaciones de la Sociedad en el capital social de otras empresas no admitidas a cotización en Bolsa se valoran por su coste minorado, en su caso, por el importe acumulado de las correcciones valorativas por deterioro. Dicha corrección valorativa será la diferencia entre el valor en libros de la participación y el importe recuperable, entendiendo éste como el mayor importe entre su valor razonable menos los costes de venta y el valor actual de los flujos de efectivo futuros derivados de la inversión. Salvo mejor evidencia del importe recuperable de las inversiones, en la estimación del deterioro de esta clase de  activos se toma en consideración el patrimonio neto de la entidad participada, corregido en las plusvalías tácitas existentes en la fecha de la valoración que correspondan a elementos identificables en el balance de la participada.</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Las correcciones valorativas por deterioro y, en su caso, su reversión, se registran como un gasto o un ingreso, respectivamente, en la cuenta de pérdidas y ganancias. La reversión del deterioro tiene como límite el valor original en libros de la inversión.</w:t>
      </w:r>
    </w:p>
    <w:p w:rsidR="006E49AF" w:rsidRPr="009C5F58" w:rsidRDefault="006E49AF" w:rsidP="006425D3">
      <w:pPr>
        <w:spacing w:before="0" w:after="0"/>
        <w:contextualSpacing/>
        <w:jc w:val="both"/>
        <w:rPr>
          <w:rFonts w:ascii="Calibri" w:hAnsi="Calibri" w:cs="Calibri"/>
          <w:sz w:val="12"/>
          <w:szCs w:val="22"/>
          <w:u w:val="single"/>
        </w:rPr>
      </w:pPr>
    </w:p>
    <w:p w:rsidR="006E49AF" w:rsidRPr="00B518AE" w:rsidRDefault="006E49AF" w:rsidP="006425D3">
      <w:pPr>
        <w:spacing w:before="0" w:after="0"/>
        <w:contextualSpacing/>
        <w:jc w:val="both"/>
        <w:rPr>
          <w:rFonts w:ascii="Calibri" w:hAnsi="Calibri" w:cs="Calibri"/>
          <w:sz w:val="22"/>
          <w:szCs w:val="22"/>
        </w:rPr>
      </w:pPr>
      <w:r w:rsidRPr="0011181D">
        <w:rPr>
          <w:rFonts w:ascii="Calibri" w:hAnsi="Calibri" w:cs="Calibri"/>
          <w:sz w:val="22"/>
          <w:szCs w:val="22"/>
          <w:u w:val="single"/>
        </w:rPr>
        <w:t>Inversiones disponibles para la venta</w:t>
      </w:r>
      <w:proofErr w:type="gramStart"/>
      <w:r w:rsidRPr="0011181D">
        <w:rPr>
          <w:rFonts w:ascii="Calibri" w:hAnsi="Calibri" w:cs="Calibri"/>
          <w:sz w:val="22"/>
          <w:szCs w:val="22"/>
          <w:u w:val="single"/>
        </w:rPr>
        <w:t>:</w:t>
      </w:r>
      <w:r w:rsidRPr="0011181D">
        <w:rPr>
          <w:rFonts w:ascii="Calibri" w:hAnsi="Calibri" w:cs="Calibri"/>
          <w:sz w:val="22"/>
          <w:szCs w:val="22"/>
        </w:rPr>
        <w:t xml:space="preserve">  </w:t>
      </w:r>
      <w:r w:rsidRPr="00B518AE">
        <w:rPr>
          <w:rFonts w:ascii="Calibri" w:hAnsi="Calibri" w:cs="Calibri"/>
          <w:sz w:val="22"/>
          <w:szCs w:val="22"/>
        </w:rPr>
        <w:t>Son</w:t>
      </w:r>
      <w:proofErr w:type="gramEnd"/>
      <w:r w:rsidRPr="00B518AE">
        <w:rPr>
          <w:rFonts w:ascii="Calibri" w:hAnsi="Calibri" w:cs="Calibri"/>
          <w:sz w:val="22"/>
          <w:szCs w:val="22"/>
        </w:rPr>
        <w:t xml:space="preserve"> el resto de inversiones que no entran dentro de las cuatro categorías anteriores,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 con vencimiento inferior a tres meses</w:t>
      </w:r>
    </w:p>
    <w:p w:rsidR="006E49AF" w:rsidRPr="001178BD" w:rsidRDefault="006E49AF" w:rsidP="006425D3">
      <w:pPr>
        <w:spacing w:before="0" w:after="0"/>
        <w:contextualSpacing/>
        <w:jc w:val="both"/>
        <w:rPr>
          <w:rFonts w:ascii="Calibri" w:hAnsi="Calibri" w:cs="Calibri"/>
          <w:sz w:val="14"/>
          <w:szCs w:val="22"/>
        </w:rPr>
      </w:pPr>
    </w:p>
    <w:p w:rsidR="006E49AF" w:rsidRDefault="006E49AF" w:rsidP="006425D3">
      <w:pPr>
        <w:spacing w:before="0" w:after="0"/>
        <w:contextualSpacing/>
        <w:jc w:val="both"/>
        <w:rPr>
          <w:rFonts w:ascii="Calibri" w:hAnsi="Calibri" w:cs="Calibri"/>
          <w:b/>
          <w:sz w:val="22"/>
          <w:szCs w:val="22"/>
        </w:rPr>
      </w:pPr>
      <w:r w:rsidRPr="00B518AE">
        <w:rPr>
          <w:rFonts w:ascii="Calibri" w:hAnsi="Calibri" w:cs="Calibri"/>
          <w:b/>
          <w:sz w:val="22"/>
          <w:szCs w:val="22"/>
        </w:rPr>
        <w:t>4.3.2. Efectivo y otros activos líquidos equivalentes</w:t>
      </w:r>
    </w:p>
    <w:p w:rsidR="006E49AF" w:rsidRPr="00B518AE" w:rsidRDefault="006E49AF" w:rsidP="006425D3">
      <w:pPr>
        <w:spacing w:before="0" w:after="0"/>
        <w:contextualSpacing/>
        <w:jc w:val="both"/>
        <w:rPr>
          <w:rFonts w:ascii="Calibri" w:hAnsi="Calibri" w:cs="Calibri"/>
          <w:b/>
          <w:sz w:val="22"/>
          <w:szCs w:val="22"/>
        </w:rPr>
      </w:pP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Bajo este epígrafe del balance de situación adjunto se registra el efectivo en caja y bancos, depósitos a la vista y otras inversiones a corto plazo de alta liquidez que son rápidamente realizables en caja y que no tienen riesgo de cambios en su valor. </w:t>
      </w:r>
    </w:p>
    <w:p w:rsidR="006E49AF" w:rsidRDefault="006E49AF"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b/>
          <w:sz w:val="22"/>
          <w:szCs w:val="22"/>
        </w:rPr>
      </w:pPr>
      <w:r w:rsidRPr="00B518AE">
        <w:rPr>
          <w:rFonts w:ascii="Calibri" w:hAnsi="Calibri" w:cs="Calibri"/>
          <w:b/>
          <w:sz w:val="22"/>
          <w:szCs w:val="22"/>
        </w:rPr>
        <w:t>4.3.3. Pasivos financieros</w:t>
      </w:r>
    </w:p>
    <w:p w:rsidR="006E49AF" w:rsidRPr="00B518AE" w:rsidRDefault="006E49AF" w:rsidP="006425D3">
      <w:pPr>
        <w:spacing w:before="0" w:after="0"/>
        <w:contextualSpacing/>
        <w:jc w:val="both"/>
        <w:rPr>
          <w:rFonts w:ascii="Calibri" w:hAnsi="Calibri" w:cs="Calibri"/>
          <w:b/>
          <w:sz w:val="22"/>
          <w:szCs w:val="22"/>
        </w:rPr>
      </w:pP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w:t>
      </w:r>
    </w:p>
    <w:p w:rsidR="006E49AF" w:rsidRPr="00B518AE" w:rsidRDefault="006E49AF"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Las cuentas a pagar se registran inicialmente a su coste de mercado y posteriormente son valoradas al coste amortizado utilizando el método de la tasa de interés efectivo. </w:t>
      </w:r>
    </w:p>
    <w:p w:rsidR="006E49AF" w:rsidRPr="001178BD" w:rsidRDefault="006E49AF" w:rsidP="006425D3">
      <w:pPr>
        <w:pStyle w:val="Ttulo2"/>
        <w:spacing w:before="0" w:after="0"/>
        <w:ind w:left="0"/>
        <w:rPr>
          <w:rFonts w:ascii="Calibri" w:hAnsi="Calibri" w:cs="Calibri"/>
          <w:b/>
          <w:bCs w:val="0"/>
          <w:i w:val="0"/>
          <w:color w:val="auto"/>
          <w:sz w:val="14"/>
          <w:szCs w:val="22"/>
        </w:rPr>
      </w:pPr>
    </w:p>
    <w:p w:rsidR="006E49AF" w:rsidRPr="00B518AE" w:rsidRDefault="006E49AF" w:rsidP="006425D3">
      <w:pPr>
        <w:pStyle w:val="Ttulo2"/>
        <w:spacing w:before="0" w:after="0"/>
        <w:ind w:left="0"/>
        <w:rPr>
          <w:rFonts w:ascii="Calibri" w:hAnsi="Calibri" w:cs="Calibri"/>
          <w:b/>
          <w:bCs w:val="0"/>
          <w:i w:val="0"/>
          <w:color w:val="auto"/>
          <w:sz w:val="22"/>
          <w:szCs w:val="22"/>
        </w:rPr>
      </w:pPr>
      <w:r w:rsidRPr="00B518AE">
        <w:rPr>
          <w:rFonts w:ascii="Calibri" w:hAnsi="Calibri" w:cs="Calibri"/>
          <w:b/>
          <w:bCs w:val="0"/>
          <w:i w:val="0"/>
          <w:color w:val="auto"/>
          <w:sz w:val="22"/>
          <w:szCs w:val="22"/>
        </w:rPr>
        <w:t>4.4  Transacciones en moneda extranjera</w:t>
      </w:r>
    </w:p>
    <w:p w:rsidR="006E49AF" w:rsidRPr="009C5F58" w:rsidRDefault="006E49AF" w:rsidP="006425D3">
      <w:pPr>
        <w:spacing w:before="0" w:after="0"/>
        <w:contextualSpacing/>
        <w:jc w:val="both"/>
        <w:rPr>
          <w:rFonts w:ascii="Calibri" w:hAnsi="Calibri" w:cs="Calibri"/>
          <w:sz w:val="14"/>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6E49AF" w:rsidRPr="009C5F58" w:rsidRDefault="006E49AF" w:rsidP="006425D3">
      <w:pPr>
        <w:spacing w:before="0" w:after="0"/>
        <w:contextualSpacing/>
        <w:jc w:val="both"/>
        <w:rPr>
          <w:rFonts w:ascii="Calibri" w:hAnsi="Calibri" w:cs="Calibri"/>
          <w:sz w:val="10"/>
          <w:szCs w:val="22"/>
        </w:rPr>
      </w:pPr>
    </w:p>
    <w:p w:rsidR="006E49AF" w:rsidRDefault="006E49AF" w:rsidP="006425D3">
      <w:pPr>
        <w:spacing w:before="0" w:after="0"/>
        <w:contextualSpacing/>
        <w:jc w:val="both"/>
        <w:rPr>
          <w:rFonts w:ascii="Calibri" w:hAnsi="Calibri" w:cs="Calibri"/>
          <w:b/>
          <w:sz w:val="22"/>
          <w:szCs w:val="22"/>
        </w:rPr>
      </w:pPr>
      <w:r w:rsidRPr="00B518AE">
        <w:rPr>
          <w:rFonts w:ascii="Calibri" w:hAnsi="Calibri" w:cs="Calibri"/>
          <w:b/>
          <w:sz w:val="22"/>
          <w:szCs w:val="22"/>
        </w:rPr>
        <w:t>4.4  Impuestos sobre Beneficios</w:t>
      </w:r>
    </w:p>
    <w:p w:rsidR="006E49AF" w:rsidRPr="00B518AE" w:rsidRDefault="006E49AF" w:rsidP="006425D3">
      <w:pPr>
        <w:spacing w:before="0" w:after="0"/>
        <w:contextualSpacing/>
        <w:jc w:val="both"/>
        <w:rPr>
          <w:rFonts w:ascii="Calibri" w:hAnsi="Calibri" w:cs="Calibri"/>
          <w:b/>
          <w:sz w:val="2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lastRenderedPageBreak/>
        <w:t>Los activos por impuestos diferidos surgen, igualmente, como consecuencia de las bases imponibles negativas pendientes de compensar y de los créditos por deducciones fiscales generadas y no aplicadas.</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Se reconoce el correspondiente pasivo por impuestos diferidos para todas las diferencias temporarias imponibles, salvo que la diferencia temporaria se derive del reconocimiento inicial de un fondo de comercio o del reconocimiento inicial (salvo en una combinación de negocios) de otros activos y pasivos en una operación que en el momento de su realización, no afecte ni al resultado fiscal ni contable. </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(salvo en una combinación de negocios) de otros activos y pasivos en una operación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 </w:t>
      </w:r>
    </w:p>
    <w:p w:rsidR="006E49AF" w:rsidRPr="0011181D" w:rsidRDefault="006E49AF" w:rsidP="006425D3">
      <w:pPr>
        <w:pStyle w:val="Ttulo2"/>
        <w:spacing w:before="0" w:after="0"/>
        <w:ind w:left="0"/>
        <w:rPr>
          <w:rFonts w:ascii="Calibri" w:hAnsi="Calibri" w:cs="Calibri"/>
          <w:b/>
          <w:bCs w:val="0"/>
          <w:i w:val="0"/>
          <w:color w:val="auto"/>
          <w:sz w:val="14"/>
          <w:szCs w:val="22"/>
        </w:rPr>
      </w:pPr>
    </w:p>
    <w:p w:rsidR="006E49AF" w:rsidRDefault="006E49AF" w:rsidP="006425D3">
      <w:pPr>
        <w:pStyle w:val="Ttulo2"/>
        <w:spacing w:before="0" w:after="0"/>
        <w:ind w:left="0"/>
        <w:rPr>
          <w:rFonts w:ascii="Calibri" w:hAnsi="Calibri" w:cs="Calibri"/>
          <w:b/>
          <w:bCs w:val="0"/>
          <w:i w:val="0"/>
          <w:color w:val="auto"/>
          <w:sz w:val="22"/>
          <w:szCs w:val="22"/>
        </w:rPr>
      </w:pPr>
      <w:r w:rsidRPr="00B518AE">
        <w:rPr>
          <w:rFonts w:ascii="Calibri" w:hAnsi="Calibri" w:cs="Calibri"/>
          <w:b/>
          <w:bCs w:val="0"/>
          <w:i w:val="0"/>
          <w:color w:val="auto"/>
          <w:sz w:val="22"/>
          <w:szCs w:val="22"/>
        </w:rPr>
        <w:t>4.5  Ingresos y Gastos</w:t>
      </w:r>
    </w:p>
    <w:p w:rsidR="006E49AF" w:rsidRPr="009C5F58" w:rsidRDefault="006E49AF" w:rsidP="006425D3">
      <w:pPr>
        <w:spacing w:before="0" w:after="0"/>
        <w:jc w:val="both"/>
        <w:rPr>
          <w:rFonts w:ascii="Calibri" w:hAnsi="Calibri" w:cs="Calibri"/>
          <w:sz w:val="8"/>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Los ingresos y gastos se imputan en función del criterio del devengo con independencia del momento en que se produce la corriente monetaria o financiera derivada de ellos.</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No obstante, la Sociedad únicamente contabiliza los beneficios realizados a la fecha de cierre del ejercicio, en tanto que los riesgos y las pérdidas previsibles, aun siendo eventuales, se contabilizan tan pronto son conocidos.</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Sociedad incluye los intereses incorporados a los créditos comerciales con vencimiento no superior a un año que no tienen un tipo de interés contractual, cuando el efecto de no actualizar los flujos de efectivo no es significativo.</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Los descuentos concedidos a clientes se reconocen en el momento en que es probable que se van a cumplir las condiciones que determinan su concesión como una reducción de los ingresos por ventas.</w:t>
      </w: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Los anticipos a cuenta de ventas futuras figuran valorados por el valor recibido. </w:t>
      </w:r>
    </w:p>
    <w:p w:rsidR="006E49AF" w:rsidRPr="009C5F58" w:rsidRDefault="006E49AF" w:rsidP="006425D3">
      <w:pPr>
        <w:spacing w:before="0" w:after="0"/>
        <w:contextualSpacing/>
        <w:jc w:val="both"/>
        <w:rPr>
          <w:rFonts w:ascii="Calibri" w:hAnsi="Calibri" w:cs="Calibri"/>
          <w:sz w:val="10"/>
          <w:szCs w:val="22"/>
        </w:rPr>
      </w:pPr>
    </w:p>
    <w:p w:rsidR="006E49AF" w:rsidRPr="00B518AE" w:rsidRDefault="006E49AF" w:rsidP="006425D3">
      <w:pPr>
        <w:pStyle w:val="Ttulo2"/>
        <w:spacing w:before="0" w:after="0"/>
        <w:ind w:left="0"/>
        <w:rPr>
          <w:rFonts w:ascii="Calibri" w:hAnsi="Calibri" w:cs="Calibri"/>
          <w:b/>
          <w:bCs w:val="0"/>
          <w:i w:val="0"/>
          <w:color w:val="auto"/>
          <w:sz w:val="22"/>
          <w:szCs w:val="22"/>
        </w:rPr>
      </w:pPr>
      <w:r w:rsidRPr="00B518AE">
        <w:rPr>
          <w:rFonts w:ascii="Calibri" w:hAnsi="Calibri" w:cs="Calibri"/>
          <w:b/>
          <w:bCs w:val="0"/>
          <w:i w:val="0"/>
          <w:color w:val="auto"/>
          <w:sz w:val="22"/>
          <w:szCs w:val="22"/>
        </w:rPr>
        <w:t>4.6  Criterios empleados en transacciones entre partes vinculadas.</w:t>
      </w:r>
    </w:p>
    <w:p w:rsidR="006E49AF" w:rsidRPr="009C5F58" w:rsidRDefault="006E49AF" w:rsidP="006425D3">
      <w:pPr>
        <w:spacing w:before="0" w:after="0"/>
        <w:contextualSpacing/>
        <w:jc w:val="both"/>
        <w:rPr>
          <w:rFonts w:ascii="Calibri" w:hAnsi="Calibri" w:cs="Calibri"/>
          <w:sz w:val="16"/>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Las obligaciones existentes a la fecha del balance de situación surgidas como consecuencia de sucesos pasados de los que pueden derivarse perjuicios patrimoniales para la Sociedad cuyo importe y momento de cancelación son indeterminados se registran en el balance de situación como provisiones por el valor actual del importe más probable que se estima que la Sociedad tendrá que desembolsar para cancelar la obligación. </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 compensación a recibir de un tercero en el momento de liquidar la obligación, no supone una minoración del importe de la deuda, sin perjuicio del reconocimiento en el activo de la </w:t>
      </w:r>
      <w:r w:rsidRPr="00B518AE">
        <w:rPr>
          <w:rFonts w:ascii="Calibri" w:hAnsi="Calibri" w:cs="Calibri"/>
          <w:sz w:val="22"/>
          <w:szCs w:val="22"/>
        </w:rPr>
        <w:lastRenderedPageBreak/>
        <w:t>Sociedad del correspondiente derecho de cobro, siempre que no existan dudas de que dicho reembolso será percibido, registrándose dicho activo por un importe no superior de la obligación registrada contablemente.</w:t>
      </w:r>
    </w:p>
    <w:p w:rsidR="006E49AF" w:rsidRPr="009C5F58" w:rsidRDefault="006E49AF" w:rsidP="006425D3">
      <w:pPr>
        <w:pStyle w:val="Ttulo2"/>
        <w:spacing w:before="0" w:after="0"/>
        <w:ind w:left="0"/>
        <w:rPr>
          <w:rFonts w:ascii="Calibri" w:hAnsi="Calibri" w:cs="Calibri"/>
          <w:b/>
          <w:bCs w:val="0"/>
          <w:i w:val="0"/>
          <w:color w:val="auto"/>
          <w:sz w:val="16"/>
          <w:szCs w:val="22"/>
        </w:rPr>
      </w:pPr>
    </w:p>
    <w:p w:rsidR="006E49AF" w:rsidRPr="00B518AE" w:rsidRDefault="006E49AF" w:rsidP="006425D3">
      <w:pPr>
        <w:pStyle w:val="Ttulo2"/>
        <w:spacing w:before="0" w:after="0"/>
        <w:ind w:left="0"/>
        <w:rPr>
          <w:rFonts w:ascii="Calibri" w:hAnsi="Calibri" w:cs="Calibri"/>
          <w:b/>
          <w:bCs w:val="0"/>
          <w:i w:val="0"/>
          <w:color w:val="auto"/>
          <w:sz w:val="22"/>
          <w:szCs w:val="22"/>
        </w:rPr>
      </w:pPr>
      <w:r w:rsidRPr="00B518AE">
        <w:rPr>
          <w:rFonts w:ascii="Calibri" w:hAnsi="Calibri" w:cs="Calibri"/>
          <w:b/>
          <w:bCs w:val="0"/>
          <w:i w:val="0"/>
          <w:color w:val="auto"/>
          <w:sz w:val="22"/>
          <w:szCs w:val="22"/>
        </w:rPr>
        <w:t>4.7  Criterios empleados para el registro y valoración de los gastos de personal.</w:t>
      </w:r>
    </w:p>
    <w:p w:rsidR="006E49AF" w:rsidRPr="00B518AE" w:rsidRDefault="006E49AF" w:rsidP="006425D3">
      <w:pPr>
        <w:spacing w:before="0" w:after="0"/>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Para el caso de las retribuciones por prestación definida las contribuciones a realizar dan lugar a un pasivo por retribuciones a largo plazo al personal cuando, al cierre del ejercicio, figuren contribuciones devengadas no satisfechas. </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El importe que se reconoce como provisión por retribuciones al personal a largo plazo es la diferencia entre el valor actual de las retribuciones comprometidas y el valor razonable de los eventuales activos afectos a los compromisos con los que se liquidarán las obligaciones.</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Excepto en el caso de causa justificada, las sociedades vienen obligadas a indemnizar a sus empleados cuando cesan en sus servicios.</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Ante la ausencia de cualquier necesidad previsible de terminación anormal del empleo y dado que no reciben indemnizaciones aquellos empleados que se jubilan o cesan voluntariamente en sus servicios, los pagos por indemnizaciones, cuando surgen, se cargan a gastos en el momento en que se toma la decisión de efectuar el despido.</w:t>
      </w:r>
    </w:p>
    <w:p w:rsidR="006E49AF" w:rsidRPr="009C5F58" w:rsidRDefault="006E49AF" w:rsidP="006425D3">
      <w:pPr>
        <w:pStyle w:val="Ttulo2"/>
        <w:spacing w:before="0" w:after="0"/>
        <w:ind w:left="0"/>
        <w:rPr>
          <w:rFonts w:ascii="Calibri" w:hAnsi="Calibri" w:cs="Calibri"/>
          <w:b/>
          <w:bCs w:val="0"/>
          <w:i w:val="0"/>
          <w:color w:val="auto"/>
          <w:sz w:val="14"/>
          <w:szCs w:val="22"/>
        </w:rPr>
      </w:pPr>
    </w:p>
    <w:p w:rsidR="006E49AF" w:rsidRPr="00B518AE" w:rsidRDefault="006E49AF" w:rsidP="006425D3">
      <w:pPr>
        <w:pStyle w:val="Ttulo2"/>
        <w:spacing w:before="0" w:after="0"/>
        <w:ind w:left="0"/>
        <w:rPr>
          <w:rFonts w:ascii="Calibri" w:hAnsi="Calibri" w:cs="Calibri"/>
          <w:b/>
          <w:bCs w:val="0"/>
          <w:i w:val="0"/>
          <w:color w:val="auto"/>
          <w:sz w:val="22"/>
          <w:szCs w:val="22"/>
        </w:rPr>
      </w:pPr>
      <w:r w:rsidRPr="00B518AE">
        <w:rPr>
          <w:rFonts w:ascii="Calibri" w:hAnsi="Calibri" w:cs="Calibri"/>
          <w:b/>
          <w:bCs w:val="0"/>
          <w:i w:val="0"/>
          <w:color w:val="auto"/>
          <w:sz w:val="22"/>
          <w:szCs w:val="22"/>
        </w:rPr>
        <w:t>4.8  Criterios empleados en transacciones entre partes vinculadas.</w:t>
      </w:r>
    </w:p>
    <w:p w:rsidR="006E49AF" w:rsidRPr="009C5F58" w:rsidRDefault="006E49AF" w:rsidP="006425D3">
      <w:pPr>
        <w:spacing w:before="0" w:after="0"/>
        <w:contextualSpacing/>
        <w:jc w:val="both"/>
        <w:rPr>
          <w:rFonts w:ascii="Calibri" w:hAnsi="Calibri" w:cs="Calibri"/>
          <w:sz w:val="14"/>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w:t>
      </w: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Esta norma de valoración afecta a las partes vinculadas que se explicitan en la Norma de elaboración de las cuentas anuales 13ª del Plan General de Contabilidad. En este sentido:</w:t>
      </w:r>
    </w:p>
    <w:p w:rsidR="006E49AF" w:rsidRPr="00B518AE" w:rsidRDefault="006E49AF" w:rsidP="006425D3">
      <w:pPr>
        <w:pStyle w:val="Prrafodelista"/>
        <w:numPr>
          <w:ilvl w:val="0"/>
          <w:numId w:val="7"/>
        </w:numPr>
        <w:contextualSpacing/>
        <w:jc w:val="both"/>
        <w:rPr>
          <w:rFonts w:ascii="Calibri" w:hAnsi="Calibri" w:cs="Calibri"/>
          <w:sz w:val="22"/>
          <w:szCs w:val="22"/>
        </w:rPr>
      </w:pPr>
      <w:r w:rsidRPr="00B518AE">
        <w:rPr>
          <w:rFonts w:ascii="Calibri" w:hAnsi="Calibri" w:cs="Calibri"/>
          <w:sz w:val="22"/>
          <w:szCs w:val="22"/>
        </w:rPr>
        <w:t>Se entenderá que otra empresa forma parte del grupo cuando ambas estén vinculadas por una relación de control, directo o indirecta, análoga a la prevista en el artículo 42 del Código de Comercio para los grupos de sociedades o cuando las empresas estén controladas por cualquier medio por una o varias personas físicas o jurídicas que actúen conjuntamente o se halle bajo dirección única por acuerdos o cláusulas estatutarias.</w:t>
      </w:r>
    </w:p>
    <w:p w:rsidR="006E49AF" w:rsidRPr="00B518AE" w:rsidRDefault="006E49AF" w:rsidP="006425D3">
      <w:pPr>
        <w:pStyle w:val="Prrafodelista"/>
        <w:numPr>
          <w:ilvl w:val="0"/>
          <w:numId w:val="7"/>
        </w:numPr>
        <w:contextualSpacing/>
        <w:jc w:val="both"/>
        <w:rPr>
          <w:rFonts w:ascii="Calibri" w:hAnsi="Calibri" w:cs="Calibri"/>
          <w:sz w:val="22"/>
          <w:szCs w:val="22"/>
        </w:rPr>
      </w:pPr>
      <w:r w:rsidRPr="00B518AE">
        <w:rPr>
          <w:rFonts w:ascii="Calibri" w:hAnsi="Calibri" w:cs="Calibri"/>
          <w:sz w:val="22"/>
          <w:szCs w:val="22"/>
        </w:rPr>
        <w:t>Se entenderá que una empresa es asociada cuando sin que se trate de una empresa del grupo, en el sentido señalado anteriormente, alguna o algunas de las empresas que lo forman, incluida la entidad o persona física dominante, ejerza sobre tal influencia significativa. Se presumirá que existe influencia significativa cuando se posea al menos el 20 % de los derechos de voto de otra Sociedad.</w:t>
      </w:r>
    </w:p>
    <w:p w:rsidR="006E49AF" w:rsidRPr="00B518AE" w:rsidRDefault="006E49AF" w:rsidP="006425D3">
      <w:pPr>
        <w:pStyle w:val="Prrafodelista"/>
        <w:numPr>
          <w:ilvl w:val="0"/>
          <w:numId w:val="7"/>
        </w:numPr>
        <w:contextualSpacing/>
        <w:jc w:val="both"/>
        <w:rPr>
          <w:rFonts w:ascii="Calibri" w:hAnsi="Calibri" w:cs="Calibri"/>
          <w:sz w:val="22"/>
          <w:szCs w:val="22"/>
        </w:rPr>
      </w:pPr>
      <w:r w:rsidRPr="00B518AE">
        <w:rPr>
          <w:rFonts w:ascii="Calibri" w:hAnsi="Calibri" w:cs="Calibri"/>
          <w:sz w:val="22"/>
          <w:szCs w:val="22"/>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6E49AF" w:rsidRPr="0011181D" w:rsidRDefault="006E49AF" w:rsidP="006425D3">
      <w:pPr>
        <w:spacing w:before="0" w:after="0"/>
        <w:contextualSpacing/>
        <w:jc w:val="both"/>
        <w:rPr>
          <w:rFonts w:ascii="Calibri" w:hAnsi="Calibri" w:cs="Calibri"/>
          <w:sz w:val="14"/>
          <w:szCs w:val="22"/>
        </w:rPr>
      </w:pP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Se consideran partes vinculadas a la Sociedad, adicionalmente a las empresas del grupo, asociadas y </w:t>
      </w:r>
      <w:proofErr w:type="spellStart"/>
      <w:r w:rsidRPr="00B518AE">
        <w:rPr>
          <w:rFonts w:ascii="Calibri" w:hAnsi="Calibri" w:cs="Calibri"/>
          <w:sz w:val="22"/>
          <w:szCs w:val="22"/>
        </w:rPr>
        <w:t>multigrupo</w:t>
      </w:r>
      <w:proofErr w:type="spellEnd"/>
      <w:r w:rsidRPr="00B518AE">
        <w:rPr>
          <w:rFonts w:ascii="Calibri" w:hAnsi="Calibri" w:cs="Calibri"/>
          <w:sz w:val="22"/>
          <w:szCs w:val="22"/>
        </w:rPr>
        <w:t xml:space="preserve">,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w:t>
      </w:r>
      <w:r w:rsidRPr="00B518AE">
        <w:rPr>
          <w:rFonts w:ascii="Calibri" w:hAnsi="Calibri" w:cs="Calibri"/>
          <w:sz w:val="22"/>
          <w:szCs w:val="22"/>
        </w:rPr>
        <w:lastRenderedPageBreak/>
        <w:t>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rsidR="006E49AF" w:rsidRDefault="006E49AF" w:rsidP="006425D3">
      <w:pPr>
        <w:spacing w:before="0" w:after="0"/>
        <w:contextualSpacing/>
        <w:jc w:val="both"/>
        <w:rPr>
          <w:rFonts w:ascii="Calibri" w:hAnsi="Calibri" w:cs="Calibri"/>
          <w:sz w:val="22"/>
          <w:szCs w:val="22"/>
        </w:rPr>
      </w:pPr>
    </w:p>
    <w:p w:rsidR="00F766D3" w:rsidRDefault="00F766D3" w:rsidP="006425D3">
      <w:pPr>
        <w:spacing w:before="0" w:after="0"/>
        <w:contextualSpacing/>
        <w:jc w:val="both"/>
        <w:rPr>
          <w:rFonts w:ascii="Calibri" w:hAnsi="Calibri" w:cs="Calibri"/>
          <w:b/>
          <w:szCs w:val="22"/>
        </w:rPr>
      </w:pPr>
    </w:p>
    <w:p w:rsidR="006E49AF" w:rsidRDefault="006E49AF" w:rsidP="006425D3">
      <w:pPr>
        <w:spacing w:before="0" w:after="0"/>
        <w:contextualSpacing/>
        <w:jc w:val="both"/>
        <w:rPr>
          <w:rFonts w:ascii="Calibri" w:hAnsi="Calibri" w:cs="Calibri"/>
          <w:b/>
          <w:szCs w:val="22"/>
        </w:rPr>
      </w:pPr>
      <w:r w:rsidRPr="007B34B5">
        <w:rPr>
          <w:rFonts w:ascii="Calibri" w:hAnsi="Calibri" w:cs="Calibri"/>
          <w:b/>
          <w:szCs w:val="22"/>
        </w:rPr>
        <w:t>5. INMOVILIZADO MATERIAL</w:t>
      </w:r>
      <w:r w:rsidRPr="00003C91">
        <w:rPr>
          <w:rFonts w:ascii="Calibri" w:hAnsi="Calibri" w:cs="Calibri"/>
          <w:b/>
          <w:szCs w:val="22"/>
        </w:rPr>
        <w:t xml:space="preserve"> </w:t>
      </w:r>
    </w:p>
    <w:p w:rsidR="006E49AF" w:rsidRPr="00003C91" w:rsidRDefault="006E49AF" w:rsidP="006425D3">
      <w:pPr>
        <w:spacing w:before="0" w:after="0"/>
        <w:contextualSpacing/>
        <w:jc w:val="both"/>
        <w:rPr>
          <w:rFonts w:ascii="Calibri" w:hAnsi="Calibri" w:cs="Calibri"/>
          <w:b/>
          <w:sz w:val="22"/>
          <w:szCs w:val="22"/>
        </w:rPr>
      </w:pPr>
    </w:p>
    <w:p w:rsidR="00F766D3" w:rsidRDefault="00F766D3" w:rsidP="006425D3">
      <w:pPr>
        <w:spacing w:before="0" w:after="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El movimiento del inmovilizado material a 31 de diciembre es el siguiente:</w:t>
      </w:r>
      <w:r>
        <w:rPr>
          <w:rFonts w:ascii="Calibri" w:hAnsi="Calibri" w:cs="Calibri"/>
          <w:sz w:val="22"/>
          <w:szCs w:val="22"/>
        </w:rPr>
        <w:t xml:space="preserve">  </w:t>
      </w:r>
    </w:p>
    <w:p w:rsidR="006E49AF" w:rsidRDefault="006E49AF" w:rsidP="006425D3">
      <w:pPr>
        <w:spacing w:before="0" w:after="0"/>
        <w:contextualSpacing/>
        <w:jc w:val="both"/>
        <w:rPr>
          <w:rFonts w:ascii="Calibri" w:hAnsi="Calibri" w:cs="Calibri"/>
          <w:sz w:val="22"/>
          <w:szCs w:val="22"/>
        </w:rPr>
      </w:pPr>
    </w:p>
    <w:p w:rsidR="00F766D3" w:rsidRDefault="00F766D3" w:rsidP="006425D3">
      <w:pPr>
        <w:spacing w:before="0" w:after="0"/>
        <w:contextualSpacing/>
        <w:jc w:val="both"/>
        <w:rPr>
          <w:rFonts w:ascii="Calibri" w:hAnsi="Calibri" w:cs="Calibri"/>
          <w:sz w:val="22"/>
          <w:szCs w:val="22"/>
        </w:rPr>
      </w:pPr>
    </w:p>
    <w:p w:rsidR="00F766D3" w:rsidRDefault="00F766D3" w:rsidP="006425D3">
      <w:pPr>
        <w:spacing w:before="0" w:after="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p>
    <w:tbl>
      <w:tblPr>
        <w:tblW w:w="9443" w:type="dxa"/>
        <w:tblInd w:w="58" w:type="dxa"/>
        <w:tblCellMar>
          <w:left w:w="70" w:type="dxa"/>
          <w:right w:w="70" w:type="dxa"/>
        </w:tblCellMar>
        <w:tblLook w:val="00A0"/>
      </w:tblPr>
      <w:tblGrid>
        <w:gridCol w:w="3273"/>
        <w:gridCol w:w="2000"/>
        <w:gridCol w:w="1340"/>
        <w:gridCol w:w="1170"/>
        <w:gridCol w:w="1660"/>
      </w:tblGrid>
      <w:tr w:rsidR="006E49AF" w:rsidRPr="00A407DD" w:rsidTr="00A407DD">
        <w:trPr>
          <w:trHeight w:val="318"/>
        </w:trPr>
        <w:tc>
          <w:tcPr>
            <w:tcW w:w="3273" w:type="dxa"/>
            <w:tcBorders>
              <w:top w:val="single" w:sz="4" w:space="0" w:color="auto"/>
              <w:left w:val="nil"/>
              <w:bottom w:val="nil"/>
              <w:right w:val="nil"/>
            </w:tcBorders>
            <w:shd w:val="clear" w:color="000000" w:fill="BFBFBF"/>
            <w:noWrap/>
            <w:vAlign w:val="center"/>
          </w:tcPr>
          <w:p w:rsidR="006E49AF" w:rsidRPr="00502560" w:rsidRDefault="006E49AF" w:rsidP="00A407DD">
            <w:pPr>
              <w:spacing w:before="0" w:after="0"/>
              <w:rPr>
                <w:rFonts w:ascii="Calibri" w:hAnsi="Calibri" w:cs="Calibri"/>
                <w:b/>
                <w:bCs/>
                <w:color w:val="000000"/>
                <w:sz w:val="20"/>
                <w:szCs w:val="20"/>
              </w:rPr>
            </w:pPr>
            <w:r w:rsidRPr="00502560">
              <w:rPr>
                <w:rFonts w:ascii="Calibri" w:hAnsi="Calibri" w:cs="Calibri"/>
                <w:b/>
                <w:bCs/>
                <w:color w:val="000000"/>
                <w:sz w:val="20"/>
                <w:szCs w:val="20"/>
              </w:rPr>
              <w:t>INMOVILIZADO MATERIAL   2018</w:t>
            </w:r>
          </w:p>
        </w:tc>
        <w:tc>
          <w:tcPr>
            <w:tcW w:w="2000" w:type="dxa"/>
            <w:tcBorders>
              <w:top w:val="single" w:sz="4" w:space="0" w:color="auto"/>
              <w:left w:val="nil"/>
              <w:bottom w:val="nil"/>
              <w:right w:val="nil"/>
            </w:tcBorders>
            <w:shd w:val="clear" w:color="000000" w:fill="BFBFBF"/>
            <w:noWrap/>
            <w:vAlign w:val="center"/>
          </w:tcPr>
          <w:p w:rsidR="006E49AF" w:rsidRPr="00502560" w:rsidRDefault="006E49AF" w:rsidP="00A407DD">
            <w:pPr>
              <w:spacing w:before="0" w:after="0"/>
              <w:jc w:val="center"/>
              <w:rPr>
                <w:rFonts w:ascii="Calibri" w:hAnsi="Calibri" w:cs="Calibri"/>
                <w:b/>
                <w:bCs/>
                <w:color w:val="000000"/>
                <w:sz w:val="20"/>
                <w:szCs w:val="20"/>
              </w:rPr>
            </w:pPr>
            <w:r w:rsidRPr="00502560">
              <w:rPr>
                <w:rFonts w:ascii="Calibri" w:hAnsi="Calibri" w:cs="Calibri"/>
                <w:b/>
                <w:bCs/>
                <w:color w:val="000000"/>
                <w:sz w:val="20"/>
                <w:szCs w:val="20"/>
              </w:rPr>
              <w:t> </w:t>
            </w:r>
          </w:p>
        </w:tc>
        <w:tc>
          <w:tcPr>
            <w:tcW w:w="1340" w:type="dxa"/>
            <w:tcBorders>
              <w:top w:val="single" w:sz="4" w:space="0" w:color="auto"/>
              <w:left w:val="nil"/>
              <w:bottom w:val="nil"/>
              <w:right w:val="nil"/>
            </w:tcBorders>
            <w:shd w:val="clear" w:color="000000" w:fill="BFBFBF"/>
            <w:noWrap/>
            <w:vAlign w:val="center"/>
          </w:tcPr>
          <w:p w:rsidR="006E49AF" w:rsidRPr="00502560" w:rsidRDefault="006E49AF" w:rsidP="00A407DD">
            <w:pPr>
              <w:spacing w:before="0" w:after="0"/>
              <w:rPr>
                <w:rFonts w:ascii="Calibri" w:hAnsi="Calibri" w:cs="Calibri"/>
                <w:b/>
                <w:bCs/>
                <w:color w:val="000000"/>
                <w:sz w:val="20"/>
                <w:szCs w:val="20"/>
              </w:rPr>
            </w:pPr>
            <w:r w:rsidRPr="00502560">
              <w:rPr>
                <w:rFonts w:ascii="Calibri" w:hAnsi="Calibri" w:cs="Calibri"/>
                <w:b/>
                <w:bCs/>
                <w:color w:val="000000"/>
                <w:sz w:val="20"/>
                <w:szCs w:val="20"/>
              </w:rPr>
              <w:t> </w:t>
            </w:r>
          </w:p>
        </w:tc>
        <w:tc>
          <w:tcPr>
            <w:tcW w:w="1170" w:type="dxa"/>
            <w:tcBorders>
              <w:top w:val="single" w:sz="4" w:space="0" w:color="auto"/>
              <w:left w:val="nil"/>
              <w:bottom w:val="nil"/>
              <w:right w:val="nil"/>
            </w:tcBorders>
            <w:shd w:val="clear" w:color="000000" w:fill="BFBFBF"/>
            <w:noWrap/>
            <w:vAlign w:val="center"/>
          </w:tcPr>
          <w:p w:rsidR="006E49AF" w:rsidRPr="00502560" w:rsidRDefault="006E49AF" w:rsidP="00A407DD">
            <w:pPr>
              <w:spacing w:before="0" w:after="0"/>
              <w:rPr>
                <w:rFonts w:ascii="Calibri" w:hAnsi="Calibri" w:cs="Calibri"/>
                <w:b/>
                <w:bCs/>
                <w:color w:val="000000"/>
                <w:sz w:val="20"/>
                <w:szCs w:val="20"/>
              </w:rPr>
            </w:pPr>
            <w:r w:rsidRPr="00502560">
              <w:rPr>
                <w:rFonts w:ascii="Calibri" w:hAnsi="Calibri" w:cs="Calibri"/>
                <w:b/>
                <w:bCs/>
                <w:color w:val="000000"/>
                <w:sz w:val="20"/>
                <w:szCs w:val="20"/>
              </w:rPr>
              <w:t> </w:t>
            </w:r>
          </w:p>
        </w:tc>
        <w:tc>
          <w:tcPr>
            <w:tcW w:w="1660" w:type="dxa"/>
            <w:tcBorders>
              <w:top w:val="single" w:sz="4" w:space="0" w:color="auto"/>
              <w:left w:val="nil"/>
              <w:bottom w:val="nil"/>
              <w:right w:val="nil"/>
            </w:tcBorders>
            <w:shd w:val="clear" w:color="000000" w:fill="BFBFBF"/>
            <w:noWrap/>
            <w:vAlign w:val="center"/>
          </w:tcPr>
          <w:p w:rsidR="006E49AF" w:rsidRPr="00502560" w:rsidRDefault="006E49AF" w:rsidP="00A407DD">
            <w:pPr>
              <w:spacing w:before="0" w:after="0"/>
              <w:jc w:val="center"/>
              <w:rPr>
                <w:rFonts w:ascii="Calibri" w:hAnsi="Calibri" w:cs="Calibri"/>
                <w:b/>
                <w:bCs/>
                <w:color w:val="000000"/>
                <w:sz w:val="20"/>
                <w:szCs w:val="20"/>
              </w:rPr>
            </w:pPr>
            <w:r w:rsidRPr="00502560">
              <w:rPr>
                <w:rFonts w:ascii="Calibri" w:hAnsi="Calibri" w:cs="Calibri"/>
                <w:b/>
                <w:bCs/>
                <w:color w:val="000000"/>
                <w:sz w:val="20"/>
                <w:szCs w:val="20"/>
              </w:rPr>
              <w:t> </w:t>
            </w:r>
          </w:p>
        </w:tc>
      </w:tr>
      <w:tr w:rsidR="006E49AF" w:rsidRPr="00A407DD" w:rsidTr="00A407DD">
        <w:trPr>
          <w:trHeight w:val="630"/>
        </w:trPr>
        <w:tc>
          <w:tcPr>
            <w:tcW w:w="3273" w:type="dxa"/>
            <w:tcBorders>
              <w:top w:val="nil"/>
              <w:left w:val="nil"/>
              <w:bottom w:val="single" w:sz="8" w:space="0" w:color="auto"/>
              <w:right w:val="nil"/>
            </w:tcBorders>
            <w:shd w:val="clear" w:color="000000" w:fill="BFBFBF"/>
            <w:noWrap/>
            <w:vAlign w:val="bottom"/>
          </w:tcPr>
          <w:p w:rsidR="006E49AF" w:rsidRPr="00502560" w:rsidRDefault="006E49AF" w:rsidP="00A407DD">
            <w:pPr>
              <w:spacing w:before="0" w:after="0"/>
              <w:rPr>
                <w:rFonts w:ascii="Calibri" w:hAnsi="Calibri" w:cs="Calibri"/>
                <w:b/>
                <w:bCs/>
                <w:color w:val="000000"/>
                <w:sz w:val="20"/>
                <w:szCs w:val="20"/>
              </w:rPr>
            </w:pPr>
            <w:r w:rsidRPr="00502560">
              <w:rPr>
                <w:rFonts w:ascii="Calibri" w:hAnsi="Calibri" w:cs="Calibri"/>
                <w:b/>
                <w:bCs/>
                <w:color w:val="000000"/>
                <w:sz w:val="20"/>
                <w:szCs w:val="20"/>
              </w:rPr>
              <w:t>Descripción</w:t>
            </w:r>
          </w:p>
        </w:tc>
        <w:tc>
          <w:tcPr>
            <w:tcW w:w="2000" w:type="dxa"/>
            <w:tcBorders>
              <w:top w:val="nil"/>
              <w:left w:val="nil"/>
              <w:bottom w:val="single" w:sz="8" w:space="0" w:color="auto"/>
              <w:right w:val="nil"/>
            </w:tcBorders>
            <w:shd w:val="clear" w:color="000000" w:fill="BFBFBF"/>
            <w:noWrap/>
            <w:vAlign w:val="bottom"/>
          </w:tcPr>
          <w:p w:rsidR="006E49AF" w:rsidRPr="00502560" w:rsidRDefault="006E49AF" w:rsidP="00A407DD">
            <w:pPr>
              <w:spacing w:before="0" w:after="0"/>
              <w:jc w:val="center"/>
              <w:rPr>
                <w:rFonts w:ascii="Calibri" w:hAnsi="Calibri" w:cs="Calibri"/>
                <w:b/>
                <w:bCs/>
                <w:color w:val="000000"/>
                <w:sz w:val="20"/>
                <w:szCs w:val="20"/>
              </w:rPr>
            </w:pPr>
            <w:r w:rsidRPr="00502560">
              <w:rPr>
                <w:rFonts w:ascii="Calibri" w:hAnsi="Calibri" w:cs="Calibri"/>
                <w:b/>
                <w:bCs/>
                <w:color w:val="000000"/>
                <w:sz w:val="20"/>
                <w:szCs w:val="20"/>
              </w:rPr>
              <w:t>Saldo Inicial</w:t>
            </w:r>
          </w:p>
        </w:tc>
        <w:tc>
          <w:tcPr>
            <w:tcW w:w="1340" w:type="dxa"/>
            <w:tcBorders>
              <w:top w:val="nil"/>
              <w:left w:val="nil"/>
              <w:bottom w:val="single" w:sz="8" w:space="0" w:color="auto"/>
              <w:right w:val="nil"/>
            </w:tcBorders>
            <w:shd w:val="clear" w:color="000000" w:fill="BFBFBF"/>
            <w:noWrap/>
            <w:vAlign w:val="bottom"/>
          </w:tcPr>
          <w:p w:rsidR="006E49AF" w:rsidRPr="00502560" w:rsidRDefault="006E49AF" w:rsidP="00A407DD">
            <w:pPr>
              <w:spacing w:before="0" w:after="0"/>
              <w:jc w:val="center"/>
              <w:rPr>
                <w:rFonts w:ascii="Calibri" w:hAnsi="Calibri" w:cs="Calibri"/>
                <w:b/>
                <w:bCs/>
                <w:color w:val="000000"/>
                <w:sz w:val="20"/>
                <w:szCs w:val="20"/>
              </w:rPr>
            </w:pPr>
            <w:r w:rsidRPr="00502560">
              <w:rPr>
                <w:rFonts w:ascii="Calibri" w:hAnsi="Calibri" w:cs="Calibri"/>
                <w:b/>
                <w:bCs/>
                <w:color w:val="000000"/>
                <w:sz w:val="20"/>
                <w:szCs w:val="20"/>
              </w:rPr>
              <w:t>Aumentos</w:t>
            </w:r>
          </w:p>
        </w:tc>
        <w:tc>
          <w:tcPr>
            <w:tcW w:w="1170" w:type="dxa"/>
            <w:tcBorders>
              <w:top w:val="nil"/>
              <w:left w:val="nil"/>
              <w:bottom w:val="single" w:sz="8" w:space="0" w:color="auto"/>
              <w:right w:val="nil"/>
            </w:tcBorders>
            <w:shd w:val="clear" w:color="000000" w:fill="BFBFBF"/>
            <w:vAlign w:val="bottom"/>
          </w:tcPr>
          <w:p w:rsidR="006E49AF" w:rsidRPr="00502560" w:rsidRDefault="006E49AF" w:rsidP="00A407DD">
            <w:pPr>
              <w:spacing w:before="0" w:after="0"/>
              <w:jc w:val="center"/>
              <w:rPr>
                <w:rFonts w:ascii="Calibri" w:hAnsi="Calibri" w:cs="Calibri"/>
                <w:b/>
                <w:bCs/>
                <w:color w:val="000000"/>
                <w:sz w:val="20"/>
                <w:szCs w:val="20"/>
              </w:rPr>
            </w:pPr>
            <w:r w:rsidRPr="00502560">
              <w:rPr>
                <w:rFonts w:ascii="Calibri" w:hAnsi="Calibri" w:cs="Calibri"/>
                <w:b/>
                <w:bCs/>
                <w:color w:val="000000"/>
                <w:sz w:val="20"/>
                <w:szCs w:val="20"/>
              </w:rPr>
              <w:t>Disminución / Traspaso</w:t>
            </w:r>
          </w:p>
        </w:tc>
        <w:tc>
          <w:tcPr>
            <w:tcW w:w="1660" w:type="dxa"/>
            <w:tcBorders>
              <w:top w:val="nil"/>
              <w:left w:val="nil"/>
              <w:bottom w:val="single" w:sz="8" w:space="0" w:color="auto"/>
              <w:right w:val="nil"/>
            </w:tcBorders>
            <w:shd w:val="clear" w:color="000000" w:fill="BFBFBF"/>
            <w:noWrap/>
            <w:vAlign w:val="bottom"/>
          </w:tcPr>
          <w:p w:rsidR="006E49AF" w:rsidRPr="00502560" w:rsidRDefault="006E49AF" w:rsidP="00A407DD">
            <w:pPr>
              <w:spacing w:before="0" w:after="0"/>
              <w:jc w:val="center"/>
              <w:rPr>
                <w:rFonts w:ascii="Calibri" w:hAnsi="Calibri" w:cs="Calibri"/>
                <w:b/>
                <w:bCs/>
                <w:color w:val="000000"/>
                <w:sz w:val="20"/>
                <w:szCs w:val="20"/>
              </w:rPr>
            </w:pPr>
            <w:r w:rsidRPr="00502560">
              <w:rPr>
                <w:rFonts w:ascii="Calibri" w:hAnsi="Calibri" w:cs="Calibri"/>
                <w:b/>
                <w:bCs/>
                <w:color w:val="000000"/>
                <w:sz w:val="20"/>
                <w:szCs w:val="20"/>
              </w:rPr>
              <w:t xml:space="preserve">Saldo Final </w:t>
            </w:r>
          </w:p>
        </w:tc>
      </w:tr>
      <w:tr w:rsidR="006E49AF" w:rsidRPr="00A407DD" w:rsidTr="00A407DD">
        <w:trPr>
          <w:trHeight w:val="318"/>
        </w:trPr>
        <w:tc>
          <w:tcPr>
            <w:tcW w:w="3273" w:type="dxa"/>
            <w:tcBorders>
              <w:top w:val="nil"/>
              <w:left w:val="nil"/>
              <w:bottom w:val="nil"/>
              <w:right w:val="nil"/>
            </w:tcBorders>
            <w:noWrap/>
            <w:vAlign w:val="bottom"/>
          </w:tcPr>
          <w:p w:rsidR="006E49AF" w:rsidRPr="00502560" w:rsidRDefault="006E49AF" w:rsidP="00A407DD">
            <w:pPr>
              <w:spacing w:before="0" w:after="0"/>
              <w:rPr>
                <w:rFonts w:ascii="Calibri" w:hAnsi="Calibri" w:cs="Calibri"/>
                <w:b/>
                <w:bCs/>
                <w:color w:val="000000"/>
                <w:sz w:val="20"/>
                <w:szCs w:val="20"/>
              </w:rPr>
            </w:pPr>
            <w:r w:rsidRPr="00502560">
              <w:rPr>
                <w:rFonts w:ascii="Calibri" w:hAnsi="Calibri" w:cs="Calibri"/>
                <w:b/>
                <w:bCs/>
                <w:color w:val="000000"/>
                <w:sz w:val="20"/>
                <w:szCs w:val="20"/>
              </w:rPr>
              <w:t>Inmovilizado Material</w:t>
            </w:r>
          </w:p>
        </w:tc>
        <w:tc>
          <w:tcPr>
            <w:tcW w:w="200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75.840.944,82</w:t>
            </w:r>
          </w:p>
        </w:tc>
        <w:tc>
          <w:tcPr>
            <w:tcW w:w="134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1.518.744,38</w:t>
            </w:r>
          </w:p>
        </w:tc>
        <w:tc>
          <w:tcPr>
            <w:tcW w:w="117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191.519,76</w:t>
            </w:r>
          </w:p>
        </w:tc>
        <w:tc>
          <w:tcPr>
            <w:tcW w:w="166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77.168.169,44</w:t>
            </w:r>
          </w:p>
        </w:tc>
      </w:tr>
      <w:tr w:rsidR="006E49AF" w:rsidRPr="00A407DD" w:rsidTr="00A407DD">
        <w:trPr>
          <w:trHeight w:val="450"/>
        </w:trPr>
        <w:tc>
          <w:tcPr>
            <w:tcW w:w="3273" w:type="dxa"/>
            <w:tcBorders>
              <w:top w:val="nil"/>
              <w:left w:val="nil"/>
              <w:bottom w:val="nil"/>
              <w:right w:val="nil"/>
            </w:tcBorders>
            <w:vAlign w:val="bottom"/>
          </w:tcPr>
          <w:p w:rsidR="006E49AF" w:rsidRPr="00502560" w:rsidRDefault="006E49AF" w:rsidP="00A407DD">
            <w:pPr>
              <w:spacing w:before="0" w:after="0"/>
              <w:rPr>
                <w:rFonts w:ascii="Calibri" w:hAnsi="Calibri" w:cs="Calibri"/>
                <w:color w:val="000000"/>
                <w:sz w:val="20"/>
                <w:szCs w:val="20"/>
              </w:rPr>
            </w:pPr>
            <w:r w:rsidRPr="00502560">
              <w:rPr>
                <w:rFonts w:ascii="Calibri" w:hAnsi="Calibri" w:cs="Calibri"/>
                <w:color w:val="000000"/>
                <w:sz w:val="20"/>
                <w:szCs w:val="20"/>
              </w:rPr>
              <w:t>Construcciones</w:t>
            </w:r>
          </w:p>
        </w:tc>
        <w:tc>
          <w:tcPr>
            <w:tcW w:w="200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56.068.084,02</w:t>
            </w:r>
          </w:p>
        </w:tc>
        <w:tc>
          <w:tcPr>
            <w:tcW w:w="134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4.000,00</w:t>
            </w:r>
          </w:p>
        </w:tc>
        <w:tc>
          <w:tcPr>
            <w:tcW w:w="117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p>
        </w:tc>
        <w:tc>
          <w:tcPr>
            <w:tcW w:w="166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56.072.084,02</w:t>
            </w:r>
          </w:p>
        </w:tc>
      </w:tr>
      <w:tr w:rsidR="006E49AF" w:rsidRPr="00A407DD" w:rsidTr="00A407DD">
        <w:trPr>
          <w:trHeight w:val="318"/>
        </w:trPr>
        <w:tc>
          <w:tcPr>
            <w:tcW w:w="3273" w:type="dxa"/>
            <w:tcBorders>
              <w:top w:val="nil"/>
              <w:left w:val="nil"/>
              <w:bottom w:val="nil"/>
              <w:right w:val="nil"/>
            </w:tcBorders>
            <w:vAlign w:val="bottom"/>
          </w:tcPr>
          <w:p w:rsidR="006E49AF" w:rsidRPr="00502560" w:rsidRDefault="006E49AF" w:rsidP="00A407DD">
            <w:pPr>
              <w:spacing w:before="0" w:after="0"/>
              <w:rPr>
                <w:rFonts w:ascii="Calibri" w:hAnsi="Calibri" w:cs="Calibri"/>
                <w:color w:val="000000"/>
                <w:sz w:val="20"/>
                <w:szCs w:val="20"/>
              </w:rPr>
            </w:pPr>
            <w:r w:rsidRPr="00502560">
              <w:rPr>
                <w:rFonts w:ascii="Calibri" w:hAnsi="Calibri" w:cs="Calibri"/>
                <w:color w:val="000000"/>
                <w:sz w:val="20"/>
                <w:szCs w:val="20"/>
              </w:rPr>
              <w:t>Instalaciones Técnicas</w:t>
            </w:r>
          </w:p>
        </w:tc>
        <w:tc>
          <w:tcPr>
            <w:tcW w:w="200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19.607.865,05</w:t>
            </w:r>
          </w:p>
        </w:tc>
        <w:tc>
          <w:tcPr>
            <w:tcW w:w="134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1.470.149,31</w:t>
            </w:r>
          </w:p>
        </w:tc>
        <w:tc>
          <w:tcPr>
            <w:tcW w:w="117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191.519,76</w:t>
            </w:r>
          </w:p>
        </w:tc>
        <w:tc>
          <w:tcPr>
            <w:tcW w:w="166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20.886.494,60</w:t>
            </w:r>
          </w:p>
        </w:tc>
      </w:tr>
      <w:tr w:rsidR="006E49AF" w:rsidRPr="00A407DD" w:rsidTr="00A407DD">
        <w:trPr>
          <w:trHeight w:val="318"/>
        </w:trPr>
        <w:tc>
          <w:tcPr>
            <w:tcW w:w="3273" w:type="dxa"/>
            <w:tcBorders>
              <w:top w:val="nil"/>
              <w:left w:val="nil"/>
              <w:bottom w:val="nil"/>
              <w:right w:val="nil"/>
            </w:tcBorders>
            <w:vAlign w:val="bottom"/>
          </w:tcPr>
          <w:p w:rsidR="006E49AF" w:rsidRPr="00502560" w:rsidRDefault="006E49AF" w:rsidP="00A407DD">
            <w:pPr>
              <w:spacing w:before="0" w:after="0"/>
              <w:rPr>
                <w:rFonts w:ascii="Calibri" w:hAnsi="Calibri" w:cs="Calibri"/>
                <w:color w:val="000000"/>
                <w:sz w:val="20"/>
                <w:szCs w:val="20"/>
              </w:rPr>
            </w:pPr>
            <w:r w:rsidRPr="00502560">
              <w:rPr>
                <w:rFonts w:ascii="Calibri" w:hAnsi="Calibri" w:cs="Calibri"/>
                <w:color w:val="000000"/>
                <w:sz w:val="20"/>
                <w:szCs w:val="20"/>
              </w:rPr>
              <w:t>Otras Instalaciones</w:t>
            </w:r>
          </w:p>
        </w:tc>
        <w:tc>
          <w:tcPr>
            <w:tcW w:w="200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37.957,86</w:t>
            </w:r>
          </w:p>
        </w:tc>
        <w:tc>
          <w:tcPr>
            <w:tcW w:w="134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38.460,00</w:t>
            </w:r>
          </w:p>
        </w:tc>
        <w:tc>
          <w:tcPr>
            <w:tcW w:w="117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p>
        </w:tc>
        <w:tc>
          <w:tcPr>
            <w:tcW w:w="166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76.417,86</w:t>
            </w:r>
          </w:p>
        </w:tc>
      </w:tr>
      <w:tr w:rsidR="006E49AF" w:rsidRPr="00A407DD" w:rsidTr="00A407DD">
        <w:trPr>
          <w:trHeight w:val="318"/>
        </w:trPr>
        <w:tc>
          <w:tcPr>
            <w:tcW w:w="3273" w:type="dxa"/>
            <w:tcBorders>
              <w:top w:val="nil"/>
              <w:left w:val="nil"/>
              <w:bottom w:val="nil"/>
              <w:right w:val="nil"/>
            </w:tcBorders>
            <w:vAlign w:val="bottom"/>
          </w:tcPr>
          <w:p w:rsidR="006E49AF" w:rsidRPr="00502560" w:rsidRDefault="006E49AF" w:rsidP="00A407DD">
            <w:pPr>
              <w:spacing w:before="0" w:after="0"/>
              <w:rPr>
                <w:rFonts w:ascii="Calibri" w:hAnsi="Calibri" w:cs="Calibri"/>
                <w:color w:val="000000"/>
                <w:sz w:val="20"/>
                <w:szCs w:val="20"/>
              </w:rPr>
            </w:pPr>
            <w:r w:rsidRPr="00502560">
              <w:rPr>
                <w:rFonts w:ascii="Calibri" w:hAnsi="Calibri" w:cs="Calibri"/>
                <w:color w:val="000000"/>
                <w:sz w:val="20"/>
                <w:szCs w:val="20"/>
              </w:rPr>
              <w:t>Mobiliario</w:t>
            </w:r>
          </w:p>
        </w:tc>
        <w:tc>
          <w:tcPr>
            <w:tcW w:w="200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13.579,74</w:t>
            </w:r>
          </w:p>
        </w:tc>
        <w:tc>
          <w:tcPr>
            <w:tcW w:w="134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2.366,70</w:t>
            </w:r>
          </w:p>
        </w:tc>
        <w:tc>
          <w:tcPr>
            <w:tcW w:w="117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p>
        </w:tc>
        <w:tc>
          <w:tcPr>
            <w:tcW w:w="166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15.946,44</w:t>
            </w:r>
          </w:p>
        </w:tc>
      </w:tr>
      <w:tr w:rsidR="006E49AF" w:rsidRPr="00A407DD" w:rsidTr="00A407DD">
        <w:trPr>
          <w:trHeight w:val="318"/>
        </w:trPr>
        <w:tc>
          <w:tcPr>
            <w:tcW w:w="3273" w:type="dxa"/>
            <w:tcBorders>
              <w:top w:val="nil"/>
              <w:left w:val="nil"/>
              <w:bottom w:val="nil"/>
              <w:right w:val="nil"/>
            </w:tcBorders>
            <w:vAlign w:val="bottom"/>
          </w:tcPr>
          <w:p w:rsidR="006E49AF" w:rsidRPr="00502560" w:rsidRDefault="006E49AF" w:rsidP="00A407DD">
            <w:pPr>
              <w:spacing w:before="0" w:after="0"/>
              <w:rPr>
                <w:rFonts w:ascii="Calibri" w:hAnsi="Calibri" w:cs="Calibri"/>
                <w:color w:val="000000"/>
                <w:sz w:val="20"/>
                <w:szCs w:val="20"/>
              </w:rPr>
            </w:pPr>
            <w:proofErr w:type="spellStart"/>
            <w:r w:rsidRPr="00502560">
              <w:rPr>
                <w:rFonts w:ascii="Calibri" w:hAnsi="Calibri" w:cs="Calibri"/>
                <w:color w:val="000000"/>
                <w:sz w:val="20"/>
                <w:szCs w:val="20"/>
              </w:rPr>
              <w:t>Eq</w:t>
            </w:r>
            <w:proofErr w:type="spellEnd"/>
            <w:r w:rsidRPr="00502560">
              <w:rPr>
                <w:rFonts w:ascii="Calibri" w:hAnsi="Calibri" w:cs="Calibri"/>
                <w:color w:val="000000"/>
                <w:sz w:val="20"/>
                <w:szCs w:val="20"/>
              </w:rPr>
              <w:t>. Proceso  Información</w:t>
            </w:r>
          </w:p>
        </w:tc>
        <w:tc>
          <w:tcPr>
            <w:tcW w:w="200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20.477,78</w:t>
            </w:r>
          </w:p>
        </w:tc>
        <w:tc>
          <w:tcPr>
            <w:tcW w:w="134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3.768,37</w:t>
            </w:r>
          </w:p>
        </w:tc>
        <w:tc>
          <w:tcPr>
            <w:tcW w:w="117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p>
        </w:tc>
        <w:tc>
          <w:tcPr>
            <w:tcW w:w="166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24.246,15</w:t>
            </w:r>
          </w:p>
        </w:tc>
      </w:tr>
      <w:tr w:rsidR="006E49AF" w:rsidRPr="00A407DD" w:rsidTr="00A407DD">
        <w:trPr>
          <w:trHeight w:val="318"/>
        </w:trPr>
        <w:tc>
          <w:tcPr>
            <w:tcW w:w="3273" w:type="dxa"/>
            <w:tcBorders>
              <w:top w:val="nil"/>
              <w:left w:val="nil"/>
              <w:bottom w:val="nil"/>
              <w:right w:val="nil"/>
            </w:tcBorders>
            <w:vAlign w:val="bottom"/>
          </w:tcPr>
          <w:p w:rsidR="006E49AF" w:rsidRPr="00502560" w:rsidRDefault="006E49AF" w:rsidP="00A407DD">
            <w:pPr>
              <w:spacing w:before="0" w:after="0"/>
              <w:rPr>
                <w:rFonts w:ascii="Calibri" w:hAnsi="Calibri" w:cs="Calibri"/>
                <w:color w:val="000000"/>
                <w:sz w:val="20"/>
                <w:szCs w:val="20"/>
              </w:rPr>
            </w:pPr>
            <w:r w:rsidRPr="00502560">
              <w:rPr>
                <w:rFonts w:ascii="Calibri" w:hAnsi="Calibri" w:cs="Calibri"/>
                <w:color w:val="000000"/>
                <w:sz w:val="20"/>
                <w:szCs w:val="20"/>
              </w:rPr>
              <w:t>Otro Inmovilizado Material</w:t>
            </w:r>
          </w:p>
        </w:tc>
        <w:tc>
          <w:tcPr>
            <w:tcW w:w="200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88.553,37</w:t>
            </w:r>
          </w:p>
        </w:tc>
        <w:tc>
          <w:tcPr>
            <w:tcW w:w="134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p>
        </w:tc>
        <w:tc>
          <w:tcPr>
            <w:tcW w:w="117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p>
        </w:tc>
        <w:tc>
          <w:tcPr>
            <w:tcW w:w="166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88.553,37</w:t>
            </w:r>
          </w:p>
        </w:tc>
      </w:tr>
      <w:tr w:rsidR="006E49AF" w:rsidRPr="00A407DD" w:rsidTr="00A407DD">
        <w:trPr>
          <w:trHeight w:val="318"/>
        </w:trPr>
        <w:tc>
          <w:tcPr>
            <w:tcW w:w="3273" w:type="dxa"/>
            <w:tcBorders>
              <w:top w:val="nil"/>
              <w:left w:val="nil"/>
              <w:bottom w:val="nil"/>
              <w:right w:val="nil"/>
            </w:tcBorders>
            <w:vAlign w:val="bottom"/>
          </w:tcPr>
          <w:p w:rsidR="006E49AF" w:rsidRPr="00502560" w:rsidRDefault="006E49AF" w:rsidP="00A407DD">
            <w:pPr>
              <w:spacing w:before="0" w:after="0"/>
              <w:rPr>
                <w:rFonts w:ascii="Calibri" w:hAnsi="Calibri" w:cs="Calibri"/>
                <w:color w:val="000000"/>
                <w:sz w:val="20"/>
                <w:szCs w:val="20"/>
              </w:rPr>
            </w:pPr>
            <w:r w:rsidRPr="00502560">
              <w:rPr>
                <w:rFonts w:ascii="Calibri" w:hAnsi="Calibri" w:cs="Calibri"/>
                <w:color w:val="000000"/>
                <w:sz w:val="20"/>
                <w:szCs w:val="20"/>
              </w:rPr>
              <w:t xml:space="preserve">Anticipos para </w:t>
            </w:r>
            <w:proofErr w:type="spellStart"/>
            <w:r w:rsidRPr="00502560">
              <w:rPr>
                <w:rFonts w:ascii="Calibri" w:hAnsi="Calibri" w:cs="Calibri"/>
                <w:color w:val="000000"/>
                <w:sz w:val="20"/>
                <w:szCs w:val="20"/>
              </w:rPr>
              <w:t>Inmov</w:t>
            </w:r>
            <w:proofErr w:type="spellEnd"/>
            <w:r w:rsidRPr="00502560">
              <w:rPr>
                <w:rFonts w:ascii="Calibri" w:hAnsi="Calibri" w:cs="Calibri"/>
                <w:color w:val="000000"/>
                <w:sz w:val="20"/>
                <w:szCs w:val="20"/>
              </w:rPr>
              <w:t>. Material</w:t>
            </w:r>
          </w:p>
        </w:tc>
        <w:tc>
          <w:tcPr>
            <w:tcW w:w="200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4.427,00</w:t>
            </w:r>
          </w:p>
        </w:tc>
        <w:tc>
          <w:tcPr>
            <w:tcW w:w="134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p>
        </w:tc>
        <w:tc>
          <w:tcPr>
            <w:tcW w:w="117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p>
        </w:tc>
        <w:tc>
          <w:tcPr>
            <w:tcW w:w="166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4.427,00</w:t>
            </w:r>
          </w:p>
        </w:tc>
      </w:tr>
      <w:tr w:rsidR="006E49AF" w:rsidRPr="00A407DD" w:rsidTr="00A407DD">
        <w:trPr>
          <w:trHeight w:val="165"/>
        </w:trPr>
        <w:tc>
          <w:tcPr>
            <w:tcW w:w="3273" w:type="dxa"/>
            <w:tcBorders>
              <w:top w:val="nil"/>
              <w:left w:val="nil"/>
              <w:bottom w:val="nil"/>
              <w:right w:val="nil"/>
            </w:tcBorders>
            <w:shd w:val="clear" w:color="000000" w:fill="A5A5A5"/>
            <w:noWrap/>
            <w:vAlign w:val="bottom"/>
          </w:tcPr>
          <w:p w:rsidR="006E49AF" w:rsidRPr="00A407DD" w:rsidRDefault="006E49AF" w:rsidP="00A407DD">
            <w:pPr>
              <w:spacing w:before="0" w:after="0"/>
              <w:rPr>
                <w:rFonts w:ascii="Calibri" w:hAnsi="Calibri" w:cs="Calibri"/>
                <w:color w:val="000000"/>
                <w:sz w:val="20"/>
                <w:szCs w:val="20"/>
              </w:rPr>
            </w:pPr>
            <w:r w:rsidRPr="00A407DD">
              <w:rPr>
                <w:rFonts w:ascii="Calibri" w:hAnsi="Calibri" w:cs="Calibri"/>
                <w:color w:val="000000"/>
                <w:sz w:val="20"/>
                <w:szCs w:val="20"/>
              </w:rPr>
              <w:t> </w:t>
            </w:r>
          </w:p>
        </w:tc>
        <w:tc>
          <w:tcPr>
            <w:tcW w:w="2000" w:type="dxa"/>
            <w:tcBorders>
              <w:top w:val="nil"/>
              <w:left w:val="nil"/>
              <w:bottom w:val="nil"/>
              <w:right w:val="nil"/>
            </w:tcBorders>
            <w:shd w:val="clear" w:color="000000" w:fill="A5A5A5"/>
            <w:noWrap/>
            <w:vAlign w:val="bottom"/>
          </w:tcPr>
          <w:p w:rsidR="006E49AF" w:rsidRPr="00A407DD" w:rsidRDefault="006E49AF" w:rsidP="00A407DD">
            <w:pPr>
              <w:spacing w:before="0" w:after="0"/>
              <w:jc w:val="right"/>
              <w:rPr>
                <w:rFonts w:ascii="Calibri" w:hAnsi="Calibri" w:cs="Calibri"/>
                <w:color w:val="000000"/>
                <w:sz w:val="20"/>
                <w:szCs w:val="20"/>
              </w:rPr>
            </w:pPr>
            <w:r w:rsidRPr="00A407DD">
              <w:rPr>
                <w:rFonts w:ascii="Calibri" w:hAnsi="Calibri" w:cs="Calibri"/>
                <w:color w:val="000000"/>
                <w:sz w:val="20"/>
                <w:szCs w:val="20"/>
              </w:rPr>
              <w:t> </w:t>
            </w:r>
          </w:p>
        </w:tc>
        <w:tc>
          <w:tcPr>
            <w:tcW w:w="1340" w:type="dxa"/>
            <w:tcBorders>
              <w:top w:val="nil"/>
              <w:left w:val="nil"/>
              <w:bottom w:val="nil"/>
              <w:right w:val="nil"/>
            </w:tcBorders>
            <w:shd w:val="clear" w:color="000000" w:fill="A5A5A5"/>
            <w:noWrap/>
            <w:vAlign w:val="bottom"/>
          </w:tcPr>
          <w:p w:rsidR="006E49AF" w:rsidRPr="00A407DD" w:rsidRDefault="006E49AF" w:rsidP="00A407DD">
            <w:pPr>
              <w:spacing w:before="0" w:after="0"/>
              <w:jc w:val="right"/>
              <w:rPr>
                <w:rFonts w:ascii="Calibri" w:hAnsi="Calibri" w:cs="Calibri"/>
                <w:color w:val="000000"/>
                <w:sz w:val="20"/>
                <w:szCs w:val="20"/>
              </w:rPr>
            </w:pPr>
            <w:r w:rsidRPr="00A407DD">
              <w:rPr>
                <w:rFonts w:ascii="Calibri" w:hAnsi="Calibri" w:cs="Calibri"/>
                <w:color w:val="000000"/>
                <w:sz w:val="20"/>
                <w:szCs w:val="20"/>
              </w:rPr>
              <w:t> </w:t>
            </w:r>
          </w:p>
        </w:tc>
        <w:tc>
          <w:tcPr>
            <w:tcW w:w="1170" w:type="dxa"/>
            <w:tcBorders>
              <w:top w:val="nil"/>
              <w:left w:val="nil"/>
              <w:bottom w:val="nil"/>
              <w:right w:val="nil"/>
            </w:tcBorders>
            <w:shd w:val="clear" w:color="000000" w:fill="A5A5A5"/>
            <w:noWrap/>
            <w:vAlign w:val="bottom"/>
          </w:tcPr>
          <w:p w:rsidR="006E49AF" w:rsidRPr="00A407DD" w:rsidRDefault="006E49AF" w:rsidP="00A407DD">
            <w:pPr>
              <w:spacing w:before="0" w:after="0"/>
              <w:jc w:val="center"/>
              <w:rPr>
                <w:rFonts w:ascii="Calibri" w:hAnsi="Calibri" w:cs="Calibri"/>
                <w:color w:val="000000"/>
                <w:sz w:val="20"/>
                <w:szCs w:val="20"/>
              </w:rPr>
            </w:pPr>
            <w:r w:rsidRPr="00A407DD">
              <w:rPr>
                <w:rFonts w:ascii="Calibri" w:hAnsi="Calibri" w:cs="Calibri"/>
                <w:color w:val="000000"/>
                <w:sz w:val="20"/>
                <w:szCs w:val="20"/>
              </w:rPr>
              <w:t> </w:t>
            </w:r>
          </w:p>
        </w:tc>
        <w:tc>
          <w:tcPr>
            <w:tcW w:w="1660" w:type="dxa"/>
            <w:tcBorders>
              <w:top w:val="nil"/>
              <w:left w:val="nil"/>
              <w:bottom w:val="nil"/>
              <w:right w:val="nil"/>
            </w:tcBorders>
            <w:shd w:val="clear" w:color="000000" w:fill="A5A5A5"/>
            <w:noWrap/>
            <w:vAlign w:val="bottom"/>
          </w:tcPr>
          <w:p w:rsidR="006E49AF" w:rsidRPr="00A407DD" w:rsidRDefault="006E49AF" w:rsidP="00A407DD">
            <w:pPr>
              <w:spacing w:before="0" w:after="0"/>
              <w:jc w:val="right"/>
              <w:rPr>
                <w:rFonts w:ascii="Calibri" w:hAnsi="Calibri" w:cs="Calibri"/>
                <w:color w:val="000000"/>
                <w:sz w:val="20"/>
                <w:szCs w:val="20"/>
              </w:rPr>
            </w:pPr>
            <w:r w:rsidRPr="00A407DD">
              <w:rPr>
                <w:rFonts w:ascii="Calibri" w:hAnsi="Calibri" w:cs="Calibri"/>
                <w:color w:val="000000"/>
                <w:sz w:val="20"/>
                <w:szCs w:val="20"/>
              </w:rPr>
              <w:t> </w:t>
            </w:r>
          </w:p>
        </w:tc>
      </w:tr>
      <w:tr w:rsidR="006E49AF" w:rsidRPr="00502560" w:rsidTr="00A407DD">
        <w:trPr>
          <w:trHeight w:val="318"/>
        </w:trPr>
        <w:tc>
          <w:tcPr>
            <w:tcW w:w="3273" w:type="dxa"/>
            <w:tcBorders>
              <w:top w:val="nil"/>
              <w:left w:val="nil"/>
              <w:bottom w:val="nil"/>
              <w:right w:val="nil"/>
            </w:tcBorders>
            <w:noWrap/>
            <w:vAlign w:val="bottom"/>
          </w:tcPr>
          <w:p w:rsidR="006E49AF" w:rsidRPr="00502560" w:rsidRDefault="006E49AF" w:rsidP="00A407DD">
            <w:pPr>
              <w:spacing w:before="0" w:after="0"/>
              <w:rPr>
                <w:rFonts w:ascii="Calibri" w:hAnsi="Calibri" w:cs="Calibri"/>
                <w:b/>
                <w:bCs/>
                <w:color w:val="000000"/>
                <w:sz w:val="20"/>
                <w:szCs w:val="20"/>
              </w:rPr>
            </w:pPr>
            <w:r w:rsidRPr="00502560">
              <w:rPr>
                <w:rFonts w:ascii="Calibri" w:hAnsi="Calibri" w:cs="Calibri"/>
                <w:b/>
                <w:bCs/>
                <w:color w:val="000000"/>
                <w:sz w:val="20"/>
                <w:szCs w:val="20"/>
              </w:rPr>
              <w:t>Amortización Acumulada</w:t>
            </w:r>
          </w:p>
        </w:tc>
        <w:tc>
          <w:tcPr>
            <w:tcW w:w="200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-17.874.651,64</w:t>
            </w:r>
          </w:p>
        </w:tc>
        <w:tc>
          <w:tcPr>
            <w:tcW w:w="134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-3.436.371,23</w:t>
            </w:r>
          </w:p>
        </w:tc>
        <w:tc>
          <w:tcPr>
            <w:tcW w:w="117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0,00</w:t>
            </w:r>
          </w:p>
        </w:tc>
        <w:tc>
          <w:tcPr>
            <w:tcW w:w="166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-21.311.022,87</w:t>
            </w:r>
          </w:p>
        </w:tc>
      </w:tr>
      <w:tr w:rsidR="006E49AF" w:rsidRPr="00502560" w:rsidTr="00A407DD">
        <w:trPr>
          <w:trHeight w:val="318"/>
        </w:trPr>
        <w:tc>
          <w:tcPr>
            <w:tcW w:w="3273" w:type="dxa"/>
            <w:tcBorders>
              <w:top w:val="nil"/>
              <w:left w:val="nil"/>
              <w:bottom w:val="nil"/>
              <w:right w:val="nil"/>
            </w:tcBorders>
            <w:vAlign w:val="bottom"/>
          </w:tcPr>
          <w:p w:rsidR="006E49AF" w:rsidRPr="00502560" w:rsidRDefault="006E49AF" w:rsidP="00A407DD">
            <w:pPr>
              <w:spacing w:before="0" w:after="0"/>
              <w:rPr>
                <w:rFonts w:ascii="Calibri" w:hAnsi="Calibri" w:cs="Calibri"/>
                <w:color w:val="000000"/>
                <w:sz w:val="20"/>
                <w:szCs w:val="20"/>
              </w:rPr>
            </w:pPr>
            <w:r w:rsidRPr="00502560">
              <w:rPr>
                <w:rFonts w:ascii="Calibri" w:hAnsi="Calibri" w:cs="Calibri"/>
                <w:color w:val="000000"/>
                <w:sz w:val="20"/>
                <w:szCs w:val="20"/>
              </w:rPr>
              <w:t>Construcciones</w:t>
            </w:r>
          </w:p>
        </w:tc>
        <w:tc>
          <w:tcPr>
            <w:tcW w:w="200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-11.287.466,71</w:t>
            </w:r>
          </w:p>
        </w:tc>
        <w:tc>
          <w:tcPr>
            <w:tcW w:w="134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-1.822.223,42</w:t>
            </w:r>
          </w:p>
        </w:tc>
        <w:tc>
          <w:tcPr>
            <w:tcW w:w="117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p>
        </w:tc>
        <w:tc>
          <w:tcPr>
            <w:tcW w:w="166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-13.109.690,13</w:t>
            </w:r>
          </w:p>
        </w:tc>
      </w:tr>
      <w:tr w:rsidR="006E49AF" w:rsidRPr="00502560" w:rsidTr="00A407DD">
        <w:trPr>
          <w:trHeight w:val="318"/>
        </w:trPr>
        <w:tc>
          <w:tcPr>
            <w:tcW w:w="3273" w:type="dxa"/>
            <w:tcBorders>
              <w:top w:val="nil"/>
              <w:left w:val="nil"/>
              <w:bottom w:val="nil"/>
              <w:right w:val="nil"/>
            </w:tcBorders>
            <w:vAlign w:val="bottom"/>
          </w:tcPr>
          <w:p w:rsidR="006E49AF" w:rsidRPr="00502560" w:rsidRDefault="006E49AF" w:rsidP="00A407DD">
            <w:pPr>
              <w:spacing w:before="0" w:after="0"/>
              <w:rPr>
                <w:rFonts w:ascii="Calibri" w:hAnsi="Calibri" w:cs="Calibri"/>
                <w:color w:val="000000"/>
                <w:sz w:val="20"/>
                <w:szCs w:val="20"/>
              </w:rPr>
            </w:pPr>
            <w:r w:rsidRPr="00502560">
              <w:rPr>
                <w:rFonts w:ascii="Calibri" w:hAnsi="Calibri" w:cs="Calibri"/>
                <w:color w:val="000000"/>
                <w:sz w:val="20"/>
                <w:szCs w:val="20"/>
              </w:rPr>
              <w:t>Instalaciones Técnicas</w:t>
            </w:r>
          </w:p>
        </w:tc>
        <w:tc>
          <w:tcPr>
            <w:tcW w:w="200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-6.477.619,50</w:t>
            </w:r>
          </w:p>
        </w:tc>
        <w:tc>
          <w:tcPr>
            <w:tcW w:w="134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-1.573.169,70</w:t>
            </w:r>
          </w:p>
        </w:tc>
        <w:tc>
          <w:tcPr>
            <w:tcW w:w="117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37.506,29</w:t>
            </w:r>
          </w:p>
        </w:tc>
        <w:tc>
          <w:tcPr>
            <w:tcW w:w="166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-8.013.282,91</w:t>
            </w:r>
          </w:p>
        </w:tc>
      </w:tr>
      <w:tr w:rsidR="006E49AF" w:rsidRPr="00502560" w:rsidTr="00A407DD">
        <w:trPr>
          <w:trHeight w:val="318"/>
        </w:trPr>
        <w:tc>
          <w:tcPr>
            <w:tcW w:w="3273" w:type="dxa"/>
            <w:tcBorders>
              <w:top w:val="nil"/>
              <w:left w:val="nil"/>
              <w:bottom w:val="nil"/>
              <w:right w:val="nil"/>
            </w:tcBorders>
            <w:vAlign w:val="bottom"/>
          </w:tcPr>
          <w:p w:rsidR="006E49AF" w:rsidRPr="00502560" w:rsidRDefault="006E49AF" w:rsidP="00A407DD">
            <w:pPr>
              <w:spacing w:before="0" w:after="0"/>
              <w:rPr>
                <w:rFonts w:ascii="Calibri" w:hAnsi="Calibri" w:cs="Calibri"/>
                <w:color w:val="000000"/>
                <w:sz w:val="20"/>
                <w:szCs w:val="20"/>
              </w:rPr>
            </w:pPr>
            <w:r w:rsidRPr="00502560">
              <w:rPr>
                <w:rFonts w:ascii="Calibri" w:hAnsi="Calibri" w:cs="Calibri"/>
                <w:color w:val="000000"/>
                <w:sz w:val="20"/>
                <w:szCs w:val="20"/>
              </w:rPr>
              <w:t>Otras Instalaciones</w:t>
            </w:r>
          </w:p>
        </w:tc>
        <w:tc>
          <w:tcPr>
            <w:tcW w:w="200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-43.145,90</w:t>
            </w:r>
          </w:p>
        </w:tc>
        <w:tc>
          <w:tcPr>
            <w:tcW w:w="134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-27.752,92</w:t>
            </w:r>
          </w:p>
        </w:tc>
        <w:tc>
          <w:tcPr>
            <w:tcW w:w="117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-37.506,29</w:t>
            </w:r>
          </w:p>
        </w:tc>
        <w:tc>
          <w:tcPr>
            <w:tcW w:w="166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-108.405,1</w:t>
            </w:r>
            <w:r>
              <w:rPr>
                <w:rFonts w:ascii="Calibri" w:hAnsi="Calibri" w:cs="Calibri"/>
                <w:b/>
                <w:bCs/>
                <w:color w:val="000000"/>
                <w:sz w:val="20"/>
                <w:szCs w:val="20"/>
              </w:rPr>
              <w:t>4</w:t>
            </w:r>
          </w:p>
        </w:tc>
      </w:tr>
      <w:tr w:rsidR="006E49AF" w:rsidRPr="00502560" w:rsidTr="00A407DD">
        <w:trPr>
          <w:trHeight w:val="318"/>
        </w:trPr>
        <w:tc>
          <w:tcPr>
            <w:tcW w:w="3273" w:type="dxa"/>
            <w:tcBorders>
              <w:top w:val="nil"/>
              <w:left w:val="nil"/>
              <w:bottom w:val="nil"/>
              <w:right w:val="nil"/>
            </w:tcBorders>
            <w:vAlign w:val="bottom"/>
          </w:tcPr>
          <w:p w:rsidR="006E49AF" w:rsidRPr="00502560" w:rsidRDefault="006E49AF" w:rsidP="00A407DD">
            <w:pPr>
              <w:spacing w:before="0" w:after="0"/>
              <w:rPr>
                <w:rFonts w:ascii="Calibri" w:hAnsi="Calibri" w:cs="Calibri"/>
                <w:color w:val="000000"/>
                <w:sz w:val="20"/>
                <w:szCs w:val="20"/>
              </w:rPr>
            </w:pPr>
            <w:r w:rsidRPr="00502560">
              <w:rPr>
                <w:rFonts w:ascii="Calibri" w:hAnsi="Calibri" w:cs="Calibri"/>
                <w:color w:val="000000"/>
                <w:sz w:val="20"/>
                <w:szCs w:val="20"/>
              </w:rPr>
              <w:t>Mobiliario</w:t>
            </w:r>
          </w:p>
        </w:tc>
        <w:tc>
          <w:tcPr>
            <w:tcW w:w="200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-6.659,70</w:t>
            </w:r>
          </w:p>
        </w:tc>
        <w:tc>
          <w:tcPr>
            <w:tcW w:w="134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-1.484,19</w:t>
            </w:r>
          </w:p>
        </w:tc>
        <w:tc>
          <w:tcPr>
            <w:tcW w:w="117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p>
        </w:tc>
        <w:tc>
          <w:tcPr>
            <w:tcW w:w="166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-8.143,89</w:t>
            </w:r>
          </w:p>
        </w:tc>
      </w:tr>
      <w:tr w:rsidR="006E49AF" w:rsidRPr="00502560" w:rsidTr="00A407DD">
        <w:trPr>
          <w:trHeight w:val="318"/>
        </w:trPr>
        <w:tc>
          <w:tcPr>
            <w:tcW w:w="3273" w:type="dxa"/>
            <w:tcBorders>
              <w:top w:val="nil"/>
              <w:left w:val="nil"/>
              <w:bottom w:val="nil"/>
              <w:right w:val="nil"/>
            </w:tcBorders>
            <w:vAlign w:val="bottom"/>
          </w:tcPr>
          <w:p w:rsidR="006E49AF" w:rsidRPr="00502560" w:rsidRDefault="006E49AF" w:rsidP="00A407DD">
            <w:pPr>
              <w:spacing w:before="0" w:after="0"/>
              <w:rPr>
                <w:rFonts w:ascii="Calibri" w:hAnsi="Calibri" w:cs="Calibri"/>
                <w:color w:val="000000"/>
                <w:sz w:val="20"/>
                <w:szCs w:val="20"/>
              </w:rPr>
            </w:pPr>
            <w:proofErr w:type="spellStart"/>
            <w:r w:rsidRPr="00502560">
              <w:rPr>
                <w:rFonts w:ascii="Calibri" w:hAnsi="Calibri" w:cs="Calibri"/>
                <w:color w:val="000000"/>
                <w:sz w:val="20"/>
                <w:szCs w:val="20"/>
              </w:rPr>
              <w:t>Eq</w:t>
            </w:r>
            <w:proofErr w:type="spellEnd"/>
            <w:r w:rsidRPr="00502560">
              <w:rPr>
                <w:rFonts w:ascii="Calibri" w:hAnsi="Calibri" w:cs="Calibri"/>
                <w:color w:val="000000"/>
                <w:sz w:val="20"/>
                <w:szCs w:val="20"/>
              </w:rPr>
              <w:t>. Proceso  Información</w:t>
            </w:r>
          </w:p>
        </w:tc>
        <w:tc>
          <w:tcPr>
            <w:tcW w:w="200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-12.076,60</w:t>
            </w:r>
          </w:p>
        </w:tc>
        <w:tc>
          <w:tcPr>
            <w:tcW w:w="134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-2.734,68</w:t>
            </w:r>
          </w:p>
        </w:tc>
        <w:tc>
          <w:tcPr>
            <w:tcW w:w="117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p>
        </w:tc>
        <w:tc>
          <w:tcPr>
            <w:tcW w:w="166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-14.811,28</w:t>
            </w:r>
          </w:p>
        </w:tc>
      </w:tr>
      <w:tr w:rsidR="006E49AF" w:rsidRPr="00502560" w:rsidTr="00A407DD">
        <w:trPr>
          <w:trHeight w:val="318"/>
        </w:trPr>
        <w:tc>
          <w:tcPr>
            <w:tcW w:w="3273" w:type="dxa"/>
            <w:tcBorders>
              <w:top w:val="nil"/>
              <w:left w:val="nil"/>
              <w:bottom w:val="nil"/>
              <w:right w:val="nil"/>
            </w:tcBorders>
            <w:vAlign w:val="bottom"/>
          </w:tcPr>
          <w:p w:rsidR="006E49AF" w:rsidRPr="00502560" w:rsidRDefault="006E49AF" w:rsidP="00A407DD">
            <w:pPr>
              <w:spacing w:before="0" w:after="0"/>
              <w:rPr>
                <w:rFonts w:ascii="Calibri" w:hAnsi="Calibri" w:cs="Calibri"/>
                <w:color w:val="000000"/>
                <w:sz w:val="20"/>
                <w:szCs w:val="20"/>
              </w:rPr>
            </w:pPr>
            <w:r w:rsidRPr="00502560">
              <w:rPr>
                <w:rFonts w:ascii="Calibri" w:hAnsi="Calibri" w:cs="Calibri"/>
                <w:color w:val="000000"/>
                <w:sz w:val="20"/>
                <w:szCs w:val="20"/>
              </w:rPr>
              <w:t>Otro Inmovilizado Material</w:t>
            </w:r>
          </w:p>
        </w:tc>
        <w:tc>
          <w:tcPr>
            <w:tcW w:w="200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-47.683,23</w:t>
            </w:r>
          </w:p>
        </w:tc>
        <w:tc>
          <w:tcPr>
            <w:tcW w:w="134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r w:rsidRPr="00502560">
              <w:rPr>
                <w:rFonts w:ascii="Calibri" w:hAnsi="Calibri" w:cs="Calibri"/>
                <w:color w:val="000000"/>
                <w:sz w:val="20"/>
                <w:szCs w:val="20"/>
              </w:rPr>
              <w:t>-9.006,32</w:t>
            </w:r>
          </w:p>
        </w:tc>
        <w:tc>
          <w:tcPr>
            <w:tcW w:w="117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color w:val="000000"/>
                <w:sz w:val="20"/>
                <w:szCs w:val="20"/>
              </w:rPr>
            </w:pPr>
          </w:p>
        </w:tc>
        <w:tc>
          <w:tcPr>
            <w:tcW w:w="1660" w:type="dxa"/>
            <w:tcBorders>
              <w:top w:val="nil"/>
              <w:left w:val="nil"/>
              <w:bottom w:val="nil"/>
              <w:right w:val="nil"/>
            </w:tcBorders>
            <w:noWrap/>
            <w:vAlign w:val="bottom"/>
          </w:tcPr>
          <w:p w:rsidR="006E49AF" w:rsidRPr="00502560" w:rsidRDefault="006E49AF" w:rsidP="00A407DD">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-56.689,55</w:t>
            </w:r>
          </w:p>
        </w:tc>
      </w:tr>
      <w:tr w:rsidR="006E49AF" w:rsidRPr="006A21C4" w:rsidTr="00A407DD">
        <w:trPr>
          <w:trHeight w:val="375"/>
        </w:trPr>
        <w:tc>
          <w:tcPr>
            <w:tcW w:w="3273" w:type="dxa"/>
            <w:tcBorders>
              <w:top w:val="single" w:sz="4" w:space="0" w:color="auto"/>
              <w:left w:val="nil"/>
              <w:bottom w:val="single" w:sz="8" w:space="0" w:color="auto"/>
              <w:right w:val="nil"/>
            </w:tcBorders>
            <w:shd w:val="clear" w:color="000000" w:fill="BFBFBF"/>
            <w:noWrap/>
            <w:vAlign w:val="bottom"/>
          </w:tcPr>
          <w:p w:rsidR="006E49AF" w:rsidRPr="00A407DD" w:rsidRDefault="006E49AF" w:rsidP="00A407DD">
            <w:pPr>
              <w:spacing w:before="0" w:after="0"/>
              <w:rPr>
                <w:rFonts w:ascii="Calibri" w:hAnsi="Calibri" w:cs="Calibri"/>
                <w:b/>
                <w:bCs/>
                <w:color w:val="000000"/>
                <w:sz w:val="20"/>
                <w:szCs w:val="20"/>
              </w:rPr>
            </w:pPr>
            <w:r w:rsidRPr="00A407DD">
              <w:rPr>
                <w:rFonts w:ascii="Calibri" w:hAnsi="Calibri" w:cs="Calibri"/>
                <w:b/>
                <w:bCs/>
                <w:color w:val="000000"/>
                <w:sz w:val="20"/>
                <w:szCs w:val="20"/>
              </w:rPr>
              <w:t xml:space="preserve">Valor neto contable </w:t>
            </w:r>
          </w:p>
        </w:tc>
        <w:tc>
          <w:tcPr>
            <w:tcW w:w="2000" w:type="dxa"/>
            <w:tcBorders>
              <w:top w:val="single" w:sz="4" w:space="0" w:color="auto"/>
              <w:left w:val="nil"/>
              <w:bottom w:val="single" w:sz="8" w:space="0" w:color="auto"/>
              <w:right w:val="nil"/>
            </w:tcBorders>
            <w:shd w:val="clear" w:color="000000" w:fill="BFBFBF"/>
            <w:noWrap/>
            <w:vAlign w:val="bottom"/>
          </w:tcPr>
          <w:p w:rsidR="006E49AF" w:rsidRPr="00A407DD" w:rsidRDefault="006E49AF" w:rsidP="00A407DD">
            <w:pPr>
              <w:spacing w:before="0" w:after="0"/>
              <w:jc w:val="right"/>
              <w:rPr>
                <w:rFonts w:ascii="Calibri" w:hAnsi="Calibri" w:cs="Calibri"/>
                <w:b/>
                <w:bCs/>
                <w:color w:val="000000"/>
                <w:sz w:val="20"/>
                <w:szCs w:val="20"/>
              </w:rPr>
            </w:pPr>
            <w:r w:rsidRPr="00A407DD">
              <w:rPr>
                <w:rFonts w:ascii="Calibri" w:hAnsi="Calibri" w:cs="Calibri"/>
                <w:b/>
                <w:bCs/>
                <w:color w:val="000000"/>
                <w:sz w:val="20"/>
                <w:szCs w:val="20"/>
              </w:rPr>
              <w:t>57.966.293,18</w:t>
            </w:r>
          </w:p>
        </w:tc>
        <w:tc>
          <w:tcPr>
            <w:tcW w:w="1340" w:type="dxa"/>
            <w:tcBorders>
              <w:top w:val="single" w:sz="4" w:space="0" w:color="auto"/>
              <w:left w:val="nil"/>
              <w:bottom w:val="single" w:sz="8" w:space="0" w:color="auto"/>
              <w:right w:val="nil"/>
            </w:tcBorders>
            <w:shd w:val="clear" w:color="000000" w:fill="BFBFBF"/>
            <w:noWrap/>
            <w:vAlign w:val="bottom"/>
          </w:tcPr>
          <w:p w:rsidR="006E49AF" w:rsidRPr="00A407DD" w:rsidRDefault="006E49AF" w:rsidP="00A407DD">
            <w:pPr>
              <w:spacing w:before="0" w:after="0"/>
              <w:jc w:val="right"/>
              <w:rPr>
                <w:rFonts w:ascii="Calibri" w:hAnsi="Calibri" w:cs="Calibri"/>
                <w:b/>
                <w:bCs/>
                <w:color w:val="000000"/>
                <w:sz w:val="20"/>
                <w:szCs w:val="20"/>
              </w:rPr>
            </w:pPr>
            <w:r w:rsidRPr="00A407DD">
              <w:rPr>
                <w:rFonts w:ascii="Calibri" w:hAnsi="Calibri" w:cs="Calibri"/>
                <w:b/>
                <w:bCs/>
                <w:color w:val="000000"/>
                <w:sz w:val="20"/>
                <w:szCs w:val="20"/>
              </w:rPr>
              <w:t> </w:t>
            </w:r>
          </w:p>
        </w:tc>
        <w:tc>
          <w:tcPr>
            <w:tcW w:w="1170" w:type="dxa"/>
            <w:tcBorders>
              <w:top w:val="single" w:sz="4" w:space="0" w:color="auto"/>
              <w:left w:val="nil"/>
              <w:bottom w:val="single" w:sz="8" w:space="0" w:color="auto"/>
              <w:right w:val="nil"/>
            </w:tcBorders>
            <w:shd w:val="clear" w:color="000000" w:fill="BFBFBF"/>
            <w:noWrap/>
            <w:vAlign w:val="bottom"/>
          </w:tcPr>
          <w:p w:rsidR="006E49AF" w:rsidRPr="00A407DD" w:rsidRDefault="006E49AF" w:rsidP="00A407DD">
            <w:pPr>
              <w:spacing w:before="0" w:after="0"/>
              <w:jc w:val="right"/>
              <w:rPr>
                <w:rFonts w:ascii="Calibri" w:hAnsi="Calibri" w:cs="Calibri"/>
                <w:b/>
                <w:bCs/>
                <w:color w:val="000000"/>
                <w:sz w:val="20"/>
                <w:szCs w:val="20"/>
              </w:rPr>
            </w:pPr>
            <w:r w:rsidRPr="00A407DD">
              <w:rPr>
                <w:rFonts w:ascii="Calibri" w:hAnsi="Calibri" w:cs="Calibri"/>
                <w:b/>
                <w:bCs/>
                <w:color w:val="000000"/>
                <w:sz w:val="20"/>
                <w:szCs w:val="20"/>
              </w:rPr>
              <w:t> </w:t>
            </w:r>
          </w:p>
        </w:tc>
        <w:tc>
          <w:tcPr>
            <w:tcW w:w="1660" w:type="dxa"/>
            <w:tcBorders>
              <w:top w:val="single" w:sz="4" w:space="0" w:color="auto"/>
              <w:left w:val="nil"/>
              <w:bottom w:val="single" w:sz="8" w:space="0" w:color="auto"/>
              <w:right w:val="nil"/>
            </w:tcBorders>
            <w:shd w:val="clear" w:color="000000" w:fill="BFBFBF"/>
            <w:noWrap/>
            <w:vAlign w:val="bottom"/>
          </w:tcPr>
          <w:p w:rsidR="006E49AF" w:rsidRPr="006A21C4" w:rsidRDefault="006E49AF" w:rsidP="00A407DD">
            <w:pPr>
              <w:spacing w:before="0" w:after="0"/>
              <w:jc w:val="right"/>
              <w:rPr>
                <w:rFonts w:ascii="Calibri" w:hAnsi="Calibri" w:cs="Calibri"/>
                <w:b/>
                <w:bCs/>
                <w:color w:val="000000"/>
                <w:sz w:val="20"/>
                <w:szCs w:val="20"/>
              </w:rPr>
            </w:pPr>
            <w:r w:rsidRPr="006A21C4">
              <w:rPr>
                <w:rFonts w:ascii="Calibri" w:hAnsi="Calibri" w:cs="Calibri"/>
                <w:b/>
                <w:bCs/>
                <w:color w:val="000000"/>
                <w:sz w:val="20"/>
                <w:szCs w:val="20"/>
              </w:rPr>
              <w:t>55.857.146,54</w:t>
            </w:r>
          </w:p>
        </w:tc>
      </w:tr>
    </w:tbl>
    <w:p w:rsidR="006E49AF" w:rsidRDefault="006E49AF" w:rsidP="006425D3">
      <w:pPr>
        <w:spacing w:before="0" w:after="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p>
    <w:p w:rsidR="00F766D3" w:rsidRDefault="00F766D3" w:rsidP="006425D3">
      <w:pPr>
        <w:spacing w:before="0" w:after="0"/>
        <w:contextualSpacing/>
        <w:jc w:val="both"/>
        <w:rPr>
          <w:rFonts w:ascii="Calibri" w:hAnsi="Calibri" w:cs="Calibri"/>
          <w:sz w:val="22"/>
          <w:szCs w:val="22"/>
        </w:rPr>
      </w:pPr>
    </w:p>
    <w:p w:rsidR="00F766D3" w:rsidRDefault="00F766D3" w:rsidP="006425D3">
      <w:pPr>
        <w:spacing w:before="0" w:after="0"/>
        <w:contextualSpacing/>
        <w:jc w:val="both"/>
        <w:rPr>
          <w:rFonts w:ascii="Calibri" w:hAnsi="Calibri" w:cs="Calibri"/>
          <w:sz w:val="22"/>
          <w:szCs w:val="22"/>
        </w:rPr>
      </w:pPr>
    </w:p>
    <w:p w:rsidR="00F766D3" w:rsidRDefault="00F766D3" w:rsidP="006425D3">
      <w:pPr>
        <w:spacing w:before="0" w:after="0"/>
        <w:contextualSpacing/>
        <w:jc w:val="both"/>
        <w:rPr>
          <w:rFonts w:ascii="Calibri" w:hAnsi="Calibri" w:cs="Calibri"/>
          <w:sz w:val="22"/>
          <w:szCs w:val="22"/>
        </w:rPr>
      </w:pPr>
    </w:p>
    <w:p w:rsidR="00F766D3" w:rsidRDefault="00F766D3" w:rsidP="006425D3">
      <w:pPr>
        <w:spacing w:before="0" w:after="0"/>
        <w:contextualSpacing/>
        <w:jc w:val="both"/>
        <w:rPr>
          <w:rFonts w:ascii="Calibri" w:hAnsi="Calibri" w:cs="Calibri"/>
          <w:sz w:val="22"/>
          <w:szCs w:val="22"/>
        </w:rPr>
      </w:pPr>
    </w:p>
    <w:p w:rsidR="00F766D3" w:rsidRDefault="00F766D3" w:rsidP="006425D3">
      <w:pPr>
        <w:spacing w:before="0" w:after="0"/>
        <w:contextualSpacing/>
        <w:jc w:val="both"/>
        <w:rPr>
          <w:rFonts w:ascii="Calibri" w:hAnsi="Calibri" w:cs="Calibri"/>
          <w:sz w:val="22"/>
          <w:szCs w:val="22"/>
        </w:rPr>
      </w:pPr>
    </w:p>
    <w:p w:rsidR="00F766D3" w:rsidRDefault="00F766D3" w:rsidP="006425D3">
      <w:pPr>
        <w:spacing w:before="0" w:after="0"/>
        <w:contextualSpacing/>
        <w:jc w:val="both"/>
        <w:rPr>
          <w:rFonts w:ascii="Calibri" w:hAnsi="Calibri" w:cs="Calibri"/>
          <w:sz w:val="22"/>
          <w:szCs w:val="22"/>
        </w:rPr>
      </w:pPr>
    </w:p>
    <w:p w:rsidR="00F766D3" w:rsidRDefault="00F766D3" w:rsidP="006425D3">
      <w:pPr>
        <w:spacing w:before="0" w:after="0"/>
        <w:contextualSpacing/>
        <w:jc w:val="both"/>
        <w:rPr>
          <w:rFonts w:ascii="Calibri" w:hAnsi="Calibri" w:cs="Calibri"/>
          <w:sz w:val="22"/>
          <w:szCs w:val="22"/>
        </w:rPr>
      </w:pPr>
    </w:p>
    <w:p w:rsidR="00F766D3" w:rsidRDefault="00F766D3" w:rsidP="006425D3">
      <w:pPr>
        <w:spacing w:before="0" w:after="0"/>
        <w:contextualSpacing/>
        <w:jc w:val="both"/>
        <w:rPr>
          <w:rFonts w:ascii="Calibri" w:hAnsi="Calibri" w:cs="Calibri"/>
          <w:sz w:val="22"/>
          <w:szCs w:val="22"/>
        </w:rPr>
      </w:pPr>
    </w:p>
    <w:p w:rsidR="00F766D3" w:rsidRDefault="00F766D3" w:rsidP="006425D3">
      <w:pPr>
        <w:spacing w:before="0" w:after="0"/>
        <w:contextualSpacing/>
        <w:jc w:val="both"/>
        <w:rPr>
          <w:rFonts w:ascii="Calibri" w:hAnsi="Calibri" w:cs="Calibri"/>
          <w:sz w:val="22"/>
          <w:szCs w:val="22"/>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500"/>
        <w:gridCol w:w="1960"/>
        <w:gridCol w:w="1300"/>
        <w:gridCol w:w="1170"/>
        <w:gridCol w:w="1600"/>
      </w:tblGrid>
      <w:tr w:rsidR="006E49AF" w:rsidRPr="00420AAF" w:rsidTr="00A407DD">
        <w:trPr>
          <w:trHeight w:val="353"/>
        </w:trPr>
        <w:tc>
          <w:tcPr>
            <w:tcW w:w="3500" w:type="dxa"/>
            <w:shd w:val="clear" w:color="auto" w:fill="A6A6A6"/>
            <w:noWrap/>
            <w:vAlign w:val="center"/>
          </w:tcPr>
          <w:p w:rsidR="006E49AF" w:rsidRPr="00502560" w:rsidRDefault="006E49AF" w:rsidP="006425D3">
            <w:pPr>
              <w:spacing w:before="0" w:after="0"/>
              <w:jc w:val="both"/>
              <w:rPr>
                <w:rFonts w:ascii="Calibri" w:hAnsi="Calibri" w:cs="Calibri"/>
                <w:b/>
                <w:bCs/>
                <w:color w:val="000000"/>
                <w:sz w:val="20"/>
                <w:szCs w:val="20"/>
              </w:rPr>
            </w:pPr>
            <w:r w:rsidRPr="00502560">
              <w:rPr>
                <w:rFonts w:ascii="Calibri" w:hAnsi="Calibri" w:cs="Calibri"/>
                <w:b/>
                <w:bCs/>
                <w:color w:val="000000"/>
                <w:sz w:val="20"/>
                <w:szCs w:val="20"/>
              </w:rPr>
              <w:lastRenderedPageBreak/>
              <w:t>INMOVILIZADO MATERIAL   2017</w:t>
            </w:r>
          </w:p>
        </w:tc>
        <w:tc>
          <w:tcPr>
            <w:tcW w:w="1960" w:type="dxa"/>
            <w:shd w:val="clear" w:color="auto" w:fill="A6A6A6"/>
            <w:noWrap/>
            <w:vAlign w:val="center"/>
          </w:tcPr>
          <w:p w:rsidR="006E49AF" w:rsidRPr="00502560" w:rsidRDefault="006E49AF" w:rsidP="006425D3">
            <w:pPr>
              <w:spacing w:before="0" w:after="0"/>
              <w:jc w:val="both"/>
              <w:rPr>
                <w:rFonts w:ascii="Calibri" w:hAnsi="Calibri" w:cs="Calibri"/>
                <w:b/>
                <w:bCs/>
                <w:color w:val="000000"/>
                <w:sz w:val="20"/>
                <w:szCs w:val="20"/>
              </w:rPr>
            </w:pPr>
            <w:r w:rsidRPr="00502560">
              <w:rPr>
                <w:rFonts w:ascii="Calibri" w:hAnsi="Calibri" w:cs="Calibri"/>
                <w:b/>
                <w:bCs/>
                <w:color w:val="000000"/>
                <w:sz w:val="20"/>
                <w:szCs w:val="20"/>
              </w:rPr>
              <w:t> </w:t>
            </w:r>
          </w:p>
        </w:tc>
        <w:tc>
          <w:tcPr>
            <w:tcW w:w="1300" w:type="dxa"/>
            <w:shd w:val="clear" w:color="auto" w:fill="A6A6A6"/>
            <w:noWrap/>
            <w:vAlign w:val="center"/>
          </w:tcPr>
          <w:p w:rsidR="006E49AF" w:rsidRPr="00502560" w:rsidRDefault="006E49AF" w:rsidP="006425D3">
            <w:pPr>
              <w:spacing w:before="0" w:after="0"/>
              <w:jc w:val="both"/>
              <w:rPr>
                <w:rFonts w:ascii="Calibri" w:hAnsi="Calibri" w:cs="Calibri"/>
                <w:b/>
                <w:bCs/>
                <w:color w:val="000000"/>
                <w:sz w:val="20"/>
                <w:szCs w:val="20"/>
              </w:rPr>
            </w:pPr>
            <w:r w:rsidRPr="00502560">
              <w:rPr>
                <w:rFonts w:ascii="Calibri" w:hAnsi="Calibri" w:cs="Calibri"/>
                <w:b/>
                <w:bCs/>
                <w:color w:val="000000"/>
                <w:sz w:val="20"/>
                <w:szCs w:val="20"/>
              </w:rPr>
              <w:t> </w:t>
            </w:r>
          </w:p>
        </w:tc>
        <w:tc>
          <w:tcPr>
            <w:tcW w:w="1170" w:type="dxa"/>
            <w:shd w:val="clear" w:color="auto" w:fill="A6A6A6"/>
            <w:noWrap/>
            <w:vAlign w:val="center"/>
          </w:tcPr>
          <w:p w:rsidR="006E49AF" w:rsidRPr="00502560" w:rsidRDefault="006E49AF" w:rsidP="006425D3">
            <w:pPr>
              <w:spacing w:before="0" w:after="0"/>
              <w:jc w:val="both"/>
              <w:rPr>
                <w:rFonts w:ascii="Calibri" w:hAnsi="Calibri" w:cs="Calibri"/>
                <w:b/>
                <w:bCs/>
                <w:color w:val="000000"/>
                <w:sz w:val="20"/>
                <w:szCs w:val="20"/>
              </w:rPr>
            </w:pPr>
            <w:r w:rsidRPr="00502560">
              <w:rPr>
                <w:rFonts w:ascii="Calibri" w:hAnsi="Calibri" w:cs="Calibri"/>
                <w:b/>
                <w:bCs/>
                <w:color w:val="000000"/>
                <w:sz w:val="20"/>
                <w:szCs w:val="20"/>
              </w:rPr>
              <w:t> </w:t>
            </w:r>
          </w:p>
        </w:tc>
        <w:tc>
          <w:tcPr>
            <w:tcW w:w="1600" w:type="dxa"/>
            <w:shd w:val="clear" w:color="auto" w:fill="A6A6A6"/>
            <w:noWrap/>
            <w:vAlign w:val="center"/>
          </w:tcPr>
          <w:p w:rsidR="006E49AF" w:rsidRPr="00502560" w:rsidRDefault="006E49AF" w:rsidP="006425D3">
            <w:pPr>
              <w:spacing w:before="0" w:after="0"/>
              <w:jc w:val="both"/>
              <w:rPr>
                <w:rFonts w:ascii="Calibri" w:hAnsi="Calibri" w:cs="Calibri"/>
                <w:b/>
                <w:bCs/>
                <w:color w:val="000000"/>
                <w:sz w:val="20"/>
                <w:szCs w:val="20"/>
              </w:rPr>
            </w:pPr>
            <w:r w:rsidRPr="00502560">
              <w:rPr>
                <w:rFonts w:ascii="Calibri" w:hAnsi="Calibri" w:cs="Calibri"/>
                <w:b/>
                <w:bCs/>
                <w:color w:val="000000"/>
                <w:sz w:val="20"/>
                <w:szCs w:val="20"/>
              </w:rPr>
              <w:t> </w:t>
            </w:r>
          </w:p>
        </w:tc>
      </w:tr>
      <w:tr w:rsidR="006E49AF" w:rsidRPr="00420AAF" w:rsidTr="006425D3">
        <w:trPr>
          <w:trHeight w:val="319"/>
        </w:trPr>
        <w:tc>
          <w:tcPr>
            <w:tcW w:w="3500" w:type="dxa"/>
            <w:shd w:val="clear" w:color="000000" w:fill="BFBFBF"/>
            <w:noWrap/>
            <w:vAlign w:val="bottom"/>
          </w:tcPr>
          <w:p w:rsidR="006E49AF" w:rsidRPr="00502560" w:rsidRDefault="006E49AF" w:rsidP="006425D3">
            <w:pPr>
              <w:spacing w:before="0" w:after="0"/>
              <w:jc w:val="both"/>
              <w:rPr>
                <w:rFonts w:ascii="Calibri" w:hAnsi="Calibri" w:cs="Calibri"/>
                <w:b/>
                <w:bCs/>
                <w:color w:val="000000"/>
                <w:sz w:val="20"/>
                <w:szCs w:val="20"/>
              </w:rPr>
            </w:pPr>
            <w:r w:rsidRPr="00502560">
              <w:rPr>
                <w:rFonts w:ascii="Calibri" w:hAnsi="Calibri" w:cs="Calibri"/>
                <w:b/>
                <w:bCs/>
                <w:color w:val="000000"/>
                <w:sz w:val="20"/>
                <w:szCs w:val="20"/>
              </w:rPr>
              <w:t>Descripción</w:t>
            </w:r>
          </w:p>
        </w:tc>
        <w:tc>
          <w:tcPr>
            <w:tcW w:w="1960" w:type="dxa"/>
            <w:shd w:val="clear" w:color="000000" w:fill="BFBFBF"/>
            <w:noWrap/>
            <w:vAlign w:val="bottom"/>
          </w:tcPr>
          <w:p w:rsidR="006E49AF" w:rsidRPr="00502560" w:rsidRDefault="006E49AF" w:rsidP="00696BB3">
            <w:pPr>
              <w:spacing w:before="0" w:after="0"/>
              <w:jc w:val="center"/>
              <w:rPr>
                <w:rFonts w:ascii="Calibri" w:hAnsi="Calibri" w:cs="Calibri"/>
                <w:b/>
                <w:bCs/>
                <w:color w:val="000000"/>
                <w:sz w:val="20"/>
                <w:szCs w:val="20"/>
              </w:rPr>
            </w:pPr>
            <w:r w:rsidRPr="00502560">
              <w:rPr>
                <w:rFonts w:ascii="Calibri" w:hAnsi="Calibri" w:cs="Calibri"/>
                <w:b/>
                <w:bCs/>
                <w:color w:val="000000"/>
                <w:sz w:val="20"/>
                <w:szCs w:val="20"/>
              </w:rPr>
              <w:t>Saldo Inicial</w:t>
            </w:r>
          </w:p>
        </w:tc>
        <w:tc>
          <w:tcPr>
            <w:tcW w:w="1300" w:type="dxa"/>
            <w:shd w:val="clear" w:color="000000" w:fill="BFBFBF"/>
            <w:noWrap/>
            <w:vAlign w:val="bottom"/>
          </w:tcPr>
          <w:p w:rsidR="006E49AF" w:rsidRPr="00502560" w:rsidRDefault="006E49AF" w:rsidP="00696BB3">
            <w:pPr>
              <w:spacing w:before="0" w:after="0"/>
              <w:jc w:val="center"/>
              <w:rPr>
                <w:rFonts w:ascii="Calibri" w:hAnsi="Calibri" w:cs="Calibri"/>
                <w:b/>
                <w:bCs/>
                <w:color w:val="000000"/>
                <w:sz w:val="20"/>
                <w:szCs w:val="20"/>
              </w:rPr>
            </w:pPr>
            <w:r w:rsidRPr="00502560">
              <w:rPr>
                <w:rFonts w:ascii="Calibri" w:hAnsi="Calibri" w:cs="Calibri"/>
                <w:b/>
                <w:bCs/>
                <w:color w:val="000000"/>
                <w:sz w:val="20"/>
                <w:szCs w:val="20"/>
              </w:rPr>
              <w:t>Aumentos</w:t>
            </w:r>
          </w:p>
        </w:tc>
        <w:tc>
          <w:tcPr>
            <w:tcW w:w="1170" w:type="dxa"/>
            <w:shd w:val="clear" w:color="000000" w:fill="BFBFBF"/>
            <w:noWrap/>
            <w:vAlign w:val="bottom"/>
          </w:tcPr>
          <w:p w:rsidR="006E49AF" w:rsidRPr="00502560" w:rsidRDefault="006E49AF" w:rsidP="00696BB3">
            <w:pPr>
              <w:spacing w:before="0" w:after="0"/>
              <w:jc w:val="center"/>
              <w:rPr>
                <w:rFonts w:ascii="Calibri" w:hAnsi="Calibri" w:cs="Calibri"/>
                <w:b/>
                <w:bCs/>
                <w:color w:val="000000"/>
                <w:sz w:val="20"/>
                <w:szCs w:val="20"/>
              </w:rPr>
            </w:pPr>
            <w:r w:rsidRPr="00502560">
              <w:rPr>
                <w:rFonts w:ascii="Calibri" w:hAnsi="Calibri" w:cs="Calibri"/>
                <w:b/>
                <w:bCs/>
                <w:color w:val="000000"/>
                <w:sz w:val="20"/>
                <w:szCs w:val="20"/>
              </w:rPr>
              <w:t>Disminución</w:t>
            </w:r>
          </w:p>
        </w:tc>
        <w:tc>
          <w:tcPr>
            <w:tcW w:w="1600" w:type="dxa"/>
            <w:shd w:val="clear" w:color="000000" w:fill="BFBFBF"/>
            <w:noWrap/>
            <w:vAlign w:val="bottom"/>
          </w:tcPr>
          <w:p w:rsidR="006E49AF" w:rsidRPr="00502560" w:rsidRDefault="006E49AF" w:rsidP="00696BB3">
            <w:pPr>
              <w:spacing w:before="0" w:after="0"/>
              <w:jc w:val="center"/>
              <w:rPr>
                <w:rFonts w:ascii="Calibri" w:hAnsi="Calibri" w:cs="Calibri"/>
                <w:b/>
                <w:bCs/>
                <w:color w:val="000000"/>
                <w:sz w:val="20"/>
                <w:szCs w:val="20"/>
              </w:rPr>
            </w:pPr>
            <w:r w:rsidRPr="00502560">
              <w:rPr>
                <w:rFonts w:ascii="Calibri" w:hAnsi="Calibri" w:cs="Calibri"/>
                <w:b/>
                <w:bCs/>
                <w:color w:val="000000"/>
                <w:sz w:val="20"/>
                <w:szCs w:val="20"/>
              </w:rPr>
              <w:t>Saldo Final</w:t>
            </w:r>
          </w:p>
        </w:tc>
      </w:tr>
      <w:tr w:rsidR="006E49AF" w:rsidRPr="00420AAF" w:rsidTr="006425D3">
        <w:trPr>
          <w:trHeight w:val="319"/>
        </w:trPr>
        <w:tc>
          <w:tcPr>
            <w:tcW w:w="3500" w:type="dxa"/>
            <w:noWrap/>
            <w:vAlign w:val="bottom"/>
          </w:tcPr>
          <w:p w:rsidR="006E49AF" w:rsidRPr="00502560" w:rsidRDefault="006E49AF" w:rsidP="006425D3">
            <w:pPr>
              <w:spacing w:before="0" w:after="0"/>
              <w:jc w:val="both"/>
              <w:rPr>
                <w:rFonts w:ascii="Calibri" w:hAnsi="Calibri" w:cs="Calibri"/>
                <w:b/>
                <w:bCs/>
                <w:color w:val="000000"/>
                <w:sz w:val="20"/>
                <w:szCs w:val="20"/>
              </w:rPr>
            </w:pPr>
            <w:r w:rsidRPr="00502560">
              <w:rPr>
                <w:rFonts w:ascii="Calibri" w:hAnsi="Calibri" w:cs="Calibri"/>
                <w:b/>
                <w:bCs/>
                <w:color w:val="000000"/>
                <w:sz w:val="20"/>
                <w:szCs w:val="20"/>
              </w:rPr>
              <w:t>Inmovilizado Material</w:t>
            </w:r>
          </w:p>
        </w:tc>
        <w:tc>
          <w:tcPr>
            <w:tcW w:w="196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72.928.345,55</w:t>
            </w:r>
          </w:p>
        </w:tc>
        <w:tc>
          <w:tcPr>
            <w:tcW w:w="130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2.912.599,27</w:t>
            </w:r>
          </w:p>
        </w:tc>
        <w:tc>
          <w:tcPr>
            <w:tcW w:w="117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0,00</w:t>
            </w:r>
          </w:p>
        </w:tc>
        <w:tc>
          <w:tcPr>
            <w:tcW w:w="160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75.840.944,82</w:t>
            </w:r>
          </w:p>
        </w:tc>
      </w:tr>
      <w:tr w:rsidR="006E49AF" w:rsidRPr="00420AAF" w:rsidTr="006425D3">
        <w:trPr>
          <w:trHeight w:val="450"/>
        </w:trPr>
        <w:tc>
          <w:tcPr>
            <w:tcW w:w="3500" w:type="dxa"/>
            <w:vAlign w:val="bottom"/>
          </w:tcPr>
          <w:p w:rsidR="006E49AF" w:rsidRPr="00502560" w:rsidRDefault="006E49AF" w:rsidP="006425D3">
            <w:pPr>
              <w:spacing w:before="0" w:after="0"/>
              <w:jc w:val="both"/>
              <w:rPr>
                <w:rFonts w:ascii="Calibri" w:hAnsi="Calibri" w:cs="Calibri"/>
                <w:color w:val="000000"/>
                <w:sz w:val="20"/>
                <w:szCs w:val="20"/>
              </w:rPr>
            </w:pPr>
            <w:r w:rsidRPr="00502560">
              <w:rPr>
                <w:rFonts w:ascii="Calibri" w:hAnsi="Calibri" w:cs="Calibri"/>
                <w:color w:val="000000"/>
                <w:sz w:val="20"/>
                <w:szCs w:val="20"/>
              </w:rPr>
              <w:t>Construcciones</w:t>
            </w:r>
          </w:p>
        </w:tc>
        <w:tc>
          <w:tcPr>
            <w:tcW w:w="196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56.068.084,02</w:t>
            </w:r>
          </w:p>
        </w:tc>
        <w:tc>
          <w:tcPr>
            <w:tcW w:w="1300" w:type="dxa"/>
            <w:noWrap/>
            <w:vAlign w:val="bottom"/>
          </w:tcPr>
          <w:p w:rsidR="006E49AF" w:rsidRPr="00502560" w:rsidRDefault="006E49AF" w:rsidP="00696BB3">
            <w:pPr>
              <w:spacing w:before="0" w:after="0"/>
              <w:jc w:val="right"/>
              <w:rPr>
                <w:rFonts w:ascii="Calibri" w:hAnsi="Calibri" w:cs="Calibri"/>
                <w:color w:val="000000"/>
                <w:sz w:val="20"/>
                <w:szCs w:val="20"/>
              </w:rPr>
            </w:pPr>
          </w:p>
        </w:tc>
        <w:tc>
          <w:tcPr>
            <w:tcW w:w="1170" w:type="dxa"/>
            <w:noWrap/>
            <w:vAlign w:val="bottom"/>
          </w:tcPr>
          <w:p w:rsidR="006E49AF" w:rsidRPr="00502560" w:rsidRDefault="006E49AF" w:rsidP="00696BB3">
            <w:pPr>
              <w:spacing w:before="0" w:after="0"/>
              <w:jc w:val="right"/>
              <w:rPr>
                <w:rFonts w:ascii="Calibri" w:hAnsi="Calibri" w:cs="Calibri"/>
                <w:color w:val="000000"/>
                <w:sz w:val="20"/>
                <w:szCs w:val="20"/>
              </w:rPr>
            </w:pPr>
          </w:p>
        </w:tc>
        <w:tc>
          <w:tcPr>
            <w:tcW w:w="160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56.068.084,02</w:t>
            </w:r>
          </w:p>
        </w:tc>
      </w:tr>
      <w:tr w:rsidR="006E49AF" w:rsidRPr="00420AAF" w:rsidTr="006425D3">
        <w:trPr>
          <w:trHeight w:val="319"/>
        </w:trPr>
        <w:tc>
          <w:tcPr>
            <w:tcW w:w="3500" w:type="dxa"/>
            <w:vAlign w:val="bottom"/>
          </w:tcPr>
          <w:p w:rsidR="006E49AF" w:rsidRPr="00502560" w:rsidRDefault="006E49AF" w:rsidP="006425D3">
            <w:pPr>
              <w:spacing w:before="0" w:after="0"/>
              <w:jc w:val="both"/>
              <w:rPr>
                <w:rFonts w:ascii="Calibri" w:hAnsi="Calibri" w:cs="Calibri"/>
                <w:color w:val="000000"/>
                <w:sz w:val="20"/>
                <w:szCs w:val="20"/>
              </w:rPr>
            </w:pPr>
            <w:r w:rsidRPr="00502560">
              <w:rPr>
                <w:rFonts w:ascii="Calibri" w:hAnsi="Calibri" w:cs="Calibri"/>
                <w:color w:val="000000"/>
                <w:sz w:val="20"/>
                <w:szCs w:val="20"/>
              </w:rPr>
              <w:t>Instalaciones Técnicas</w:t>
            </w:r>
          </w:p>
        </w:tc>
        <w:tc>
          <w:tcPr>
            <w:tcW w:w="196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16.706.446,60</w:t>
            </w:r>
          </w:p>
        </w:tc>
        <w:tc>
          <w:tcPr>
            <w:tcW w:w="130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2.901.418,45</w:t>
            </w:r>
          </w:p>
        </w:tc>
        <w:tc>
          <w:tcPr>
            <w:tcW w:w="1170" w:type="dxa"/>
            <w:noWrap/>
            <w:vAlign w:val="bottom"/>
          </w:tcPr>
          <w:p w:rsidR="006E49AF" w:rsidRPr="00502560" w:rsidRDefault="006E49AF" w:rsidP="00696BB3">
            <w:pPr>
              <w:spacing w:before="0" w:after="0"/>
              <w:jc w:val="right"/>
              <w:rPr>
                <w:rFonts w:ascii="Calibri" w:hAnsi="Calibri" w:cs="Calibri"/>
                <w:color w:val="000000"/>
                <w:sz w:val="20"/>
                <w:szCs w:val="20"/>
              </w:rPr>
            </w:pPr>
          </w:p>
        </w:tc>
        <w:tc>
          <w:tcPr>
            <w:tcW w:w="160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19.607.865,05</w:t>
            </w:r>
          </w:p>
        </w:tc>
      </w:tr>
      <w:tr w:rsidR="006E49AF" w:rsidRPr="00420AAF" w:rsidTr="006425D3">
        <w:trPr>
          <w:trHeight w:val="319"/>
        </w:trPr>
        <w:tc>
          <w:tcPr>
            <w:tcW w:w="3500" w:type="dxa"/>
            <w:vAlign w:val="bottom"/>
          </w:tcPr>
          <w:p w:rsidR="006E49AF" w:rsidRPr="00502560" w:rsidRDefault="006E49AF" w:rsidP="006425D3">
            <w:pPr>
              <w:spacing w:before="0" w:after="0"/>
              <w:jc w:val="both"/>
              <w:rPr>
                <w:rFonts w:ascii="Calibri" w:hAnsi="Calibri" w:cs="Calibri"/>
                <w:color w:val="000000"/>
                <w:sz w:val="20"/>
                <w:szCs w:val="20"/>
              </w:rPr>
            </w:pPr>
            <w:r w:rsidRPr="00502560">
              <w:rPr>
                <w:rFonts w:ascii="Calibri" w:hAnsi="Calibri" w:cs="Calibri"/>
                <w:color w:val="000000"/>
                <w:sz w:val="20"/>
                <w:szCs w:val="20"/>
              </w:rPr>
              <w:t>Otras Instalaciones</w:t>
            </w:r>
          </w:p>
        </w:tc>
        <w:tc>
          <w:tcPr>
            <w:tcW w:w="196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35.929,96</w:t>
            </w:r>
          </w:p>
        </w:tc>
        <w:tc>
          <w:tcPr>
            <w:tcW w:w="130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2.027,90</w:t>
            </w:r>
          </w:p>
        </w:tc>
        <w:tc>
          <w:tcPr>
            <w:tcW w:w="1170" w:type="dxa"/>
            <w:noWrap/>
            <w:vAlign w:val="bottom"/>
          </w:tcPr>
          <w:p w:rsidR="006E49AF" w:rsidRPr="00502560" w:rsidRDefault="006E49AF" w:rsidP="00696BB3">
            <w:pPr>
              <w:spacing w:before="0" w:after="0"/>
              <w:jc w:val="right"/>
              <w:rPr>
                <w:rFonts w:ascii="Calibri" w:hAnsi="Calibri" w:cs="Calibri"/>
                <w:color w:val="000000"/>
                <w:sz w:val="20"/>
                <w:szCs w:val="20"/>
              </w:rPr>
            </w:pPr>
          </w:p>
        </w:tc>
        <w:tc>
          <w:tcPr>
            <w:tcW w:w="160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37.957,86</w:t>
            </w:r>
          </w:p>
        </w:tc>
      </w:tr>
      <w:tr w:rsidR="006E49AF" w:rsidRPr="00420AAF" w:rsidTr="006425D3">
        <w:trPr>
          <w:trHeight w:val="319"/>
        </w:trPr>
        <w:tc>
          <w:tcPr>
            <w:tcW w:w="3500" w:type="dxa"/>
            <w:vAlign w:val="bottom"/>
          </w:tcPr>
          <w:p w:rsidR="006E49AF" w:rsidRPr="00502560" w:rsidRDefault="006E49AF" w:rsidP="006425D3">
            <w:pPr>
              <w:spacing w:before="0" w:after="0"/>
              <w:jc w:val="both"/>
              <w:rPr>
                <w:rFonts w:ascii="Calibri" w:hAnsi="Calibri" w:cs="Calibri"/>
                <w:color w:val="000000"/>
                <w:sz w:val="20"/>
                <w:szCs w:val="20"/>
              </w:rPr>
            </w:pPr>
            <w:r w:rsidRPr="00502560">
              <w:rPr>
                <w:rFonts w:ascii="Calibri" w:hAnsi="Calibri" w:cs="Calibri"/>
                <w:color w:val="000000"/>
                <w:sz w:val="20"/>
                <w:szCs w:val="20"/>
              </w:rPr>
              <w:t>Mobiliario</w:t>
            </w:r>
          </w:p>
        </w:tc>
        <w:tc>
          <w:tcPr>
            <w:tcW w:w="196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11.914,59</w:t>
            </w:r>
          </w:p>
        </w:tc>
        <w:tc>
          <w:tcPr>
            <w:tcW w:w="130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1.665,15</w:t>
            </w:r>
          </w:p>
        </w:tc>
        <w:tc>
          <w:tcPr>
            <w:tcW w:w="1170" w:type="dxa"/>
            <w:noWrap/>
            <w:vAlign w:val="bottom"/>
          </w:tcPr>
          <w:p w:rsidR="006E49AF" w:rsidRPr="00502560" w:rsidRDefault="006E49AF" w:rsidP="00696BB3">
            <w:pPr>
              <w:spacing w:before="0" w:after="0"/>
              <w:jc w:val="right"/>
              <w:rPr>
                <w:rFonts w:ascii="Calibri" w:hAnsi="Calibri" w:cs="Calibri"/>
                <w:color w:val="000000"/>
                <w:sz w:val="20"/>
                <w:szCs w:val="20"/>
              </w:rPr>
            </w:pPr>
          </w:p>
        </w:tc>
        <w:tc>
          <w:tcPr>
            <w:tcW w:w="160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13.579,74</w:t>
            </w:r>
          </w:p>
        </w:tc>
      </w:tr>
      <w:tr w:rsidR="006E49AF" w:rsidRPr="00420AAF" w:rsidTr="006425D3">
        <w:trPr>
          <w:trHeight w:val="319"/>
        </w:trPr>
        <w:tc>
          <w:tcPr>
            <w:tcW w:w="3500" w:type="dxa"/>
            <w:vAlign w:val="bottom"/>
          </w:tcPr>
          <w:p w:rsidR="006E49AF" w:rsidRPr="00502560" w:rsidRDefault="006E49AF" w:rsidP="006425D3">
            <w:pPr>
              <w:spacing w:before="0" w:after="0"/>
              <w:jc w:val="both"/>
              <w:rPr>
                <w:rFonts w:ascii="Calibri" w:hAnsi="Calibri" w:cs="Calibri"/>
                <w:color w:val="000000"/>
                <w:sz w:val="20"/>
                <w:szCs w:val="20"/>
              </w:rPr>
            </w:pPr>
            <w:proofErr w:type="spellStart"/>
            <w:r w:rsidRPr="00502560">
              <w:rPr>
                <w:rFonts w:ascii="Calibri" w:hAnsi="Calibri" w:cs="Calibri"/>
                <w:color w:val="000000"/>
                <w:sz w:val="20"/>
                <w:szCs w:val="20"/>
              </w:rPr>
              <w:t>Eq</w:t>
            </w:r>
            <w:proofErr w:type="spellEnd"/>
            <w:r w:rsidRPr="00502560">
              <w:rPr>
                <w:rFonts w:ascii="Calibri" w:hAnsi="Calibri" w:cs="Calibri"/>
                <w:color w:val="000000"/>
                <w:sz w:val="20"/>
                <w:szCs w:val="20"/>
              </w:rPr>
              <w:t>. Proceso  Información</w:t>
            </w:r>
          </w:p>
        </w:tc>
        <w:tc>
          <w:tcPr>
            <w:tcW w:w="196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12.990,01</w:t>
            </w:r>
          </w:p>
        </w:tc>
        <w:tc>
          <w:tcPr>
            <w:tcW w:w="130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7.487,77</w:t>
            </w:r>
          </w:p>
        </w:tc>
        <w:tc>
          <w:tcPr>
            <w:tcW w:w="1170" w:type="dxa"/>
            <w:noWrap/>
            <w:vAlign w:val="bottom"/>
          </w:tcPr>
          <w:p w:rsidR="006E49AF" w:rsidRPr="00502560" w:rsidRDefault="006E49AF" w:rsidP="00696BB3">
            <w:pPr>
              <w:spacing w:before="0" w:after="0"/>
              <w:jc w:val="right"/>
              <w:rPr>
                <w:rFonts w:ascii="Calibri" w:hAnsi="Calibri" w:cs="Calibri"/>
                <w:color w:val="000000"/>
                <w:sz w:val="20"/>
                <w:szCs w:val="20"/>
              </w:rPr>
            </w:pPr>
          </w:p>
        </w:tc>
        <w:tc>
          <w:tcPr>
            <w:tcW w:w="160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20.477,78</w:t>
            </w:r>
          </w:p>
        </w:tc>
      </w:tr>
      <w:tr w:rsidR="006E49AF" w:rsidRPr="00420AAF" w:rsidTr="006425D3">
        <w:trPr>
          <w:trHeight w:val="319"/>
        </w:trPr>
        <w:tc>
          <w:tcPr>
            <w:tcW w:w="3500" w:type="dxa"/>
            <w:vAlign w:val="bottom"/>
          </w:tcPr>
          <w:p w:rsidR="006E49AF" w:rsidRPr="00502560" w:rsidRDefault="006E49AF" w:rsidP="006425D3">
            <w:pPr>
              <w:spacing w:before="0" w:after="0"/>
              <w:jc w:val="both"/>
              <w:rPr>
                <w:rFonts w:ascii="Calibri" w:hAnsi="Calibri" w:cs="Calibri"/>
                <w:color w:val="000000"/>
                <w:sz w:val="20"/>
                <w:szCs w:val="20"/>
              </w:rPr>
            </w:pPr>
            <w:r w:rsidRPr="00502560">
              <w:rPr>
                <w:rFonts w:ascii="Calibri" w:hAnsi="Calibri" w:cs="Calibri"/>
                <w:color w:val="000000"/>
                <w:sz w:val="20"/>
                <w:szCs w:val="20"/>
              </w:rPr>
              <w:t>Otro Inmovilizado Material</w:t>
            </w:r>
          </w:p>
        </w:tc>
        <w:tc>
          <w:tcPr>
            <w:tcW w:w="196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88.553,37</w:t>
            </w:r>
          </w:p>
        </w:tc>
        <w:tc>
          <w:tcPr>
            <w:tcW w:w="1300" w:type="dxa"/>
            <w:noWrap/>
            <w:vAlign w:val="bottom"/>
          </w:tcPr>
          <w:p w:rsidR="006E49AF" w:rsidRPr="00502560" w:rsidRDefault="006E49AF" w:rsidP="00696BB3">
            <w:pPr>
              <w:spacing w:before="0" w:after="0"/>
              <w:jc w:val="right"/>
              <w:rPr>
                <w:rFonts w:ascii="Calibri" w:hAnsi="Calibri" w:cs="Calibri"/>
                <w:color w:val="000000"/>
                <w:sz w:val="20"/>
                <w:szCs w:val="20"/>
              </w:rPr>
            </w:pPr>
          </w:p>
        </w:tc>
        <w:tc>
          <w:tcPr>
            <w:tcW w:w="1170" w:type="dxa"/>
            <w:noWrap/>
            <w:vAlign w:val="bottom"/>
          </w:tcPr>
          <w:p w:rsidR="006E49AF" w:rsidRPr="00502560" w:rsidRDefault="006E49AF" w:rsidP="00696BB3">
            <w:pPr>
              <w:spacing w:before="0" w:after="0"/>
              <w:jc w:val="right"/>
              <w:rPr>
                <w:rFonts w:ascii="Calibri" w:hAnsi="Calibri" w:cs="Calibri"/>
                <w:color w:val="000000"/>
                <w:sz w:val="20"/>
                <w:szCs w:val="20"/>
              </w:rPr>
            </w:pPr>
          </w:p>
        </w:tc>
        <w:tc>
          <w:tcPr>
            <w:tcW w:w="160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88.553,37</w:t>
            </w:r>
          </w:p>
        </w:tc>
      </w:tr>
      <w:tr w:rsidR="006E49AF" w:rsidRPr="00420AAF" w:rsidTr="006425D3">
        <w:trPr>
          <w:trHeight w:val="319"/>
        </w:trPr>
        <w:tc>
          <w:tcPr>
            <w:tcW w:w="3500" w:type="dxa"/>
            <w:vAlign w:val="bottom"/>
          </w:tcPr>
          <w:p w:rsidR="006E49AF" w:rsidRPr="00502560" w:rsidRDefault="006E49AF" w:rsidP="006425D3">
            <w:pPr>
              <w:spacing w:before="0" w:after="0"/>
              <w:jc w:val="both"/>
              <w:rPr>
                <w:rFonts w:ascii="Calibri" w:hAnsi="Calibri" w:cs="Calibri"/>
                <w:color w:val="000000"/>
                <w:sz w:val="20"/>
                <w:szCs w:val="20"/>
              </w:rPr>
            </w:pPr>
            <w:r w:rsidRPr="00502560">
              <w:rPr>
                <w:rFonts w:ascii="Calibri" w:hAnsi="Calibri" w:cs="Calibri"/>
                <w:color w:val="000000"/>
                <w:sz w:val="20"/>
                <w:szCs w:val="20"/>
              </w:rPr>
              <w:t xml:space="preserve">Anticipos para </w:t>
            </w:r>
            <w:proofErr w:type="spellStart"/>
            <w:r w:rsidRPr="00502560">
              <w:rPr>
                <w:rFonts w:ascii="Calibri" w:hAnsi="Calibri" w:cs="Calibri"/>
                <w:color w:val="000000"/>
                <w:sz w:val="20"/>
                <w:szCs w:val="20"/>
              </w:rPr>
              <w:t>Inmov</w:t>
            </w:r>
            <w:proofErr w:type="spellEnd"/>
            <w:r w:rsidRPr="00502560">
              <w:rPr>
                <w:rFonts w:ascii="Calibri" w:hAnsi="Calibri" w:cs="Calibri"/>
                <w:color w:val="000000"/>
                <w:sz w:val="20"/>
                <w:szCs w:val="20"/>
              </w:rPr>
              <w:t>. Material</w:t>
            </w:r>
          </w:p>
        </w:tc>
        <w:tc>
          <w:tcPr>
            <w:tcW w:w="196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4.427,00</w:t>
            </w:r>
          </w:p>
        </w:tc>
        <w:tc>
          <w:tcPr>
            <w:tcW w:w="1300" w:type="dxa"/>
            <w:noWrap/>
            <w:vAlign w:val="bottom"/>
          </w:tcPr>
          <w:p w:rsidR="006E49AF" w:rsidRPr="00502560" w:rsidRDefault="006E49AF" w:rsidP="00696BB3">
            <w:pPr>
              <w:spacing w:before="0" w:after="0"/>
              <w:jc w:val="right"/>
              <w:rPr>
                <w:rFonts w:ascii="Calibri" w:hAnsi="Calibri" w:cs="Calibri"/>
                <w:color w:val="000000"/>
                <w:sz w:val="20"/>
                <w:szCs w:val="20"/>
              </w:rPr>
            </w:pPr>
          </w:p>
        </w:tc>
        <w:tc>
          <w:tcPr>
            <w:tcW w:w="1170" w:type="dxa"/>
            <w:noWrap/>
            <w:vAlign w:val="bottom"/>
          </w:tcPr>
          <w:p w:rsidR="006E49AF" w:rsidRPr="00502560" w:rsidRDefault="006E49AF" w:rsidP="00696BB3">
            <w:pPr>
              <w:spacing w:before="0" w:after="0"/>
              <w:jc w:val="right"/>
              <w:rPr>
                <w:rFonts w:ascii="Calibri" w:hAnsi="Calibri" w:cs="Calibri"/>
                <w:color w:val="000000"/>
                <w:sz w:val="20"/>
                <w:szCs w:val="20"/>
              </w:rPr>
            </w:pPr>
          </w:p>
        </w:tc>
        <w:tc>
          <w:tcPr>
            <w:tcW w:w="160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4.427,00</w:t>
            </w:r>
          </w:p>
        </w:tc>
      </w:tr>
      <w:tr w:rsidR="006E49AF" w:rsidRPr="00420AAF" w:rsidTr="006425D3">
        <w:trPr>
          <w:trHeight w:val="319"/>
        </w:trPr>
        <w:tc>
          <w:tcPr>
            <w:tcW w:w="3500" w:type="dxa"/>
            <w:noWrap/>
            <w:vAlign w:val="bottom"/>
          </w:tcPr>
          <w:p w:rsidR="006E49AF" w:rsidRPr="00502560" w:rsidRDefault="006E49AF" w:rsidP="006425D3">
            <w:pPr>
              <w:spacing w:before="0" w:after="0"/>
              <w:jc w:val="both"/>
              <w:rPr>
                <w:rFonts w:ascii="Calibri" w:hAnsi="Calibri" w:cs="Calibri"/>
                <w:b/>
                <w:bCs/>
                <w:color w:val="000000"/>
                <w:sz w:val="20"/>
                <w:szCs w:val="20"/>
              </w:rPr>
            </w:pPr>
            <w:r w:rsidRPr="00502560">
              <w:rPr>
                <w:rFonts w:ascii="Calibri" w:hAnsi="Calibri" w:cs="Calibri"/>
                <w:b/>
                <w:bCs/>
                <w:color w:val="000000"/>
                <w:sz w:val="20"/>
                <w:szCs w:val="20"/>
              </w:rPr>
              <w:t>Amortización Acumulada</w:t>
            </w:r>
          </w:p>
        </w:tc>
        <w:tc>
          <w:tcPr>
            <w:tcW w:w="196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-14.698.339,38</w:t>
            </w:r>
          </w:p>
        </w:tc>
        <w:tc>
          <w:tcPr>
            <w:tcW w:w="130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-3.176.312,26</w:t>
            </w:r>
          </w:p>
        </w:tc>
        <w:tc>
          <w:tcPr>
            <w:tcW w:w="117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0,00</w:t>
            </w:r>
          </w:p>
        </w:tc>
        <w:tc>
          <w:tcPr>
            <w:tcW w:w="160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-17.874.651,64</w:t>
            </w:r>
          </w:p>
        </w:tc>
      </w:tr>
      <w:tr w:rsidR="006E49AF" w:rsidRPr="00420AAF" w:rsidTr="006425D3">
        <w:trPr>
          <w:trHeight w:val="319"/>
        </w:trPr>
        <w:tc>
          <w:tcPr>
            <w:tcW w:w="3500" w:type="dxa"/>
            <w:vAlign w:val="bottom"/>
          </w:tcPr>
          <w:p w:rsidR="006E49AF" w:rsidRPr="00502560" w:rsidRDefault="006E49AF" w:rsidP="006425D3">
            <w:pPr>
              <w:spacing w:before="0" w:after="0"/>
              <w:jc w:val="both"/>
              <w:rPr>
                <w:rFonts w:ascii="Calibri" w:hAnsi="Calibri" w:cs="Calibri"/>
                <w:color w:val="000000"/>
                <w:sz w:val="20"/>
                <w:szCs w:val="20"/>
              </w:rPr>
            </w:pPr>
            <w:r w:rsidRPr="00502560">
              <w:rPr>
                <w:rFonts w:ascii="Calibri" w:hAnsi="Calibri" w:cs="Calibri"/>
                <w:color w:val="000000"/>
                <w:sz w:val="20"/>
                <w:szCs w:val="20"/>
              </w:rPr>
              <w:t>Construcciones</w:t>
            </w:r>
          </w:p>
        </w:tc>
        <w:tc>
          <w:tcPr>
            <w:tcW w:w="196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-9.465.345,32</w:t>
            </w:r>
          </w:p>
        </w:tc>
        <w:tc>
          <w:tcPr>
            <w:tcW w:w="130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-1.822.121,39</w:t>
            </w:r>
          </w:p>
        </w:tc>
        <w:tc>
          <w:tcPr>
            <w:tcW w:w="1170" w:type="dxa"/>
            <w:noWrap/>
            <w:vAlign w:val="bottom"/>
          </w:tcPr>
          <w:p w:rsidR="006E49AF" w:rsidRPr="00502560" w:rsidRDefault="006E49AF" w:rsidP="00696BB3">
            <w:pPr>
              <w:spacing w:before="0" w:after="0"/>
              <w:jc w:val="right"/>
              <w:rPr>
                <w:rFonts w:ascii="Calibri" w:hAnsi="Calibri" w:cs="Calibri"/>
                <w:color w:val="000000"/>
                <w:sz w:val="20"/>
                <w:szCs w:val="20"/>
              </w:rPr>
            </w:pPr>
          </w:p>
        </w:tc>
        <w:tc>
          <w:tcPr>
            <w:tcW w:w="160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-11.287.466,71</w:t>
            </w:r>
          </w:p>
        </w:tc>
      </w:tr>
      <w:tr w:rsidR="006E49AF" w:rsidRPr="00420AAF" w:rsidTr="006425D3">
        <w:trPr>
          <w:trHeight w:val="319"/>
        </w:trPr>
        <w:tc>
          <w:tcPr>
            <w:tcW w:w="3500" w:type="dxa"/>
            <w:vAlign w:val="bottom"/>
          </w:tcPr>
          <w:p w:rsidR="006E49AF" w:rsidRPr="00502560" w:rsidRDefault="006E49AF" w:rsidP="006425D3">
            <w:pPr>
              <w:spacing w:before="0" w:after="0"/>
              <w:jc w:val="both"/>
              <w:rPr>
                <w:rFonts w:ascii="Calibri" w:hAnsi="Calibri" w:cs="Calibri"/>
                <w:color w:val="000000"/>
                <w:sz w:val="20"/>
                <w:szCs w:val="20"/>
              </w:rPr>
            </w:pPr>
            <w:r w:rsidRPr="00502560">
              <w:rPr>
                <w:rFonts w:ascii="Calibri" w:hAnsi="Calibri" w:cs="Calibri"/>
                <w:color w:val="000000"/>
                <w:sz w:val="20"/>
                <w:szCs w:val="20"/>
              </w:rPr>
              <w:t>Instalaciones Técnicas</w:t>
            </w:r>
          </w:p>
        </w:tc>
        <w:tc>
          <w:tcPr>
            <w:tcW w:w="196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-5.157.867,89</w:t>
            </w:r>
          </w:p>
        </w:tc>
        <w:tc>
          <w:tcPr>
            <w:tcW w:w="130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-1.319.751,61</w:t>
            </w:r>
          </w:p>
        </w:tc>
        <w:tc>
          <w:tcPr>
            <w:tcW w:w="1170" w:type="dxa"/>
            <w:noWrap/>
            <w:vAlign w:val="bottom"/>
          </w:tcPr>
          <w:p w:rsidR="006E49AF" w:rsidRPr="00502560" w:rsidRDefault="006E49AF" w:rsidP="00696BB3">
            <w:pPr>
              <w:spacing w:before="0" w:after="0"/>
              <w:jc w:val="right"/>
              <w:rPr>
                <w:rFonts w:ascii="Calibri" w:hAnsi="Calibri" w:cs="Calibri"/>
                <w:color w:val="000000"/>
                <w:sz w:val="20"/>
                <w:szCs w:val="20"/>
              </w:rPr>
            </w:pPr>
          </w:p>
        </w:tc>
        <w:tc>
          <w:tcPr>
            <w:tcW w:w="160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-6.477.619,50</w:t>
            </w:r>
          </w:p>
        </w:tc>
      </w:tr>
      <w:tr w:rsidR="006E49AF" w:rsidRPr="00420AAF" w:rsidTr="006425D3">
        <w:trPr>
          <w:trHeight w:val="319"/>
        </w:trPr>
        <w:tc>
          <w:tcPr>
            <w:tcW w:w="3500" w:type="dxa"/>
            <w:vAlign w:val="bottom"/>
          </w:tcPr>
          <w:p w:rsidR="006E49AF" w:rsidRPr="00502560" w:rsidRDefault="006E49AF" w:rsidP="006425D3">
            <w:pPr>
              <w:spacing w:before="0" w:after="0"/>
              <w:jc w:val="both"/>
              <w:rPr>
                <w:rFonts w:ascii="Calibri" w:hAnsi="Calibri" w:cs="Calibri"/>
                <w:color w:val="000000"/>
                <w:sz w:val="20"/>
                <w:szCs w:val="20"/>
              </w:rPr>
            </w:pPr>
            <w:r w:rsidRPr="00502560">
              <w:rPr>
                <w:rFonts w:ascii="Calibri" w:hAnsi="Calibri" w:cs="Calibri"/>
                <w:color w:val="000000"/>
                <w:sz w:val="20"/>
                <w:szCs w:val="20"/>
              </w:rPr>
              <w:t>Otras Instalaciones</w:t>
            </w:r>
          </w:p>
        </w:tc>
        <w:tc>
          <w:tcPr>
            <w:tcW w:w="196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-20.627,07</w:t>
            </w:r>
          </w:p>
        </w:tc>
        <w:tc>
          <w:tcPr>
            <w:tcW w:w="130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-22.518,83</w:t>
            </w:r>
          </w:p>
        </w:tc>
        <w:tc>
          <w:tcPr>
            <w:tcW w:w="1170" w:type="dxa"/>
            <w:noWrap/>
            <w:vAlign w:val="bottom"/>
          </w:tcPr>
          <w:p w:rsidR="006E49AF" w:rsidRPr="00502560" w:rsidRDefault="006E49AF" w:rsidP="00696BB3">
            <w:pPr>
              <w:spacing w:before="0" w:after="0"/>
              <w:jc w:val="right"/>
              <w:rPr>
                <w:rFonts w:ascii="Calibri" w:hAnsi="Calibri" w:cs="Calibri"/>
                <w:color w:val="000000"/>
                <w:sz w:val="20"/>
                <w:szCs w:val="20"/>
              </w:rPr>
            </w:pPr>
          </w:p>
        </w:tc>
        <w:tc>
          <w:tcPr>
            <w:tcW w:w="160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-43.145,90</w:t>
            </w:r>
          </w:p>
        </w:tc>
      </w:tr>
      <w:tr w:rsidR="006E49AF" w:rsidRPr="00420AAF" w:rsidTr="006425D3">
        <w:trPr>
          <w:trHeight w:val="319"/>
        </w:trPr>
        <w:tc>
          <w:tcPr>
            <w:tcW w:w="3500" w:type="dxa"/>
            <w:vAlign w:val="bottom"/>
          </w:tcPr>
          <w:p w:rsidR="006E49AF" w:rsidRPr="00502560" w:rsidRDefault="006E49AF" w:rsidP="006425D3">
            <w:pPr>
              <w:spacing w:before="0" w:after="0"/>
              <w:jc w:val="both"/>
              <w:rPr>
                <w:rFonts w:ascii="Calibri" w:hAnsi="Calibri" w:cs="Calibri"/>
                <w:color w:val="000000"/>
                <w:sz w:val="20"/>
                <w:szCs w:val="20"/>
              </w:rPr>
            </w:pPr>
            <w:r w:rsidRPr="00502560">
              <w:rPr>
                <w:rFonts w:ascii="Calibri" w:hAnsi="Calibri" w:cs="Calibri"/>
                <w:color w:val="000000"/>
                <w:sz w:val="20"/>
                <w:szCs w:val="20"/>
              </w:rPr>
              <w:t>Mobiliario</w:t>
            </w:r>
          </w:p>
        </w:tc>
        <w:tc>
          <w:tcPr>
            <w:tcW w:w="196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-5.348,45</w:t>
            </w:r>
          </w:p>
        </w:tc>
        <w:tc>
          <w:tcPr>
            <w:tcW w:w="130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-1.311,25</w:t>
            </w:r>
          </w:p>
        </w:tc>
        <w:tc>
          <w:tcPr>
            <w:tcW w:w="1170" w:type="dxa"/>
            <w:noWrap/>
            <w:vAlign w:val="bottom"/>
          </w:tcPr>
          <w:p w:rsidR="006E49AF" w:rsidRPr="00502560" w:rsidRDefault="006E49AF" w:rsidP="00696BB3">
            <w:pPr>
              <w:spacing w:before="0" w:after="0"/>
              <w:jc w:val="right"/>
              <w:rPr>
                <w:rFonts w:ascii="Calibri" w:hAnsi="Calibri" w:cs="Calibri"/>
                <w:color w:val="000000"/>
                <w:sz w:val="20"/>
                <w:szCs w:val="20"/>
              </w:rPr>
            </w:pPr>
          </w:p>
        </w:tc>
        <w:tc>
          <w:tcPr>
            <w:tcW w:w="160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-6.659,70</w:t>
            </w:r>
          </w:p>
        </w:tc>
      </w:tr>
      <w:tr w:rsidR="006E49AF" w:rsidRPr="00420AAF" w:rsidTr="006425D3">
        <w:trPr>
          <w:trHeight w:val="319"/>
        </w:trPr>
        <w:tc>
          <w:tcPr>
            <w:tcW w:w="3500" w:type="dxa"/>
            <w:vAlign w:val="bottom"/>
          </w:tcPr>
          <w:p w:rsidR="006E49AF" w:rsidRPr="00502560" w:rsidRDefault="006E49AF" w:rsidP="006425D3">
            <w:pPr>
              <w:spacing w:before="0" w:after="0"/>
              <w:jc w:val="both"/>
              <w:rPr>
                <w:rFonts w:ascii="Calibri" w:hAnsi="Calibri" w:cs="Calibri"/>
                <w:color w:val="000000"/>
                <w:sz w:val="20"/>
                <w:szCs w:val="20"/>
              </w:rPr>
            </w:pPr>
            <w:proofErr w:type="spellStart"/>
            <w:r w:rsidRPr="00502560">
              <w:rPr>
                <w:rFonts w:ascii="Calibri" w:hAnsi="Calibri" w:cs="Calibri"/>
                <w:color w:val="000000"/>
                <w:sz w:val="20"/>
                <w:szCs w:val="20"/>
              </w:rPr>
              <w:t>Eq</w:t>
            </w:r>
            <w:proofErr w:type="spellEnd"/>
            <w:r w:rsidRPr="00502560">
              <w:rPr>
                <w:rFonts w:ascii="Calibri" w:hAnsi="Calibri" w:cs="Calibri"/>
                <w:color w:val="000000"/>
                <w:sz w:val="20"/>
                <w:szCs w:val="20"/>
              </w:rPr>
              <w:t>. Proceso  Información</w:t>
            </w:r>
          </w:p>
        </w:tc>
        <w:tc>
          <w:tcPr>
            <w:tcW w:w="196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-10.473,77</w:t>
            </w:r>
          </w:p>
        </w:tc>
        <w:tc>
          <w:tcPr>
            <w:tcW w:w="130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-1.602,83</w:t>
            </w:r>
          </w:p>
        </w:tc>
        <w:tc>
          <w:tcPr>
            <w:tcW w:w="1170" w:type="dxa"/>
            <w:noWrap/>
            <w:vAlign w:val="bottom"/>
          </w:tcPr>
          <w:p w:rsidR="006E49AF" w:rsidRPr="00502560" w:rsidRDefault="006E49AF" w:rsidP="00696BB3">
            <w:pPr>
              <w:spacing w:before="0" w:after="0"/>
              <w:jc w:val="right"/>
              <w:rPr>
                <w:rFonts w:ascii="Calibri" w:hAnsi="Calibri" w:cs="Calibri"/>
                <w:color w:val="000000"/>
                <w:sz w:val="20"/>
                <w:szCs w:val="20"/>
              </w:rPr>
            </w:pPr>
          </w:p>
        </w:tc>
        <w:tc>
          <w:tcPr>
            <w:tcW w:w="160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-12.076,60</w:t>
            </w:r>
          </w:p>
        </w:tc>
      </w:tr>
      <w:tr w:rsidR="006E49AF" w:rsidRPr="00420AAF" w:rsidTr="006425D3">
        <w:trPr>
          <w:trHeight w:val="319"/>
        </w:trPr>
        <w:tc>
          <w:tcPr>
            <w:tcW w:w="3500" w:type="dxa"/>
            <w:vAlign w:val="bottom"/>
          </w:tcPr>
          <w:p w:rsidR="006E49AF" w:rsidRPr="00502560" w:rsidRDefault="006E49AF" w:rsidP="006425D3">
            <w:pPr>
              <w:spacing w:before="0" w:after="0"/>
              <w:jc w:val="both"/>
              <w:rPr>
                <w:rFonts w:ascii="Calibri" w:hAnsi="Calibri" w:cs="Calibri"/>
                <w:color w:val="000000"/>
                <w:sz w:val="20"/>
                <w:szCs w:val="20"/>
              </w:rPr>
            </w:pPr>
            <w:r w:rsidRPr="00502560">
              <w:rPr>
                <w:rFonts w:ascii="Calibri" w:hAnsi="Calibri" w:cs="Calibri"/>
                <w:color w:val="000000"/>
                <w:sz w:val="20"/>
                <w:szCs w:val="20"/>
              </w:rPr>
              <w:t>Otro Inmovilizado Material</w:t>
            </w:r>
          </w:p>
        </w:tc>
        <w:tc>
          <w:tcPr>
            <w:tcW w:w="196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-38.676,88</w:t>
            </w:r>
          </w:p>
        </w:tc>
        <w:tc>
          <w:tcPr>
            <w:tcW w:w="1300" w:type="dxa"/>
            <w:noWrap/>
            <w:vAlign w:val="bottom"/>
          </w:tcPr>
          <w:p w:rsidR="006E49AF" w:rsidRPr="00502560" w:rsidRDefault="006E49AF" w:rsidP="00696BB3">
            <w:pPr>
              <w:spacing w:before="0" w:after="0"/>
              <w:jc w:val="right"/>
              <w:rPr>
                <w:rFonts w:ascii="Calibri" w:hAnsi="Calibri" w:cs="Calibri"/>
                <w:color w:val="000000"/>
                <w:sz w:val="20"/>
                <w:szCs w:val="20"/>
              </w:rPr>
            </w:pPr>
            <w:r w:rsidRPr="00502560">
              <w:rPr>
                <w:rFonts w:ascii="Calibri" w:hAnsi="Calibri" w:cs="Calibri"/>
                <w:color w:val="000000"/>
                <w:sz w:val="20"/>
                <w:szCs w:val="20"/>
              </w:rPr>
              <w:t>-9.006,35</w:t>
            </w:r>
          </w:p>
        </w:tc>
        <w:tc>
          <w:tcPr>
            <w:tcW w:w="1170" w:type="dxa"/>
            <w:noWrap/>
            <w:vAlign w:val="bottom"/>
          </w:tcPr>
          <w:p w:rsidR="006E49AF" w:rsidRPr="00502560" w:rsidRDefault="006E49AF" w:rsidP="00696BB3">
            <w:pPr>
              <w:spacing w:before="0" w:after="0"/>
              <w:jc w:val="right"/>
              <w:rPr>
                <w:rFonts w:ascii="Calibri" w:hAnsi="Calibri" w:cs="Calibri"/>
                <w:color w:val="000000"/>
                <w:sz w:val="20"/>
                <w:szCs w:val="20"/>
              </w:rPr>
            </w:pPr>
          </w:p>
        </w:tc>
        <w:tc>
          <w:tcPr>
            <w:tcW w:w="1600" w:type="dxa"/>
            <w:noWrap/>
            <w:vAlign w:val="bottom"/>
          </w:tcPr>
          <w:p w:rsidR="006E49AF" w:rsidRPr="00502560" w:rsidRDefault="006E49AF" w:rsidP="00696BB3">
            <w:pPr>
              <w:spacing w:before="0" w:after="0"/>
              <w:jc w:val="right"/>
              <w:rPr>
                <w:rFonts w:ascii="Calibri" w:hAnsi="Calibri" w:cs="Calibri"/>
                <w:b/>
                <w:bCs/>
                <w:color w:val="000000"/>
                <w:sz w:val="20"/>
                <w:szCs w:val="20"/>
              </w:rPr>
            </w:pPr>
            <w:r w:rsidRPr="00502560">
              <w:rPr>
                <w:rFonts w:ascii="Calibri" w:hAnsi="Calibri" w:cs="Calibri"/>
                <w:b/>
                <w:bCs/>
                <w:color w:val="000000"/>
                <w:sz w:val="20"/>
                <w:szCs w:val="20"/>
              </w:rPr>
              <w:t>-47.683,23</w:t>
            </w:r>
          </w:p>
        </w:tc>
      </w:tr>
      <w:tr w:rsidR="006E49AF" w:rsidRPr="00420AAF" w:rsidTr="006425D3">
        <w:trPr>
          <w:trHeight w:val="375"/>
        </w:trPr>
        <w:tc>
          <w:tcPr>
            <w:tcW w:w="3500" w:type="dxa"/>
            <w:shd w:val="clear" w:color="000000" w:fill="BFBFBF"/>
            <w:noWrap/>
            <w:vAlign w:val="bottom"/>
          </w:tcPr>
          <w:p w:rsidR="006E49AF" w:rsidRPr="00696BB3" w:rsidRDefault="006E49AF" w:rsidP="006425D3">
            <w:pPr>
              <w:spacing w:before="0" w:after="0"/>
              <w:jc w:val="both"/>
              <w:rPr>
                <w:rFonts w:ascii="Calibri" w:hAnsi="Calibri" w:cs="Calibri"/>
                <w:b/>
                <w:bCs/>
                <w:color w:val="000000"/>
                <w:sz w:val="18"/>
                <w:szCs w:val="16"/>
              </w:rPr>
            </w:pPr>
            <w:r w:rsidRPr="00A407DD">
              <w:rPr>
                <w:rFonts w:ascii="Calibri" w:hAnsi="Calibri" w:cs="Calibri"/>
                <w:b/>
                <w:bCs/>
                <w:color w:val="000000"/>
                <w:sz w:val="20"/>
                <w:szCs w:val="16"/>
              </w:rPr>
              <w:t xml:space="preserve">Valor neto contable </w:t>
            </w:r>
          </w:p>
        </w:tc>
        <w:tc>
          <w:tcPr>
            <w:tcW w:w="1960" w:type="dxa"/>
            <w:shd w:val="clear" w:color="000000" w:fill="BFBFBF"/>
            <w:noWrap/>
            <w:vAlign w:val="bottom"/>
          </w:tcPr>
          <w:p w:rsidR="006E49AF" w:rsidRPr="00A407DD" w:rsidRDefault="006E49AF" w:rsidP="00696BB3">
            <w:pPr>
              <w:spacing w:before="0" w:after="0"/>
              <w:jc w:val="right"/>
              <w:rPr>
                <w:rFonts w:ascii="Calibri" w:hAnsi="Calibri" w:cs="Calibri"/>
                <w:b/>
                <w:bCs/>
                <w:color w:val="000000"/>
                <w:sz w:val="20"/>
                <w:szCs w:val="16"/>
              </w:rPr>
            </w:pPr>
            <w:r w:rsidRPr="00A407DD">
              <w:rPr>
                <w:rFonts w:ascii="Calibri" w:hAnsi="Calibri" w:cs="Calibri"/>
                <w:b/>
                <w:bCs/>
                <w:color w:val="000000"/>
                <w:sz w:val="20"/>
                <w:szCs w:val="16"/>
              </w:rPr>
              <w:t>58.230.006,17</w:t>
            </w:r>
          </w:p>
        </w:tc>
        <w:tc>
          <w:tcPr>
            <w:tcW w:w="1300" w:type="dxa"/>
            <w:shd w:val="clear" w:color="000000" w:fill="BFBFBF"/>
            <w:noWrap/>
            <w:vAlign w:val="bottom"/>
          </w:tcPr>
          <w:p w:rsidR="006E49AF" w:rsidRPr="00A407DD" w:rsidRDefault="006E49AF" w:rsidP="00696BB3">
            <w:pPr>
              <w:spacing w:before="0" w:after="0"/>
              <w:jc w:val="right"/>
              <w:rPr>
                <w:rFonts w:ascii="Calibri" w:hAnsi="Calibri" w:cs="Calibri"/>
                <w:b/>
                <w:bCs/>
                <w:color w:val="000000"/>
                <w:sz w:val="20"/>
                <w:szCs w:val="16"/>
              </w:rPr>
            </w:pPr>
            <w:r w:rsidRPr="00A407DD">
              <w:rPr>
                <w:rFonts w:ascii="Calibri" w:hAnsi="Calibri" w:cs="Calibri"/>
                <w:b/>
                <w:bCs/>
                <w:color w:val="000000"/>
                <w:sz w:val="20"/>
                <w:szCs w:val="16"/>
              </w:rPr>
              <w:t> </w:t>
            </w:r>
          </w:p>
        </w:tc>
        <w:tc>
          <w:tcPr>
            <w:tcW w:w="1170" w:type="dxa"/>
            <w:shd w:val="clear" w:color="000000" w:fill="BFBFBF"/>
            <w:noWrap/>
            <w:vAlign w:val="bottom"/>
          </w:tcPr>
          <w:p w:rsidR="006E49AF" w:rsidRPr="00A407DD" w:rsidRDefault="006E49AF" w:rsidP="00696BB3">
            <w:pPr>
              <w:spacing w:before="0" w:after="0"/>
              <w:jc w:val="right"/>
              <w:rPr>
                <w:rFonts w:ascii="Calibri" w:hAnsi="Calibri" w:cs="Calibri"/>
                <w:b/>
                <w:bCs/>
                <w:color w:val="000000"/>
                <w:sz w:val="20"/>
                <w:szCs w:val="16"/>
              </w:rPr>
            </w:pPr>
            <w:r w:rsidRPr="00A407DD">
              <w:rPr>
                <w:rFonts w:ascii="Calibri" w:hAnsi="Calibri" w:cs="Calibri"/>
                <w:b/>
                <w:bCs/>
                <w:color w:val="000000"/>
                <w:sz w:val="20"/>
                <w:szCs w:val="16"/>
              </w:rPr>
              <w:t> </w:t>
            </w:r>
          </w:p>
        </w:tc>
        <w:tc>
          <w:tcPr>
            <w:tcW w:w="1600" w:type="dxa"/>
            <w:shd w:val="clear" w:color="000000" w:fill="BFBFBF"/>
            <w:noWrap/>
            <w:vAlign w:val="bottom"/>
          </w:tcPr>
          <w:p w:rsidR="006E49AF" w:rsidRPr="00A407DD" w:rsidRDefault="006E49AF" w:rsidP="00696BB3">
            <w:pPr>
              <w:spacing w:before="0" w:after="0"/>
              <w:jc w:val="right"/>
              <w:rPr>
                <w:rFonts w:ascii="Calibri" w:hAnsi="Calibri" w:cs="Calibri"/>
                <w:b/>
                <w:bCs/>
                <w:color w:val="000000"/>
                <w:sz w:val="20"/>
                <w:szCs w:val="16"/>
              </w:rPr>
            </w:pPr>
            <w:r w:rsidRPr="00A407DD">
              <w:rPr>
                <w:rFonts w:ascii="Calibri" w:hAnsi="Calibri" w:cs="Calibri"/>
                <w:b/>
                <w:bCs/>
                <w:color w:val="000000"/>
                <w:sz w:val="20"/>
                <w:szCs w:val="16"/>
              </w:rPr>
              <w:t>57.966.293,18</w:t>
            </w:r>
          </w:p>
        </w:tc>
      </w:tr>
    </w:tbl>
    <w:p w:rsidR="006E49AF" w:rsidRDefault="006E49AF" w:rsidP="006425D3">
      <w:pPr>
        <w:spacing w:before="0" w:after="0"/>
        <w:jc w:val="both"/>
        <w:rPr>
          <w:rFonts w:ascii="Calibri" w:hAnsi="Calibri" w:cs="Calibri"/>
          <w:sz w:val="16"/>
          <w:szCs w:val="16"/>
        </w:rPr>
      </w:pPr>
    </w:p>
    <w:p w:rsidR="006E49AF" w:rsidRPr="00696BB3" w:rsidRDefault="006E49AF" w:rsidP="006425D3">
      <w:pPr>
        <w:spacing w:before="0" w:after="0"/>
        <w:jc w:val="both"/>
        <w:rPr>
          <w:rFonts w:ascii="Calibri" w:hAnsi="Calibri" w:cs="Calibri"/>
          <w:sz w:val="18"/>
          <w:szCs w:val="16"/>
        </w:rPr>
      </w:pPr>
    </w:p>
    <w:p w:rsidR="006E49AF" w:rsidRDefault="006E49AF"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No se ha producido ninguna circunstancia que haya supuesto una incidencia significativa que afecte al ejercicio presente o a ejercicios futuros que afecten a las estimaciones de los costes de desmantelamiento, retiro o rehabilitación, vidas útiles y métodos de amortización. </w:t>
      </w:r>
    </w:p>
    <w:p w:rsidR="006E49AF" w:rsidRPr="00AD549D" w:rsidRDefault="006E49AF" w:rsidP="006425D3">
      <w:pPr>
        <w:spacing w:before="0" w:after="0"/>
        <w:contextualSpacing/>
        <w:jc w:val="both"/>
        <w:rPr>
          <w:rFonts w:ascii="Calibri" w:hAnsi="Calibri" w:cs="Calibri"/>
          <w:sz w:val="14"/>
          <w:szCs w:val="22"/>
        </w:rPr>
      </w:pP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No se han realizado ninguna corrección valorativa de los bienes de inmovilizado.</w:t>
      </w:r>
    </w:p>
    <w:p w:rsidR="006E49AF" w:rsidRDefault="006E49AF" w:rsidP="006425D3">
      <w:pPr>
        <w:spacing w:before="0" w:after="0"/>
        <w:contextualSpacing/>
        <w:jc w:val="both"/>
        <w:rPr>
          <w:rFonts w:ascii="Calibri" w:hAnsi="Calibri" w:cs="Calibri"/>
          <w:sz w:val="22"/>
          <w:szCs w:val="22"/>
        </w:rPr>
      </w:pPr>
    </w:p>
    <w:p w:rsidR="006E49AF" w:rsidRPr="006A21C4"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 xml:space="preserve">El coste </w:t>
      </w:r>
      <w:r w:rsidRPr="006A21C4">
        <w:rPr>
          <w:rFonts w:ascii="Calibri" w:hAnsi="Calibri" w:cs="Calibri"/>
          <w:sz w:val="22"/>
          <w:szCs w:val="22"/>
        </w:rPr>
        <w:t>del Inmovilizado Material totalmente amortizado es de 11.612,90€ desglosado según el siguiente detalle por partidas:</w:t>
      </w:r>
    </w:p>
    <w:p w:rsidR="006E49AF" w:rsidRPr="006A21C4" w:rsidRDefault="006E49AF" w:rsidP="006425D3">
      <w:pPr>
        <w:spacing w:before="0" w:after="0"/>
        <w:contextualSpacing/>
        <w:jc w:val="both"/>
        <w:rPr>
          <w:rFonts w:ascii="Calibri" w:hAnsi="Calibri" w:cs="Calibri"/>
          <w:sz w:val="22"/>
          <w:szCs w:val="22"/>
        </w:rPr>
      </w:pPr>
    </w:p>
    <w:p w:rsidR="006E49AF" w:rsidRPr="00F766D3" w:rsidRDefault="006E49AF" w:rsidP="006425D3">
      <w:pPr>
        <w:numPr>
          <w:ilvl w:val="0"/>
          <w:numId w:val="15"/>
        </w:numPr>
        <w:spacing w:before="0" w:after="0"/>
        <w:contextualSpacing/>
        <w:jc w:val="both"/>
        <w:rPr>
          <w:rFonts w:ascii="Calibri" w:hAnsi="Calibri" w:cs="Calibri"/>
          <w:sz w:val="22"/>
          <w:szCs w:val="22"/>
        </w:rPr>
      </w:pPr>
      <w:r w:rsidRPr="00F766D3">
        <w:rPr>
          <w:rFonts w:ascii="Calibri" w:hAnsi="Calibri" w:cs="Calibri"/>
          <w:sz w:val="22"/>
          <w:szCs w:val="22"/>
        </w:rPr>
        <w:t>INMOVILIZADO MATERIAL:</w:t>
      </w:r>
    </w:p>
    <w:p w:rsidR="006E49AF" w:rsidRPr="00F766D3" w:rsidRDefault="006E49AF" w:rsidP="00091E0E">
      <w:pPr>
        <w:spacing w:before="0" w:after="0"/>
        <w:ind w:left="1065"/>
        <w:contextualSpacing/>
        <w:jc w:val="both"/>
        <w:rPr>
          <w:rFonts w:ascii="Calibri" w:hAnsi="Calibri" w:cs="Calibri"/>
          <w:sz w:val="22"/>
          <w:szCs w:val="22"/>
        </w:rPr>
      </w:pPr>
    </w:p>
    <w:p w:rsidR="006E49AF" w:rsidRPr="00F766D3" w:rsidRDefault="006E49AF" w:rsidP="006425D3">
      <w:pPr>
        <w:numPr>
          <w:ilvl w:val="1"/>
          <w:numId w:val="15"/>
        </w:numPr>
        <w:tabs>
          <w:tab w:val="left" w:pos="1080"/>
        </w:tabs>
        <w:spacing w:before="0" w:after="0"/>
        <w:contextualSpacing/>
        <w:jc w:val="both"/>
        <w:rPr>
          <w:rFonts w:ascii="Calibri" w:hAnsi="Calibri" w:cs="Calibri"/>
          <w:sz w:val="22"/>
          <w:szCs w:val="22"/>
        </w:rPr>
      </w:pPr>
      <w:r w:rsidRPr="00F766D3">
        <w:rPr>
          <w:rFonts w:ascii="Calibri" w:hAnsi="Calibri" w:cs="Calibri"/>
          <w:sz w:val="22"/>
          <w:szCs w:val="22"/>
        </w:rPr>
        <w:t>Equipos informáticos:         11.612,90€</w:t>
      </w:r>
    </w:p>
    <w:p w:rsidR="006E49AF" w:rsidRPr="00F766D3" w:rsidRDefault="006E49AF" w:rsidP="00162BA3">
      <w:pPr>
        <w:spacing w:before="0" w:after="0"/>
        <w:ind w:left="1785"/>
        <w:contextualSpacing/>
        <w:jc w:val="both"/>
        <w:rPr>
          <w:rFonts w:ascii="Calibri" w:hAnsi="Calibri" w:cs="Calibri"/>
          <w:sz w:val="22"/>
          <w:szCs w:val="22"/>
        </w:rPr>
      </w:pPr>
    </w:p>
    <w:p w:rsidR="006E49AF" w:rsidRPr="00F766D3" w:rsidRDefault="006E49AF" w:rsidP="006425D3">
      <w:pPr>
        <w:spacing w:before="0" w:after="0"/>
        <w:contextualSpacing/>
        <w:jc w:val="both"/>
        <w:rPr>
          <w:rFonts w:ascii="Calibri" w:hAnsi="Calibri" w:cs="Calibri"/>
          <w:sz w:val="14"/>
          <w:szCs w:val="22"/>
        </w:rPr>
      </w:pPr>
    </w:p>
    <w:p w:rsidR="006E49AF" w:rsidRPr="00F766D3" w:rsidRDefault="006E49AF" w:rsidP="006425D3">
      <w:pPr>
        <w:spacing w:before="0" w:after="0"/>
        <w:contextualSpacing/>
        <w:jc w:val="both"/>
        <w:rPr>
          <w:rFonts w:ascii="Calibri" w:hAnsi="Calibri" w:cs="Calibri"/>
          <w:sz w:val="22"/>
          <w:szCs w:val="22"/>
        </w:rPr>
      </w:pPr>
      <w:r w:rsidRPr="00F766D3">
        <w:rPr>
          <w:rFonts w:ascii="Calibri" w:hAnsi="Calibri" w:cs="Calibri"/>
          <w:sz w:val="22"/>
          <w:szCs w:val="22"/>
        </w:rPr>
        <w:t>Otras circunstancias importantes que afectan a los bienes del inmovilizado material son las siguientes:</w:t>
      </w:r>
    </w:p>
    <w:p w:rsidR="006E49AF" w:rsidRPr="00F766D3" w:rsidRDefault="006E49AF" w:rsidP="006425D3">
      <w:pPr>
        <w:spacing w:before="0" w:after="0"/>
        <w:contextualSpacing/>
        <w:jc w:val="both"/>
        <w:rPr>
          <w:rFonts w:ascii="Calibri" w:hAnsi="Calibri" w:cs="Calibri"/>
          <w:sz w:val="22"/>
          <w:szCs w:val="22"/>
          <w:u w:val="single"/>
        </w:rPr>
      </w:pPr>
    </w:p>
    <w:p w:rsidR="006E49AF" w:rsidRPr="00F766D3" w:rsidRDefault="006E49AF" w:rsidP="006425D3">
      <w:pPr>
        <w:spacing w:before="0" w:after="0"/>
        <w:contextualSpacing/>
        <w:jc w:val="both"/>
        <w:rPr>
          <w:rFonts w:ascii="Calibri" w:hAnsi="Calibri" w:cs="Calibri"/>
          <w:sz w:val="22"/>
          <w:szCs w:val="22"/>
          <w:u w:val="single"/>
        </w:rPr>
      </w:pPr>
      <w:r w:rsidRPr="00F766D3">
        <w:rPr>
          <w:rFonts w:ascii="Calibri" w:hAnsi="Calibri" w:cs="Calibri"/>
          <w:sz w:val="22"/>
          <w:szCs w:val="22"/>
          <w:u w:val="single"/>
        </w:rPr>
        <w:t>Seguros</w:t>
      </w:r>
    </w:p>
    <w:p w:rsidR="006E49AF" w:rsidRPr="00F766D3" w:rsidRDefault="006E49AF" w:rsidP="006425D3">
      <w:pPr>
        <w:spacing w:before="0" w:after="0"/>
        <w:contextualSpacing/>
        <w:jc w:val="both"/>
        <w:rPr>
          <w:rFonts w:ascii="Calibri" w:hAnsi="Calibri" w:cs="Calibri"/>
          <w:sz w:val="22"/>
          <w:szCs w:val="22"/>
        </w:rPr>
      </w:pPr>
    </w:p>
    <w:p w:rsidR="006E49AF" w:rsidRPr="00F766D3" w:rsidRDefault="006E49AF" w:rsidP="006425D3">
      <w:pPr>
        <w:spacing w:before="0" w:after="0"/>
        <w:contextualSpacing/>
        <w:jc w:val="both"/>
        <w:rPr>
          <w:rFonts w:ascii="Calibri" w:hAnsi="Calibri" w:cs="Calibri"/>
          <w:sz w:val="22"/>
          <w:szCs w:val="22"/>
        </w:rPr>
      </w:pPr>
      <w:r w:rsidRPr="00F766D3">
        <w:rPr>
          <w:rFonts w:ascii="Calibri" w:hAnsi="Calibri" w:cs="Calibri"/>
          <w:sz w:val="22"/>
          <w:szCs w:val="22"/>
        </w:rPr>
        <w:t>La Sociedad tiene contratadas varias pólizas de seguro para cubrir los riesgos a que están sujetos los bienes del inmovilizado material. La cobertura de estas pólizas se considera suficiente.</w:t>
      </w:r>
    </w:p>
    <w:p w:rsidR="006E49AF" w:rsidRPr="00F766D3" w:rsidRDefault="006E49AF" w:rsidP="006425D3">
      <w:pPr>
        <w:spacing w:before="0" w:after="0"/>
        <w:contextualSpacing/>
        <w:jc w:val="both"/>
        <w:rPr>
          <w:rFonts w:ascii="Calibri" w:hAnsi="Calibri" w:cs="Calibri"/>
          <w:sz w:val="22"/>
          <w:szCs w:val="22"/>
        </w:rPr>
      </w:pPr>
    </w:p>
    <w:p w:rsidR="006E49AF" w:rsidRPr="00F766D3" w:rsidRDefault="006E49AF" w:rsidP="006425D3">
      <w:pPr>
        <w:pStyle w:val="Ttulo1"/>
        <w:tabs>
          <w:tab w:val="left" w:pos="567"/>
        </w:tabs>
        <w:spacing w:before="0" w:after="0"/>
        <w:jc w:val="both"/>
        <w:rPr>
          <w:rFonts w:ascii="Calibri" w:hAnsi="Calibri" w:cs="Calibri"/>
          <w:szCs w:val="22"/>
        </w:rPr>
      </w:pPr>
      <w:r w:rsidRPr="00F766D3">
        <w:rPr>
          <w:rFonts w:ascii="Calibri" w:hAnsi="Calibri" w:cs="Calibri"/>
          <w:szCs w:val="22"/>
        </w:rPr>
        <w:t xml:space="preserve">6. INVERSIONES INMOBILIARIAS </w:t>
      </w:r>
    </w:p>
    <w:p w:rsidR="006E49AF" w:rsidRPr="00F766D3" w:rsidRDefault="006E49AF" w:rsidP="006425D3">
      <w:pPr>
        <w:pStyle w:val="Default"/>
        <w:jc w:val="both"/>
        <w:rPr>
          <w:rFonts w:ascii="Calibri" w:hAnsi="Calibri"/>
          <w:b/>
          <w:bCs/>
          <w:sz w:val="22"/>
          <w:szCs w:val="20"/>
        </w:rPr>
      </w:pPr>
    </w:p>
    <w:p w:rsidR="006E49AF" w:rsidRPr="00F766D3" w:rsidRDefault="006E49AF" w:rsidP="006425D3">
      <w:pPr>
        <w:spacing w:before="0" w:after="0"/>
        <w:contextualSpacing/>
        <w:jc w:val="both"/>
        <w:rPr>
          <w:rFonts w:ascii="Calibri" w:hAnsi="Calibri" w:cs="Calibri"/>
          <w:sz w:val="22"/>
          <w:szCs w:val="22"/>
        </w:rPr>
      </w:pPr>
      <w:r w:rsidRPr="00F766D3">
        <w:rPr>
          <w:rFonts w:ascii="Calibri" w:hAnsi="Calibri" w:cs="Calibri"/>
          <w:sz w:val="22"/>
          <w:szCs w:val="22"/>
        </w:rPr>
        <w:t xml:space="preserve">Durante el ejercicio, no se han contemplado activos considerados como inversiones inmobiliarias. </w:t>
      </w:r>
    </w:p>
    <w:p w:rsidR="006E49AF" w:rsidRPr="00F766D3" w:rsidRDefault="006E49AF" w:rsidP="006425D3">
      <w:pPr>
        <w:spacing w:before="0" w:after="0"/>
        <w:contextualSpacing/>
        <w:jc w:val="both"/>
        <w:rPr>
          <w:rFonts w:ascii="Calibri" w:hAnsi="Calibri" w:cs="Calibri"/>
          <w:sz w:val="22"/>
          <w:szCs w:val="22"/>
        </w:rPr>
      </w:pPr>
    </w:p>
    <w:p w:rsidR="006E49AF" w:rsidRPr="00F766D3" w:rsidRDefault="006E49AF" w:rsidP="006425D3">
      <w:pPr>
        <w:pStyle w:val="Ttulo1"/>
        <w:tabs>
          <w:tab w:val="left" w:pos="567"/>
        </w:tabs>
        <w:spacing w:before="0" w:after="0"/>
        <w:jc w:val="both"/>
        <w:rPr>
          <w:rFonts w:ascii="Calibri" w:hAnsi="Calibri" w:cs="Calibri"/>
          <w:szCs w:val="22"/>
        </w:rPr>
      </w:pPr>
      <w:r w:rsidRPr="00F766D3">
        <w:rPr>
          <w:rFonts w:ascii="Calibri" w:hAnsi="Calibri" w:cs="Calibri"/>
          <w:szCs w:val="22"/>
        </w:rPr>
        <w:t>7. INMOVILIZADO INTANGIBLE</w:t>
      </w:r>
    </w:p>
    <w:p w:rsidR="006E49AF" w:rsidRPr="00F766D3" w:rsidRDefault="006E49AF" w:rsidP="006425D3">
      <w:pPr>
        <w:spacing w:before="0" w:after="0"/>
        <w:contextualSpacing/>
        <w:jc w:val="both"/>
        <w:rPr>
          <w:rFonts w:ascii="Calibri" w:hAnsi="Calibri" w:cs="Calibri"/>
          <w:b/>
          <w:sz w:val="22"/>
          <w:szCs w:val="22"/>
        </w:rPr>
      </w:pPr>
    </w:p>
    <w:p w:rsidR="006E49AF" w:rsidRPr="00F766D3" w:rsidRDefault="006E49AF" w:rsidP="006425D3">
      <w:pPr>
        <w:spacing w:before="0" w:after="0"/>
        <w:contextualSpacing/>
        <w:jc w:val="both"/>
        <w:rPr>
          <w:rFonts w:ascii="Calibri" w:hAnsi="Calibri" w:cs="Calibri"/>
          <w:sz w:val="22"/>
          <w:szCs w:val="22"/>
        </w:rPr>
      </w:pPr>
      <w:r w:rsidRPr="00F766D3">
        <w:rPr>
          <w:rFonts w:ascii="Calibri" w:hAnsi="Calibri" w:cs="Calibri"/>
          <w:sz w:val="22"/>
          <w:szCs w:val="22"/>
        </w:rPr>
        <w:t>El detalle de movimientos habido en este capítulo a 31 de diciembre es el siguiente:</w:t>
      </w:r>
    </w:p>
    <w:p w:rsidR="006E49AF" w:rsidRDefault="006E49AF" w:rsidP="006425D3">
      <w:pPr>
        <w:spacing w:before="0" w:after="0"/>
        <w:contextualSpacing/>
        <w:jc w:val="both"/>
        <w:rPr>
          <w:rFonts w:ascii="Calibri" w:hAnsi="Calibri" w:cs="Calibri"/>
          <w:sz w:val="22"/>
          <w:szCs w:val="22"/>
        </w:rPr>
      </w:pPr>
    </w:p>
    <w:p w:rsidR="00F766D3" w:rsidRPr="00F766D3" w:rsidRDefault="00F766D3" w:rsidP="006425D3">
      <w:pPr>
        <w:spacing w:before="0" w:after="0"/>
        <w:contextualSpacing/>
        <w:jc w:val="both"/>
        <w:rPr>
          <w:rFonts w:ascii="Calibri" w:hAnsi="Calibri" w:cs="Calibri"/>
          <w:sz w:val="22"/>
          <w:szCs w:val="22"/>
        </w:rPr>
      </w:pPr>
    </w:p>
    <w:p w:rsidR="006E49AF" w:rsidRPr="00F766D3" w:rsidRDefault="006E49AF" w:rsidP="006425D3">
      <w:pPr>
        <w:spacing w:before="0" w:after="0"/>
        <w:contextualSpacing/>
        <w:jc w:val="both"/>
        <w:rPr>
          <w:rFonts w:ascii="Calibri" w:hAnsi="Calibri" w:cs="Calibri"/>
          <w:sz w:val="22"/>
          <w:szCs w:val="22"/>
        </w:rPr>
      </w:pPr>
    </w:p>
    <w:tbl>
      <w:tblPr>
        <w:tblW w:w="8260" w:type="dxa"/>
        <w:tblInd w:w="58" w:type="dxa"/>
        <w:tblCellMar>
          <w:left w:w="70" w:type="dxa"/>
          <w:right w:w="70" w:type="dxa"/>
        </w:tblCellMar>
        <w:tblLook w:val="00A0"/>
      </w:tblPr>
      <w:tblGrid>
        <w:gridCol w:w="2935"/>
        <w:gridCol w:w="1445"/>
        <w:gridCol w:w="1180"/>
        <w:gridCol w:w="1300"/>
        <w:gridCol w:w="1400"/>
      </w:tblGrid>
      <w:tr w:rsidR="006E49AF" w:rsidRPr="00F766D3" w:rsidTr="00AA2FF8">
        <w:trPr>
          <w:trHeight w:val="288"/>
        </w:trPr>
        <w:tc>
          <w:tcPr>
            <w:tcW w:w="4380" w:type="dxa"/>
            <w:gridSpan w:val="2"/>
            <w:tcBorders>
              <w:top w:val="single" w:sz="4" w:space="0" w:color="auto"/>
              <w:left w:val="nil"/>
              <w:bottom w:val="nil"/>
              <w:right w:val="nil"/>
            </w:tcBorders>
            <w:shd w:val="clear" w:color="000000" w:fill="BFBFBF"/>
            <w:noWrap/>
            <w:vAlign w:val="center"/>
          </w:tcPr>
          <w:p w:rsidR="006E49AF" w:rsidRPr="00F766D3" w:rsidRDefault="006E49AF" w:rsidP="00AA2FF8">
            <w:pPr>
              <w:spacing w:before="0" w:after="0"/>
              <w:rPr>
                <w:rFonts w:ascii="Calibri" w:hAnsi="Calibri" w:cs="Calibri"/>
                <w:b/>
                <w:bCs/>
                <w:color w:val="000000"/>
                <w:sz w:val="20"/>
                <w:szCs w:val="20"/>
              </w:rPr>
            </w:pPr>
            <w:r w:rsidRPr="00F766D3">
              <w:rPr>
                <w:rFonts w:ascii="Calibri" w:hAnsi="Calibri" w:cs="Calibri"/>
                <w:b/>
                <w:bCs/>
                <w:color w:val="000000"/>
                <w:sz w:val="20"/>
                <w:szCs w:val="20"/>
              </w:rPr>
              <w:t>INMOVILIZADO INTANGIBLE 2018</w:t>
            </w:r>
          </w:p>
        </w:tc>
        <w:tc>
          <w:tcPr>
            <w:tcW w:w="1180" w:type="dxa"/>
            <w:tcBorders>
              <w:top w:val="single" w:sz="4" w:space="0" w:color="auto"/>
              <w:left w:val="nil"/>
              <w:bottom w:val="nil"/>
              <w:right w:val="nil"/>
            </w:tcBorders>
            <w:shd w:val="clear" w:color="000000" w:fill="BFBFBF"/>
            <w:noWrap/>
            <w:vAlign w:val="center"/>
          </w:tcPr>
          <w:p w:rsidR="006E49AF" w:rsidRPr="00F766D3" w:rsidRDefault="006E49AF" w:rsidP="00AA2FF8">
            <w:pPr>
              <w:spacing w:before="0" w:after="0"/>
              <w:rPr>
                <w:rFonts w:ascii="Calibri" w:hAnsi="Calibri" w:cs="Calibri"/>
                <w:b/>
                <w:bCs/>
                <w:color w:val="000000"/>
                <w:sz w:val="20"/>
                <w:szCs w:val="20"/>
              </w:rPr>
            </w:pPr>
            <w:r w:rsidRPr="00F766D3">
              <w:rPr>
                <w:rFonts w:ascii="Calibri" w:hAnsi="Calibri" w:cs="Calibri"/>
                <w:b/>
                <w:bCs/>
                <w:color w:val="000000"/>
                <w:sz w:val="20"/>
                <w:szCs w:val="20"/>
              </w:rPr>
              <w:t> </w:t>
            </w:r>
          </w:p>
        </w:tc>
        <w:tc>
          <w:tcPr>
            <w:tcW w:w="1300" w:type="dxa"/>
            <w:tcBorders>
              <w:top w:val="single" w:sz="4" w:space="0" w:color="auto"/>
              <w:left w:val="nil"/>
              <w:bottom w:val="nil"/>
              <w:right w:val="nil"/>
            </w:tcBorders>
            <w:shd w:val="clear" w:color="000000" w:fill="BFBFBF"/>
            <w:noWrap/>
            <w:vAlign w:val="center"/>
          </w:tcPr>
          <w:p w:rsidR="006E49AF" w:rsidRPr="00F766D3" w:rsidRDefault="006E49AF" w:rsidP="00AA2FF8">
            <w:pPr>
              <w:spacing w:before="0" w:after="0"/>
              <w:rPr>
                <w:rFonts w:ascii="Calibri" w:hAnsi="Calibri" w:cs="Calibri"/>
                <w:b/>
                <w:bCs/>
                <w:color w:val="000000"/>
                <w:sz w:val="20"/>
                <w:szCs w:val="20"/>
              </w:rPr>
            </w:pPr>
            <w:r w:rsidRPr="00F766D3">
              <w:rPr>
                <w:rFonts w:ascii="Calibri" w:hAnsi="Calibri" w:cs="Calibri"/>
                <w:b/>
                <w:bCs/>
                <w:color w:val="000000"/>
                <w:sz w:val="20"/>
                <w:szCs w:val="20"/>
              </w:rPr>
              <w:t> </w:t>
            </w:r>
          </w:p>
        </w:tc>
        <w:tc>
          <w:tcPr>
            <w:tcW w:w="1400" w:type="dxa"/>
            <w:tcBorders>
              <w:top w:val="single" w:sz="4" w:space="0" w:color="auto"/>
              <w:left w:val="nil"/>
              <w:bottom w:val="nil"/>
              <w:right w:val="nil"/>
            </w:tcBorders>
            <w:shd w:val="clear" w:color="000000" w:fill="BFBFBF"/>
            <w:noWrap/>
            <w:vAlign w:val="center"/>
          </w:tcPr>
          <w:p w:rsidR="006E49AF" w:rsidRPr="00F766D3" w:rsidRDefault="006E49AF" w:rsidP="00AA2FF8">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 </w:t>
            </w:r>
          </w:p>
        </w:tc>
      </w:tr>
      <w:tr w:rsidR="006E49AF" w:rsidRPr="00F766D3" w:rsidTr="00AA2FF8">
        <w:trPr>
          <w:trHeight w:val="300"/>
        </w:trPr>
        <w:tc>
          <w:tcPr>
            <w:tcW w:w="2935" w:type="dxa"/>
            <w:tcBorders>
              <w:top w:val="nil"/>
              <w:left w:val="nil"/>
              <w:bottom w:val="single" w:sz="8" w:space="0" w:color="auto"/>
              <w:right w:val="nil"/>
            </w:tcBorders>
            <w:shd w:val="clear" w:color="000000" w:fill="BFBFBF"/>
            <w:noWrap/>
            <w:vAlign w:val="bottom"/>
          </w:tcPr>
          <w:p w:rsidR="006E49AF" w:rsidRPr="00F766D3" w:rsidRDefault="006E49AF" w:rsidP="00AA2FF8">
            <w:pPr>
              <w:spacing w:before="0" w:after="0"/>
              <w:rPr>
                <w:rFonts w:ascii="Calibri" w:hAnsi="Calibri" w:cs="Calibri"/>
                <w:b/>
                <w:bCs/>
                <w:color w:val="000000"/>
                <w:sz w:val="20"/>
                <w:szCs w:val="20"/>
              </w:rPr>
            </w:pPr>
            <w:r w:rsidRPr="00F766D3">
              <w:rPr>
                <w:rFonts w:ascii="Calibri" w:hAnsi="Calibri" w:cs="Calibri"/>
                <w:b/>
                <w:bCs/>
                <w:color w:val="000000"/>
                <w:sz w:val="20"/>
                <w:szCs w:val="20"/>
              </w:rPr>
              <w:t>Descripción</w:t>
            </w:r>
          </w:p>
        </w:tc>
        <w:tc>
          <w:tcPr>
            <w:tcW w:w="1445" w:type="dxa"/>
            <w:tcBorders>
              <w:top w:val="nil"/>
              <w:left w:val="nil"/>
              <w:bottom w:val="single" w:sz="8" w:space="0" w:color="auto"/>
              <w:right w:val="nil"/>
            </w:tcBorders>
            <w:shd w:val="clear" w:color="000000" w:fill="BFBFBF"/>
            <w:noWrap/>
            <w:vAlign w:val="bottom"/>
          </w:tcPr>
          <w:p w:rsidR="006E49AF" w:rsidRPr="00F766D3" w:rsidRDefault="006E49AF" w:rsidP="00AA2FF8">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Saldo Inicial</w:t>
            </w:r>
          </w:p>
        </w:tc>
        <w:tc>
          <w:tcPr>
            <w:tcW w:w="1180" w:type="dxa"/>
            <w:tcBorders>
              <w:top w:val="nil"/>
              <w:left w:val="nil"/>
              <w:bottom w:val="single" w:sz="8" w:space="0" w:color="auto"/>
              <w:right w:val="nil"/>
            </w:tcBorders>
            <w:shd w:val="clear" w:color="000000" w:fill="BFBFBF"/>
            <w:noWrap/>
            <w:vAlign w:val="bottom"/>
          </w:tcPr>
          <w:p w:rsidR="006E49AF" w:rsidRPr="00F766D3" w:rsidRDefault="006E49AF" w:rsidP="00AA2FF8">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Aumentos</w:t>
            </w:r>
          </w:p>
        </w:tc>
        <w:tc>
          <w:tcPr>
            <w:tcW w:w="1300" w:type="dxa"/>
            <w:tcBorders>
              <w:top w:val="nil"/>
              <w:left w:val="nil"/>
              <w:bottom w:val="single" w:sz="8" w:space="0" w:color="auto"/>
              <w:right w:val="nil"/>
            </w:tcBorders>
            <w:shd w:val="clear" w:color="000000" w:fill="BFBFBF"/>
            <w:noWrap/>
            <w:vAlign w:val="bottom"/>
          </w:tcPr>
          <w:p w:rsidR="006E49AF" w:rsidRPr="00F766D3" w:rsidRDefault="006E49AF" w:rsidP="00AA2FF8">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Disminución</w:t>
            </w:r>
          </w:p>
        </w:tc>
        <w:tc>
          <w:tcPr>
            <w:tcW w:w="1400" w:type="dxa"/>
            <w:tcBorders>
              <w:top w:val="nil"/>
              <w:left w:val="nil"/>
              <w:bottom w:val="single" w:sz="8" w:space="0" w:color="auto"/>
              <w:right w:val="nil"/>
            </w:tcBorders>
            <w:shd w:val="clear" w:color="000000" w:fill="BFBFBF"/>
            <w:noWrap/>
            <w:vAlign w:val="bottom"/>
          </w:tcPr>
          <w:p w:rsidR="006E49AF" w:rsidRPr="00F766D3" w:rsidRDefault="006E49AF" w:rsidP="00AA2FF8">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 xml:space="preserve">Saldo Final </w:t>
            </w:r>
          </w:p>
        </w:tc>
      </w:tr>
      <w:tr w:rsidR="006E49AF" w:rsidRPr="00F766D3" w:rsidTr="00AA2FF8">
        <w:trPr>
          <w:trHeight w:val="450"/>
        </w:trPr>
        <w:tc>
          <w:tcPr>
            <w:tcW w:w="2935" w:type="dxa"/>
            <w:tcBorders>
              <w:top w:val="nil"/>
              <w:left w:val="nil"/>
              <w:bottom w:val="single" w:sz="4" w:space="0" w:color="auto"/>
              <w:right w:val="nil"/>
            </w:tcBorders>
            <w:noWrap/>
            <w:vAlign w:val="bottom"/>
          </w:tcPr>
          <w:p w:rsidR="006E49AF" w:rsidRPr="00F766D3" w:rsidRDefault="006E49AF" w:rsidP="00AA2FF8">
            <w:pPr>
              <w:spacing w:before="0" w:after="0"/>
              <w:rPr>
                <w:rFonts w:ascii="Calibri" w:hAnsi="Calibri" w:cs="Calibri"/>
                <w:b/>
                <w:bCs/>
                <w:color w:val="000000"/>
                <w:sz w:val="20"/>
                <w:szCs w:val="20"/>
              </w:rPr>
            </w:pPr>
            <w:proofErr w:type="spellStart"/>
            <w:r w:rsidRPr="00F766D3">
              <w:rPr>
                <w:rFonts w:ascii="Calibri" w:hAnsi="Calibri" w:cs="Calibri"/>
                <w:b/>
                <w:bCs/>
                <w:color w:val="000000"/>
                <w:sz w:val="20"/>
                <w:szCs w:val="20"/>
              </w:rPr>
              <w:t>Inmov</w:t>
            </w:r>
            <w:proofErr w:type="spellEnd"/>
            <w:r w:rsidRPr="00F766D3">
              <w:rPr>
                <w:rFonts w:ascii="Calibri" w:hAnsi="Calibri" w:cs="Calibri"/>
                <w:b/>
                <w:bCs/>
                <w:color w:val="000000"/>
                <w:sz w:val="20"/>
                <w:szCs w:val="20"/>
              </w:rPr>
              <w:t xml:space="preserve">.  Intangible </w:t>
            </w:r>
          </w:p>
        </w:tc>
        <w:tc>
          <w:tcPr>
            <w:tcW w:w="1445" w:type="dxa"/>
            <w:tcBorders>
              <w:top w:val="nil"/>
              <w:left w:val="nil"/>
              <w:bottom w:val="single" w:sz="4" w:space="0" w:color="auto"/>
              <w:right w:val="nil"/>
            </w:tcBorders>
            <w:noWrap/>
            <w:vAlign w:val="bottom"/>
          </w:tcPr>
          <w:p w:rsidR="006E49AF" w:rsidRPr="00F766D3" w:rsidRDefault="006E49AF"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6.542.058,19</w:t>
            </w:r>
          </w:p>
        </w:tc>
        <w:tc>
          <w:tcPr>
            <w:tcW w:w="1180" w:type="dxa"/>
            <w:tcBorders>
              <w:top w:val="nil"/>
              <w:left w:val="nil"/>
              <w:bottom w:val="single" w:sz="4" w:space="0" w:color="auto"/>
              <w:right w:val="nil"/>
            </w:tcBorders>
            <w:noWrap/>
            <w:vAlign w:val="bottom"/>
          </w:tcPr>
          <w:p w:rsidR="006E49AF" w:rsidRPr="00F766D3" w:rsidRDefault="006E49AF"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140.732,84</w:t>
            </w:r>
          </w:p>
        </w:tc>
        <w:tc>
          <w:tcPr>
            <w:tcW w:w="1300" w:type="dxa"/>
            <w:tcBorders>
              <w:top w:val="nil"/>
              <w:left w:val="nil"/>
              <w:bottom w:val="single" w:sz="4" w:space="0" w:color="auto"/>
              <w:right w:val="nil"/>
            </w:tcBorders>
            <w:noWrap/>
            <w:vAlign w:val="bottom"/>
          </w:tcPr>
          <w:p w:rsidR="006E49AF" w:rsidRPr="00F766D3" w:rsidRDefault="006E49AF"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133.950,00</w:t>
            </w:r>
          </w:p>
        </w:tc>
        <w:tc>
          <w:tcPr>
            <w:tcW w:w="1400" w:type="dxa"/>
            <w:tcBorders>
              <w:top w:val="nil"/>
              <w:left w:val="nil"/>
              <w:bottom w:val="single" w:sz="4" w:space="0" w:color="auto"/>
              <w:right w:val="nil"/>
            </w:tcBorders>
            <w:noWrap/>
            <w:vAlign w:val="bottom"/>
          </w:tcPr>
          <w:p w:rsidR="006E49AF" w:rsidRPr="00F766D3" w:rsidRDefault="006E49AF"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6.548.841,03</w:t>
            </w:r>
          </w:p>
        </w:tc>
      </w:tr>
      <w:tr w:rsidR="006E49AF" w:rsidRPr="00F766D3" w:rsidTr="00AA2FF8">
        <w:trPr>
          <w:trHeight w:val="465"/>
        </w:trPr>
        <w:tc>
          <w:tcPr>
            <w:tcW w:w="2935" w:type="dxa"/>
            <w:tcBorders>
              <w:top w:val="nil"/>
              <w:left w:val="nil"/>
              <w:bottom w:val="nil"/>
              <w:right w:val="nil"/>
            </w:tcBorders>
            <w:noWrap/>
            <w:vAlign w:val="bottom"/>
          </w:tcPr>
          <w:p w:rsidR="006E49AF" w:rsidRPr="00F766D3" w:rsidRDefault="006E49AF" w:rsidP="00AA2FF8">
            <w:pPr>
              <w:spacing w:before="0" w:after="0"/>
              <w:rPr>
                <w:rFonts w:ascii="Calibri" w:hAnsi="Calibri" w:cs="Calibri"/>
                <w:color w:val="000000"/>
                <w:sz w:val="20"/>
                <w:szCs w:val="20"/>
              </w:rPr>
            </w:pPr>
            <w:r w:rsidRPr="00F766D3">
              <w:rPr>
                <w:rFonts w:ascii="Calibri" w:hAnsi="Calibri" w:cs="Calibri"/>
                <w:color w:val="000000"/>
                <w:sz w:val="20"/>
                <w:szCs w:val="20"/>
              </w:rPr>
              <w:t>Concesiones Administrativas</w:t>
            </w:r>
          </w:p>
        </w:tc>
        <w:tc>
          <w:tcPr>
            <w:tcW w:w="1445" w:type="dxa"/>
            <w:tcBorders>
              <w:top w:val="nil"/>
              <w:left w:val="nil"/>
              <w:bottom w:val="nil"/>
              <w:right w:val="nil"/>
            </w:tcBorders>
            <w:noWrap/>
            <w:vAlign w:val="bottom"/>
          </w:tcPr>
          <w:p w:rsidR="006E49AF" w:rsidRPr="00F766D3" w:rsidRDefault="006E49AF" w:rsidP="00AA2FF8">
            <w:pPr>
              <w:spacing w:before="0" w:after="0"/>
              <w:jc w:val="right"/>
              <w:rPr>
                <w:rFonts w:ascii="Calibri" w:hAnsi="Calibri" w:cs="Calibri"/>
                <w:color w:val="000000"/>
                <w:sz w:val="20"/>
                <w:szCs w:val="20"/>
              </w:rPr>
            </w:pPr>
            <w:r w:rsidRPr="00F766D3">
              <w:rPr>
                <w:rFonts w:ascii="Calibri" w:hAnsi="Calibri" w:cs="Calibri"/>
                <w:color w:val="000000"/>
                <w:sz w:val="20"/>
                <w:szCs w:val="20"/>
              </w:rPr>
              <w:t>6.471.664,54</w:t>
            </w:r>
          </w:p>
        </w:tc>
        <w:tc>
          <w:tcPr>
            <w:tcW w:w="1180" w:type="dxa"/>
            <w:tcBorders>
              <w:top w:val="nil"/>
              <w:left w:val="nil"/>
              <w:bottom w:val="nil"/>
              <w:right w:val="nil"/>
            </w:tcBorders>
            <w:noWrap/>
            <w:vAlign w:val="bottom"/>
          </w:tcPr>
          <w:p w:rsidR="006E49AF" w:rsidRPr="00F766D3" w:rsidRDefault="006E49AF" w:rsidP="00AA2FF8">
            <w:pPr>
              <w:spacing w:before="0" w:after="0"/>
              <w:jc w:val="right"/>
              <w:rPr>
                <w:rFonts w:ascii="Calibri" w:hAnsi="Calibri" w:cs="Calibri"/>
                <w:color w:val="000000"/>
                <w:sz w:val="20"/>
                <w:szCs w:val="20"/>
              </w:rPr>
            </w:pPr>
          </w:p>
        </w:tc>
        <w:tc>
          <w:tcPr>
            <w:tcW w:w="1300" w:type="dxa"/>
            <w:tcBorders>
              <w:top w:val="nil"/>
              <w:left w:val="nil"/>
              <w:bottom w:val="nil"/>
              <w:right w:val="nil"/>
            </w:tcBorders>
            <w:noWrap/>
            <w:vAlign w:val="bottom"/>
          </w:tcPr>
          <w:p w:rsidR="006E49AF" w:rsidRPr="00F766D3" w:rsidRDefault="006E49AF" w:rsidP="00AA2FF8">
            <w:pPr>
              <w:spacing w:before="0" w:after="0"/>
              <w:jc w:val="right"/>
              <w:rPr>
                <w:rFonts w:ascii="Calibri" w:hAnsi="Calibri" w:cs="Calibri"/>
                <w:color w:val="000000"/>
                <w:sz w:val="20"/>
                <w:szCs w:val="20"/>
              </w:rPr>
            </w:pPr>
          </w:p>
        </w:tc>
        <w:tc>
          <w:tcPr>
            <w:tcW w:w="1400" w:type="dxa"/>
            <w:tcBorders>
              <w:top w:val="nil"/>
              <w:left w:val="nil"/>
              <w:bottom w:val="nil"/>
              <w:right w:val="nil"/>
            </w:tcBorders>
            <w:noWrap/>
            <w:vAlign w:val="bottom"/>
          </w:tcPr>
          <w:p w:rsidR="006E49AF" w:rsidRPr="00F766D3" w:rsidRDefault="006E49AF"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6.471.664,54</w:t>
            </w:r>
          </w:p>
        </w:tc>
      </w:tr>
      <w:tr w:rsidR="006E49AF" w:rsidRPr="00F766D3" w:rsidTr="00AA2FF8">
        <w:trPr>
          <w:trHeight w:val="288"/>
        </w:trPr>
        <w:tc>
          <w:tcPr>
            <w:tcW w:w="2935" w:type="dxa"/>
            <w:tcBorders>
              <w:top w:val="nil"/>
              <w:left w:val="nil"/>
              <w:bottom w:val="nil"/>
              <w:right w:val="nil"/>
            </w:tcBorders>
            <w:noWrap/>
            <w:vAlign w:val="bottom"/>
          </w:tcPr>
          <w:p w:rsidR="006E49AF" w:rsidRPr="00F766D3" w:rsidRDefault="006E49AF" w:rsidP="00AA2FF8">
            <w:pPr>
              <w:spacing w:before="0" w:after="0"/>
              <w:rPr>
                <w:rFonts w:ascii="Calibri" w:hAnsi="Calibri" w:cs="Calibri"/>
                <w:color w:val="000000"/>
                <w:sz w:val="20"/>
                <w:szCs w:val="20"/>
              </w:rPr>
            </w:pPr>
            <w:r w:rsidRPr="00F766D3">
              <w:rPr>
                <w:rFonts w:ascii="Calibri" w:hAnsi="Calibri" w:cs="Calibri"/>
                <w:color w:val="000000"/>
                <w:sz w:val="20"/>
                <w:szCs w:val="20"/>
              </w:rPr>
              <w:t>Aplicaciones Informáticas</w:t>
            </w:r>
          </w:p>
        </w:tc>
        <w:tc>
          <w:tcPr>
            <w:tcW w:w="1445" w:type="dxa"/>
            <w:tcBorders>
              <w:top w:val="nil"/>
              <w:left w:val="nil"/>
              <w:bottom w:val="nil"/>
              <w:right w:val="nil"/>
            </w:tcBorders>
            <w:noWrap/>
            <w:vAlign w:val="bottom"/>
          </w:tcPr>
          <w:p w:rsidR="006E49AF" w:rsidRPr="00F766D3" w:rsidRDefault="006E49AF" w:rsidP="00AA2FF8">
            <w:pPr>
              <w:spacing w:before="0" w:after="0"/>
              <w:jc w:val="right"/>
              <w:rPr>
                <w:rFonts w:ascii="Calibri" w:hAnsi="Calibri" w:cs="Calibri"/>
                <w:color w:val="000000"/>
                <w:sz w:val="20"/>
                <w:szCs w:val="20"/>
              </w:rPr>
            </w:pPr>
            <w:r w:rsidRPr="00F766D3">
              <w:rPr>
                <w:rFonts w:ascii="Calibri" w:hAnsi="Calibri" w:cs="Calibri"/>
                <w:color w:val="000000"/>
                <w:sz w:val="20"/>
                <w:szCs w:val="20"/>
              </w:rPr>
              <w:t>70.393,65</w:t>
            </w:r>
          </w:p>
        </w:tc>
        <w:tc>
          <w:tcPr>
            <w:tcW w:w="1180" w:type="dxa"/>
            <w:tcBorders>
              <w:top w:val="nil"/>
              <w:left w:val="nil"/>
              <w:bottom w:val="nil"/>
              <w:right w:val="nil"/>
            </w:tcBorders>
            <w:noWrap/>
            <w:vAlign w:val="bottom"/>
          </w:tcPr>
          <w:p w:rsidR="006E49AF" w:rsidRPr="00F766D3" w:rsidRDefault="006E49AF" w:rsidP="00AA2FF8">
            <w:pPr>
              <w:spacing w:before="0" w:after="0"/>
              <w:jc w:val="right"/>
              <w:rPr>
                <w:rFonts w:ascii="Calibri" w:hAnsi="Calibri" w:cs="Calibri"/>
                <w:color w:val="000000"/>
                <w:sz w:val="20"/>
                <w:szCs w:val="20"/>
              </w:rPr>
            </w:pPr>
            <w:r w:rsidRPr="00F766D3">
              <w:rPr>
                <w:rFonts w:ascii="Calibri" w:hAnsi="Calibri" w:cs="Calibri"/>
                <w:color w:val="000000"/>
                <w:sz w:val="20"/>
                <w:szCs w:val="20"/>
              </w:rPr>
              <w:t>140.732,84</w:t>
            </w:r>
          </w:p>
        </w:tc>
        <w:tc>
          <w:tcPr>
            <w:tcW w:w="1300" w:type="dxa"/>
            <w:tcBorders>
              <w:top w:val="nil"/>
              <w:left w:val="nil"/>
              <w:bottom w:val="nil"/>
              <w:right w:val="nil"/>
            </w:tcBorders>
            <w:noWrap/>
            <w:vAlign w:val="bottom"/>
          </w:tcPr>
          <w:p w:rsidR="006E49AF" w:rsidRPr="00F766D3" w:rsidRDefault="006E49AF" w:rsidP="00AA2FF8">
            <w:pPr>
              <w:spacing w:before="0" w:after="0"/>
              <w:jc w:val="right"/>
              <w:rPr>
                <w:rFonts w:ascii="Calibri" w:hAnsi="Calibri" w:cs="Calibri"/>
                <w:color w:val="000000"/>
                <w:sz w:val="20"/>
                <w:szCs w:val="20"/>
              </w:rPr>
            </w:pPr>
            <w:r w:rsidRPr="00F766D3">
              <w:rPr>
                <w:rFonts w:ascii="Calibri" w:hAnsi="Calibri" w:cs="Calibri"/>
                <w:color w:val="000000"/>
                <w:sz w:val="20"/>
                <w:szCs w:val="20"/>
              </w:rPr>
              <w:t>133.950,00</w:t>
            </w:r>
          </w:p>
        </w:tc>
        <w:tc>
          <w:tcPr>
            <w:tcW w:w="1400" w:type="dxa"/>
            <w:tcBorders>
              <w:top w:val="nil"/>
              <w:left w:val="nil"/>
              <w:bottom w:val="nil"/>
              <w:right w:val="nil"/>
            </w:tcBorders>
            <w:noWrap/>
            <w:vAlign w:val="bottom"/>
          </w:tcPr>
          <w:p w:rsidR="006E49AF" w:rsidRPr="00F766D3" w:rsidRDefault="006E49AF"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77.176,49</w:t>
            </w:r>
          </w:p>
        </w:tc>
      </w:tr>
      <w:tr w:rsidR="006E49AF" w:rsidRPr="00F766D3" w:rsidTr="00AA2FF8">
        <w:trPr>
          <w:trHeight w:val="345"/>
        </w:trPr>
        <w:tc>
          <w:tcPr>
            <w:tcW w:w="2935" w:type="dxa"/>
            <w:tcBorders>
              <w:top w:val="single" w:sz="4" w:space="0" w:color="auto"/>
              <w:left w:val="nil"/>
              <w:bottom w:val="single" w:sz="4" w:space="0" w:color="auto"/>
              <w:right w:val="nil"/>
            </w:tcBorders>
            <w:noWrap/>
            <w:vAlign w:val="bottom"/>
          </w:tcPr>
          <w:p w:rsidR="006E49AF" w:rsidRPr="00F766D3" w:rsidRDefault="006E49AF" w:rsidP="00AA2FF8">
            <w:pPr>
              <w:spacing w:before="0" w:after="0"/>
              <w:rPr>
                <w:rFonts w:ascii="Calibri" w:hAnsi="Calibri" w:cs="Calibri"/>
                <w:b/>
                <w:bCs/>
                <w:color w:val="000000"/>
                <w:sz w:val="20"/>
                <w:szCs w:val="20"/>
              </w:rPr>
            </w:pPr>
            <w:r w:rsidRPr="00F766D3">
              <w:rPr>
                <w:rFonts w:ascii="Calibri" w:hAnsi="Calibri" w:cs="Calibri"/>
                <w:b/>
                <w:bCs/>
                <w:color w:val="000000"/>
                <w:sz w:val="20"/>
                <w:szCs w:val="20"/>
              </w:rPr>
              <w:t>Amortización Acumulada</w:t>
            </w:r>
          </w:p>
        </w:tc>
        <w:tc>
          <w:tcPr>
            <w:tcW w:w="1445" w:type="dxa"/>
            <w:tcBorders>
              <w:top w:val="single" w:sz="4" w:space="0" w:color="auto"/>
              <w:left w:val="nil"/>
              <w:bottom w:val="single" w:sz="4" w:space="0" w:color="auto"/>
              <w:right w:val="nil"/>
            </w:tcBorders>
            <w:noWrap/>
            <w:vAlign w:val="bottom"/>
          </w:tcPr>
          <w:p w:rsidR="006E49AF" w:rsidRPr="00F766D3" w:rsidRDefault="006E49AF"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-1.565.534,30</w:t>
            </w:r>
          </w:p>
        </w:tc>
        <w:tc>
          <w:tcPr>
            <w:tcW w:w="1180" w:type="dxa"/>
            <w:tcBorders>
              <w:top w:val="single" w:sz="4" w:space="0" w:color="auto"/>
              <w:left w:val="nil"/>
              <w:bottom w:val="single" w:sz="4" w:space="0" w:color="auto"/>
              <w:right w:val="nil"/>
            </w:tcBorders>
            <w:noWrap/>
            <w:vAlign w:val="bottom"/>
          </w:tcPr>
          <w:p w:rsidR="006E49AF" w:rsidRPr="00F766D3" w:rsidRDefault="006E49AF"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-219.584,21</w:t>
            </w:r>
          </w:p>
        </w:tc>
        <w:tc>
          <w:tcPr>
            <w:tcW w:w="1300" w:type="dxa"/>
            <w:tcBorders>
              <w:top w:val="single" w:sz="4" w:space="0" w:color="auto"/>
              <w:left w:val="nil"/>
              <w:bottom w:val="single" w:sz="4" w:space="0" w:color="auto"/>
              <w:right w:val="nil"/>
            </w:tcBorders>
            <w:noWrap/>
            <w:vAlign w:val="bottom"/>
          </w:tcPr>
          <w:p w:rsidR="006E49AF" w:rsidRPr="00F766D3" w:rsidRDefault="006E49AF"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 </w:t>
            </w:r>
          </w:p>
        </w:tc>
        <w:tc>
          <w:tcPr>
            <w:tcW w:w="1400" w:type="dxa"/>
            <w:tcBorders>
              <w:top w:val="single" w:sz="4" w:space="0" w:color="auto"/>
              <w:left w:val="nil"/>
              <w:bottom w:val="single" w:sz="4" w:space="0" w:color="auto"/>
              <w:right w:val="nil"/>
            </w:tcBorders>
            <w:noWrap/>
            <w:vAlign w:val="bottom"/>
          </w:tcPr>
          <w:p w:rsidR="006E49AF" w:rsidRPr="00F766D3" w:rsidRDefault="006E49AF"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-1.785.118,51</w:t>
            </w:r>
          </w:p>
        </w:tc>
      </w:tr>
      <w:tr w:rsidR="006E49AF" w:rsidRPr="00F766D3" w:rsidTr="00AA2FF8">
        <w:trPr>
          <w:trHeight w:val="360"/>
        </w:trPr>
        <w:tc>
          <w:tcPr>
            <w:tcW w:w="2935" w:type="dxa"/>
            <w:tcBorders>
              <w:top w:val="nil"/>
              <w:left w:val="nil"/>
              <w:bottom w:val="nil"/>
              <w:right w:val="nil"/>
            </w:tcBorders>
            <w:noWrap/>
            <w:vAlign w:val="bottom"/>
          </w:tcPr>
          <w:p w:rsidR="006E49AF" w:rsidRPr="00F766D3" w:rsidRDefault="006E49AF" w:rsidP="00AA2FF8">
            <w:pPr>
              <w:spacing w:before="0" w:after="0"/>
              <w:rPr>
                <w:rFonts w:ascii="Calibri" w:hAnsi="Calibri" w:cs="Calibri"/>
                <w:color w:val="000000"/>
                <w:sz w:val="20"/>
                <w:szCs w:val="20"/>
              </w:rPr>
            </w:pPr>
            <w:r w:rsidRPr="00F766D3">
              <w:rPr>
                <w:rFonts w:ascii="Calibri" w:hAnsi="Calibri" w:cs="Calibri"/>
                <w:color w:val="000000"/>
                <w:sz w:val="20"/>
                <w:szCs w:val="20"/>
              </w:rPr>
              <w:t>Concesiones Administrativas</w:t>
            </w:r>
          </w:p>
        </w:tc>
        <w:tc>
          <w:tcPr>
            <w:tcW w:w="1445" w:type="dxa"/>
            <w:tcBorders>
              <w:top w:val="nil"/>
              <w:left w:val="nil"/>
              <w:bottom w:val="nil"/>
              <w:right w:val="nil"/>
            </w:tcBorders>
            <w:noWrap/>
            <w:vAlign w:val="bottom"/>
          </w:tcPr>
          <w:p w:rsidR="006E49AF" w:rsidRPr="00F766D3" w:rsidRDefault="006E49AF" w:rsidP="00AA2FF8">
            <w:pPr>
              <w:spacing w:before="0" w:after="0"/>
              <w:jc w:val="right"/>
              <w:rPr>
                <w:rFonts w:ascii="Calibri" w:hAnsi="Calibri" w:cs="Calibri"/>
                <w:color w:val="000000"/>
                <w:sz w:val="20"/>
                <w:szCs w:val="20"/>
              </w:rPr>
            </w:pPr>
            <w:r w:rsidRPr="00F766D3">
              <w:rPr>
                <w:rFonts w:ascii="Calibri" w:hAnsi="Calibri" w:cs="Calibri"/>
                <w:color w:val="000000"/>
                <w:sz w:val="20"/>
                <w:szCs w:val="20"/>
              </w:rPr>
              <w:t>-1.497.688,40</w:t>
            </w:r>
          </w:p>
        </w:tc>
        <w:tc>
          <w:tcPr>
            <w:tcW w:w="1180" w:type="dxa"/>
            <w:tcBorders>
              <w:top w:val="nil"/>
              <w:left w:val="nil"/>
              <w:bottom w:val="nil"/>
              <w:right w:val="nil"/>
            </w:tcBorders>
            <w:noWrap/>
            <w:vAlign w:val="bottom"/>
          </w:tcPr>
          <w:p w:rsidR="006E49AF" w:rsidRPr="00F766D3" w:rsidRDefault="006E49AF" w:rsidP="00AA2FF8">
            <w:pPr>
              <w:spacing w:before="0" w:after="0"/>
              <w:jc w:val="right"/>
              <w:rPr>
                <w:rFonts w:ascii="Calibri" w:hAnsi="Calibri" w:cs="Calibri"/>
                <w:color w:val="000000"/>
                <w:sz w:val="20"/>
                <w:szCs w:val="20"/>
              </w:rPr>
            </w:pPr>
            <w:r w:rsidRPr="00F766D3">
              <w:rPr>
                <w:rFonts w:ascii="Calibri" w:hAnsi="Calibri" w:cs="Calibri"/>
                <w:color w:val="000000"/>
                <w:sz w:val="20"/>
                <w:szCs w:val="20"/>
              </w:rPr>
              <w:t>-216.800,76</w:t>
            </w:r>
          </w:p>
        </w:tc>
        <w:tc>
          <w:tcPr>
            <w:tcW w:w="1300" w:type="dxa"/>
            <w:tcBorders>
              <w:top w:val="nil"/>
              <w:left w:val="nil"/>
              <w:bottom w:val="nil"/>
              <w:right w:val="nil"/>
            </w:tcBorders>
            <w:noWrap/>
            <w:vAlign w:val="bottom"/>
          </w:tcPr>
          <w:p w:rsidR="006E49AF" w:rsidRPr="00F766D3" w:rsidRDefault="006E49AF" w:rsidP="00AA2FF8">
            <w:pPr>
              <w:spacing w:before="0" w:after="0"/>
              <w:jc w:val="right"/>
              <w:rPr>
                <w:rFonts w:ascii="Calibri" w:hAnsi="Calibri" w:cs="Calibri"/>
                <w:color w:val="000000"/>
                <w:sz w:val="20"/>
                <w:szCs w:val="20"/>
              </w:rPr>
            </w:pPr>
          </w:p>
        </w:tc>
        <w:tc>
          <w:tcPr>
            <w:tcW w:w="1400" w:type="dxa"/>
            <w:tcBorders>
              <w:top w:val="nil"/>
              <w:left w:val="nil"/>
              <w:bottom w:val="nil"/>
              <w:right w:val="nil"/>
            </w:tcBorders>
            <w:noWrap/>
            <w:vAlign w:val="bottom"/>
          </w:tcPr>
          <w:p w:rsidR="006E49AF" w:rsidRPr="00F766D3" w:rsidRDefault="006E49AF"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-1.714.489,16</w:t>
            </w:r>
          </w:p>
        </w:tc>
      </w:tr>
      <w:tr w:rsidR="006E49AF" w:rsidRPr="00F766D3" w:rsidTr="00AA2FF8">
        <w:trPr>
          <w:trHeight w:val="288"/>
        </w:trPr>
        <w:tc>
          <w:tcPr>
            <w:tcW w:w="2935" w:type="dxa"/>
            <w:tcBorders>
              <w:top w:val="nil"/>
              <w:left w:val="nil"/>
              <w:bottom w:val="nil"/>
              <w:right w:val="nil"/>
            </w:tcBorders>
            <w:noWrap/>
            <w:vAlign w:val="bottom"/>
          </w:tcPr>
          <w:p w:rsidR="006E49AF" w:rsidRPr="00F766D3" w:rsidRDefault="006E49AF" w:rsidP="00AA2FF8">
            <w:pPr>
              <w:spacing w:before="0" w:after="0"/>
              <w:rPr>
                <w:rFonts w:ascii="Calibri" w:hAnsi="Calibri" w:cs="Calibri"/>
                <w:color w:val="000000"/>
                <w:sz w:val="20"/>
                <w:szCs w:val="20"/>
              </w:rPr>
            </w:pPr>
            <w:r w:rsidRPr="00F766D3">
              <w:rPr>
                <w:rFonts w:ascii="Calibri" w:hAnsi="Calibri" w:cs="Calibri"/>
                <w:color w:val="000000"/>
                <w:sz w:val="20"/>
                <w:szCs w:val="20"/>
              </w:rPr>
              <w:t>Aplicaciones Informáticas</w:t>
            </w:r>
          </w:p>
        </w:tc>
        <w:tc>
          <w:tcPr>
            <w:tcW w:w="1445" w:type="dxa"/>
            <w:tcBorders>
              <w:top w:val="nil"/>
              <w:left w:val="nil"/>
              <w:bottom w:val="nil"/>
              <w:right w:val="nil"/>
            </w:tcBorders>
            <w:noWrap/>
            <w:vAlign w:val="bottom"/>
          </w:tcPr>
          <w:p w:rsidR="006E49AF" w:rsidRPr="00F766D3" w:rsidRDefault="006E49AF" w:rsidP="00AA2FF8">
            <w:pPr>
              <w:spacing w:before="0" w:after="0"/>
              <w:jc w:val="right"/>
              <w:rPr>
                <w:rFonts w:ascii="Calibri" w:hAnsi="Calibri" w:cs="Calibri"/>
                <w:color w:val="000000"/>
                <w:sz w:val="20"/>
                <w:szCs w:val="20"/>
              </w:rPr>
            </w:pPr>
            <w:r w:rsidRPr="00F766D3">
              <w:rPr>
                <w:rFonts w:ascii="Calibri" w:hAnsi="Calibri" w:cs="Calibri"/>
                <w:color w:val="000000"/>
                <w:sz w:val="20"/>
                <w:szCs w:val="20"/>
              </w:rPr>
              <w:t>-67.845,90</w:t>
            </w:r>
          </w:p>
        </w:tc>
        <w:tc>
          <w:tcPr>
            <w:tcW w:w="1180" w:type="dxa"/>
            <w:tcBorders>
              <w:top w:val="nil"/>
              <w:left w:val="nil"/>
              <w:bottom w:val="nil"/>
              <w:right w:val="nil"/>
            </w:tcBorders>
            <w:noWrap/>
            <w:vAlign w:val="bottom"/>
          </w:tcPr>
          <w:p w:rsidR="006E49AF" w:rsidRPr="00F766D3" w:rsidRDefault="006E49AF" w:rsidP="00AA2FF8">
            <w:pPr>
              <w:spacing w:before="0" w:after="0"/>
              <w:jc w:val="right"/>
              <w:rPr>
                <w:rFonts w:ascii="Calibri" w:hAnsi="Calibri" w:cs="Calibri"/>
                <w:color w:val="000000"/>
                <w:sz w:val="20"/>
                <w:szCs w:val="20"/>
              </w:rPr>
            </w:pPr>
            <w:r w:rsidRPr="00F766D3">
              <w:rPr>
                <w:rFonts w:ascii="Calibri" w:hAnsi="Calibri" w:cs="Calibri"/>
                <w:color w:val="000000"/>
                <w:sz w:val="20"/>
                <w:szCs w:val="20"/>
              </w:rPr>
              <w:t>-2.783,45</w:t>
            </w:r>
          </w:p>
        </w:tc>
        <w:tc>
          <w:tcPr>
            <w:tcW w:w="1300" w:type="dxa"/>
            <w:tcBorders>
              <w:top w:val="nil"/>
              <w:left w:val="nil"/>
              <w:bottom w:val="nil"/>
              <w:right w:val="nil"/>
            </w:tcBorders>
            <w:noWrap/>
            <w:vAlign w:val="bottom"/>
          </w:tcPr>
          <w:p w:rsidR="006E49AF" w:rsidRPr="00F766D3" w:rsidRDefault="006E49AF" w:rsidP="00AA2FF8">
            <w:pPr>
              <w:spacing w:before="0" w:after="0"/>
              <w:jc w:val="right"/>
              <w:rPr>
                <w:rFonts w:ascii="Calibri" w:hAnsi="Calibri" w:cs="Calibri"/>
                <w:color w:val="000000"/>
                <w:sz w:val="20"/>
                <w:szCs w:val="20"/>
              </w:rPr>
            </w:pPr>
          </w:p>
        </w:tc>
        <w:tc>
          <w:tcPr>
            <w:tcW w:w="1400" w:type="dxa"/>
            <w:tcBorders>
              <w:top w:val="nil"/>
              <w:left w:val="nil"/>
              <w:bottom w:val="nil"/>
              <w:right w:val="nil"/>
            </w:tcBorders>
            <w:noWrap/>
            <w:vAlign w:val="bottom"/>
          </w:tcPr>
          <w:p w:rsidR="006E49AF" w:rsidRPr="00F766D3" w:rsidRDefault="006E49AF"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-70.629,35</w:t>
            </w:r>
          </w:p>
        </w:tc>
      </w:tr>
      <w:tr w:rsidR="006E49AF" w:rsidRPr="00F766D3" w:rsidTr="00AA2FF8">
        <w:trPr>
          <w:trHeight w:val="390"/>
        </w:trPr>
        <w:tc>
          <w:tcPr>
            <w:tcW w:w="2935" w:type="dxa"/>
            <w:tcBorders>
              <w:top w:val="single" w:sz="4" w:space="0" w:color="auto"/>
              <w:left w:val="nil"/>
              <w:bottom w:val="single" w:sz="8" w:space="0" w:color="auto"/>
              <w:right w:val="nil"/>
            </w:tcBorders>
            <w:noWrap/>
            <w:vAlign w:val="bottom"/>
          </w:tcPr>
          <w:p w:rsidR="006E49AF" w:rsidRPr="00F766D3" w:rsidRDefault="006E49AF" w:rsidP="00AA2FF8">
            <w:pPr>
              <w:spacing w:before="0" w:after="0"/>
              <w:rPr>
                <w:rFonts w:ascii="Calibri" w:hAnsi="Calibri" w:cs="Calibri"/>
                <w:b/>
                <w:bCs/>
                <w:color w:val="000000"/>
                <w:sz w:val="20"/>
                <w:szCs w:val="20"/>
              </w:rPr>
            </w:pPr>
            <w:r w:rsidRPr="00F766D3">
              <w:rPr>
                <w:rFonts w:ascii="Calibri" w:hAnsi="Calibri" w:cs="Calibri"/>
                <w:b/>
                <w:bCs/>
                <w:color w:val="000000"/>
                <w:sz w:val="20"/>
                <w:szCs w:val="20"/>
              </w:rPr>
              <w:t xml:space="preserve">Valor neto contable </w:t>
            </w:r>
          </w:p>
        </w:tc>
        <w:tc>
          <w:tcPr>
            <w:tcW w:w="1445" w:type="dxa"/>
            <w:tcBorders>
              <w:top w:val="single" w:sz="4" w:space="0" w:color="auto"/>
              <w:left w:val="nil"/>
              <w:bottom w:val="single" w:sz="8" w:space="0" w:color="auto"/>
              <w:right w:val="nil"/>
            </w:tcBorders>
            <w:noWrap/>
            <w:vAlign w:val="bottom"/>
          </w:tcPr>
          <w:p w:rsidR="006E49AF" w:rsidRPr="00F766D3" w:rsidRDefault="006E49AF"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4.976.523,89</w:t>
            </w:r>
          </w:p>
        </w:tc>
        <w:tc>
          <w:tcPr>
            <w:tcW w:w="1180" w:type="dxa"/>
            <w:tcBorders>
              <w:top w:val="single" w:sz="4" w:space="0" w:color="auto"/>
              <w:left w:val="nil"/>
              <w:bottom w:val="single" w:sz="8" w:space="0" w:color="auto"/>
              <w:right w:val="nil"/>
            </w:tcBorders>
            <w:noWrap/>
            <w:vAlign w:val="bottom"/>
          </w:tcPr>
          <w:p w:rsidR="006E49AF" w:rsidRPr="00F766D3" w:rsidRDefault="006E49AF"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 </w:t>
            </w:r>
          </w:p>
        </w:tc>
        <w:tc>
          <w:tcPr>
            <w:tcW w:w="1300" w:type="dxa"/>
            <w:tcBorders>
              <w:top w:val="single" w:sz="4" w:space="0" w:color="auto"/>
              <w:left w:val="nil"/>
              <w:bottom w:val="single" w:sz="8" w:space="0" w:color="auto"/>
              <w:right w:val="nil"/>
            </w:tcBorders>
            <w:noWrap/>
            <w:vAlign w:val="bottom"/>
          </w:tcPr>
          <w:p w:rsidR="006E49AF" w:rsidRPr="00F766D3" w:rsidRDefault="006E49AF"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 </w:t>
            </w:r>
          </w:p>
        </w:tc>
        <w:tc>
          <w:tcPr>
            <w:tcW w:w="1400" w:type="dxa"/>
            <w:tcBorders>
              <w:top w:val="single" w:sz="4" w:space="0" w:color="auto"/>
              <w:left w:val="nil"/>
              <w:bottom w:val="single" w:sz="8" w:space="0" w:color="auto"/>
              <w:right w:val="nil"/>
            </w:tcBorders>
            <w:noWrap/>
            <w:vAlign w:val="bottom"/>
          </w:tcPr>
          <w:p w:rsidR="006E49AF" w:rsidRPr="00F766D3" w:rsidRDefault="006E49AF" w:rsidP="00AA2FF8">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4.763.722,52</w:t>
            </w:r>
          </w:p>
        </w:tc>
      </w:tr>
    </w:tbl>
    <w:p w:rsidR="006E49AF" w:rsidRPr="00F766D3" w:rsidRDefault="006E49AF" w:rsidP="006425D3">
      <w:pPr>
        <w:spacing w:before="0" w:after="0"/>
        <w:contextualSpacing/>
        <w:jc w:val="both"/>
        <w:rPr>
          <w:rFonts w:ascii="Calibri" w:hAnsi="Calibri" w:cs="Calibri"/>
          <w:sz w:val="22"/>
          <w:szCs w:val="22"/>
        </w:rPr>
      </w:pPr>
    </w:p>
    <w:p w:rsidR="006E49AF" w:rsidRPr="00F766D3" w:rsidRDefault="006E49AF" w:rsidP="006425D3">
      <w:pPr>
        <w:spacing w:before="0" w:after="0"/>
        <w:contextualSpacing/>
        <w:jc w:val="both"/>
        <w:rPr>
          <w:rFonts w:ascii="Calibri" w:hAnsi="Calibri" w:cs="Calibri"/>
          <w:sz w:val="22"/>
          <w:szCs w:val="22"/>
        </w:rPr>
      </w:pPr>
    </w:p>
    <w:p w:rsidR="006E49AF" w:rsidRPr="00F766D3" w:rsidRDefault="006E49AF" w:rsidP="006425D3">
      <w:pPr>
        <w:spacing w:before="0" w:after="0"/>
        <w:contextualSpacing/>
        <w:jc w:val="both"/>
        <w:rPr>
          <w:rFonts w:ascii="Calibri" w:hAnsi="Calibri" w:cs="Calibri"/>
          <w:sz w:val="22"/>
          <w:szCs w:val="22"/>
        </w:rPr>
      </w:pPr>
    </w:p>
    <w:tbl>
      <w:tblPr>
        <w:tblW w:w="8260" w:type="dxa"/>
        <w:tblInd w:w="58" w:type="dxa"/>
        <w:tblCellMar>
          <w:left w:w="70" w:type="dxa"/>
          <w:right w:w="70" w:type="dxa"/>
        </w:tblCellMar>
        <w:tblLook w:val="00A0"/>
      </w:tblPr>
      <w:tblGrid>
        <w:gridCol w:w="2935"/>
        <w:gridCol w:w="1445"/>
        <w:gridCol w:w="1180"/>
        <w:gridCol w:w="1300"/>
        <w:gridCol w:w="1400"/>
      </w:tblGrid>
      <w:tr w:rsidR="006E49AF" w:rsidRPr="00F766D3" w:rsidTr="00502560">
        <w:trPr>
          <w:trHeight w:val="288"/>
        </w:trPr>
        <w:tc>
          <w:tcPr>
            <w:tcW w:w="4380" w:type="dxa"/>
            <w:gridSpan w:val="2"/>
            <w:tcBorders>
              <w:top w:val="single" w:sz="4" w:space="0" w:color="auto"/>
              <w:left w:val="nil"/>
              <w:bottom w:val="nil"/>
              <w:right w:val="nil"/>
            </w:tcBorders>
            <w:shd w:val="clear" w:color="000000" w:fill="BFBFBF"/>
            <w:noWrap/>
            <w:vAlign w:val="center"/>
          </w:tcPr>
          <w:p w:rsidR="006E49AF" w:rsidRPr="00F766D3" w:rsidRDefault="006E49AF" w:rsidP="00502560">
            <w:pPr>
              <w:spacing w:before="0" w:after="0"/>
              <w:rPr>
                <w:rFonts w:ascii="Calibri" w:hAnsi="Calibri" w:cs="Calibri"/>
                <w:b/>
                <w:bCs/>
                <w:color w:val="000000"/>
                <w:sz w:val="20"/>
                <w:szCs w:val="20"/>
              </w:rPr>
            </w:pPr>
            <w:r w:rsidRPr="00F766D3">
              <w:rPr>
                <w:rFonts w:ascii="Calibri" w:hAnsi="Calibri" w:cs="Calibri"/>
                <w:b/>
                <w:bCs/>
                <w:color w:val="000000"/>
                <w:sz w:val="20"/>
                <w:szCs w:val="20"/>
              </w:rPr>
              <w:t>INMOVILIZADO INTANGIBLE 2017</w:t>
            </w:r>
          </w:p>
        </w:tc>
        <w:tc>
          <w:tcPr>
            <w:tcW w:w="1180" w:type="dxa"/>
            <w:tcBorders>
              <w:top w:val="single" w:sz="4" w:space="0" w:color="auto"/>
              <w:left w:val="nil"/>
              <w:bottom w:val="nil"/>
              <w:right w:val="nil"/>
            </w:tcBorders>
            <w:shd w:val="clear" w:color="000000" w:fill="BFBFBF"/>
            <w:noWrap/>
            <w:vAlign w:val="center"/>
          </w:tcPr>
          <w:p w:rsidR="006E49AF" w:rsidRPr="00F766D3" w:rsidRDefault="006E49AF" w:rsidP="00502560">
            <w:pPr>
              <w:spacing w:before="0" w:after="0"/>
              <w:rPr>
                <w:rFonts w:ascii="Calibri" w:hAnsi="Calibri" w:cs="Calibri"/>
                <w:b/>
                <w:bCs/>
                <w:color w:val="000000"/>
                <w:sz w:val="20"/>
                <w:szCs w:val="20"/>
              </w:rPr>
            </w:pPr>
            <w:r w:rsidRPr="00F766D3">
              <w:rPr>
                <w:rFonts w:ascii="Calibri" w:hAnsi="Calibri" w:cs="Calibri"/>
                <w:b/>
                <w:bCs/>
                <w:color w:val="000000"/>
                <w:sz w:val="20"/>
                <w:szCs w:val="20"/>
              </w:rPr>
              <w:t> </w:t>
            </w:r>
          </w:p>
        </w:tc>
        <w:tc>
          <w:tcPr>
            <w:tcW w:w="1300" w:type="dxa"/>
            <w:tcBorders>
              <w:top w:val="single" w:sz="4" w:space="0" w:color="auto"/>
              <w:left w:val="nil"/>
              <w:bottom w:val="nil"/>
              <w:right w:val="nil"/>
            </w:tcBorders>
            <w:shd w:val="clear" w:color="000000" w:fill="BFBFBF"/>
            <w:noWrap/>
            <w:vAlign w:val="center"/>
          </w:tcPr>
          <w:p w:rsidR="006E49AF" w:rsidRPr="00F766D3" w:rsidRDefault="006E49AF" w:rsidP="00502560">
            <w:pPr>
              <w:spacing w:before="0" w:after="0"/>
              <w:rPr>
                <w:rFonts w:ascii="Calibri" w:hAnsi="Calibri" w:cs="Calibri"/>
                <w:b/>
                <w:bCs/>
                <w:color w:val="000000"/>
                <w:sz w:val="20"/>
                <w:szCs w:val="20"/>
              </w:rPr>
            </w:pPr>
            <w:r w:rsidRPr="00F766D3">
              <w:rPr>
                <w:rFonts w:ascii="Calibri" w:hAnsi="Calibri" w:cs="Calibri"/>
                <w:b/>
                <w:bCs/>
                <w:color w:val="000000"/>
                <w:sz w:val="20"/>
                <w:szCs w:val="20"/>
              </w:rPr>
              <w:t> </w:t>
            </w:r>
          </w:p>
        </w:tc>
        <w:tc>
          <w:tcPr>
            <w:tcW w:w="1400" w:type="dxa"/>
            <w:tcBorders>
              <w:top w:val="single" w:sz="4" w:space="0" w:color="auto"/>
              <w:left w:val="nil"/>
              <w:bottom w:val="nil"/>
              <w:right w:val="nil"/>
            </w:tcBorders>
            <w:shd w:val="clear" w:color="000000" w:fill="BFBFBF"/>
            <w:noWrap/>
            <w:vAlign w:val="center"/>
          </w:tcPr>
          <w:p w:rsidR="006E49AF" w:rsidRPr="00F766D3" w:rsidRDefault="006E49AF" w:rsidP="00502560">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 </w:t>
            </w:r>
          </w:p>
        </w:tc>
      </w:tr>
      <w:tr w:rsidR="006E49AF" w:rsidRPr="00F766D3" w:rsidTr="00502560">
        <w:trPr>
          <w:trHeight w:val="300"/>
        </w:trPr>
        <w:tc>
          <w:tcPr>
            <w:tcW w:w="2935" w:type="dxa"/>
            <w:tcBorders>
              <w:top w:val="nil"/>
              <w:left w:val="nil"/>
              <w:bottom w:val="single" w:sz="8" w:space="0" w:color="auto"/>
              <w:right w:val="nil"/>
            </w:tcBorders>
            <w:shd w:val="clear" w:color="000000" w:fill="BFBFBF"/>
            <w:noWrap/>
            <w:vAlign w:val="bottom"/>
          </w:tcPr>
          <w:p w:rsidR="006E49AF" w:rsidRPr="00F766D3" w:rsidRDefault="006E49AF" w:rsidP="00502560">
            <w:pPr>
              <w:spacing w:before="0" w:after="0"/>
              <w:rPr>
                <w:rFonts w:ascii="Calibri" w:hAnsi="Calibri" w:cs="Calibri"/>
                <w:b/>
                <w:bCs/>
                <w:color w:val="000000"/>
                <w:sz w:val="20"/>
                <w:szCs w:val="20"/>
              </w:rPr>
            </w:pPr>
            <w:r w:rsidRPr="00F766D3">
              <w:rPr>
                <w:rFonts w:ascii="Calibri" w:hAnsi="Calibri" w:cs="Calibri"/>
                <w:b/>
                <w:bCs/>
                <w:color w:val="000000"/>
                <w:sz w:val="20"/>
                <w:szCs w:val="20"/>
              </w:rPr>
              <w:t>Descripción</w:t>
            </w:r>
          </w:p>
        </w:tc>
        <w:tc>
          <w:tcPr>
            <w:tcW w:w="1445" w:type="dxa"/>
            <w:tcBorders>
              <w:top w:val="nil"/>
              <w:left w:val="nil"/>
              <w:bottom w:val="single" w:sz="8" w:space="0" w:color="auto"/>
              <w:right w:val="nil"/>
            </w:tcBorders>
            <w:shd w:val="clear" w:color="000000" w:fill="BFBFBF"/>
            <w:noWrap/>
            <w:vAlign w:val="bottom"/>
          </w:tcPr>
          <w:p w:rsidR="006E49AF" w:rsidRPr="00F766D3" w:rsidRDefault="006E49AF" w:rsidP="00502560">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Saldo Inicial</w:t>
            </w:r>
          </w:p>
        </w:tc>
        <w:tc>
          <w:tcPr>
            <w:tcW w:w="1180" w:type="dxa"/>
            <w:tcBorders>
              <w:top w:val="nil"/>
              <w:left w:val="nil"/>
              <w:bottom w:val="single" w:sz="8" w:space="0" w:color="auto"/>
              <w:right w:val="nil"/>
            </w:tcBorders>
            <w:shd w:val="clear" w:color="000000" w:fill="BFBFBF"/>
            <w:noWrap/>
            <w:vAlign w:val="bottom"/>
          </w:tcPr>
          <w:p w:rsidR="006E49AF" w:rsidRPr="00F766D3" w:rsidRDefault="006E49AF" w:rsidP="00502560">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Aumentos</w:t>
            </w:r>
          </w:p>
        </w:tc>
        <w:tc>
          <w:tcPr>
            <w:tcW w:w="1300" w:type="dxa"/>
            <w:tcBorders>
              <w:top w:val="nil"/>
              <w:left w:val="nil"/>
              <w:bottom w:val="single" w:sz="8" w:space="0" w:color="auto"/>
              <w:right w:val="nil"/>
            </w:tcBorders>
            <w:shd w:val="clear" w:color="000000" w:fill="BFBFBF"/>
            <w:noWrap/>
            <w:vAlign w:val="bottom"/>
          </w:tcPr>
          <w:p w:rsidR="006E49AF" w:rsidRPr="00F766D3" w:rsidRDefault="006E49AF" w:rsidP="00502560">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Disminución</w:t>
            </w:r>
          </w:p>
        </w:tc>
        <w:tc>
          <w:tcPr>
            <w:tcW w:w="1400" w:type="dxa"/>
            <w:tcBorders>
              <w:top w:val="nil"/>
              <w:left w:val="nil"/>
              <w:bottom w:val="single" w:sz="8" w:space="0" w:color="auto"/>
              <w:right w:val="nil"/>
            </w:tcBorders>
            <w:shd w:val="clear" w:color="000000" w:fill="BFBFBF"/>
            <w:noWrap/>
            <w:vAlign w:val="bottom"/>
          </w:tcPr>
          <w:p w:rsidR="006E49AF" w:rsidRPr="00F766D3" w:rsidRDefault="006E49AF" w:rsidP="00502560">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 xml:space="preserve">Saldo Final </w:t>
            </w:r>
          </w:p>
        </w:tc>
      </w:tr>
      <w:tr w:rsidR="006E49AF" w:rsidRPr="00F766D3" w:rsidTr="00502560">
        <w:trPr>
          <w:trHeight w:val="405"/>
        </w:trPr>
        <w:tc>
          <w:tcPr>
            <w:tcW w:w="2935" w:type="dxa"/>
            <w:tcBorders>
              <w:top w:val="nil"/>
              <w:left w:val="nil"/>
              <w:bottom w:val="single" w:sz="4" w:space="0" w:color="auto"/>
              <w:right w:val="nil"/>
            </w:tcBorders>
            <w:noWrap/>
            <w:vAlign w:val="bottom"/>
          </w:tcPr>
          <w:p w:rsidR="006E49AF" w:rsidRPr="00F766D3" w:rsidRDefault="006E49AF" w:rsidP="00502560">
            <w:pPr>
              <w:spacing w:before="0" w:after="0"/>
              <w:rPr>
                <w:rFonts w:ascii="Calibri" w:hAnsi="Calibri" w:cs="Calibri"/>
                <w:b/>
                <w:bCs/>
                <w:color w:val="000000"/>
                <w:sz w:val="20"/>
                <w:szCs w:val="20"/>
              </w:rPr>
            </w:pPr>
            <w:proofErr w:type="spellStart"/>
            <w:r w:rsidRPr="00F766D3">
              <w:rPr>
                <w:rFonts w:ascii="Calibri" w:hAnsi="Calibri" w:cs="Calibri"/>
                <w:b/>
                <w:bCs/>
                <w:color w:val="000000"/>
                <w:sz w:val="20"/>
                <w:szCs w:val="20"/>
              </w:rPr>
              <w:t>Inmov</w:t>
            </w:r>
            <w:proofErr w:type="spellEnd"/>
            <w:r w:rsidRPr="00F766D3">
              <w:rPr>
                <w:rFonts w:ascii="Calibri" w:hAnsi="Calibri" w:cs="Calibri"/>
                <w:b/>
                <w:bCs/>
                <w:color w:val="000000"/>
                <w:sz w:val="20"/>
                <w:szCs w:val="20"/>
              </w:rPr>
              <w:t xml:space="preserve">.  Intangible </w:t>
            </w:r>
          </w:p>
        </w:tc>
        <w:tc>
          <w:tcPr>
            <w:tcW w:w="1445" w:type="dxa"/>
            <w:tcBorders>
              <w:top w:val="nil"/>
              <w:left w:val="nil"/>
              <w:bottom w:val="single" w:sz="4" w:space="0" w:color="auto"/>
              <w:right w:val="nil"/>
            </w:tcBorders>
            <w:noWrap/>
            <w:vAlign w:val="bottom"/>
          </w:tcPr>
          <w:p w:rsidR="006E49AF" w:rsidRPr="00F766D3" w:rsidRDefault="006E49AF" w:rsidP="00502560">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6.540.725,41</w:t>
            </w:r>
          </w:p>
        </w:tc>
        <w:tc>
          <w:tcPr>
            <w:tcW w:w="1180" w:type="dxa"/>
            <w:tcBorders>
              <w:top w:val="nil"/>
              <w:left w:val="nil"/>
              <w:bottom w:val="single" w:sz="4" w:space="0" w:color="auto"/>
              <w:right w:val="nil"/>
            </w:tcBorders>
            <w:noWrap/>
            <w:vAlign w:val="bottom"/>
          </w:tcPr>
          <w:p w:rsidR="006E49AF" w:rsidRPr="00F766D3" w:rsidRDefault="006E49AF" w:rsidP="00502560">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1.332,78</w:t>
            </w:r>
          </w:p>
        </w:tc>
        <w:tc>
          <w:tcPr>
            <w:tcW w:w="1300" w:type="dxa"/>
            <w:tcBorders>
              <w:top w:val="nil"/>
              <w:left w:val="nil"/>
              <w:bottom w:val="single" w:sz="4" w:space="0" w:color="auto"/>
              <w:right w:val="nil"/>
            </w:tcBorders>
            <w:noWrap/>
            <w:vAlign w:val="bottom"/>
          </w:tcPr>
          <w:p w:rsidR="006E49AF" w:rsidRPr="00F766D3" w:rsidRDefault="006E49AF" w:rsidP="00502560">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0,00</w:t>
            </w:r>
          </w:p>
        </w:tc>
        <w:tc>
          <w:tcPr>
            <w:tcW w:w="1400" w:type="dxa"/>
            <w:tcBorders>
              <w:top w:val="nil"/>
              <w:left w:val="nil"/>
              <w:bottom w:val="single" w:sz="4" w:space="0" w:color="auto"/>
              <w:right w:val="nil"/>
            </w:tcBorders>
            <w:noWrap/>
            <w:vAlign w:val="bottom"/>
          </w:tcPr>
          <w:p w:rsidR="006E49AF" w:rsidRPr="00F766D3" w:rsidRDefault="006E49AF" w:rsidP="00502560">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6.542.058,19</w:t>
            </w:r>
          </w:p>
        </w:tc>
      </w:tr>
      <w:tr w:rsidR="006E49AF" w:rsidRPr="00F766D3" w:rsidTr="00502560">
        <w:trPr>
          <w:trHeight w:val="450"/>
        </w:trPr>
        <w:tc>
          <w:tcPr>
            <w:tcW w:w="2935" w:type="dxa"/>
            <w:tcBorders>
              <w:top w:val="nil"/>
              <w:left w:val="nil"/>
              <w:bottom w:val="nil"/>
              <w:right w:val="nil"/>
            </w:tcBorders>
            <w:noWrap/>
            <w:vAlign w:val="bottom"/>
          </w:tcPr>
          <w:p w:rsidR="006E49AF" w:rsidRPr="00F766D3" w:rsidRDefault="006E49AF" w:rsidP="00502560">
            <w:pPr>
              <w:spacing w:before="0" w:after="0"/>
              <w:rPr>
                <w:rFonts w:ascii="Calibri" w:hAnsi="Calibri" w:cs="Calibri"/>
                <w:color w:val="000000"/>
                <w:sz w:val="20"/>
                <w:szCs w:val="20"/>
              </w:rPr>
            </w:pPr>
            <w:r w:rsidRPr="00F766D3">
              <w:rPr>
                <w:rFonts w:ascii="Calibri" w:hAnsi="Calibri" w:cs="Calibri"/>
                <w:color w:val="000000"/>
                <w:sz w:val="20"/>
                <w:szCs w:val="20"/>
              </w:rPr>
              <w:t>Concesiones Administrativas</w:t>
            </w:r>
          </w:p>
        </w:tc>
        <w:tc>
          <w:tcPr>
            <w:tcW w:w="1445" w:type="dxa"/>
            <w:tcBorders>
              <w:top w:val="nil"/>
              <w:left w:val="nil"/>
              <w:bottom w:val="nil"/>
              <w:right w:val="nil"/>
            </w:tcBorders>
            <w:noWrap/>
            <w:vAlign w:val="bottom"/>
          </w:tcPr>
          <w:p w:rsidR="006E49AF" w:rsidRPr="00F766D3" w:rsidRDefault="006E49AF" w:rsidP="00502560">
            <w:pPr>
              <w:spacing w:before="0" w:after="0"/>
              <w:jc w:val="right"/>
              <w:rPr>
                <w:rFonts w:ascii="Calibri" w:hAnsi="Calibri" w:cs="Calibri"/>
                <w:color w:val="000000"/>
                <w:sz w:val="20"/>
                <w:szCs w:val="20"/>
              </w:rPr>
            </w:pPr>
            <w:r w:rsidRPr="00F766D3">
              <w:rPr>
                <w:rFonts w:ascii="Calibri" w:hAnsi="Calibri" w:cs="Calibri"/>
                <w:color w:val="000000"/>
                <w:sz w:val="20"/>
                <w:szCs w:val="20"/>
              </w:rPr>
              <w:t>6.471.664,54</w:t>
            </w:r>
          </w:p>
        </w:tc>
        <w:tc>
          <w:tcPr>
            <w:tcW w:w="1180" w:type="dxa"/>
            <w:tcBorders>
              <w:top w:val="nil"/>
              <w:left w:val="nil"/>
              <w:bottom w:val="nil"/>
              <w:right w:val="nil"/>
            </w:tcBorders>
            <w:noWrap/>
            <w:vAlign w:val="bottom"/>
          </w:tcPr>
          <w:p w:rsidR="006E49AF" w:rsidRPr="00F766D3" w:rsidRDefault="006E49AF" w:rsidP="00502560">
            <w:pPr>
              <w:spacing w:before="0" w:after="0"/>
              <w:jc w:val="right"/>
              <w:rPr>
                <w:rFonts w:ascii="Calibri" w:hAnsi="Calibri" w:cs="Calibri"/>
                <w:color w:val="000000"/>
                <w:sz w:val="20"/>
                <w:szCs w:val="20"/>
              </w:rPr>
            </w:pPr>
          </w:p>
        </w:tc>
        <w:tc>
          <w:tcPr>
            <w:tcW w:w="1300" w:type="dxa"/>
            <w:tcBorders>
              <w:top w:val="nil"/>
              <w:left w:val="nil"/>
              <w:bottom w:val="nil"/>
              <w:right w:val="nil"/>
            </w:tcBorders>
            <w:noWrap/>
            <w:vAlign w:val="bottom"/>
          </w:tcPr>
          <w:p w:rsidR="006E49AF" w:rsidRPr="00F766D3" w:rsidRDefault="006E49AF" w:rsidP="00502560">
            <w:pPr>
              <w:spacing w:before="0" w:after="0"/>
              <w:jc w:val="right"/>
              <w:rPr>
                <w:rFonts w:ascii="Calibri" w:hAnsi="Calibri" w:cs="Calibri"/>
                <w:color w:val="000000"/>
                <w:sz w:val="20"/>
                <w:szCs w:val="20"/>
              </w:rPr>
            </w:pPr>
          </w:p>
        </w:tc>
        <w:tc>
          <w:tcPr>
            <w:tcW w:w="1400" w:type="dxa"/>
            <w:tcBorders>
              <w:top w:val="nil"/>
              <w:left w:val="nil"/>
              <w:bottom w:val="nil"/>
              <w:right w:val="nil"/>
            </w:tcBorders>
            <w:noWrap/>
            <w:vAlign w:val="bottom"/>
          </w:tcPr>
          <w:p w:rsidR="006E49AF" w:rsidRPr="00F766D3" w:rsidRDefault="006E49AF" w:rsidP="00502560">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6.471.664,54</w:t>
            </w:r>
          </w:p>
        </w:tc>
      </w:tr>
      <w:tr w:rsidR="006E49AF" w:rsidRPr="00F766D3" w:rsidTr="00502560">
        <w:trPr>
          <w:trHeight w:val="288"/>
        </w:trPr>
        <w:tc>
          <w:tcPr>
            <w:tcW w:w="2935" w:type="dxa"/>
            <w:tcBorders>
              <w:top w:val="nil"/>
              <w:left w:val="nil"/>
              <w:bottom w:val="nil"/>
              <w:right w:val="nil"/>
            </w:tcBorders>
            <w:noWrap/>
            <w:vAlign w:val="bottom"/>
          </w:tcPr>
          <w:p w:rsidR="006E49AF" w:rsidRPr="00F766D3" w:rsidRDefault="006E49AF" w:rsidP="00502560">
            <w:pPr>
              <w:spacing w:before="0" w:after="0"/>
              <w:rPr>
                <w:rFonts w:ascii="Calibri" w:hAnsi="Calibri" w:cs="Calibri"/>
                <w:color w:val="000000"/>
                <w:sz w:val="20"/>
                <w:szCs w:val="20"/>
              </w:rPr>
            </w:pPr>
            <w:r w:rsidRPr="00F766D3">
              <w:rPr>
                <w:rFonts w:ascii="Calibri" w:hAnsi="Calibri" w:cs="Calibri"/>
                <w:color w:val="000000"/>
                <w:sz w:val="20"/>
                <w:szCs w:val="20"/>
              </w:rPr>
              <w:t>Aplicaciones Informáticas</w:t>
            </w:r>
          </w:p>
        </w:tc>
        <w:tc>
          <w:tcPr>
            <w:tcW w:w="1445" w:type="dxa"/>
            <w:tcBorders>
              <w:top w:val="nil"/>
              <w:left w:val="nil"/>
              <w:bottom w:val="nil"/>
              <w:right w:val="nil"/>
            </w:tcBorders>
            <w:noWrap/>
            <w:vAlign w:val="bottom"/>
          </w:tcPr>
          <w:p w:rsidR="006E49AF" w:rsidRPr="00F766D3" w:rsidRDefault="006E49AF" w:rsidP="00502560">
            <w:pPr>
              <w:spacing w:before="0" w:after="0"/>
              <w:jc w:val="right"/>
              <w:rPr>
                <w:rFonts w:ascii="Calibri" w:hAnsi="Calibri" w:cs="Calibri"/>
                <w:color w:val="000000"/>
                <w:sz w:val="20"/>
                <w:szCs w:val="20"/>
              </w:rPr>
            </w:pPr>
            <w:r w:rsidRPr="00F766D3">
              <w:rPr>
                <w:rFonts w:ascii="Calibri" w:hAnsi="Calibri" w:cs="Calibri"/>
                <w:color w:val="000000"/>
                <w:sz w:val="20"/>
                <w:szCs w:val="20"/>
              </w:rPr>
              <w:t>69.060,87</w:t>
            </w:r>
          </w:p>
        </w:tc>
        <w:tc>
          <w:tcPr>
            <w:tcW w:w="1180" w:type="dxa"/>
            <w:tcBorders>
              <w:top w:val="nil"/>
              <w:left w:val="nil"/>
              <w:bottom w:val="nil"/>
              <w:right w:val="nil"/>
            </w:tcBorders>
            <w:noWrap/>
            <w:vAlign w:val="bottom"/>
          </w:tcPr>
          <w:p w:rsidR="006E49AF" w:rsidRPr="00F766D3" w:rsidRDefault="006E49AF" w:rsidP="00502560">
            <w:pPr>
              <w:spacing w:before="0" w:after="0"/>
              <w:jc w:val="right"/>
              <w:rPr>
                <w:rFonts w:ascii="Calibri" w:hAnsi="Calibri" w:cs="Calibri"/>
                <w:color w:val="000000"/>
                <w:sz w:val="20"/>
                <w:szCs w:val="20"/>
              </w:rPr>
            </w:pPr>
            <w:r w:rsidRPr="00F766D3">
              <w:rPr>
                <w:rFonts w:ascii="Calibri" w:hAnsi="Calibri" w:cs="Calibri"/>
                <w:color w:val="000000"/>
                <w:sz w:val="20"/>
                <w:szCs w:val="20"/>
              </w:rPr>
              <w:t>1.332,78</w:t>
            </w:r>
          </w:p>
        </w:tc>
        <w:tc>
          <w:tcPr>
            <w:tcW w:w="1300" w:type="dxa"/>
            <w:tcBorders>
              <w:top w:val="nil"/>
              <w:left w:val="nil"/>
              <w:bottom w:val="nil"/>
              <w:right w:val="nil"/>
            </w:tcBorders>
            <w:noWrap/>
            <w:vAlign w:val="bottom"/>
          </w:tcPr>
          <w:p w:rsidR="006E49AF" w:rsidRPr="00F766D3" w:rsidRDefault="006E49AF" w:rsidP="00502560">
            <w:pPr>
              <w:spacing w:before="0" w:after="0"/>
              <w:jc w:val="right"/>
              <w:rPr>
                <w:rFonts w:ascii="Calibri" w:hAnsi="Calibri" w:cs="Calibri"/>
                <w:color w:val="000000"/>
                <w:sz w:val="20"/>
                <w:szCs w:val="20"/>
              </w:rPr>
            </w:pPr>
          </w:p>
        </w:tc>
        <w:tc>
          <w:tcPr>
            <w:tcW w:w="1400" w:type="dxa"/>
            <w:tcBorders>
              <w:top w:val="nil"/>
              <w:left w:val="nil"/>
              <w:bottom w:val="nil"/>
              <w:right w:val="nil"/>
            </w:tcBorders>
            <w:noWrap/>
            <w:vAlign w:val="bottom"/>
          </w:tcPr>
          <w:p w:rsidR="006E49AF" w:rsidRPr="00F766D3" w:rsidRDefault="006E49AF" w:rsidP="00502560">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70.393,65</w:t>
            </w:r>
          </w:p>
        </w:tc>
      </w:tr>
      <w:tr w:rsidR="006E49AF" w:rsidRPr="00F766D3" w:rsidTr="00502560">
        <w:trPr>
          <w:trHeight w:val="288"/>
        </w:trPr>
        <w:tc>
          <w:tcPr>
            <w:tcW w:w="2935" w:type="dxa"/>
            <w:tcBorders>
              <w:top w:val="single" w:sz="4" w:space="0" w:color="auto"/>
              <w:left w:val="nil"/>
              <w:bottom w:val="single" w:sz="4" w:space="0" w:color="auto"/>
              <w:right w:val="nil"/>
            </w:tcBorders>
            <w:noWrap/>
            <w:vAlign w:val="bottom"/>
          </w:tcPr>
          <w:p w:rsidR="006E49AF" w:rsidRPr="00F766D3" w:rsidRDefault="006E49AF" w:rsidP="00502560">
            <w:pPr>
              <w:spacing w:before="0" w:after="0"/>
              <w:rPr>
                <w:rFonts w:ascii="Calibri" w:hAnsi="Calibri" w:cs="Calibri"/>
                <w:b/>
                <w:bCs/>
                <w:color w:val="000000"/>
                <w:sz w:val="20"/>
                <w:szCs w:val="20"/>
              </w:rPr>
            </w:pPr>
            <w:r w:rsidRPr="00F766D3">
              <w:rPr>
                <w:rFonts w:ascii="Calibri" w:hAnsi="Calibri" w:cs="Calibri"/>
                <w:b/>
                <w:bCs/>
                <w:color w:val="000000"/>
                <w:sz w:val="20"/>
                <w:szCs w:val="20"/>
              </w:rPr>
              <w:t>Amortización Acumulada</w:t>
            </w:r>
          </w:p>
        </w:tc>
        <w:tc>
          <w:tcPr>
            <w:tcW w:w="1445" w:type="dxa"/>
            <w:tcBorders>
              <w:top w:val="single" w:sz="4" w:space="0" w:color="auto"/>
              <w:left w:val="nil"/>
              <w:bottom w:val="single" w:sz="4" w:space="0" w:color="auto"/>
              <w:right w:val="nil"/>
            </w:tcBorders>
            <w:noWrap/>
            <w:vAlign w:val="bottom"/>
          </w:tcPr>
          <w:p w:rsidR="006E49AF" w:rsidRPr="00F766D3" w:rsidRDefault="006E49AF" w:rsidP="00502560">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-1.335.563,12</w:t>
            </w:r>
          </w:p>
        </w:tc>
        <w:tc>
          <w:tcPr>
            <w:tcW w:w="1180" w:type="dxa"/>
            <w:tcBorders>
              <w:top w:val="single" w:sz="4" w:space="0" w:color="auto"/>
              <w:left w:val="nil"/>
              <w:bottom w:val="single" w:sz="4" w:space="0" w:color="auto"/>
              <w:right w:val="nil"/>
            </w:tcBorders>
            <w:noWrap/>
            <w:vAlign w:val="bottom"/>
          </w:tcPr>
          <w:p w:rsidR="006E49AF" w:rsidRPr="00F766D3" w:rsidRDefault="006E49AF" w:rsidP="00502560">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-229.971,18</w:t>
            </w:r>
          </w:p>
        </w:tc>
        <w:tc>
          <w:tcPr>
            <w:tcW w:w="1300" w:type="dxa"/>
            <w:tcBorders>
              <w:top w:val="single" w:sz="4" w:space="0" w:color="auto"/>
              <w:left w:val="nil"/>
              <w:bottom w:val="single" w:sz="4" w:space="0" w:color="auto"/>
              <w:right w:val="nil"/>
            </w:tcBorders>
            <w:noWrap/>
            <w:vAlign w:val="bottom"/>
          </w:tcPr>
          <w:p w:rsidR="006E49AF" w:rsidRPr="00F766D3" w:rsidRDefault="006E49AF" w:rsidP="00502560">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 </w:t>
            </w:r>
          </w:p>
        </w:tc>
        <w:tc>
          <w:tcPr>
            <w:tcW w:w="1400" w:type="dxa"/>
            <w:tcBorders>
              <w:top w:val="single" w:sz="4" w:space="0" w:color="auto"/>
              <w:left w:val="nil"/>
              <w:bottom w:val="single" w:sz="4" w:space="0" w:color="auto"/>
              <w:right w:val="nil"/>
            </w:tcBorders>
            <w:noWrap/>
            <w:vAlign w:val="bottom"/>
          </w:tcPr>
          <w:p w:rsidR="006E49AF" w:rsidRPr="00F766D3" w:rsidRDefault="006E49AF" w:rsidP="00502560">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-1.565.534,30</w:t>
            </w:r>
          </w:p>
        </w:tc>
      </w:tr>
      <w:tr w:rsidR="006E49AF" w:rsidRPr="00F766D3" w:rsidTr="00502560">
        <w:trPr>
          <w:trHeight w:val="390"/>
        </w:trPr>
        <w:tc>
          <w:tcPr>
            <w:tcW w:w="2935" w:type="dxa"/>
            <w:tcBorders>
              <w:top w:val="nil"/>
              <w:left w:val="nil"/>
              <w:bottom w:val="nil"/>
              <w:right w:val="nil"/>
            </w:tcBorders>
            <w:noWrap/>
            <w:vAlign w:val="bottom"/>
          </w:tcPr>
          <w:p w:rsidR="006E49AF" w:rsidRPr="00F766D3" w:rsidRDefault="006E49AF" w:rsidP="00502560">
            <w:pPr>
              <w:spacing w:before="0" w:after="0"/>
              <w:rPr>
                <w:rFonts w:ascii="Calibri" w:hAnsi="Calibri" w:cs="Calibri"/>
                <w:color w:val="000000"/>
                <w:sz w:val="20"/>
                <w:szCs w:val="20"/>
              </w:rPr>
            </w:pPr>
            <w:r w:rsidRPr="00F766D3">
              <w:rPr>
                <w:rFonts w:ascii="Calibri" w:hAnsi="Calibri" w:cs="Calibri"/>
                <w:color w:val="000000"/>
                <w:sz w:val="20"/>
                <w:szCs w:val="20"/>
              </w:rPr>
              <w:t>Concesiones Administrativas</w:t>
            </w:r>
          </w:p>
        </w:tc>
        <w:tc>
          <w:tcPr>
            <w:tcW w:w="1445" w:type="dxa"/>
            <w:tcBorders>
              <w:top w:val="nil"/>
              <w:left w:val="nil"/>
              <w:bottom w:val="nil"/>
              <w:right w:val="nil"/>
            </w:tcBorders>
            <w:noWrap/>
            <w:vAlign w:val="bottom"/>
          </w:tcPr>
          <w:p w:rsidR="006E49AF" w:rsidRPr="00F766D3" w:rsidRDefault="006E49AF" w:rsidP="00502560">
            <w:pPr>
              <w:spacing w:before="0" w:after="0"/>
              <w:jc w:val="right"/>
              <w:rPr>
                <w:rFonts w:ascii="Calibri" w:hAnsi="Calibri" w:cs="Calibri"/>
                <w:color w:val="000000"/>
                <w:sz w:val="20"/>
                <w:szCs w:val="20"/>
              </w:rPr>
            </w:pPr>
            <w:r w:rsidRPr="00F766D3">
              <w:rPr>
                <w:rFonts w:ascii="Calibri" w:hAnsi="Calibri" w:cs="Calibri"/>
                <w:color w:val="000000"/>
                <w:sz w:val="20"/>
                <w:szCs w:val="20"/>
              </w:rPr>
              <w:t>-1.280.887,64</w:t>
            </w:r>
          </w:p>
        </w:tc>
        <w:tc>
          <w:tcPr>
            <w:tcW w:w="1180" w:type="dxa"/>
            <w:tcBorders>
              <w:top w:val="nil"/>
              <w:left w:val="nil"/>
              <w:bottom w:val="nil"/>
              <w:right w:val="nil"/>
            </w:tcBorders>
            <w:noWrap/>
            <w:vAlign w:val="bottom"/>
          </w:tcPr>
          <w:p w:rsidR="006E49AF" w:rsidRPr="00F766D3" w:rsidRDefault="006E49AF" w:rsidP="00502560">
            <w:pPr>
              <w:spacing w:before="0" w:after="0"/>
              <w:jc w:val="right"/>
              <w:rPr>
                <w:rFonts w:ascii="Calibri" w:hAnsi="Calibri" w:cs="Calibri"/>
                <w:color w:val="000000"/>
                <w:sz w:val="20"/>
                <w:szCs w:val="20"/>
              </w:rPr>
            </w:pPr>
            <w:r w:rsidRPr="00F766D3">
              <w:rPr>
                <w:rFonts w:ascii="Calibri" w:hAnsi="Calibri" w:cs="Calibri"/>
                <w:color w:val="000000"/>
                <w:sz w:val="20"/>
                <w:szCs w:val="20"/>
              </w:rPr>
              <w:t>-216.800,76</w:t>
            </w:r>
          </w:p>
        </w:tc>
        <w:tc>
          <w:tcPr>
            <w:tcW w:w="1300" w:type="dxa"/>
            <w:tcBorders>
              <w:top w:val="nil"/>
              <w:left w:val="nil"/>
              <w:bottom w:val="nil"/>
              <w:right w:val="nil"/>
            </w:tcBorders>
            <w:noWrap/>
            <w:vAlign w:val="bottom"/>
          </w:tcPr>
          <w:p w:rsidR="006E49AF" w:rsidRPr="00F766D3" w:rsidRDefault="006E49AF" w:rsidP="00502560">
            <w:pPr>
              <w:spacing w:before="0" w:after="0"/>
              <w:jc w:val="right"/>
              <w:rPr>
                <w:rFonts w:ascii="Calibri" w:hAnsi="Calibri" w:cs="Calibri"/>
                <w:color w:val="000000"/>
                <w:sz w:val="20"/>
                <w:szCs w:val="20"/>
              </w:rPr>
            </w:pPr>
          </w:p>
        </w:tc>
        <w:tc>
          <w:tcPr>
            <w:tcW w:w="1400" w:type="dxa"/>
            <w:tcBorders>
              <w:top w:val="nil"/>
              <w:left w:val="nil"/>
              <w:bottom w:val="nil"/>
              <w:right w:val="nil"/>
            </w:tcBorders>
            <w:noWrap/>
            <w:vAlign w:val="bottom"/>
          </w:tcPr>
          <w:p w:rsidR="006E49AF" w:rsidRPr="00F766D3" w:rsidRDefault="006E49AF" w:rsidP="00502560">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-1.497.688,40</w:t>
            </w:r>
          </w:p>
        </w:tc>
      </w:tr>
      <w:tr w:rsidR="006E49AF" w:rsidRPr="00F766D3" w:rsidTr="00502560">
        <w:trPr>
          <w:trHeight w:val="360"/>
        </w:trPr>
        <w:tc>
          <w:tcPr>
            <w:tcW w:w="2935" w:type="dxa"/>
            <w:tcBorders>
              <w:top w:val="nil"/>
              <w:left w:val="nil"/>
              <w:bottom w:val="nil"/>
              <w:right w:val="nil"/>
            </w:tcBorders>
            <w:noWrap/>
            <w:vAlign w:val="bottom"/>
          </w:tcPr>
          <w:p w:rsidR="006E49AF" w:rsidRPr="00F766D3" w:rsidRDefault="006E49AF" w:rsidP="00502560">
            <w:pPr>
              <w:spacing w:before="0" w:after="0"/>
              <w:rPr>
                <w:rFonts w:ascii="Calibri" w:hAnsi="Calibri" w:cs="Calibri"/>
                <w:color w:val="000000"/>
                <w:sz w:val="20"/>
                <w:szCs w:val="20"/>
              </w:rPr>
            </w:pPr>
            <w:r w:rsidRPr="00F766D3">
              <w:rPr>
                <w:rFonts w:ascii="Calibri" w:hAnsi="Calibri" w:cs="Calibri"/>
                <w:color w:val="000000"/>
                <w:sz w:val="20"/>
                <w:szCs w:val="20"/>
              </w:rPr>
              <w:t>Aplicaciones Informáticas</w:t>
            </w:r>
          </w:p>
        </w:tc>
        <w:tc>
          <w:tcPr>
            <w:tcW w:w="1445" w:type="dxa"/>
            <w:tcBorders>
              <w:top w:val="nil"/>
              <w:left w:val="nil"/>
              <w:bottom w:val="nil"/>
              <w:right w:val="nil"/>
            </w:tcBorders>
            <w:noWrap/>
            <w:vAlign w:val="bottom"/>
          </w:tcPr>
          <w:p w:rsidR="006E49AF" w:rsidRPr="00F766D3" w:rsidRDefault="006E49AF" w:rsidP="00502560">
            <w:pPr>
              <w:spacing w:before="0" w:after="0"/>
              <w:jc w:val="right"/>
              <w:rPr>
                <w:rFonts w:ascii="Calibri" w:hAnsi="Calibri" w:cs="Calibri"/>
                <w:color w:val="000000"/>
                <w:sz w:val="20"/>
                <w:szCs w:val="20"/>
              </w:rPr>
            </w:pPr>
            <w:r w:rsidRPr="00F766D3">
              <w:rPr>
                <w:rFonts w:ascii="Calibri" w:hAnsi="Calibri" w:cs="Calibri"/>
                <w:color w:val="000000"/>
                <w:sz w:val="20"/>
                <w:szCs w:val="20"/>
              </w:rPr>
              <w:t>-54.675,48</w:t>
            </w:r>
          </w:p>
        </w:tc>
        <w:tc>
          <w:tcPr>
            <w:tcW w:w="1180" w:type="dxa"/>
            <w:tcBorders>
              <w:top w:val="nil"/>
              <w:left w:val="nil"/>
              <w:bottom w:val="nil"/>
              <w:right w:val="nil"/>
            </w:tcBorders>
            <w:noWrap/>
            <w:vAlign w:val="bottom"/>
          </w:tcPr>
          <w:p w:rsidR="006E49AF" w:rsidRPr="00F766D3" w:rsidRDefault="006E49AF" w:rsidP="00502560">
            <w:pPr>
              <w:spacing w:before="0" w:after="0"/>
              <w:jc w:val="right"/>
              <w:rPr>
                <w:rFonts w:ascii="Calibri" w:hAnsi="Calibri" w:cs="Calibri"/>
                <w:color w:val="000000"/>
                <w:sz w:val="20"/>
                <w:szCs w:val="20"/>
              </w:rPr>
            </w:pPr>
            <w:r w:rsidRPr="00F766D3">
              <w:rPr>
                <w:rFonts w:ascii="Calibri" w:hAnsi="Calibri" w:cs="Calibri"/>
                <w:color w:val="000000"/>
                <w:sz w:val="20"/>
                <w:szCs w:val="20"/>
              </w:rPr>
              <w:t>-13.170,42</w:t>
            </w:r>
          </w:p>
        </w:tc>
        <w:tc>
          <w:tcPr>
            <w:tcW w:w="1300" w:type="dxa"/>
            <w:tcBorders>
              <w:top w:val="nil"/>
              <w:left w:val="nil"/>
              <w:bottom w:val="nil"/>
              <w:right w:val="nil"/>
            </w:tcBorders>
            <w:noWrap/>
            <w:vAlign w:val="bottom"/>
          </w:tcPr>
          <w:p w:rsidR="006E49AF" w:rsidRPr="00F766D3" w:rsidRDefault="006E49AF" w:rsidP="00502560">
            <w:pPr>
              <w:spacing w:before="0" w:after="0"/>
              <w:jc w:val="right"/>
              <w:rPr>
                <w:rFonts w:ascii="Calibri" w:hAnsi="Calibri" w:cs="Calibri"/>
                <w:color w:val="000000"/>
                <w:sz w:val="20"/>
                <w:szCs w:val="20"/>
              </w:rPr>
            </w:pPr>
          </w:p>
        </w:tc>
        <w:tc>
          <w:tcPr>
            <w:tcW w:w="1400" w:type="dxa"/>
            <w:tcBorders>
              <w:top w:val="nil"/>
              <w:left w:val="nil"/>
              <w:bottom w:val="nil"/>
              <w:right w:val="nil"/>
            </w:tcBorders>
            <w:noWrap/>
            <w:vAlign w:val="bottom"/>
          </w:tcPr>
          <w:p w:rsidR="006E49AF" w:rsidRPr="00F766D3" w:rsidRDefault="006E49AF" w:rsidP="00502560">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-67.845,90</w:t>
            </w:r>
          </w:p>
        </w:tc>
      </w:tr>
      <w:tr w:rsidR="006E49AF" w:rsidRPr="00F766D3" w:rsidTr="00502560">
        <w:trPr>
          <w:trHeight w:val="435"/>
        </w:trPr>
        <w:tc>
          <w:tcPr>
            <w:tcW w:w="2935" w:type="dxa"/>
            <w:tcBorders>
              <w:top w:val="single" w:sz="4" w:space="0" w:color="auto"/>
              <w:left w:val="nil"/>
              <w:bottom w:val="single" w:sz="8" w:space="0" w:color="auto"/>
              <w:right w:val="nil"/>
            </w:tcBorders>
            <w:noWrap/>
            <w:vAlign w:val="bottom"/>
          </w:tcPr>
          <w:p w:rsidR="006E49AF" w:rsidRPr="00F766D3" w:rsidRDefault="006E49AF" w:rsidP="00502560">
            <w:pPr>
              <w:spacing w:before="0" w:after="0"/>
              <w:rPr>
                <w:rFonts w:ascii="Calibri" w:hAnsi="Calibri" w:cs="Calibri"/>
                <w:b/>
                <w:bCs/>
                <w:color w:val="000000"/>
                <w:sz w:val="20"/>
                <w:szCs w:val="20"/>
              </w:rPr>
            </w:pPr>
            <w:r w:rsidRPr="00F766D3">
              <w:rPr>
                <w:rFonts w:ascii="Calibri" w:hAnsi="Calibri" w:cs="Calibri"/>
                <w:b/>
                <w:bCs/>
                <w:color w:val="000000"/>
                <w:sz w:val="20"/>
                <w:szCs w:val="20"/>
              </w:rPr>
              <w:t xml:space="preserve">Valor neto contable </w:t>
            </w:r>
          </w:p>
        </w:tc>
        <w:tc>
          <w:tcPr>
            <w:tcW w:w="1445" w:type="dxa"/>
            <w:tcBorders>
              <w:top w:val="single" w:sz="4" w:space="0" w:color="auto"/>
              <w:left w:val="nil"/>
              <w:bottom w:val="single" w:sz="8" w:space="0" w:color="auto"/>
              <w:right w:val="nil"/>
            </w:tcBorders>
            <w:noWrap/>
            <w:vAlign w:val="bottom"/>
          </w:tcPr>
          <w:p w:rsidR="006E49AF" w:rsidRPr="00F766D3" w:rsidRDefault="006E49AF" w:rsidP="00502560">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5.205.162,29</w:t>
            </w:r>
          </w:p>
        </w:tc>
        <w:tc>
          <w:tcPr>
            <w:tcW w:w="1180" w:type="dxa"/>
            <w:tcBorders>
              <w:top w:val="single" w:sz="4" w:space="0" w:color="auto"/>
              <w:left w:val="nil"/>
              <w:bottom w:val="single" w:sz="8" w:space="0" w:color="auto"/>
              <w:right w:val="nil"/>
            </w:tcBorders>
            <w:noWrap/>
            <w:vAlign w:val="bottom"/>
          </w:tcPr>
          <w:p w:rsidR="006E49AF" w:rsidRPr="00F766D3" w:rsidRDefault="006E49AF" w:rsidP="00502560">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 </w:t>
            </w:r>
          </w:p>
        </w:tc>
        <w:tc>
          <w:tcPr>
            <w:tcW w:w="1300" w:type="dxa"/>
            <w:tcBorders>
              <w:top w:val="single" w:sz="4" w:space="0" w:color="auto"/>
              <w:left w:val="nil"/>
              <w:bottom w:val="single" w:sz="8" w:space="0" w:color="auto"/>
              <w:right w:val="nil"/>
            </w:tcBorders>
            <w:noWrap/>
            <w:vAlign w:val="bottom"/>
          </w:tcPr>
          <w:p w:rsidR="006E49AF" w:rsidRPr="00F766D3" w:rsidRDefault="006E49AF" w:rsidP="00502560">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 </w:t>
            </w:r>
          </w:p>
        </w:tc>
        <w:tc>
          <w:tcPr>
            <w:tcW w:w="1400" w:type="dxa"/>
            <w:tcBorders>
              <w:top w:val="single" w:sz="4" w:space="0" w:color="auto"/>
              <w:left w:val="nil"/>
              <w:bottom w:val="single" w:sz="8" w:space="0" w:color="auto"/>
              <w:right w:val="nil"/>
            </w:tcBorders>
            <w:noWrap/>
            <w:vAlign w:val="bottom"/>
          </w:tcPr>
          <w:p w:rsidR="006E49AF" w:rsidRPr="00F766D3" w:rsidRDefault="006E49AF" w:rsidP="00502560">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4.976.523,89</w:t>
            </w:r>
          </w:p>
        </w:tc>
      </w:tr>
    </w:tbl>
    <w:p w:rsidR="006E49AF" w:rsidRPr="00F766D3" w:rsidRDefault="006E49AF" w:rsidP="006425D3">
      <w:pPr>
        <w:spacing w:before="0" w:after="0"/>
        <w:contextualSpacing/>
        <w:jc w:val="both"/>
        <w:rPr>
          <w:rFonts w:ascii="Calibri" w:hAnsi="Calibri" w:cs="Calibri"/>
          <w:sz w:val="22"/>
          <w:szCs w:val="22"/>
        </w:rPr>
      </w:pPr>
    </w:p>
    <w:p w:rsidR="006E49AF" w:rsidRPr="00F766D3" w:rsidRDefault="006E49AF" w:rsidP="006425D3">
      <w:pPr>
        <w:spacing w:before="0" w:after="0"/>
        <w:contextualSpacing/>
        <w:jc w:val="both"/>
        <w:rPr>
          <w:rFonts w:ascii="Calibri" w:hAnsi="Calibri" w:cs="Calibri"/>
          <w:sz w:val="22"/>
          <w:szCs w:val="22"/>
        </w:rPr>
      </w:pPr>
    </w:p>
    <w:p w:rsidR="006E49AF" w:rsidRPr="00F766D3" w:rsidRDefault="006E49AF" w:rsidP="00162BA3">
      <w:pPr>
        <w:spacing w:before="0" w:after="0"/>
        <w:contextualSpacing/>
        <w:jc w:val="both"/>
        <w:rPr>
          <w:rFonts w:ascii="Calibri" w:hAnsi="Calibri" w:cs="Calibri"/>
          <w:sz w:val="22"/>
          <w:szCs w:val="22"/>
        </w:rPr>
      </w:pPr>
      <w:r w:rsidRPr="00F766D3">
        <w:rPr>
          <w:rFonts w:ascii="Calibri" w:hAnsi="Calibri" w:cs="Calibri"/>
          <w:sz w:val="22"/>
          <w:szCs w:val="22"/>
        </w:rPr>
        <w:t>El coste del Inmovilizado Intangible totalmente amortizado es de 69.060,87 euros, desglosado según el siguiente detalle por partidas:</w:t>
      </w:r>
    </w:p>
    <w:p w:rsidR="006E49AF" w:rsidRPr="00F766D3" w:rsidRDefault="006E49AF" w:rsidP="00162BA3">
      <w:pPr>
        <w:spacing w:before="0" w:after="0"/>
        <w:contextualSpacing/>
        <w:jc w:val="both"/>
        <w:rPr>
          <w:rFonts w:ascii="Calibri" w:hAnsi="Calibri" w:cs="Calibri"/>
          <w:sz w:val="22"/>
          <w:szCs w:val="22"/>
        </w:rPr>
      </w:pPr>
    </w:p>
    <w:p w:rsidR="006E49AF" w:rsidRPr="00F766D3" w:rsidRDefault="006E49AF" w:rsidP="00162BA3">
      <w:pPr>
        <w:numPr>
          <w:ilvl w:val="0"/>
          <w:numId w:val="15"/>
        </w:numPr>
        <w:spacing w:before="0" w:after="0"/>
        <w:contextualSpacing/>
        <w:jc w:val="both"/>
        <w:rPr>
          <w:rFonts w:ascii="Calibri" w:hAnsi="Calibri" w:cs="Calibri"/>
          <w:sz w:val="22"/>
          <w:szCs w:val="22"/>
        </w:rPr>
      </w:pPr>
      <w:r w:rsidRPr="00F766D3">
        <w:rPr>
          <w:rFonts w:ascii="Calibri" w:hAnsi="Calibri" w:cs="Calibri"/>
          <w:sz w:val="22"/>
          <w:szCs w:val="22"/>
        </w:rPr>
        <w:t>INMOVILIZADO INTANGIBLE:</w:t>
      </w:r>
    </w:p>
    <w:p w:rsidR="006E49AF" w:rsidRPr="00F766D3" w:rsidRDefault="006E49AF" w:rsidP="00091E0E">
      <w:pPr>
        <w:spacing w:before="0" w:after="0"/>
        <w:ind w:left="1065"/>
        <w:contextualSpacing/>
        <w:jc w:val="both"/>
        <w:rPr>
          <w:rFonts w:ascii="Calibri" w:hAnsi="Calibri" w:cs="Calibri"/>
          <w:sz w:val="22"/>
          <w:szCs w:val="22"/>
        </w:rPr>
      </w:pPr>
    </w:p>
    <w:p w:rsidR="006E49AF" w:rsidRPr="00F766D3" w:rsidRDefault="006E49AF" w:rsidP="00162BA3">
      <w:pPr>
        <w:numPr>
          <w:ilvl w:val="1"/>
          <w:numId w:val="17"/>
        </w:numPr>
        <w:spacing w:before="0" w:after="0"/>
        <w:contextualSpacing/>
        <w:jc w:val="both"/>
        <w:rPr>
          <w:rFonts w:ascii="Calibri" w:hAnsi="Calibri" w:cs="Calibri"/>
          <w:sz w:val="22"/>
          <w:szCs w:val="22"/>
        </w:rPr>
      </w:pPr>
      <w:r w:rsidRPr="00F766D3">
        <w:rPr>
          <w:rFonts w:ascii="Calibri" w:hAnsi="Calibri" w:cs="Calibri"/>
          <w:sz w:val="22"/>
          <w:szCs w:val="22"/>
        </w:rPr>
        <w:t>Aplicaciones informáticas: 69.060,87€</w:t>
      </w:r>
    </w:p>
    <w:p w:rsidR="006E49AF" w:rsidRDefault="006E49AF" w:rsidP="00AA2FF8">
      <w:pPr>
        <w:spacing w:before="0" w:after="0"/>
        <w:ind w:left="1785"/>
        <w:contextualSpacing/>
        <w:jc w:val="both"/>
        <w:rPr>
          <w:rFonts w:ascii="Calibri" w:hAnsi="Calibri" w:cs="Calibri"/>
          <w:sz w:val="22"/>
          <w:szCs w:val="22"/>
        </w:rPr>
      </w:pPr>
    </w:p>
    <w:p w:rsidR="006E49AF" w:rsidRPr="00725CCF"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No se ha producido ninguna circunstancia que haya supuesto una incidencia significativa que afecte al ejercicio presente o a ejercicios futuros que afecten a las estimaciones de los costes de desmantelamiento, retiro o rehabilitación, vidas útiles y métodos de amortización.</w:t>
      </w:r>
    </w:p>
    <w:p w:rsidR="006E49AF" w:rsidRPr="00725CCF" w:rsidRDefault="006E49AF" w:rsidP="006425D3">
      <w:pPr>
        <w:spacing w:before="0" w:after="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El desglose de las Concesiones administrativas es el siguiente</w:t>
      </w:r>
    </w:p>
    <w:p w:rsidR="00763BE3" w:rsidRPr="00725CCF" w:rsidRDefault="00763BE3" w:rsidP="006425D3">
      <w:pPr>
        <w:spacing w:before="0" w:after="0"/>
        <w:contextualSpacing/>
        <w:jc w:val="both"/>
        <w:rPr>
          <w:rFonts w:ascii="Calibri" w:hAnsi="Calibri" w:cs="Calibri"/>
          <w:sz w:val="22"/>
          <w:szCs w:val="22"/>
        </w:rPr>
      </w:pPr>
    </w:p>
    <w:p w:rsidR="006E49AF" w:rsidRPr="00725CCF" w:rsidRDefault="006E49AF" w:rsidP="006425D3">
      <w:pPr>
        <w:spacing w:before="0" w:after="0"/>
        <w:contextualSpacing/>
        <w:jc w:val="both"/>
        <w:rPr>
          <w:rFonts w:ascii="Calibri" w:hAnsi="Calibri" w:cs="Calibri"/>
          <w:sz w:val="22"/>
          <w:szCs w:val="22"/>
        </w:rPr>
      </w:pPr>
    </w:p>
    <w:tbl>
      <w:tblPr>
        <w:tblW w:w="8720" w:type="dxa"/>
        <w:tblInd w:w="58" w:type="dxa"/>
        <w:tblCellMar>
          <w:left w:w="70" w:type="dxa"/>
          <w:right w:w="70" w:type="dxa"/>
        </w:tblCellMar>
        <w:tblLook w:val="00A0"/>
      </w:tblPr>
      <w:tblGrid>
        <w:gridCol w:w="1280"/>
        <w:gridCol w:w="1240"/>
        <w:gridCol w:w="1240"/>
        <w:gridCol w:w="1240"/>
        <w:gridCol w:w="1240"/>
        <w:gridCol w:w="1240"/>
        <w:gridCol w:w="1240"/>
      </w:tblGrid>
      <w:tr w:rsidR="006E49AF" w:rsidRPr="00FD2CF0" w:rsidTr="00FD2CF0">
        <w:trPr>
          <w:trHeight w:val="465"/>
        </w:trPr>
        <w:tc>
          <w:tcPr>
            <w:tcW w:w="1280" w:type="dxa"/>
            <w:tcBorders>
              <w:top w:val="nil"/>
              <w:left w:val="nil"/>
              <w:bottom w:val="single" w:sz="8" w:space="0" w:color="auto"/>
              <w:right w:val="nil"/>
            </w:tcBorders>
            <w:shd w:val="clear" w:color="000000" w:fill="A6A6A6"/>
            <w:noWrap/>
            <w:vAlign w:val="bottom"/>
          </w:tcPr>
          <w:p w:rsidR="006E49AF" w:rsidRPr="00FD2CF0" w:rsidRDefault="006E49AF" w:rsidP="00FD2CF0">
            <w:pPr>
              <w:spacing w:before="0" w:after="0"/>
              <w:jc w:val="center"/>
              <w:rPr>
                <w:rFonts w:ascii="Calibri" w:hAnsi="Calibri" w:cs="Calibri"/>
                <w:b/>
                <w:bCs/>
                <w:color w:val="000000"/>
                <w:sz w:val="18"/>
                <w:szCs w:val="18"/>
              </w:rPr>
            </w:pPr>
            <w:r w:rsidRPr="00FD2CF0">
              <w:rPr>
                <w:rFonts w:ascii="Calibri" w:hAnsi="Calibri" w:cs="Calibri"/>
                <w:b/>
                <w:bCs/>
                <w:color w:val="000000"/>
                <w:sz w:val="18"/>
                <w:szCs w:val="18"/>
              </w:rPr>
              <w:lastRenderedPageBreak/>
              <w:t>Inmovilizado</w:t>
            </w:r>
          </w:p>
        </w:tc>
        <w:tc>
          <w:tcPr>
            <w:tcW w:w="1240" w:type="dxa"/>
            <w:tcBorders>
              <w:top w:val="nil"/>
              <w:left w:val="nil"/>
              <w:bottom w:val="single" w:sz="8" w:space="0" w:color="auto"/>
              <w:right w:val="nil"/>
            </w:tcBorders>
            <w:shd w:val="clear" w:color="000000" w:fill="A6A6A6"/>
            <w:vAlign w:val="bottom"/>
          </w:tcPr>
          <w:p w:rsidR="006E49AF" w:rsidRPr="00FD2CF0" w:rsidRDefault="006E49AF" w:rsidP="00FD2CF0">
            <w:pPr>
              <w:spacing w:before="0" w:after="0"/>
              <w:jc w:val="center"/>
              <w:rPr>
                <w:rFonts w:ascii="Calibri" w:hAnsi="Calibri" w:cs="Calibri"/>
                <w:b/>
                <w:bCs/>
                <w:color w:val="000000"/>
                <w:sz w:val="18"/>
                <w:szCs w:val="18"/>
              </w:rPr>
            </w:pPr>
            <w:r w:rsidRPr="00FD2CF0">
              <w:rPr>
                <w:rFonts w:ascii="Calibri" w:hAnsi="Calibri" w:cs="Calibri"/>
                <w:b/>
                <w:bCs/>
                <w:color w:val="000000"/>
                <w:sz w:val="18"/>
                <w:szCs w:val="18"/>
              </w:rPr>
              <w:t>Organismo al que revertirán</w:t>
            </w:r>
          </w:p>
        </w:tc>
        <w:tc>
          <w:tcPr>
            <w:tcW w:w="1240" w:type="dxa"/>
            <w:tcBorders>
              <w:top w:val="nil"/>
              <w:left w:val="nil"/>
              <w:bottom w:val="single" w:sz="8" w:space="0" w:color="auto"/>
              <w:right w:val="nil"/>
            </w:tcBorders>
            <w:shd w:val="clear" w:color="000000" w:fill="A6A6A6"/>
            <w:vAlign w:val="bottom"/>
          </w:tcPr>
          <w:p w:rsidR="006E49AF" w:rsidRPr="00FD2CF0" w:rsidRDefault="006E49AF" w:rsidP="00FD2CF0">
            <w:pPr>
              <w:spacing w:before="0" w:after="0"/>
              <w:jc w:val="center"/>
              <w:rPr>
                <w:rFonts w:ascii="Calibri" w:hAnsi="Calibri" w:cs="Calibri"/>
                <w:b/>
                <w:bCs/>
                <w:color w:val="000000"/>
                <w:sz w:val="18"/>
                <w:szCs w:val="18"/>
              </w:rPr>
            </w:pPr>
            <w:r w:rsidRPr="00FD2CF0">
              <w:rPr>
                <w:rFonts w:ascii="Calibri" w:hAnsi="Calibri" w:cs="Calibri"/>
                <w:b/>
                <w:bCs/>
                <w:color w:val="000000"/>
                <w:sz w:val="18"/>
                <w:szCs w:val="18"/>
              </w:rPr>
              <w:t>Fecha de concesión</w:t>
            </w:r>
          </w:p>
        </w:tc>
        <w:tc>
          <w:tcPr>
            <w:tcW w:w="1240" w:type="dxa"/>
            <w:tcBorders>
              <w:top w:val="nil"/>
              <w:left w:val="nil"/>
              <w:bottom w:val="single" w:sz="8" w:space="0" w:color="auto"/>
              <w:right w:val="nil"/>
            </w:tcBorders>
            <w:shd w:val="clear" w:color="000000" w:fill="A6A6A6"/>
            <w:vAlign w:val="bottom"/>
          </w:tcPr>
          <w:p w:rsidR="006E49AF" w:rsidRPr="00FD2CF0" w:rsidRDefault="006E49AF" w:rsidP="00FD2CF0">
            <w:pPr>
              <w:spacing w:before="0" w:after="0"/>
              <w:jc w:val="center"/>
              <w:rPr>
                <w:rFonts w:ascii="Calibri" w:hAnsi="Calibri" w:cs="Calibri"/>
                <w:b/>
                <w:bCs/>
                <w:color w:val="000000"/>
                <w:sz w:val="18"/>
                <w:szCs w:val="18"/>
              </w:rPr>
            </w:pPr>
            <w:r w:rsidRPr="00FD2CF0">
              <w:rPr>
                <w:rFonts w:ascii="Calibri" w:hAnsi="Calibri" w:cs="Calibri"/>
                <w:b/>
                <w:bCs/>
                <w:color w:val="000000"/>
                <w:sz w:val="18"/>
                <w:szCs w:val="18"/>
              </w:rPr>
              <w:t>Fecha de reversión</w:t>
            </w:r>
          </w:p>
        </w:tc>
        <w:tc>
          <w:tcPr>
            <w:tcW w:w="1240" w:type="dxa"/>
            <w:tcBorders>
              <w:top w:val="nil"/>
              <w:left w:val="nil"/>
              <w:bottom w:val="single" w:sz="8" w:space="0" w:color="auto"/>
              <w:right w:val="nil"/>
            </w:tcBorders>
            <w:shd w:val="clear" w:color="000000" w:fill="A6A6A6"/>
            <w:noWrap/>
            <w:vAlign w:val="bottom"/>
          </w:tcPr>
          <w:p w:rsidR="006E49AF" w:rsidRPr="00FD2CF0" w:rsidRDefault="006E49AF" w:rsidP="00FD2CF0">
            <w:pPr>
              <w:spacing w:before="0" w:after="0"/>
              <w:jc w:val="center"/>
              <w:rPr>
                <w:rFonts w:ascii="Calibri" w:hAnsi="Calibri" w:cs="Calibri"/>
                <w:b/>
                <w:bCs/>
                <w:color w:val="000000"/>
                <w:sz w:val="18"/>
                <w:szCs w:val="18"/>
              </w:rPr>
            </w:pPr>
            <w:r w:rsidRPr="00FD2CF0">
              <w:rPr>
                <w:rFonts w:ascii="Calibri" w:hAnsi="Calibri" w:cs="Calibri"/>
                <w:b/>
                <w:bCs/>
                <w:color w:val="000000"/>
                <w:sz w:val="18"/>
                <w:szCs w:val="18"/>
              </w:rPr>
              <w:t>Coste</w:t>
            </w:r>
          </w:p>
        </w:tc>
        <w:tc>
          <w:tcPr>
            <w:tcW w:w="1240" w:type="dxa"/>
            <w:tcBorders>
              <w:top w:val="nil"/>
              <w:left w:val="nil"/>
              <w:bottom w:val="single" w:sz="8" w:space="0" w:color="auto"/>
              <w:right w:val="nil"/>
            </w:tcBorders>
            <w:shd w:val="clear" w:color="000000" w:fill="A6A6A6"/>
            <w:vAlign w:val="bottom"/>
          </w:tcPr>
          <w:p w:rsidR="006E49AF" w:rsidRPr="00FD2CF0" w:rsidRDefault="006E49AF" w:rsidP="00FD2CF0">
            <w:pPr>
              <w:spacing w:before="0" w:after="0"/>
              <w:jc w:val="center"/>
              <w:rPr>
                <w:rFonts w:ascii="Calibri" w:hAnsi="Calibri" w:cs="Calibri"/>
                <w:b/>
                <w:bCs/>
                <w:color w:val="000000"/>
                <w:sz w:val="18"/>
                <w:szCs w:val="18"/>
              </w:rPr>
            </w:pPr>
            <w:proofErr w:type="spellStart"/>
            <w:r w:rsidRPr="00FD2CF0">
              <w:rPr>
                <w:rFonts w:ascii="Calibri" w:hAnsi="Calibri" w:cs="Calibri"/>
                <w:b/>
                <w:bCs/>
                <w:color w:val="000000"/>
                <w:sz w:val="18"/>
                <w:szCs w:val="18"/>
              </w:rPr>
              <w:t>Amortiz</w:t>
            </w:r>
            <w:proofErr w:type="spellEnd"/>
            <w:r w:rsidRPr="00FD2CF0">
              <w:rPr>
                <w:rFonts w:ascii="Calibri" w:hAnsi="Calibri" w:cs="Calibri"/>
                <w:b/>
                <w:bCs/>
                <w:color w:val="000000"/>
                <w:sz w:val="18"/>
                <w:szCs w:val="18"/>
              </w:rPr>
              <w:t>. Acumulada</w:t>
            </w:r>
          </w:p>
        </w:tc>
        <w:tc>
          <w:tcPr>
            <w:tcW w:w="1240" w:type="dxa"/>
            <w:tcBorders>
              <w:top w:val="nil"/>
              <w:left w:val="nil"/>
              <w:bottom w:val="single" w:sz="8" w:space="0" w:color="auto"/>
              <w:right w:val="nil"/>
            </w:tcBorders>
            <w:shd w:val="clear" w:color="000000" w:fill="A6A6A6"/>
            <w:vAlign w:val="bottom"/>
          </w:tcPr>
          <w:p w:rsidR="006E49AF" w:rsidRPr="00FD2CF0" w:rsidRDefault="006E49AF" w:rsidP="00FD2CF0">
            <w:pPr>
              <w:spacing w:before="0" w:after="0"/>
              <w:jc w:val="center"/>
              <w:rPr>
                <w:rFonts w:ascii="Calibri" w:hAnsi="Calibri" w:cs="Calibri"/>
                <w:b/>
                <w:bCs/>
                <w:color w:val="000000"/>
                <w:sz w:val="18"/>
                <w:szCs w:val="18"/>
              </w:rPr>
            </w:pPr>
            <w:r w:rsidRPr="00FD2CF0">
              <w:rPr>
                <w:rFonts w:ascii="Calibri" w:hAnsi="Calibri" w:cs="Calibri"/>
                <w:b/>
                <w:bCs/>
                <w:color w:val="000000"/>
                <w:sz w:val="18"/>
                <w:szCs w:val="18"/>
              </w:rPr>
              <w:t>Valor neto  contable</w:t>
            </w:r>
          </w:p>
        </w:tc>
      </w:tr>
      <w:tr w:rsidR="006E49AF" w:rsidRPr="00FD2CF0" w:rsidTr="00FD2CF0">
        <w:trPr>
          <w:trHeight w:val="732"/>
        </w:trPr>
        <w:tc>
          <w:tcPr>
            <w:tcW w:w="1280" w:type="dxa"/>
            <w:tcBorders>
              <w:top w:val="nil"/>
              <w:left w:val="nil"/>
              <w:bottom w:val="nil"/>
              <w:right w:val="nil"/>
            </w:tcBorders>
            <w:vAlign w:val="bottom"/>
          </w:tcPr>
          <w:p w:rsidR="006E49AF" w:rsidRPr="00FD2CF0" w:rsidRDefault="006E49AF" w:rsidP="00FD2CF0">
            <w:pPr>
              <w:spacing w:before="0" w:after="0"/>
              <w:jc w:val="both"/>
              <w:rPr>
                <w:rFonts w:ascii="Calibri" w:hAnsi="Calibri" w:cs="Calibri"/>
                <w:color w:val="000000"/>
                <w:sz w:val="18"/>
                <w:szCs w:val="18"/>
              </w:rPr>
            </w:pPr>
            <w:r w:rsidRPr="00FD2CF0">
              <w:rPr>
                <w:rFonts w:ascii="Calibri" w:hAnsi="Calibri" w:cs="Calibri"/>
                <w:color w:val="000000"/>
                <w:sz w:val="18"/>
                <w:szCs w:val="18"/>
              </w:rPr>
              <w:t>Concesión Administrativa</w:t>
            </w:r>
          </w:p>
        </w:tc>
        <w:tc>
          <w:tcPr>
            <w:tcW w:w="1240" w:type="dxa"/>
            <w:tcBorders>
              <w:top w:val="nil"/>
              <w:left w:val="nil"/>
              <w:bottom w:val="nil"/>
              <w:right w:val="nil"/>
            </w:tcBorders>
            <w:vAlign w:val="bottom"/>
          </w:tcPr>
          <w:p w:rsidR="006E49AF" w:rsidRPr="00FD2CF0" w:rsidRDefault="006E49AF" w:rsidP="00FD2CF0">
            <w:pPr>
              <w:spacing w:before="0" w:after="0"/>
              <w:jc w:val="both"/>
              <w:rPr>
                <w:rFonts w:ascii="Calibri" w:hAnsi="Calibri" w:cs="Calibri"/>
                <w:color w:val="000000"/>
                <w:sz w:val="18"/>
                <w:szCs w:val="18"/>
              </w:rPr>
            </w:pPr>
            <w:r w:rsidRPr="00FD2CF0">
              <w:rPr>
                <w:rFonts w:ascii="Calibri" w:hAnsi="Calibri" w:cs="Calibri"/>
                <w:color w:val="000000"/>
                <w:sz w:val="18"/>
                <w:szCs w:val="18"/>
              </w:rPr>
              <w:t>Excmo. Ayuntamiento de Rota</w:t>
            </w:r>
          </w:p>
        </w:tc>
        <w:tc>
          <w:tcPr>
            <w:tcW w:w="1240" w:type="dxa"/>
            <w:tcBorders>
              <w:top w:val="nil"/>
              <w:left w:val="nil"/>
              <w:bottom w:val="nil"/>
              <w:right w:val="nil"/>
            </w:tcBorders>
            <w:noWrap/>
            <w:vAlign w:val="bottom"/>
          </w:tcPr>
          <w:p w:rsidR="006E49AF" w:rsidRPr="00FD2CF0" w:rsidRDefault="006E49AF" w:rsidP="00FD2CF0">
            <w:pPr>
              <w:spacing w:before="0" w:after="0"/>
              <w:jc w:val="center"/>
              <w:rPr>
                <w:rFonts w:ascii="Calibri" w:hAnsi="Calibri" w:cs="Calibri"/>
                <w:color w:val="000000"/>
                <w:sz w:val="18"/>
                <w:szCs w:val="18"/>
              </w:rPr>
            </w:pPr>
            <w:r>
              <w:rPr>
                <w:rFonts w:ascii="Calibri" w:hAnsi="Calibri" w:cs="Calibri"/>
                <w:color w:val="000000"/>
                <w:sz w:val="18"/>
                <w:szCs w:val="18"/>
              </w:rPr>
              <w:t>17-11-10</w:t>
            </w:r>
          </w:p>
        </w:tc>
        <w:tc>
          <w:tcPr>
            <w:tcW w:w="1240" w:type="dxa"/>
            <w:tcBorders>
              <w:top w:val="nil"/>
              <w:left w:val="nil"/>
              <w:bottom w:val="nil"/>
              <w:right w:val="nil"/>
            </w:tcBorders>
            <w:noWrap/>
            <w:vAlign w:val="bottom"/>
          </w:tcPr>
          <w:p w:rsidR="006E49AF" w:rsidRPr="00FD2CF0" w:rsidRDefault="006E49AF" w:rsidP="00FD2CF0">
            <w:pPr>
              <w:spacing w:before="0" w:after="0"/>
              <w:jc w:val="center"/>
              <w:rPr>
                <w:rFonts w:ascii="Calibri" w:hAnsi="Calibri" w:cs="Calibri"/>
                <w:color w:val="000000"/>
                <w:sz w:val="18"/>
                <w:szCs w:val="18"/>
              </w:rPr>
            </w:pPr>
            <w:r>
              <w:rPr>
                <w:rFonts w:ascii="Calibri" w:hAnsi="Calibri" w:cs="Calibri"/>
                <w:color w:val="000000"/>
                <w:sz w:val="18"/>
                <w:szCs w:val="18"/>
              </w:rPr>
              <w:t>17-11-40</w:t>
            </w:r>
          </w:p>
        </w:tc>
        <w:tc>
          <w:tcPr>
            <w:tcW w:w="1240" w:type="dxa"/>
            <w:tcBorders>
              <w:top w:val="nil"/>
              <w:left w:val="nil"/>
              <w:bottom w:val="nil"/>
              <w:right w:val="nil"/>
            </w:tcBorders>
            <w:noWrap/>
            <w:vAlign w:val="bottom"/>
          </w:tcPr>
          <w:p w:rsidR="006E49AF" w:rsidRPr="00FD2CF0" w:rsidRDefault="006E49AF" w:rsidP="00FD2CF0">
            <w:pPr>
              <w:spacing w:before="0" w:after="0"/>
              <w:jc w:val="right"/>
              <w:rPr>
                <w:rFonts w:ascii="Calibri" w:hAnsi="Calibri" w:cs="Calibri"/>
                <w:color w:val="000000"/>
                <w:sz w:val="18"/>
                <w:szCs w:val="18"/>
              </w:rPr>
            </w:pPr>
            <w:r w:rsidRPr="00FD2CF0">
              <w:rPr>
                <w:rFonts w:ascii="Calibri" w:hAnsi="Calibri" w:cs="Calibri"/>
                <w:color w:val="000000"/>
                <w:sz w:val="18"/>
                <w:szCs w:val="18"/>
              </w:rPr>
              <w:t>1.136.303,70</w:t>
            </w:r>
          </w:p>
        </w:tc>
        <w:tc>
          <w:tcPr>
            <w:tcW w:w="1240" w:type="dxa"/>
            <w:tcBorders>
              <w:top w:val="nil"/>
              <w:left w:val="nil"/>
              <w:bottom w:val="nil"/>
              <w:right w:val="nil"/>
            </w:tcBorders>
            <w:noWrap/>
            <w:vAlign w:val="bottom"/>
          </w:tcPr>
          <w:p w:rsidR="006E49AF" w:rsidRPr="00FD2CF0" w:rsidRDefault="006E49AF" w:rsidP="00FD2CF0">
            <w:pPr>
              <w:spacing w:before="0" w:after="0"/>
              <w:jc w:val="right"/>
              <w:rPr>
                <w:rFonts w:ascii="Calibri" w:hAnsi="Calibri" w:cs="Calibri"/>
                <w:color w:val="000000"/>
                <w:sz w:val="18"/>
                <w:szCs w:val="18"/>
              </w:rPr>
            </w:pPr>
            <w:r>
              <w:rPr>
                <w:rFonts w:ascii="Calibri" w:hAnsi="Calibri" w:cs="Calibri"/>
                <w:color w:val="000000"/>
                <w:sz w:val="18"/>
                <w:szCs w:val="18"/>
              </w:rPr>
              <w:t>-269.605,23</w:t>
            </w:r>
          </w:p>
        </w:tc>
        <w:tc>
          <w:tcPr>
            <w:tcW w:w="1240" w:type="dxa"/>
            <w:tcBorders>
              <w:top w:val="nil"/>
              <w:left w:val="nil"/>
              <w:bottom w:val="nil"/>
              <w:right w:val="nil"/>
            </w:tcBorders>
            <w:noWrap/>
            <w:vAlign w:val="bottom"/>
          </w:tcPr>
          <w:p w:rsidR="006E49AF" w:rsidRPr="00FD2CF0" w:rsidRDefault="006E49AF" w:rsidP="00FD2CF0">
            <w:pPr>
              <w:spacing w:before="0" w:after="0"/>
              <w:jc w:val="right"/>
              <w:rPr>
                <w:rFonts w:ascii="Calibri" w:hAnsi="Calibri" w:cs="Calibri"/>
                <w:color w:val="000000"/>
                <w:sz w:val="18"/>
                <w:szCs w:val="18"/>
              </w:rPr>
            </w:pPr>
            <w:r w:rsidRPr="00FD2CF0">
              <w:rPr>
                <w:rFonts w:ascii="Calibri" w:hAnsi="Calibri" w:cs="Calibri"/>
                <w:color w:val="000000"/>
                <w:sz w:val="18"/>
                <w:szCs w:val="18"/>
              </w:rPr>
              <w:t>866.698,48</w:t>
            </w:r>
          </w:p>
        </w:tc>
      </w:tr>
      <w:tr w:rsidR="006E49AF" w:rsidRPr="00FD2CF0" w:rsidTr="00FD2CF0">
        <w:trPr>
          <w:trHeight w:val="345"/>
        </w:trPr>
        <w:tc>
          <w:tcPr>
            <w:tcW w:w="1280" w:type="dxa"/>
            <w:tcBorders>
              <w:top w:val="nil"/>
              <w:left w:val="nil"/>
              <w:bottom w:val="nil"/>
              <w:right w:val="nil"/>
            </w:tcBorders>
            <w:vAlign w:val="bottom"/>
          </w:tcPr>
          <w:p w:rsidR="006E49AF" w:rsidRPr="00FD2CF0" w:rsidRDefault="006E49AF" w:rsidP="00FD2CF0">
            <w:pPr>
              <w:spacing w:before="0" w:after="0"/>
              <w:jc w:val="both"/>
              <w:rPr>
                <w:rFonts w:ascii="Calibri" w:hAnsi="Calibri" w:cs="Calibri"/>
                <w:color w:val="000000"/>
                <w:sz w:val="18"/>
                <w:szCs w:val="18"/>
              </w:rPr>
            </w:pPr>
            <w:r w:rsidRPr="00FD2CF0">
              <w:rPr>
                <w:rFonts w:ascii="Calibri" w:hAnsi="Calibri" w:cs="Calibri"/>
                <w:color w:val="000000"/>
                <w:sz w:val="18"/>
                <w:szCs w:val="18"/>
              </w:rPr>
              <w:t>Concesión (Derechos de uso IT3)</w:t>
            </w:r>
          </w:p>
        </w:tc>
        <w:tc>
          <w:tcPr>
            <w:tcW w:w="1240" w:type="dxa"/>
            <w:tcBorders>
              <w:top w:val="nil"/>
              <w:left w:val="nil"/>
              <w:bottom w:val="nil"/>
              <w:right w:val="nil"/>
            </w:tcBorders>
            <w:vAlign w:val="bottom"/>
          </w:tcPr>
          <w:p w:rsidR="006E49AF" w:rsidRPr="00FD2CF0" w:rsidRDefault="006E49AF" w:rsidP="00FD2CF0">
            <w:pPr>
              <w:spacing w:before="0" w:after="0"/>
              <w:jc w:val="both"/>
              <w:rPr>
                <w:rFonts w:ascii="Calibri" w:hAnsi="Calibri" w:cs="Calibri"/>
                <w:color w:val="000000"/>
                <w:sz w:val="18"/>
                <w:szCs w:val="18"/>
              </w:rPr>
            </w:pPr>
            <w:r w:rsidRPr="00FD2CF0">
              <w:rPr>
                <w:rFonts w:ascii="Calibri" w:hAnsi="Calibri" w:cs="Calibri"/>
                <w:color w:val="000000"/>
                <w:sz w:val="18"/>
                <w:szCs w:val="18"/>
              </w:rPr>
              <w:t>IT3</w:t>
            </w:r>
          </w:p>
        </w:tc>
        <w:tc>
          <w:tcPr>
            <w:tcW w:w="1240" w:type="dxa"/>
            <w:tcBorders>
              <w:top w:val="nil"/>
              <w:left w:val="nil"/>
              <w:bottom w:val="nil"/>
              <w:right w:val="nil"/>
            </w:tcBorders>
            <w:noWrap/>
            <w:vAlign w:val="bottom"/>
          </w:tcPr>
          <w:p w:rsidR="006E49AF" w:rsidRPr="00FD2CF0" w:rsidRDefault="006E49AF" w:rsidP="00FD2CF0">
            <w:pPr>
              <w:spacing w:before="0" w:after="0"/>
              <w:jc w:val="center"/>
              <w:rPr>
                <w:rFonts w:ascii="Calibri" w:hAnsi="Calibri" w:cs="Calibri"/>
                <w:color w:val="000000"/>
                <w:sz w:val="18"/>
                <w:szCs w:val="18"/>
              </w:rPr>
            </w:pPr>
            <w:r>
              <w:rPr>
                <w:rFonts w:ascii="Calibri" w:hAnsi="Calibri" w:cs="Calibri"/>
                <w:color w:val="000000"/>
                <w:sz w:val="18"/>
                <w:szCs w:val="18"/>
              </w:rPr>
              <w:t>01-06-11</w:t>
            </w:r>
          </w:p>
        </w:tc>
        <w:tc>
          <w:tcPr>
            <w:tcW w:w="1240" w:type="dxa"/>
            <w:tcBorders>
              <w:top w:val="nil"/>
              <w:left w:val="nil"/>
              <w:bottom w:val="nil"/>
              <w:right w:val="nil"/>
            </w:tcBorders>
            <w:noWrap/>
            <w:vAlign w:val="bottom"/>
          </w:tcPr>
          <w:p w:rsidR="006E49AF" w:rsidRPr="00FD2CF0" w:rsidRDefault="006E49AF" w:rsidP="00FD2CF0">
            <w:pPr>
              <w:spacing w:before="0" w:after="0"/>
              <w:jc w:val="center"/>
              <w:rPr>
                <w:rFonts w:ascii="Calibri" w:hAnsi="Calibri" w:cs="Calibri"/>
                <w:color w:val="000000"/>
                <w:sz w:val="18"/>
                <w:szCs w:val="18"/>
              </w:rPr>
            </w:pPr>
            <w:r>
              <w:rPr>
                <w:rFonts w:ascii="Calibri" w:hAnsi="Calibri" w:cs="Calibri"/>
                <w:color w:val="000000"/>
                <w:sz w:val="18"/>
                <w:szCs w:val="18"/>
              </w:rPr>
              <w:t>01-06-41</w:t>
            </w:r>
          </w:p>
        </w:tc>
        <w:tc>
          <w:tcPr>
            <w:tcW w:w="1240" w:type="dxa"/>
            <w:tcBorders>
              <w:top w:val="nil"/>
              <w:left w:val="nil"/>
              <w:bottom w:val="nil"/>
              <w:right w:val="nil"/>
            </w:tcBorders>
            <w:noWrap/>
            <w:vAlign w:val="bottom"/>
          </w:tcPr>
          <w:p w:rsidR="006E49AF" w:rsidRPr="00FD2CF0" w:rsidRDefault="006E49AF" w:rsidP="00FD2CF0">
            <w:pPr>
              <w:spacing w:before="0" w:after="0"/>
              <w:jc w:val="right"/>
              <w:rPr>
                <w:rFonts w:ascii="Calibri" w:hAnsi="Calibri" w:cs="Calibri"/>
                <w:color w:val="000000"/>
                <w:sz w:val="18"/>
                <w:szCs w:val="18"/>
              </w:rPr>
            </w:pPr>
            <w:r w:rsidRPr="00FD2CF0">
              <w:rPr>
                <w:rFonts w:ascii="Calibri" w:hAnsi="Calibri" w:cs="Calibri"/>
                <w:color w:val="000000"/>
                <w:sz w:val="18"/>
                <w:szCs w:val="18"/>
              </w:rPr>
              <w:t>5.335.360,84</w:t>
            </w:r>
          </w:p>
        </w:tc>
        <w:tc>
          <w:tcPr>
            <w:tcW w:w="1240" w:type="dxa"/>
            <w:tcBorders>
              <w:top w:val="nil"/>
              <w:left w:val="nil"/>
              <w:bottom w:val="nil"/>
              <w:right w:val="nil"/>
            </w:tcBorders>
            <w:noWrap/>
            <w:vAlign w:val="bottom"/>
          </w:tcPr>
          <w:p w:rsidR="006E49AF" w:rsidRPr="00FD2CF0" w:rsidRDefault="006E49AF" w:rsidP="00FD2CF0">
            <w:pPr>
              <w:spacing w:before="0" w:after="0"/>
              <w:jc w:val="right"/>
              <w:rPr>
                <w:rFonts w:ascii="Calibri" w:hAnsi="Calibri" w:cs="Calibri"/>
                <w:color w:val="000000"/>
                <w:sz w:val="18"/>
                <w:szCs w:val="18"/>
              </w:rPr>
            </w:pPr>
            <w:r w:rsidRPr="00FD2CF0">
              <w:rPr>
                <w:rFonts w:ascii="Calibri" w:hAnsi="Calibri" w:cs="Calibri"/>
                <w:color w:val="000000"/>
                <w:sz w:val="18"/>
                <w:szCs w:val="18"/>
              </w:rPr>
              <w:t>-1.444.883,93</w:t>
            </w:r>
          </w:p>
        </w:tc>
        <w:tc>
          <w:tcPr>
            <w:tcW w:w="1240" w:type="dxa"/>
            <w:tcBorders>
              <w:top w:val="nil"/>
              <w:left w:val="nil"/>
              <w:bottom w:val="nil"/>
              <w:right w:val="nil"/>
            </w:tcBorders>
            <w:noWrap/>
            <w:vAlign w:val="bottom"/>
          </w:tcPr>
          <w:p w:rsidR="006E49AF" w:rsidRPr="00FD2CF0" w:rsidRDefault="006E49AF" w:rsidP="00FD2CF0">
            <w:pPr>
              <w:spacing w:before="0" w:after="0"/>
              <w:jc w:val="right"/>
              <w:rPr>
                <w:rFonts w:ascii="Calibri" w:hAnsi="Calibri" w:cs="Calibri"/>
                <w:color w:val="000000"/>
                <w:sz w:val="18"/>
                <w:szCs w:val="18"/>
              </w:rPr>
            </w:pPr>
            <w:r w:rsidRPr="00FD2CF0">
              <w:rPr>
                <w:rFonts w:ascii="Calibri" w:hAnsi="Calibri" w:cs="Calibri"/>
                <w:color w:val="000000"/>
                <w:sz w:val="18"/>
                <w:szCs w:val="18"/>
              </w:rPr>
              <w:t>3.890.476,91</w:t>
            </w:r>
          </w:p>
        </w:tc>
      </w:tr>
      <w:tr w:rsidR="006E49AF" w:rsidRPr="00FD2CF0" w:rsidTr="00FD2CF0">
        <w:trPr>
          <w:trHeight w:val="360"/>
        </w:trPr>
        <w:tc>
          <w:tcPr>
            <w:tcW w:w="1280" w:type="dxa"/>
            <w:tcBorders>
              <w:top w:val="nil"/>
              <w:left w:val="nil"/>
              <w:bottom w:val="nil"/>
              <w:right w:val="nil"/>
            </w:tcBorders>
            <w:noWrap/>
            <w:vAlign w:val="bottom"/>
          </w:tcPr>
          <w:p w:rsidR="006E49AF" w:rsidRPr="00FD2CF0" w:rsidRDefault="006E49AF" w:rsidP="00FD2CF0">
            <w:pPr>
              <w:spacing w:before="0" w:after="0"/>
              <w:jc w:val="both"/>
              <w:rPr>
                <w:rFonts w:ascii="Calibri" w:hAnsi="Calibri" w:cs="Calibri"/>
                <w:color w:val="000000"/>
                <w:sz w:val="18"/>
                <w:szCs w:val="18"/>
              </w:rPr>
            </w:pPr>
          </w:p>
        </w:tc>
        <w:tc>
          <w:tcPr>
            <w:tcW w:w="1240" w:type="dxa"/>
            <w:tcBorders>
              <w:top w:val="nil"/>
              <w:left w:val="nil"/>
              <w:bottom w:val="nil"/>
              <w:right w:val="nil"/>
            </w:tcBorders>
            <w:noWrap/>
            <w:vAlign w:val="bottom"/>
          </w:tcPr>
          <w:p w:rsidR="006E49AF" w:rsidRPr="00FD2CF0" w:rsidRDefault="006E49AF" w:rsidP="00FD2CF0">
            <w:pPr>
              <w:spacing w:before="0" w:after="0"/>
              <w:jc w:val="both"/>
              <w:rPr>
                <w:rFonts w:ascii="Calibri" w:hAnsi="Calibri" w:cs="Calibri"/>
                <w:color w:val="000000"/>
                <w:sz w:val="18"/>
                <w:szCs w:val="18"/>
              </w:rPr>
            </w:pPr>
          </w:p>
        </w:tc>
        <w:tc>
          <w:tcPr>
            <w:tcW w:w="1240" w:type="dxa"/>
            <w:tcBorders>
              <w:top w:val="nil"/>
              <w:left w:val="nil"/>
              <w:bottom w:val="nil"/>
              <w:right w:val="nil"/>
            </w:tcBorders>
            <w:noWrap/>
            <w:vAlign w:val="bottom"/>
          </w:tcPr>
          <w:p w:rsidR="006E49AF" w:rsidRPr="00FD2CF0" w:rsidRDefault="006E49AF" w:rsidP="00FD2CF0">
            <w:pPr>
              <w:spacing w:before="0" w:after="0"/>
              <w:jc w:val="both"/>
              <w:rPr>
                <w:rFonts w:ascii="Calibri" w:hAnsi="Calibri" w:cs="Calibri"/>
                <w:color w:val="000000"/>
                <w:sz w:val="18"/>
                <w:szCs w:val="18"/>
              </w:rPr>
            </w:pPr>
          </w:p>
        </w:tc>
        <w:tc>
          <w:tcPr>
            <w:tcW w:w="1240" w:type="dxa"/>
            <w:tcBorders>
              <w:top w:val="nil"/>
              <w:left w:val="nil"/>
              <w:bottom w:val="nil"/>
              <w:right w:val="nil"/>
            </w:tcBorders>
            <w:noWrap/>
            <w:vAlign w:val="bottom"/>
          </w:tcPr>
          <w:p w:rsidR="006E49AF" w:rsidRPr="00FD2CF0" w:rsidRDefault="006E49AF" w:rsidP="00FD2CF0">
            <w:pPr>
              <w:spacing w:before="0" w:after="0"/>
              <w:jc w:val="both"/>
              <w:rPr>
                <w:rFonts w:ascii="Calibri" w:hAnsi="Calibri" w:cs="Calibri"/>
                <w:color w:val="000000"/>
                <w:sz w:val="18"/>
                <w:szCs w:val="18"/>
              </w:rPr>
            </w:pPr>
          </w:p>
        </w:tc>
        <w:tc>
          <w:tcPr>
            <w:tcW w:w="1240" w:type="dxa"/>
            <w:tcBorders>
              <w:top w:val="single" w:sz="8" w:space="0" w:color="auto"/>
              <w:left w:val="nil"/>
              <w:bottom w:val="single" w:sz="8" w:space="0" w:color="auto"/>
              <w:right w:val="nil"/>
            </w:tcBorders>
            <w:noWrap/>
            <w:vAlign w:val="bottom"/>
          </w:tcPr>
          <w:p w:rsidR="006E49AF" w:rsidRPr="00FD2CF0" w:rsidRDefault="006E49AF" w:rsidP="00FD2CF0">
            <w:pPr>
              <w:spacing w:before="0" w:after="0"/>
              <w:jc w:val="right"/>
              <w:rPr>
                <w:rFonts w:ascii="Calibri" w:hAnsi="Calibri" w:cs="Calibri"/>
                <w:b/>
                <w:bCs/>
                <w:color w:val="000000"/>
                <w:sz w:val="18"/>
                <w:szCs w:val="18"/>
              </w:rPr>
            </w:pPr>
            <w:r w:rsidRPr="00FD2CF0">
              <w:rPr>
                <w:rFonts w:ascii="Calibri" w:hAnsi="Calibri" w:cs="Calibri"/>
                <w:b/>
                <w:bCs/>
                <w:color w:val="000000"/>
                <w:sz w:val="18"/>
                <w:szCs w:val="18"/>
              </w:rPr>
              <w:t>6.471.664,54</w:t>
            </w:r>
          </w:p>
        </w:tc>
        <w:tc>
          <w:tcPr>
            <w:tcW w:w="1240" w:type="dxa"/>
            <w:tcBorders>
              <w:top w:val="single" w:sz="8" w:space="0" w:color="auto"/>
              <w:left w:val="nil"/>
              <w:bottom w:val="single" w:sz="8" w:space="0" w:color="auto"/>
              <w:right w:val="nil"/>
            </w:tcBorders>
            <w:noWrap/>
            <w:vAlign w:val="bottom"/>
          </w:tcPr>
          <w:p w:rsidR="006E49AF" w:rsidRPr="00FD2CF0" w:rsidRDefault="006E49AF" w:rsidP="00FD2CF0">
            <w:pPr>
              <w:spacing w:before="0" w:after="0"/>
              <w:jc w:val="right"/>
              <w:rPr>
                <w:rFonts w:ascii="Calibri" w:hAnsi="Calibri" w:cs="Calibri"/>
                <w:b/>
                <w:bCs/>
                <w:color w:val="000000"/>
                <w:sz w:val="18"/>
                <w:szCs w:val="18"/>
              </w:rPr>
            </w:pPr>
            <w:r w:rsidRPr="00FD2CF0">
              <w:rPr>
                <w:rFonts w:ascii="Calibri" w:hAnsi="Calibri" w:cs="Calibri"/>
                <w:b/>
                <w:bCs/>
                <w:color w:val="000000"/>
                <w:sz w:val="18"/>
                <w:szCs w:val="18"/>
              </w:rPr>
              <w:t>-1.714.489,1</w:t>
            </w:r>
            <w:r>
              <w:rPr>
                <w:rFonts w:ascii="Calibri" w:hAnsi="Calibri" w:cs="Calibri"/>
                <w:b/>
                <w:bCs/>
                <w:color w:val="000000"/>
                <w:sz w:val="18"/>
                <w:szCs w:val="18"/>
              </w:rPr>
              <w:t>6</w:t>
            </w:r>
          </w:p>
        </w:tc>
        <w:tc>
          <w:tcPr>
            <w:tcW w:w="1240" w:type="dxa"/>
            <w:tcBorders>
              <w:top w:val="single" w:sz="8" w:space="0" w:color="auto"/>
              <w:left w:val="nil"/>
              <w:bottom w:val="single" w:sz="8" w:space="0" w:color="auto"/>
              <w:right w:val="nil"/>
            </w:tcBorders>
            <w:noWrap/>
            <w:vAlign w:val="bottom"/>
          </w:tcPr>
          <w:p w:rsidR="006E49AF" w:rsidRPr="00FD2CF0" w:rsidRDefault="006E49AF" w:rsidP="00FD2CF0">
            <w:pPr>
              <w:spacing w:before="0" w:after="0"/>
              <w:jc w:val="right"/>
              <w:rPr>
                <w:rFonts w:ascii="Calibri" w:hAnsi="Calibri" w:cs="Calibri"/>
                <w:b/>
                <w:bCs/>
                <w:color w:val="000000"/>
                <w:sz w:val="18"/>
                <w:szCs w:val="18"/>
              </w:rPr>
            </w:pPr>
            <w:r w:rsidRPr="00FD2CF0">
              <w:rPr>
                <w:rFonts w:ascii="Calibri" w:hAnsi="Calibri" w:cs="Calibri"/>
                <w:b/>
                <w:bCs/>
                <w:color w:val="000000"/>
                <w:sz w:val="18"/>
                <w:szCs w:val="18"/>
              </w:rPr>
              <w:t>4.757.175,3</w:t>
            </w:r>
            <w:r>
              <w:rPr>
                <w:rFonts w:ascii="Calibri" w:hAnsi="Calibri" w:cs="Calibri"/>
                <w:b/>
                <w:bCs/>
                <w:color w:val="000000"/>
                <w:sz w:val="18"/>
                <w:szCs w:val="18"/>
              </w:rPr>
              <w:t>8</w:t>
            </w:r>
          </w:p>
        </w:tc>
      </w:tr>
    </w:tbl>
    <w:p w:rsidR="006E49AF" w:rsidRDefault="006E49AF" w:rsidP="006425D3">
      <w:pPr>
        <w:pStyle w:val="Ttulo1"/>
        <w:tabs>
          <w:tab w:val="left" w:pos="567"/>
        </w:tabs>
        <w:spacing w:before="0" w:after="0"/>
        <w:jc w:val="both"/>
        <w:rPr>
          <w:rFonts w:ascii="Calibri" w:hAnsi="Calibri" w:cs="Calibri"/>
          <w:szCs w:val="22"/>
        </w:rPr>
      </w:pPr>
    </w:p>
    <w:p w:rsidR="006A21C4" w:rsidRDefault="006A21C4" w:rsidP="006425D3">
      <w:pPr>
        <w:pStyle w:val="Ttulo1"/>
        <w:tabs>
          <w:tab w:val="left" w:pos="567"/>
        </w:tabs>
        <w:spacing w:before="0" w:after="0"/>
        <w:jc w:val="both"/>
        <w:rPr>
          <w:rFonts w:ascii="Calibri" w:hAnsi="Calibri" w:cs="Calibri"/>
          <w:szCs w:val="22"/>
        </w:rPr>
      </w:pPr>
    </w:p>
    <w:p w:rsidR="006A21C4" w:rsidRDefault="006A21C4" w:rsidP="006425D3">
      <w:pPr>
        <w:pStyle w:val="Ttulo1"/>
        <w:tabs>
          <w:tab w:val="left" w:pos="567"/>
        </w:tabs>
        <w:spacing w:before="0" w:after="0"/>
        <w:jc w:val="both"/>
        <w:rPr>
          <w:rFonts w:ascii="Calibri" w:hAnsi="Calibri" w:cs="Calibri"/>
          <w:szCs w:val="22"/>
        </w:rPr>
      </w:pPr>
    </w:p>
    <w:p w:rsidR="006E49AF" w:rsidRPr="00725CCF" w:rsidRDefault="006E49AF" w:rsidP="006425D3">
      <w:pPr>
        <w:pStyle w:val="Ttulo1"/>
        <w:tabs>
          <w:tab w:val="left" w:pos="567"/>
        </w:tabs>
        <w:spacing w:before="0" w:after="0"/>
        <w:jc w:val="both"/>
        <w:rPr>
          <w:rFonts w:ascii="Calibri" w:hAnsi="Calibri" w:cs="Calibri"/>
          <w:szCs w:val="22"/>
        </w:rPr>
      </w:pPr>
      <w:r w:rsidRPr="00725CCF">
        <w:rPr>
          <w:rFonts w:ascii="Calibri" w:hAnsi="Calibri" w:cs="Calibri"/>
          <w:szCs w:val="22"/>
        </w:rPr>
        <w:t>8. ARRENDAMIENTOS Y OTRAS OPERACIONES DE NATIRALEZA SIMILAR</w:t>
      </w:r>
    </w:p>
    <w:p w:rsidR="006E49AF" w:rsidRPr="00725CCF" w:rsidRDefault="006E49AF" w:rsidP="006425D3">
      <w:pPr>
        <w:spacing w:before="0" w:after="0"/>
        <w:contextualSpacing/>
        <w:jc w:val="both"/>
        <w:rPr>
          <w:rFonts w:ascii="Calibri" w:hAnsi="Calibri" w:cs="Calibri"/>
          <w:sz w:val="22"/>
          <w:szCs w:val="22"/>
        </w:rPr>
      </w:pPr>
    </w:p>
    <w:p w:rsidR="006E49AF" w:rsidRPr="00725CCF"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La Sociedad tiene varios arrendamientos operativos con diversas empresas, el cual están reflejado independientes en la cuenta de explotación.</w:t>
      </w:r>
    </w:p>
    <w:p w:rsidR="006E49AF" w:rsidRPr="00725CCF" w:rsidRDefault="006E49AF" w:rsidP="006425D3">
      <w:pPr>
        <w:spacing w:before="0" w:after="0"/>
        <w:contextualSpacing/>
        <w:jc w:val="both"/>
        <w:rPr>
          <w:rFonts w:ascii="Calibri" w:hAnsi="Calibri" w:cs="Calibri"/>
          <w:sz w:val="22"/>
          <w:szCs w:val="22"/>
        </w:rPr>
      </w:pPr>
    </w:p>
    <w:p w:rsidR="006E49AF" w:rsidRPr="00725CCF"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 xml:space="preserve">En la cuenta de pérdidas y ganancias se han incluido gastos por arrendamiento operativo por importe </w:t>
      </w:r>
      <w:r w:rsidRPr="006A21C4">
        <w:rPr>
          <w:rFonts w:ascii="Calibri" w:hAnsi="Calibri" w:cs="Calibri"/>
          <w:sz w:val="22"/>
          <w:szCs w:val="22"/>
        </w:rPr>
        <w:t>de 2.326.583,82 euros</w:t>
      </w:r>
      <w:r w:rsidRPr="00725CCF">
        <w:rPr>
          <w:rFonts w:ascii="Calibri" w:hAnsi="Calibri" w:cs="Calibri"/>
          <w:sz w:val="22"/>
          <w:szCs w:val="22"/>
        </w:rPr>
        <w:t xml:space="preserve">  (201</w:t>
      </w:r>
      <w:r>
        <w:rPr>
          <w:rFonts w:ascii="Calibri" w:hAnsi="Calibri" w:cs="Calibri"/>
          <w:sz w:val="22"/>
          <w:szCs w:val="22"/>
        </w:rPr>
        <w:t>7</w:t>
      </w:r>
      <w:r w:rsidRPr="00725CCF">
        <w:rPr>
          <w:rFonts w:ascii="Calibri" w:hAnsi="Calibri" w:cs="Calibri"/>
          <w:sz w:val="22"/>
          <w:szCs w:val="22"/>
        </w:rPr>
        <w:t>: 2.268.024,43 euros).</w:t>
      </w:r>
    </w:p>
    <w:p w:rsidR="006E49AF" w:rsidRPr="00725CCF" w:rsidRDefault="006E49AF" w:rsidP="006425D3">
      <w:pPr>
        <w:pStyle w:val="Ttulo1"/>
        <w:tabs>
          <w:tab w:val="left" w:pos="567"/>
        </w:tabs>
        <w:spacing w:before="0" w:after="0"/>
        <w:jc w:val="both"/>
        <w:rPr>
          <w:rFonts w:ascii="Calibri" w:hAnsi="Calibri" w:cs="Calibri"/>
          <w:sz w:val="22"/>
          <w:szCs w:val="22"/>
        </w:rPr>
      </w:pPr>
    </w:p>
    <w:p w:rsidR="006E49AF" w:rsidRPr="00725CCF" w:rsidRDefault="006E49AF" w:rsidP="006425D3">
      <w:pPr>
        <w:pStyle w:val="Ttulo1"/>
        <w:tabs>
          <w:tab w:val="left" w:pos="567"/>
        </w:tabs>
        <w:spacing w:before="0" w:after="0"/>
        <w:jc w:val="both"/>
        <w:rPr>
          <w:rFonts w:ascii="Calibri" w:hAnsi="Calibri" w:cs="Calibri"/>
          <w:szCs w:val="22"/>
        </w:rPr>
      </w:pPr>
      <w:r w:rsidRPr="00725CCF">
        <w:rPr>
          <w:rFonts w:ascii="Calibri" w:hAnsi="Calibri" w:cs="Calibri"/>
          <w:szCs w:val="22"/>
        </w:rPr>
        <w:t>9. INSTRUMENTOS FINANCIEROS</w:t>
      </w:r>
    </w:p>
    <w:p w:rsidR="006E49AF" w:rsidRPr="00725CCF" w:rsidRDefault="006E49AF" w:rsidP="006425D3">
      <w:pPr>
        <w:pStyle w:val="Textoindependiente"/>
        <w:spacing w:after="0"/>
        <w:rPr>
          <w:rFonts w:ascii="Calibri" w:hAnsi="Calibri" w:cs="Calibri"/>
          <w:sz w:val="22"/>
          <w:szCs w:val="22"/>
        </w:rPr>
      </w:pPr>
    </w:p>
    <w:p w:rsidR="006E49AF" w:rsidRPr="00725CCF" w:rsidRDefault="006E49AF" w:rsidP="006425D3">
      <w:pPr>
        <w:pStyle w:val="Ttulo2"/>
        <w:spacing w:before="0" w:after="0"/>
        <w:ind w:left="0"/>
        <w:rPr>
          <w:rFonts w:ascii="Calibri" w:hAnsi="Calibri" w:cs="Calibri"/>
          <w:b/>
          <w:bCs w:val="0"/>
          <w:i w:val="0"/>
          <w:color w:val="auto"/>
          <w:sz w:val="22"/>
          <w:szCs w:val="22"/>
        </w:rPr>
      </w:pPr>
      <w:bookmarkStart w:id="10" w:name="_Toc289332780"/>
      <w:bookmarkStart w:id="11" w:name="_Toc474424918"/>
      <w:r w:rsidRPr="00725CCF">
        <w:rPr>
          <w:rFonts w:ascii="Calibri" w:hAnsi="Calibri" w:cs="Calibri"/>
          <w:b/>
          <w:bCs w:val="0"/>
          <w:i w:val="0"/>
          <w:color w:val="auto"/>
          <w:sz w:val="22"/>
          <w:szCs w:val="22"/>
        </w:rPr>
        <w:t xml:space="preserve">9.1 </w:t>
      </w:r>
      <w:r w:rsidRPr="00725CCF">
        <w:rPr>
          <w:rFonts w:ascii="Calibri" w:hAnsi="Calibri" w:cs="Calibri"/>
          <w:b/>
          <w:bCs w:val="0"/>
          <w:i w:val="0"/>
          <w:color w:val="auto"/>
          <w:sz w:val="22"/>
          <w:szCs w:val="22"/>
        </w:rPr>
        <w:tab/>
        <w:t>Información sobre la relevancia de los instrumentos financieros en la situación financiera y los resultados de la empresa</w:t>
      </w:r>
      <w:bookmarkEnd w:id="10"/>
      <w:bookmarkEnd w:id="11"/>
    </w:p>
    <w:p w:rsidR="006E49AF" w:rsidRPr="00725CCF" w:rsidRDefault="006E49AF" w:rsidP="006425D3">
      <w:pPr>
        <w:spacing w:before="0" w:after="0"/>
        <w:contextualSpacing/>
        <w:jc w:val="both"/>
        <w:rPr>
          <w:rFonts w:ascii="Calibri" w:hAnsi="Calibri" w:cs="Calibri"/>
          <w:sz w:val="22"/>
          <w:szCs w:val="22"/>
        </w:rPr>
      </w:pPr>
    </w:p>
    <w:p w:rsidR="006E49AF" w:rsidRDefault="006E49AF" w:rsidP="006425D3">
      <w:pPr>
        <w:pStyle w:val="Prrafodelista"/>
        <w:numPr>
          <w:ilvl w:val="0"/>
          <w:numId w:val="9"/>
        </w:numPr>
        <w:contextualSpacing/>
        <w:jc w:val="both"/>
        <w:rPr>
          <w:rFonts w:ascii="Calibri" w:hAnsi="Calibri" w:cs="Calibri"/>
          <w:sz w:val="22"/>
          <w:szCs w:val="22"/>
        </w:rPr>
      </w:pPr>
      <w:r w:rsidRPr="00725CCF">
        <w:rPr>
          <w:rFonts w:ascii="Calibri" w:hAnsi="Calibri" w:cs="Calibri"/>
          <w:sz w:val="22"/>
          <w:szCs w:val="22"/>
        </w:rPr>
        <w:t>Categorías de activos financieros y pasivos financieros</w:t>
      </w:r>
    </w:p>
    <w:p w:rsidR="00763BE3" w:rsidRPr="00725CCF" w:rsidRDefault="00763BE3" w:rsidP="00763BE3">
      <w:pPr>
        <w:pStyle w:val="Prrafodelista"/>
        <w:ind w:left="72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El valor en libros de cada una de las categorías de activos financieros y pasivos financieros señalados en la norma de registro y valoración novena, de acuerdo con la siguiente estructura.</w:t>
      </w:r>
    </w:p>
    <w:p w:rsidR="006E49AF" w:rsidRPr="00725CCF" w:rsidRDefault="006E49AF" w:rsidP="006425D3">
      <w:pPr>
        <w:spacing w:before="0" w:after="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ab/>
        <w:t xml:space="preserve">a.1) Activos financieros, salvo inversiones en el patrimonio de empresas del grupo, </w:t>
      </w:r>
      <w:proofErr w:type="spellStart"/>
      <w:r w:rsidRPr="00725CCF">
        <w:rPr>
          <w:rFonts w:ascii="Calibri" w:hAnsi="Calibri" w:cs="Calibri"/>
          <w:sz w:val="22"/>
          <w:szCs w:val="22"/>
        </w:rPr>
        <w:t>multigrupo</w:t>
      </w:r>
      <w:proofErr w:type="spellEnd"/>
      <w:r w:rsidRPr="00725CCF">
        <w:rPr>
          <w:rFonts w:ascii="Calibri" w:hAnsi="Calibri" w:cs="Calibri"/>
          <w:sz w:val="22"/>
          <w:szCs w:val="22"/>
        </w:rPr>
        <w:t xml:space="preserve"> y asociadas.</w:t>
      </w:r>
    </w:p>
    <w:p w:rsidR="006E49AF" w:rsidRPr="00725CCF" w:rsidRDefault="006E49AF" w:rsidP="006425D3">
      <w:pPr>
        <w:spacing w:before="0" w:after="0"/>
        <w:contextualSpacing/>
        <w:jc w:val="both"/>
        <w:rPr>
          <w:rFonts w:ascii="Calibri" w:hAnsi="Calibri" w:cs="Calibri"/>
          <w:sz w:val="22"/>
          <w:szCs w:val="22"/>
        </w:rPr>
      </w:pPr>
    </w:p>
    <w:p w:rsidR="006E49AF" w:rsidRPr="00725CCF"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La información de los instrumentos financieros del activo del balance de la Sociedad a largo plazo, clasificados por categorías es:</w:t>
      </w:r>
    </w:p>
    <w:p w:rsidR="006E49AF" w:rsidRDefault="006E49AF" w:rsidP="006425D3">
      <w:pPr>
        <w:spacing w:before="0" w:after="0"/>
        <w:contextualSpacing/>
        <w:jc w:val="both"/>
        <w:rPr>
          <w:rFonts w:ascii="Calibri" w:hAnsi="Calibri" w:cs="Calibri"/>
          <w:sz w:val="22"/>
          <w:szCs w:val="22"/>
        </w:rPr>
      </w:pPr>
    </w:p>
    <w:tbl>
      <w:tblPr>
        <w:tblW w:w="8420" w:type="dxa"/>
        <w:tblInd w:w="70" w:type="dxa"/>
        <w:tblCellMar>
          <w:left w:w="70" w:type="dxa"/>
          <w:right w:w="70" w:type="dxa"/>
        </w:tblCellMar>
        <w:tblLook w:val="00A0"/>
      </w:tblPr>
      <w:tblGrid>
        <w:gridCol w:w="4640"/>
        <w:gridCol w:w="1900"/>
        <w:gridCol w:w="1880"/>
      </w:tblGrid>
      <w:tr w:rsidR="006E49AF" w:rsidRPr="00FE4B44" w:rsidTr="00FE4B44">
        <w:trPr>
          <w:trHeight w:val="435"/>
        </w:trPr>
        <w:tc>
          <w:tcPr>
            <w:tcW w:w="4640" w:type="dxa"/>
            <w:tcBorders>
              <w:top w:val="single" w:sz="4" w:space="0" w:color="auto"/>
              <w:left w:val="nil"/>
              <w:bottom w:val="double" w:sz="6" w:space="0" w:color="auto"/>
              <w:right w:val="nil"/>
            </w:tcBorders>
            <w:shd w:val="clear" w:color="000000" w:fill="BFBFBF"/>
            <w:vAlign w:val="center"/>
          </w:tcPr>
          <w:p w:rsidR="006E49AF" w:rsidRPr="00FE4B44" w:rsidRDefault="006E49AF" w:rsidP="00FE4B44">
            <w:pPr>
              <w:spacing w:before="0" w:after="0"/>
              <w:jc w:val="center"/>
              <w:rPr>
                <w:rFonts w:ascii="Calibri" w:hAnsi="Calibri" w:cs="Calibri"/>
                <w:b/>
                <w:bCs/>
                <w:color w:val="000000"/>
              </w:rPr>
            </w:pPr>
            <w:r w:rsidRPr="00FE4B44">
              <w:rPr>
                <w:rFonts w:ascii="Calibri" w:hAnsi="Calibri" w:cs="Calibri"/>
                <w:b/>
                <w:bCs/>
                <w:color w:val="000000"/>
                <w:sz w:val="22"/>
                <w:szCs w:val="22"/>
              </w:rPr>
              <w:t xml:space="preserve">TOTAL ACTIVOS FINANCIEROS L.P. </w:t>
            </w:r>
          </w:p>
        </w:tc>
        <w:tc>
          <w:tcPr>
            <w:tcW w:w="1900" w:type="dxa"/>
            <w:tcBorders>
              <w:top w:val="single" w:sz="4" w:space="0" w:color="auto"/>
              <w:left w:val="nil"/>
              <w:bottom w:val="double" w:sz="6" w:space="0" w:color="auto"/>
              <w:right w:val="nil"/>
            </w:tcBorders>
            <w:shd w:val="clear" w:color="000000" w:fill="BFBFBF"/>
            <w:vAlign w:val="center"/>
          </w:tcPr>
          <w:p w:rsidR="006E49AF" w:rsidRPr="00FE4B44" w:rsidRDefault="006E49AF" w:rsidP="00FE4B44">
            <w:pPr>
              <w:spacing w:before="0" w:after="0"/>
              <w:jc w:val="center"/>
              <w:rPr>
                <w:rFonts w:ascii="Calibri" w:hAnsi="Calibri" w:cs="Calibri"/>
                <w:b/>
                <w:bCs/>
                <w:color w:val="000000"/>
              </w:rPr>
            </w:pPr>
            <w:r w:rsidRPr="00FE4B44">
              <w:rPr>
                <w:rFonts w:ascii="Calibri" w:hAnsi="Calibri" w:cs="Calibri"/>
                <w:b/>
                <w:bCs/>
                <w:color w:val="000000"/>
                <w:sz w:val="22"/>
                <w:szCs w:val="22"/>
              </w:rPr>
              <w:t xml:space="preserve">IMPORTE 2018 </w:t>
            </w:r>
          </w:p>
        </w:tc>
        <w:tc>
          <w:tcPr>
            <w:tcW w:w="1880" w:type="dxa"/>
            <w:tcBorders>
              <w:top w:val="single" w:sz="4" w:space="0" w:color="auto"/>
              <w:left w:val="nil"/>
              <w:bottom w:val="double" w:sz="6" w:space="0" w:color="auto"/>
              <w:right w:val="nil"/>
            </w:tcBorders>
            <w:shd w:val="clear" w:color="000000" w:fill="BFBFBF"/>
            <w:vAlign w:val="center"/>
          </w:tcPr>
          <w:p w:rsidR="006E49AF" w:rsidRPr="00FE4B44" w:rsidRDefault="006E49AF" w:rsidP="00FE4B44">
            <w:pPr>
              <w:spacing w:before="0" w:after="0"/>
              <w:jc w:val="center"/>
              <w:rPr>
                <w:rFonts w:ascii="Calibri" w:hAnsi="Calibri" w:cs="Calibri"/>
                <w:b/>
                <w:bCs/>
                <w:color w:val="000000"/>
              </w:rPr>
            </w:pPr>
            <w:r w:rsidRPr="00FE4B44">
              <w:rPr>
                <w:rFonts w:ascii="Calibri" w:hAnsi="Calibri" w:cs="Calibri"/>
                <w:b/>
                <w:bCs/>
                <w:color w:val="000000"/>
                <w:sz w:val="22"/>
                <w:szCs w:val="22"/>
              </w:rPr>
              <w:t xml:space="preserve">IMPORTE 2017 </w:t>
            </w:r>
          </w:p>
        </w:tc>
      </w:tr>
      <w:tr w:rsidR="006E49AF" w:rsidRPr="00FE4B44" w:rsidTr="00FE4B44">
        <w:trPr>
          <w:trHeight w:val="465"/>
        </w:trPr>
        <w:tc>
          <w:tcPr>
            <w:tcW w:w="4640" w:type="dxa"/>
            <w:tcBorders>
              <w:top w:val="nil"/>
              <w:left w:val="nil"/>
              <w:bottom w:val="nil"/>
              <w:right w:val="nil"/>
            </w:tcBorders>
            <w:vAlign w:val="bottom"/>
          </w:tcPr>
          <w:p w:rsidR="006E49AF" w:rsidRPr="00FE4B44" w:rsidRDefault="006E49AF" w:rsidP="00FE4B44">
            <w:pPr>
              <w:spacing w:before="0" w:after="0"/>
              <w:rPr>
                <w:rFonts w:ascii="Calibri" w:hAnsi="Calibri" w:cs="Calibri"/>
                <w:color w:val="000000"/>
              </w:rPr>
            </w:pPr>
            <w:r w:rsidRPr="00FE4B44">
              <w:rPr>
                <w:rFonts w:ascii="Calibri" w:hAnsi="Calibri" w:cs="Calibri"/>
                <w:color w:val="000000"/>
                <w:sz w:val="22"/>
                <w:szCs w:val="22"/>
              </w:rPr>
              <w:t xml:space="preserve">Activos a valor razonable con cambios </w:t>
            </w:r>
            <w:proofErr w:type="spellStart"/>
            <w:r w:rsidRPr="00FE4B44">
              <w:rPr>
                <w:rFonts w:ascii="Calibri" w:hAnsi="Calibri" w:cs="Calibri"/>
                <w:color w:val="000000"/>
                <w:sz w:val="22"/>
                <w:szCs w:val="22"/>
              </w:rPr>
              <w:t>pyg</w:t>
            </w:r>
            <w:proofErr w:type="spellEnd"/>
            <w:r w:rsidRPr="00FE4B44">
              <w:rPr>
                <w:rFonts w:ascii="Calibri" w:hAnsi="Calibri" w:cs="Calibri"/>
                <w:color w:val="000000"/>
                <w:sz w:val="22"/>
                <w:szCs w:val="22"/>
              </w:rPr>
              <w:t xml:space="preserve">: </w:t>
            </w:r>
          </w:p>
        </w:tc>
        <w:tc>
          <w:tcPr>
            <w:tcW w:w="1900" w:type="dxa"/>
            <w:tcBorders>
              <w:top w:val="nil"/>
              <w:left w:val="nil"/>
              <w:bottom w:val="nil"/>
              <w:right w:val="nil"/>
            </w:tcBorders>
            <w:noWrap/>
            <w:vAlign w:val="bottom"/>
          </w:tcPr>
          <w:p w:rsidR="006E49AF" w:rsidRPr="006A21C4" w:rsidRDefault="006E49AF" w:rsidP="00FE4B44">
            <w:pPr>
              <w:spacing w:before="0" w:after="0"/>
              <w:jc w:val="right"/>
              <w:rPr>
                <w:rFonts w:ascii="Calibri" w:hAnsi="Calibri" w:cs="Calibri"/>
                <w:color w:val="000000"/>
              </w:rPr>
            </w:pPr>
            <w:r w:rsidRPr="006A21C4">
              <w:rPr>
                <w:rFonts w:ascii="Calibri" w:hAnsi="Calibri" w:cs="Calibri"/>
                <w:color w:val="000000"/>
                <w:sz w:val="22"/>
                <w:szCs w:val="22"/>
              </w:rPr>
              <w:t>8.611,92</w:t>
            </w:r>
          </w:p>
        </w:tc>
        <w:tc>
          <w:tcPr>
            <w:tcW w:w="1880" w:type="dxa"/>
            <w:tcBorders>
              <w:top w:val="nil"/>
              <w:left w:val="nil"/>
              <w:bottom w:val="nil"/>
              <w:right w:val="nil"/>
            </w:tcBorders>
            <w:noWrap/>
            <w:vAlign w:val="bottom"/>
          </w:tcPr>
          <w:p w:rsidR="006E49AF" w:rsidRPr="006A21C4" w:rsidRDefault="006E49AF" w:rsidP="006A21C4">
            <w:pPr>
              <w:spacing w:before="0" w:after="0"/>
              <w:jc w:val="right"/>
              <w:rPr>
                <w:rFonts w:ascii="Calibri" w:hAnsi="Calibri" w:cs="Calibri"/>
                <w:color w:val="000000"/>
              </w:rPr>
            </w:pPr>
            <w:r w:rsidRPr="006A21C4">
              <w:rPr>
                <w:rFonts w:ascii="Calibri" w:hAnsi="Calibri" w:cs="Calibri"/>
                <w:color w:val="000000"/>
                <w:sz w:val="22"/>
                <w:szCs w:val="22"/>
              </w:rPr>
              <w:t>8.6</w:t>
            </w:r>
            <w:r w:rsidR="006A21C4" w:rsidRPr="006A21C4">
              <w:rPr>
                <w:rFonts w:ascii="Calibri" w:hAnsi="Calibri" w:cs="Calibri"/>
                <w:color w:val="000000"/>
                <w:sz w:val="22"/>
                <w:szCs w:val="22"/>
              </w:rPr>
              <w:t>40</w:t>
            </w:r>
            <w:r w:rsidRPr="006A21C4">
              <w:rPr>
                <w:rFonts w:ascii="Calibri" w:hAnsi="Calibri" w:cs="Calibri"/>
                <w:color w:val="000000"/>
                <w:sz w:val="22"/>
                <w:szCs w:val="22"/>
              </w:rPr>
              <w:t>,</w:t>
            </w:r>
            <w:r w:rsidR="006A21C4" w:rsidRPr="006A21C4">
              <w:rPr>
                <w:rFonts w:ascii="Calibri" w:hAnsi="Calibri" w:cs="Calibri"/>
                <w:color w:val="000000"/>
                <w:sz w:val="22"/>
                <w:szCs w:val="22"/>
              </w:rPr>
              <w:t>00</w:t>
            </w:r>
          </w:p>
        </w:tc>
      </w:tr>
      <w:tr w:rsidR="006E49AF" w:rsidRPr="00FE4B44" w:rsidTr="00FE4B44">
        <w:trPr>
          <w:trHeight w:val="288"/>
        </w:trPr>
        <w:tc>
          <w:tcPr>
            <w:tcW w:w="4640" w:type="dxa"/>
            <w:tcBorders>
              <w:top w:val="nil"/>
              <w:left w:val="nil"/>
              <w:bottom w:val="nil"/>
              <w:right w:val="nil"/>
            </w:tcBorders>
            <w:vAlign w:val="bottom"/>
          </w:tcPr>
          <w:p w:rsidR="006E49AF" w:rsidRPr="00FE4B44" w:rsidRDefault="006E49AF" w:rsidP="00FE4B44">
            <w:pPr>
              <w:spacing w:before="0" w:after="0"/>
              <w:rPr>
                <w:rFonts w:ascii="Calibri" w:hAnsi="Calibri" w:cs="Calibri"/>
                <w:color w:val="000000"/>
              </w:rPr>
            </w:pPr>
            <w:r w:rsidRPr="00FE4B44">
              <w:rPr>
                <w:rFonts w:ascii="Calibri" w:hAnsi="Calibri" w:cs="Calibri"/>
                <w:color w:val="000000"/>
                <w:sz w:val="22"/>
                <w:szCs w:val="22"/>
              </w:rPr>
              <w:t xml:space="preserve">   - Mantenidos para negociar </w:t>
            </w:r>
          </w:p>
        </w:tc>
        <w:tc>
          <w:tcPr>
            <w:tcW w:w="1900" w:type="dxa"/>
            <w:tcBorders>
              <w:top w:val="nil"/>
              <w:left w:val="nil"/>
              <w:bottom w:val="nil"/>
              <w:right w:val="nil"/>
            </w:tcBorders>
            <w:noWrap/>
            <w:vAlign w:val="bottom"/>
          </w:tcPr>
          <w:p w:rsidR="006E49AF" w:rsidRPr="006A21C4" w:rsidRDefault="006E49AF"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6E49AF" w:rsidRPr="006A21C4" w:rsidRDefault="006E49AF"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6E49AF" w:rsidRPr="00FE4B44" w:rsidTr="00FE4B44">
        <w:trPr>
          <w:trHeight w:val="288"/>
        </w:trPr>
        <w:tc>
          <w:tcPr>
            <w:tcW w:w="4640" w:type="dxa"/>
            <w:tcBorders>
              <w:top w:val="nil"/>
              <w:left w:val="nil"/>
              <w:bottom w:val="nil"/>
              <w:right w:val="nil"/>
            </w:tcBorders>
            <w:vAlign w:val="bottom"/>
          </w:tcPr>
          <w:p w:rsidR="006E49AF" w:rsidRPr="00FE4B44" w:rsidRDefault="006E49AF" w:rsidP="00FE4B44">
            <w:pPr>
              <w:spacing w:before="0" w:after="0"/>
              <w:rPr>
                <w:rFonts w:ascii="Calibri" w:hAnsi="Calibri" w:cs="Calibri"/>
                <w:color w:val="000000"/>
              </w:rPr>
            </w:pPr>
            <w:r w:rsidRPr="00FE4B44">
              <w:rPr>
                <w:rFonts w:ascii="Calibri" w:hAnsi="Calibri" w:cs="Calibri"/>
                <w:color w:val="000000"/>
                <w:sz w:val="22"/>
                <w:szCs w:val="22"/>
              </w:rPr>
              <w:t xml:space="preserve">   - Otros </w:t>
            </w:r>
          </w:p>
        </w:tc>
        <w:tc>
          <w:tcPr>
            <w:tcW w:w="1900" w:type="dxa"/>
            <w:tcBorders>
              <w:top w:val="nil"/>
              <w:left w:val="nil"/>
              <w:bottom w:val="nil"/>
              <w:right w:val="nil"/>
            </w:tcBorders>
            <w:noWrap/>
            <w:vAlign w:val="bottom"/>
          </w:tcPr>
          <w:p w:rsidR="006E49AF" w:rsidRPr="006A21C4" w:rsidRDefault="006E49AF" w:rsidP="00FE4B44">
            <w:pPr>
              <w:spacing w:before="0" w:after="0"/>
              <w:jc w:val="right"/>
              <w:rPr>
                <w:rFonts w:ascii="Calibri" w:hAnsi="Calibri" w:cs="Calibri"/>
                <w:color w:val="000000"/>
              </w:rPr>
            </w:pPr>
            <w:r w:rsidRPr="006A21C4">
              <w:rPr>
                <w:rFonts w:ascii="Calibri" w:hAnsi="Calibri" w:cs="Calibri"/>
                <w:color w:val="000000"/>
                <w:sz w:val="22"/>
                <w:szCs w:val="22"/>
              </w:rPr>
              <w:t>8.611,92</w:t>
            </w:r>
          </w:p>
        </w:tc>
        <w:tc>
          <w:tcPr>
            <w:tcW w:w="1880" w:type="dxa"/>
            <w:tcBorders>
              <w:top w:val="nil"/>
              <w:left w:val="nil"/>
              <w:bottom w:val="nil"/>
              <w:right w:val="nil"/>
            </w:tcBorders>
            <w:noWrap/>
            <w:vAlign w:val="bottom"/>
          </w:tcPr>
          <w:p w:rsidR="006E49AF" w:rsidRPr="006A21C4" w:rsidRDefault="006E49AF" w:rsidP="00C023B0">
            <w:pPr>
              <w:spacing w:before="0" w:after="0"/>
              <w:jc w:val="right"/>
              <w:rPr>
                <w:rFonts w:ascii="Calibri" w:hAnsi="Calibri" w:cs="Calibri"/>
                <w:color w:val="000000"/>
              </w:rPr>
            </w:pPr>
            <w:r w:rsidRPr="006A21C4">
              <w:rPr>
                <w:rFonts w:ascii="Calibri" w:hAnsi="Calibri" w:cs="Calibri"/>
                <w:color w:val="000000"/>
                <w:sz w:val="22"/>
                <w:szCs w:val="22"/>
              </w:rPr>
              <w:t>8.6</w:t>
            </w:r>
            <w:r w:rsidR="00C023B0">
              <w:rPr>
                <w:rFonts w:ascii="Calibri" w:hAnsi="Calibri" w:cs="Calibri"/>
                <w:color w:val="000000"/>
                <w:sz w:val="22"/>
                <w:szCs w:val="22"/>
              </w:rPr>
              <w:t>40,00</w:t>
            </w:r>
          </w:p>
        </w:tc>
      </w:tr>
      <w:tr w:rsidR="006E49AF" w:rsidRPr="00FE4B44" w:rsidTr="00FE4B44">
        <w:trPr>
          <w:trHeight w:val="288"/>
        </w:trPr>
        <w:tc>
          <w:tcPr>
            <w:tcW w:w="4640" w:type="dxa"/>
            <w:tcBorders>
              <w:top w:val="nil"/>
              <w:left w:val="nil"/>
              <w:bottom w:val="nil"/>
              <w:right w:val="nil"/>
            </w:tcBorders>
            <w:vAlign w:val="bottom"/>
          </w:tcPr>
          <w:p w:rsidR="006E49AF" w:rsidRPr="00FE4B44" w:rsidRDefault="006E49AF" w:rsidP="00FE4B44">
            <w:pPr>
              <w:spacing w:before="0" w:after="0"/>
              <w:rPr>
                <w:rFonts w:ascii="Calibri" w:hAnsi="Calibri" w:cs="Calibri"/>
                <w:color w:val="000000"/>
              </w:rPr>
            </w:pPr>
            <w:r w:rsidRPr="00FE4B44">
              <w:rPr>
                <w:rFonts w:ascii="Calibri" w:hAnsi="Calibri" w:cs="Calibri"/>
                <w:color w:val="000000"/>
                <w:sz w:val="22"/>
                <w:szCs w:val="22"/>
              </w:rPr>
              <w:t xml:space="preserve">Inversiones mantenidas hasta el vencimiento </w:t>
            </w:r>
          </w:p>
        </w:tc>
        <w:tc>
          <w:tcPr>
            <w:tcW w:w="1900" w:type="dxa"/>
            <w:tcBorders>
              <w:top w:val="nil"/>
              <w:left w:val="nil"/>
              <w:bottom w:val="nil"/>
              <w:right w:val="nil"/>
            </w:tcBorders>
            <w:noWrap/>
            <w:vAlign w:val="bottom"/>
          </w:tcPr>
          <w:p w:rsidR="006E49AF" w:rsidRPr="006A21C4" w:rsidRDefault="006E49AF"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6E49AF" w:rsidRPr="006A21C4" w:rsidRDefault="006E49AF"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6E49AF" w:rsidRPr="00FE4B44" w:rsidTr="00FE4B44">
        <w:trPr>
          <w:trHeight w:val="288"/>
        </w:trPr>
        <w:tc>
          <w:tcPr>
            <w:tcW w:w="4640" w:type="dxa"/>
            <w:tcBorders>
              <w:top w:val="nil"/>
              <w:left w:val="nil"/>
              <w:bottom w:val="nil"/>
              <w:right w:val="nil"/>
            </w:tcBorders>
            <w:vAlign w:val="bottom"/>
          </w:tcPr>
          <w:p w:rsidR="006E49AF" w:rsidRPr="00FE4B44" w:rsidRDefault="006E49AF" w:rsidP="00FE4B44">
            <w:pPr>
              <w:spacing w:before="0" w:after="0"/>
              <w:rPr>
                <w:rFonts w:ascii="Calibri" w:hAnsi="Calibri" w:cs="Calibri"/>
                <w:color w:val="000000"/>
              </w:rPr>
            </w:pPr>
            <w:r w:rsidRPr="00FE4B44">
              <w:rPr>
                <w:rFonts w:ascii="Calibri" w:hAnsi="Calibri" w:cs="Calibri"/>
                <w:color w:val="000000"/>
                <w:sz w:val="22"/>
                <w:szCs w:val="22"/>
              </w:rPr>
              <w:t xml:space="preserve">Préstamos y partidas a cobrar </w:t>
            </w:r>
          </w:p>
        </w:tc>
        <w:tc>
          <w:tcPr>
            <w:tcW w:w="1900" w:type="dxa"/>
            <w:tcBorders>
              <w:top w:val="nil"/>
              <w:left w:val="nil"/>
              <w:bottom w:val="nil"/>
              <w:right w:val="nil"/>
            </w:tcBorders>
            <w:noWrap/>
            <w:vAlign w:val="bottom"/>
          </w:tcPr>
          <w:p w:rsidR="006E49AF" w:rsidRPr="006A21C4" w:rsidRDefault="006E49AF" w:rsidP="00FE4B44">
            <w:pPr>
              <w:spacing w:before="0" w:after="0"/>
              <w:jc w:val="right"/>
              <w:rPr>
                <w:rFonts w:ascii="Calibri" w:hAnsi="Calibri" w:cs="Calibri"/>
                <w:color w:val="000000"/>
              </w:rPr>
            </w:pPr>
            <w:r w:rsidRPr="006A21C4">
              <w:rPr>
                <w:rFonts w:ascii="Calibri" w:hAnsi="Calibri" w:cs="Calibri"/>
                <w:color w:val="000000"/>
                <w:sz w:val="22"/>
                <w:szCs w:val="22"/>
              </w:rPr>
              <w:t>5.536.655,70</w:t>
            </w:r>
          </w:p>
        </w:tc>
        <w:tc>
          <w:tcPr>
            <w:tcW w:w="1880" w:type="dxa"/>
            <w:tcBorders>
              <w:top w:val="nil"/>
              <w:left w:val="nil"/>
              <w:bottom w:val="nil"/>
              <w:right w:val="nil"/>
            </w:tcBorders>
            <w:noWrap/>
            <w:vAlign w:val="bottom"/>
          </w:tcPr>
          <w:p w:rsidR="006E49AF" w:rsidRPr="006A21C4" w:rsidRDefault="006E49AF" w:rsidP="00FE4B44">
            <w:pPr>
              <w:spacing w:before="0" w:after="0"/>
              <w:jc w:val="right"/>
              <w:rPr>
                <w:rFonts w:ascii="Calibri" w:hAnsi="Calibri" w:cs="Calibri"/>
                <w:color w:val="000000"/>
              </w:rPr>
            </w:pPr>
            <w:r w:rsidRPr="006A21C4">
              <w:rPr>
                <w:rFonts w:ascii="Calibri" w:hAnsi="Calibri" w:cs="Calibri"/>
                <w:color w:val="000000"/>
                <w:sz w:val="22"/>
                <w:szCs w:val="22"/>
              </w:rPr>
              <w:t>6.378.849,29</w:t>
            </w:r>
          </w:p>
        </w:tc>
      </w:tr>
      <w:tr w:rsidR="006E49AF" w:rsidRPr="00FE4B44" w:rsidTr="00FE4B44">
        <w:trPr>
          <w:trHeight w:val="288"/>
        </w:trPr>
        <w:tc>
          <w:tcPr>
            <w:tcW w:w="4640" w:type="dxa"/>
            <w:tcBorders>
              <w:top w:val="nil"/>
              <w:left w:val="nil"/>
              <w:bottom w:val="nil"/>
              <w:right w:val="nil"/>
            </w:tcBorders>
            <w:vAlign w:val="bottom"/>
          </w:tcPr>
          <w:p w:rsidR="006E49AF" w:rsidRPr="00FE4B44" w:rsidRDefault="006E49AF" w:rsidP="00FE4B44">
            <w:pPr>
              <w:spacing w:before="0" w:after="0"/>
              <w:rPr>
                <w:rFonts w:ascii="Calibri" w:hAnsi="Calibri" w:cs="Calibri"/>
                <w:color w:val="000000"/>
              </w:rPr>
            </w:pPr>
            <w:r w:rsidRPr="00FE4B44">
              <w:rPr>
                <w:rFonts w:ascii="Calibri" w:hAnsi="Calibri" w:cs="Calibri"/>
                <w:color w:val="000000"/>
                <w:sz w:val="22"/>
                <w:szCs w:val="22"/>
              </w:rPr>
              <w:t xml:space="preserve">Activos disponibles para la venta: </w:t>
            </w:r>
          </w:p>
        </w:tc>
        <w:tc>
          <w:tcPr>
            <w:tcW w:w="1900" w:type="dxa"/>
            <w:tcBorders>
              <w:top w:val="nil"/>
              <w:left w:val="nil"/>
              <w:bottom w:val="nil"/>
              <w:right w:val="nil"/>
            </w:tcBorders>
            <w:noWrap/>
            <w:vAlign w:val="bottom"/>
          </w:tcPr>
          <w:p w:rsidR="006E49AF" w:rsidRPr="006A21C4" w:rsidRDefault="006E49AF"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6E49AF" w:rsidRPr="006A21C4" w:rsidRDefault="006E49AF"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6E49AF" w:rsidRPr="00FE4B44" w:rsidTr="00FE4B44">
        <w:trPr>
          <w:trHeight w:val="300"/>
        </w:trPr>
        <w:tc>
          <w:tcPr>
            <w:tcW w:w="4640" w:type="dxa"/>
            <w:tcBorders>
              <w:top w:val="nil"/>
              <w:left w:val="nil"/>
              <w:bottom w:val="nil"/>
              <w:right w:val="nil"/>
            </w:tcBorders>
            <w:vAlign w:val="bottom"/>
          </w:tcPr>
          <w:p w:rsidR="006E49AF" w:rsidRPr="00FE4B44" w:rsidRDefault="006E49AF" w:rsidP="00FE4B44">
            <w:pPr>
              <w:spacing w:before="0" w:after="0"/>
              <w:rPr>
                <w:rFonts w:ascii="Calibri" w:hAnsi="Calibri" w:cs="Calibri"/>
                <w:color w:val="000000"/>
              </w:rPr>
            </w:pPr>
            <w:r w:rsidRPr="00FE4B44">
              <w:rPr>
                <w:rFonts w:ascii="Calibri" w:hAnsi="Calibri" w:cs="Calibri"/>
                <w:color w:val="000000"/>
                <w:sz w:val="22"/>
                <w:szCs w:val="22"/>
              </w:rPr>
              <w:t xml:space="preserve">   - Valorados a valor razonable </w:t>
            </w:r>
          </w:p>
        </w:tc>
        <w:tc>
          <w:tcPr>
            <w:tcW w:w="1900" w:type="dxa"/>
            <w:tcBorders>
              <w:top w:val="nil"/>
              <w:left w:val="nil"/>
              <w:bottom w:val="nil"/>
              <w:right w:val="nil"/>
            </w:tcBorders>
            <w:noWrap/>
            <w:vAlign w:val="bottom"/>
          </w:tcPr>
          <w:p w:rsidR="006E49AF" w:rsidRPr="006A21C4" w:rsidRDefault="006E49AF"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6E49AF" w:rsidRPr="006A21C4" w:rsidRDefault="006E49AF"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6E49AF" w:rsidRPr="00FE4B44" w:rsidTr="00FE4B44">
        <w:trPr>
          <w:trHeight w:val="288"/>
        </w:trPr>
        <w:tc>
          <w:tcPr>
            <w:tcW w:w="4640" w:type="dxa"/>
            <w:tcBorders>
              <w:top w:val="nil"/>
              <w:left w:val="nil"/>
              <w:bottom w:val="nil"/>
              <w:right w:val="nil"/>
            </w:tcBorders>
            <w:vAlign w:val="bottom"/>
          </w:tcPr>
          <w:p w:rsidR="006E49AF" w:rsidRPr="00FE4B44" w:rsidRDefault="006E49AF" w:rsidP="00FE4B44">
            <w:pPr>
              <w:spacing w:before="0" w:after="0"/>
              <w:rPr>
                <w:rFonts w:ascii="Calibri" w:hAnsi="Calibri" w:cs="Calibri"/>
                <w:color w:val="000000"/>
              </w:rPr>
            </w:pPr>
            <w:r w:rsidRPr="00FE4B44">
              <w:rPr>
                <w:rFonts w:ascii="Calibri" w:hAnsi="Calibri" w:cs="Calibri"/>
                <w:color w:val="000000"/>
                <w:sz w:val="22"/>
                <w:szCs w:val="22"/>
              </w:rPr>
              <w:t xml:space="preserve">   - Valorados a coste </w:t>
            </w:r>
          </w:p>
        </w:tc>
        <w:tc>
          <w:tcPr>
            <w:tcW w:w="1900" w:type="dxa"/>
            <w:tcBorders>
              <w:top w:val="nil"/>
              <w:left w:val="nil"/>
              <w:bottom w:val="nil"/>
              <w:right w:val="nil"/>
            </w:tcBorders>
            <w:noWrap/>
            <w:vAlign w:val="bottom"/>
          </w:tcPr>
          <w:p w:rsidR="006E49AF" w:rsidRPr="006A21C4" w:rsidRDefault="006E49AF"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6E49AF" w:rsidRPr="006A21C4" w:rsidRDefault="006E49AF"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6E49AF" w:rsidRPr="00FE4B44" w:rsidTr="00FE4B44">
        <w:trPr>
          <w:trHeight w:val="288"/>
        </w:trPr>
        <w:tc>
          <w:tcPr>
            <w:tcW w:w="4640" w:type="dxa"/>
            <w:tcBorders>
              <w:top w:val="nil"/>
              <w:left w:val="nil"/>
              <w:bottom w:val="nil"/>
              <w:right w:val="nil"/>
            </w:tcBorders>
            <w:vAlign w:val="bottom"/>
          </w:tcPr>
          <w:p w:rsidR="006E49AF" w:rsidRPr="00FE4B44" w:rsidRDefault="006E49AF" w:rsidP="00FE4B44">
            <w:pPr>
              <w:spacing w:before="0" w:after="0"/>
              <w:rPr>
                <w:rFonts w:ascii="Calibri" w:hAnsi="Calibri" w:cs="Calibri"/>
                <w:color w:val="000000"/>
              </w:rPr>
            </w:pPr>
            <w:r w:rsidRPr="00FE4B44">
              <w:rPr>
                <w:rFonts w:ascii="Calibri" w:hAnsi="Calibri" w:cs="Calibri"/>
                <w:color w:val="000000"/>
                <w:sz w:val="22"/>
                <w:szCs w:val="22"/>
              </w:rPr>
              <w:t xml:space="preserve">Derivados de cobertura </w:t>
            </w:r>
          </w:p>
        </w:tc>
        <w:tc>
          <w:tcPr>
            <w:tcW w:w="1900" w:type="dxa"/>
            <w:tcBorders>
              <w:top w:val="nil"/>
              <w:left w:val="nil"/>
              <w:bottom w:val="nil"/>
              <w:right w:val="nil"/>
            </w:tcBorders>
            <w:noWrap/>
            <w:vAlign w:val="bottom"/>
          </w:tcPr>
          <w:p w:rsidR="006E49AF" w:rsidRPr="006A21C4" w:rsidRDefault="006E49AF"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6E49AF" w:rsidRPr="006A21C4" w:rsidRDefault="006E49AF" w:rsidP="00FE4B44">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6E49AF" w:rsidRPr="00BF0DD1" w:rsidTr="00FE4B44">
        <w:trPr>
          <w:trHeight w:val="300"/>
        </w:trPr>
        <w:tc>
          <w:tcPr>
            <w:tcW w:w="4640" w:type="dxa"/>
            <w:tcBorders>
              <w:top w:val="single" w:sz="4" w:space="0" w:color="auto"/>
              <w:left w:val="nil"/>
              <w:bottom w:val="double" w:sz="6" w:space="0" w:color="auto"/>
              <w:right w:val="nil"/>
            </w:tcBorders>
            <w:noWrap/>
            <w:vAlign w:val="bottom"/>
          </w:tcPr>
          <w:p w:rsidR="006E49AF" w:rsidRPr="00FE4B44" w:rsidRDefault="006E49AF" w:rsidP="00FE4B44">
            <w:pPr>
              <w:spacing w:before="0" w:after="0"/>
              <w:rPr>
                <w:rFonts w:ascii="Calibri" w:hAnsi="Calibri" w:cs="Calibri"/>
                <w:b/>
                <w:bCs/>
                <w:color w:val="000000"/>
              </w:rPr>
            </w:pPr>
            <w:r w:rsidRPr="00FE4B44">
              <w:rPr>
                <w:rFonts w:ascii="Calibri" w:hAnsi="Calibri" w:cs="Calibri"/>
                <w:b/>
                <w:bCs/>
                <w:color w:val="000000"/>
                <w:sz w:val="22"/>
                <w:szCs w:val="22"/>
              </w:rPr>
              <w:t xml:space="preserve">TOTAL </w:t>
            </w:r>
          </w:p>
        </w:tc>
        <w:tc>
          <w:tcPr>
            <w:tcW w:w="1900" w:type="dxa"/>
            <w:tcBorders>
              <w:top w:val="single" w:sz="4" w:space="0" w:color="auto"/>
              <w:left w:val="nil"/>
              <w:bottom w:val="double" w:sz="6" w:space="0" w:color="auto"/>
              <w:right w:val="nil"/>
            </w:tcBorders>
            <w:noWrap/>
            <w:vAlign w:val="bottom"/>
          </w:tcPr>
          <w:p w:rsidR="006E49AF" w:rsidRPr="006A21C4" w:rsidRDefault="006E49AF" w:rsidP="00FE4B44">
            <w:pPr>
              <w:spacing w:before="0" w:after="0"/>
              <w:jc w:val="right"/>
              <w:rPr>
                <w:rFonts w:ascii="Calibri" w:hAnsi="Calibri" w:cs="Calibri"/>
                <w:b/>
                <w:bCs/>
                <w:color w:val="000000"/>
              </w:rPr>
            </w:pPr>
            <w:r w:rsidRPr="006A21C4">
              <w:rPr>
                <w:rFonts w:ascii="Calibri" w:hAnsi="Calibri" w:cs="Calibri"/>
                <w:b/>
                <w:bCs/>
                <w:color w:val="000000"/>
                <w:sz w:val="22"/>
                <w:szCs w:val="22"/>
              </w:rPr>
              <w:t>5.545.267,62</w:t>
            </w:r>
          </w:p>
        </w:tc>
        <w:tc>
          <w:tcPr>
            <w:tcW w:w="1880" w:type="dxa"/>
            <w:tcBorders>
              <w:top w:val="single" w:sz="4" w:space="0" w:color="auto"/>
              <w:left w:val="nil"/>
              <w:bottom w:val="double" w:sz="6" w:space="0" w:color="auto"/>
              <w:right w:val="nil"/>
            </w:tcBorders>
            <w:noWrap/>
            <w:vAlign w:val="bottom"/>
          </w:tcPr>
          <w:p w:rsidR="006E49AF" w:rsidRPr="006A21C4" w:rsidRDefault="006E49AF" w:rsidP="006A21C4">
            <w:pPr>
              <w:spacing w:before="0" w:after="0"/>
              <w:jc w:val="right"/>
              <w:rPr>
                <w:rFonts w:ascii="Calibri" w:hAnsi="Calibri" w:cs="Calibri"/>
                <w:b/>
                <w:bCs/>
                <w:color w:val="000000"/>
              </w:rPr>
            </w:pPr>
            <w:r w:rsidRPr="006A21C4">
              <w:rPr>
                <w:rFonts w:ascii="Calibri" w:hAnsi="Calibri" w:cs="Calibri"/>
                <w:b/>
                <w:bCs/>
                <w:color w:val="000000"/>
                <w:sz w:val="22"/>
                <w:szCs w:val="22"/>
              </w:rPr>
              <w:t>6.387.4</w:t>
            </w:r>
            <w:r w:rsidR="006A21C4" w:rsidRPr="006A21C4">
              <w:rPr>
                <w:rFonts w:ascii="Calibri" w:hAnsi="Calibri" w:cs="Calibri"/>
                <w:b/>
                <w:bCs/>
                <w:color w:val="000000"/>
                <w:sz w:val="22"/>
                <w:szCs w:val="22"/>
              </w:rPr>
              <w:t>89,29</w:t>
            </w:r>
          </w:p>
        </w:tc>
      </w:tr>
    </w:tbl>
    <w:p w:rsidR="006E49AF" w:rsidRDefault="006E49AF" w:rsidP="006425D3">
      <w:pPr>
        <w:spacing w:before="0" w:after="0"/>
        <w:contextualSpacing/>
        <w:jc w:val="both"/>
        <w:rPr>
          <w:rFonts w:ascii="Calibri" w:hAnsi="Calibri" w:cs="Calibri"/>
          <w:sz w:val="22"/>
          <w:szCs w:val="22"/>
        </w:rPr>
      </w:pPr>
    </w:p>
    <w:p w:rsidR="006E49AF" w:rsidRPr="00725CCF"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lastRenderedPageBreak/>
        <w:t>La información de los instrumentos financieros del activo del balance de la Sociedad a corto plazo, sin considerar el efectivo y otros activos equivalente, clasificados por categorías, es la que se muestra a continuación:</w:t>
      </w:r>
    </w:p>
    <w:p w:rsidR="006E49AF" w:rsidRDefault="006E49AF" w:rsidP="006425D3">
      <w:pPr>
        <w:spacing w:before="0" w:after="0"/>
        <w:contextualSpacing/>
        <w:jc w:val="both"/>
        <w:rPr>
          <w:rFonts w:ascii="Calibri" w:hAnsi="Calibri" w:cs="Calibri"/>
          <w:sz w:val="14"/>
          <w:szCs w:val="22"/>
        </w:rPr>
      </w:pPr>
    </w:p>
    <w:p w:rsidR="00763BE3" w:rsidRPr="00725CCF" w:rsidRDefault="00763BE3" w:rsidP="006425D3">
      <w:pPr>
        <w:spacing w:before="0" w:after="0"/>
        <w:contextualSpacing/>
        <w:jc w:val="both"/>
        <w:rPr>
          <w:rFonts w:ascii="Calibri" w:hAnsi="Calibri" w:cs="Calibri"/>
          <w:sz w:val="14"/>
          <w:szCs w:val="22"/>
        </w:rPr>
      </w:pPr>
    </w:p>
    <w:tbl>
      <w:tblPr>
        <w:tblW w:w="8420" w:type="dxa"/>
        <w:tblInd w:w="70" w:type="dxa"/>
        <w:tblCellMar>
          <w:left w:w="70" w:type="dxa"/>
          <w:right w:w="70" w:type="dxa"/>
        </w:tblCellMar>
        <w:tblLook w:val="00A0"/>
      </w:tblPr>
      <w:tblGrid>
        <w:gridCol w:w="4640"/>
        <w:gridCol w:w="1900"/>
        <w:gridCol w:w="1880"/>
      </w:tblGrid>
      <w:tr w:rsidR="009001ED" w:rsidRPr="00B62CDE" w:rsidTr="00B62CDE">
        <w:trPr>
          <w:trHeight w:val="444"/>
        </w:trPr>
        <w:tc>
          <w:tcPr>
            <w:tcW w:w="4640" w:type="dxa"/>
            <w:tcBorders>
              <w:top w:val="single" w:sz="4" w:space="0" w:color="auto"/>
              <w:left w:val="nil"/>
              <w:bottom w:val="double" w:sz="6" w:space="0" w:color="auto"/>
              <w:right w:val="nil"/>
            </w:tcBorders>
            <w:shd w:val="clear" w:color="000000" w:fill="BFBFBF"/>
            <w:vAlign w:val="center"/>
          </w:tcPr>
          <w:p w:rsidR="006E49AF" w:rsidRPr="00B62CDE" w:rsidRDefault="006E49AF" w:rsidP="00B62CDE">
            <w:pPr>
              <w:spacing w:before="0" w:after="0"/>
              <w:jc w:val="center"/>
              <w:rPr>
                <w:rFonts w:ascii="Calibri" w:hAnsi="Calibri" w:cs="Calibri"/>
                <w:b/>
                <w:bCs/>
                <w:color w:val="000000"/>
              </w:rPr>
            </w:pPr>
            <w:r w:rsidRPr="00B62CDE">
              <w:rPr>
                <w:rFonts w:ascii="Calibri" w:hAnsi="Calibri" w:cs="Calibri"/>
                <w:b/>
                <w:bCs/>
                <w:color w:val="000000"/>
                <w:sz w:val="22"/>
                <w:szCs w:val="22"/>
              </w:rPr>
              <w:t xml:space="preserve">TOTAL ACTIVOS FINANCIEROS C.P. </w:t>
            </w:r>
          </w:p>
        </w:tc>
        <w:tc>
          <w:tcPr>
            <w:tcW w:w="1900" w:type="dxa"/>
            <w:tcBorders>
              <w:top w:val="single" w:sz="4" w:space="0" w:color="auto"/>
              <w:left w:val="nil"/>
              <w:bottom w:val="double" w:sz="6" w:space="0" w:color="auto"/>
              <w:right w:val="nil"/>
            </w:tcBorders>
            <w:shd w:val="clear" w:color="000000" w:fill="BFBFBF"/>
            <w:vAlign w:val="center"/>
          </w:tcPr>
          <w:p w:rsidR="006E49AF" w:rsidRPr="00B62CDE" w:rsidRDefault="006E49AF" w:rsidP="00B62CDE">
            <w:pPr>
              <w:spacing w:before="0" w:after="0"/>
              <w:jc w:val="center"/>
              <w:rPr>
                <w:rFonts w:ascii="Calibri" w:hAnsi="Calibri" w:cs="Calibri"/>
                <w:b/>
                <w:bCs/>
                <w:color w:val="000000"/>
              </w:rPr>
            </w:pPr>
            <w:r w:rsidRPr="00B62CDE">
              <w:rPr>
                <w:rFonts w:ascii="Calibri" w:hAnsi="Calibri" w:cs="Calibri"/>
                <w:b/>
                <w:bCs/>
                <w:color w:val="000000"/>
                <w:sz w:val="22"/>
                <w:szCs w:val="22"/>
              </w:rPr>
              <w:t>2.018</w:t>
            </w:r>
          </w:p>
        </w:tc>
        <w:tc>
          <w:tcPr>
            <w:tcW w:w="1880" w:type="dxa"/>
            <w:tcBorders>
              <w:top w:val="single" w:sz="4" w:space="0" w:color="auto"/>
              <w:left w:val="nil"/>
              <w:bottom w:val="double" w:sz="6" w:space="0" w:color="auto"/>
              <w:right w:val="nil"/>
            </w:tcBorders>
            <w:shd w:val="clear" w:color="000000" w:fill="BFBFBF"/>
            <w:vAlign w:val="center"/>
          </w:tcPr>
          <w:p w:rsidR="006E49AF" w:rsidRPr="00B62CDE" w:rsidRDefault="006E49AF" w:rsidP="00B62CDE">
            <w:pPr>
              <w:spacing w:before="0" w:after="0"/>
              <w:jc w:val="center"/>
              <w:rPr>
                <w:rFonts w:ascii="Calibri" w:hAnsi="Calibri" w:cs="Calibri"/>
                <w:b/>
                <w:bCs/>
                <w:color w:val="000000"/>
              </w:rPr>
            </w:pPr>
            <w:r w:rsidRPr="00B62CDE">
              <w:rPr>
                <w:rFonts w:ascii="Calibri" w:hAnsi="Calibri" w:cs="Calibri"/>
                <w:b/>
                <w:bCs/>
                <w:color w:val="000000"/>
                <w:sz w:val="22"/>
                <w:szCs w:val="22"/>
              </w:rPr>
              <w:t>2.017</w:t>
            </w:r>
          </w:p>
        </w:tc>
      </w:tr>
      <w:tr w:rsidR="009001ED" w:rsidRPr="00B62CDE" w:rsidTr="00B62CDE">
        <w:trPr>
          <w:trHeight w:val="300"/>
        </w:trPr>
        <w:tc>
          <w:tcPr>
            <w:tcW w:w="4640" w:type="dxa"/>
            <w:tcBorders>
              <w:top w:val="nil"/>
              <w:left w:val="nil"/>
              <w:bottom w:val="nil"/>
              <w:right w:val="nil"/>
            </w:tcBorders>
            <w:vAlign w:val="bottom"/>
          </w:tcPr>
          <w:p w:rsidR="006E49AF" w:rsidRPr="00B62CDE" w:rsidRDefault="006E49AF" w:rsidP="00B62CDE">
            <w:pPr>
              <w:spacing w:before="0" w:after="0"/>
              <w:rPr>
                <w:rFonts w:ascii="Calibri" w:hAnsi="Calibri" w:cs="Calibri"/>
                <w:color w:val="000000"/>
              </w:rPr>
            </w:pPr>
            <w:r w:rsidRPr="00B62CDE">
              <w:rPr>
                <w:rFonts w:ascii="Calibri" w:hAnsi="Calibri" w:cs="Calibri"/>
                <w:color w:val="000000"/>
                <w:sz w:val="22"/>
                <w:szCs w:val="22"/>
              </w:rPr>
              <w:t xml:space="preserve">Activos a valor razonable con cambios </w:t>
            </w:r>
            <w:proofErr w:type="spellStart"/>
            <w:r w:rsidRPr="00B62CDE">
              <w:rPr>
                <w:rFonts w:ascii="Calibri" w:hAnsi="Calibri" w:cs="Calibri"/>
                <w:color w:val="000000"/>
                <w:sz w:val="22"/>
                <w:szCs w:val="22"/>
              </w:rPr>
              <w:t>pyg</w:t>
            </w:r>
            <w:proofErr w:type="spellEnd"/>
            <w:r w:rsidRPr="00B62CDE">
              <w:rPr>
                <w:rFonts w:ascii="Calibri" w:hAnsi="Calibri" w:cs="Calibri"/>
                <w:color w:val="000000"/>
                <w:sz w:val="22"/>
                <w:szCs w:val="22"/>
              </w:rPr>
              <w:t xml:space="preserve">: </w:t>
            </w:r>
          </w:p>
        </w:tc>
        <w:tc>
          <w:tcPr>
            <w:tcW w:w="1900" w:type="dxa"/>
            <w:tcBorders>
              <w:top w:val="nil"/>
              <w:left w:val="nil"/>
              <w:bottom w:val="nil"/>
              <w:right w:val="nil"/>
            </w:tcBorders>
            <w:noWrap/>
            <w:vAlign w:val="bottom"/>
          </w:tcPr>
          <w:p w:rsidR="006E49AF" w:rsidRPr="00B62CDE" w:rsidRDefault="006E49AF" w:rsidP="00B62CDE">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6E49AF" w:rsidRPr="00B62CDE" w:rsidRDefault="006E49AF" w:rsidP="00B62CDE">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r>
      <w:tr w:rsidR="009001ED" w:rsidRPr="00B62CDE" w:rsidTr="00B62CDE">
        <w:trPr>
          <w:trHeight w:val="288"/>
        </w:trPr>
        <w:tc>
          <w:tcPr>
            <w:tcW w:w="4640" w:type="dxa"/>
            <w:tcBorders>
              <w:top w:val="nil"/>
              <w:left w:val="nil"/>
              <w:bottom w:val="nil"/>
              <w:right w:val="nil"/>
            </w:tcBorders>
            <w:vAlign w:val="bottom"/>
          </w:tcPr>
          <w:p w:rsidR="006E49AF" w:rsidRPr="00B62CDE" w:rsidRDefault="006E49AF" w:rsidP="00B62CDE">
            <w:pPr>
              <w:spacing w:before="0" w:after="0"/>
              <w:rPr>
                <w:rFonts w:ascii="Calibri" w:hAnsi="Calibri" w:cs="Calibri"/>
                <w:color w:val="000000"/>
              </w:rPr>
            </w:pPr>
            <w:r w:rsidRPr="00B62CDE">
              <w:rPr>
                <w:rFonts w:ascii="Calibri" w:hAnsi="Calibri" w:cs="Calibri"/>
                <w:color w:val="000000"/>
                <w:sz w:val="22"/>
                <w:szCs w:val="22"/>
              </w:rPr>
              <w:t xml:space="preserve">   - Mantenidos para negociar </w:t>
            </w:r>
          </w:p>
        </w:tc>
        <w:tc>
          <w:tcPr>
            <w:tcW w:w="1900" w:type="dxa"/>
            <w:tcBorders>
              <w:top w:val="nil"/>
              <w:left w:val="nil"/>
              <w:bottom w:val="nil"/>
              <w:right w:val="nil"/>
            </w:tcBorders>
            <w:noWrap/>
            <w:vAlign w:val="bottom"/>
          </w:tcPr>
          <w:p w:rsidR="006E49AF" w:rsidRPr="00B62CDE" w:rsidRDefault="006E49AF" w:rsidP="00B62CDE">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6E49AF" w:rsidRPr="00B62CDE" w:rsidRDefault="006E49AF" w:rsidP="00B62CDE">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r>
      <w:tr w:rsidR="009001ED" w:rsidRPr="00B62CDE" w:rsidTr="00B62CDE">
        <w:trPr>
          <w:trHeight w:val="288"/>
        </w:trPr>
        <w:tc>
          <w:tcPr>
            <w:tcW w:w="4640" w:type="dxa"/>
            <w:tcBorders>
              <w:top w:val="nil"/>
              <w:left w:val="nil"/>
              <w:bottom w:val="nil"/>
              <w:right w:val="nil"/>
            </w:tcBorders>
            <w:vAlign w:val="bottom"/>
          </w:tcPr>
          <w:p w:rsidR="006E49AF" w:rsidRPr="00B62CDE" w:rsidRDefault="006E49AF" w:rsidP="00B62CDE">
            <w:pPr>
              <w:spacing w:before="0" w:after="0"/>
              <w:rPr>
                <w:rFonts w:ascii="Calibri" w:hAnsi="Calibri" w:cs="Calibri"/>
                <w:color w:val="000000"/>
              </w:rPr>
            </w:pPr>
            <w:r w:rsidRPr="00B62CDE">
              <w:rPr>
                <w:rFonts w:ascii="Calibri" w:hAnsi="Calibri" w:cs="Calibri"/>
                <w:color w:val="000000"/>
                <w:sz w:val="22"/>
                <w:szCs w:val="22"/>
              </w:rPr>
              <w:t xml:space="preserve">   - Otros </w:t>
            </w:r>
          </w:p>
        </w:tc>
        <w:tc>
          <w:tcPr>
            <w:tcW w:w="1900" w:type="dxa"/>
            <w:tcBorders>
              <w:top w:val="nil"/>
              <w:left w:val="nil"/>
              <w:bottom w:val="nil"/>
              <w:right w:val="nil"/>
            </w:tcBorders>
            <w:noWrap/>
            <w:vAlign w:val="bottom"/>
          </w:tcPr>
          <w:p w:rsidR="006E49AF" w:rsidRPr="00B62CDE" w:rsidRDefault="006E49AF" w:rsidP="00B62CDE">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6E49AF" w:rsidRPr="00B62CDE" w:rsidRDefault="006E49AF" w:rsidP="00B62CDE">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r>
      <w:tr w:rsidR="009001ED" w:rsidRPr="00B62CDE" w:rsidTr="00B62CDE">
        <w:trPr>
          <w:trHeight w:val="288"/>
        </w:trPr>
        <w:tc>
          <w:tcPr>
            <w:tcW w:w="4640" w:type="dxa"/>
            <w:tcBorders>
              <w:top w:val="nil"/>
              <w:left w:val="nil"/>
              <w:bottom w:val="nil"/>
              <w:right w:val="nil"/>
            </w:tcBorders>
            <w:vAlign w:val="bottom"/>
          </w:tcPr>
          <w:p w:rsidR="006E49AF" w:rsidRPr="00B62CDE" w:rsidRDefault="006E49AF" w:rsidP="00B62CDE">
            <w:pPr>
              <w:spacing w:before="0" w:after="0"/>
              <w:rPr>
                <w:rFonts w:ascii="Calibri" w:hAnsi="Calibri" w:cs="Calibri"/>
                <w:color w:val="000000"/>
              </w:rPr>
            </w:pPr>
            <w:r w:rsidRPr="00B62CDE">
              <w:rPr>
                <w:rFonts w:ascii="Calibri" w:hAnsi="Calibri" w:cs="Calibri"/>
                <w:color w:val="000000"/>
                <w:sz w:val="22"/>
                <w:szCs w:val="22"/>
              </w:rPr>
              <w:t xml:space="preserve">Inversiones mantenidas hasta el vencimiento </w:t>
            </w:r>
          </w:p>
        </w:tc>
        <w:tc>
          <w:tcPr>
            <w:tcW w:w="1900" w:type="dxa"/>
            <w:tcBorders>
              <w:top w:val="nil"/>
              <w:left w:val="nil"/>
              <w:bottom w:val="nil"/>
              <w:right w:val="nil"/>
            </w:tcBorders>
            <w:noWrap/>
            <w:vAlign w:val="bottom"/>
          </w:tcPr>
          <w:p w:rsidR="006E49AF" w:rsidRPr="00B62CDE" w:rsidRDefault="006E49AF" w:rsidP="00B62CDE">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6E49AF" w:rsidRPr="00B62CDE" w:rsidRDefault="006E49AF" w:rsidP="00B62CDE">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r>
      <w:tr w:rsidR="009001ED" w:rsidRPr="00B62CDE" w:rsidTr="00B62CDE">
        <w:trPr>
          <w:trHeight w:val="288"/>
        </w:trPr>
        <w:tc>
          <w:tcPr>
            <w:tcW w:w="4640" w:type="dxa"/>
            <w:tcBorders>
              <w:top w:val="nil"/>
              <w:left w:val="nil"/>
              <w:bottom w:val="nil"/>
              <w:right w:val="nil"/>
            </w:tcBorders>
            <w:vAlign w:val="bottom"/>
          </w:tcPr>
          <w:p w:rsidR="006E49AF" w:rsidRPr="00B62CDE" w:rsidRDefault="006E49AF" w:rsidP="00B62CDE">
            <w:pPr>
              <w:spacing w:before="0" w:after="0"/>
              <w:rPr>
                <w:rFonts w:ascii="Calibri" w:hAnsi="Calibri" w:cs="Calibri"/>
                <w:color w:val="000000"/>
              </w:rPr>
            </w:pPr>
            <w:r w:rsidRPr="00B62CDE">
              <w:rPr>
                <w:rFonts w:ascii="Calibri" w:hAnsi="Calibri" w:cs="Calibri"/>
                <w:color w:val="000000"/>
                <w:sz w:val="22"/>
                <w:szCs w:val="22"/>
              </w:rPr>
              <w:t xml:space="preserve">Préstamos y partidas a cobrar </w:t>
            </w:r>
          </w:p>
        </w:tc>
        <w:tc>
          <w:tcPr>
            <w:tcW w:w="1900" w:type="dxa"/>
            <w:tcBorders>
              <w:top w:val="nil"/>
              <w:left w:val="nil"/>
              <w:bottom w:val="nil"/>
              <w:right w:val="nil"/>
            </w:tcBorders>
            <w:noWrap/>
            <w:vAlign w:val="bottom"/>
          </w:tcPr>
          <w:p w:rsidR="006E49AF" w:rsidRPr="00B62CDE" w:rsidRDefault="006E49AF" w:rsidP="00667EE4">
            <w:pPr>
              <w:spacing w:before="0" w:after="0"/>
              <w:jc w:val="right"/>
              <w:rPr>
                <w:rFonts w:ascii="Calibri" w:hAnsi="Calibri" w:cs="Calibri"/>
                <w:color w:val="000000"/>
              </w:rPr>
            </w:pPr>
            <w:r w:rsidRPr="00B62CDE">
              <w:rPr>
                <w:rFonts w:ascii="Calibri" w:hAnsi="Calibri" w:cs="Calibri"/>
                <w:color w:val="000000"/>
                <w:sz w:val="22"/>
                <w:szCs w:val="22"/>
              </w:rPr>
              <w:t>1</w:t>
            </w:r>
            <w:r w:rsidR="00667EE4">
              <w:rPr>
                <w:rFonts w:ascii="Calibri" w:hAnsi="Calibri" w:cs="Calibri"/>
                <w:color w:val="000000"/>
                <w:sz w:val="22"/>
                <w:szCs w:val="22"/>
              </w:rPr>
              <w:t>0.649.557,95</w:t>
            </w:r>
          </w:p>
        </w:tc>
        <w:tc>
          <w:tcPr>
            <w:tcW w:w="1880" w:type="dxa"/>
            <w:tcBorders>
              <w:top w:val="nil"/>
              <w:left w:val="nil"/>
              <w:bottom w:val="nil"/>
              <w:right w:val="nil"/>
            </w:tcBorders>
            <w:noWrap/>
            <w:vAlign w:val="bottom"/>
          </w:tcPr>
          <w:p w:rsidR="006E49AF" w:rsidRPr="00B62CDE" w:rsidRDefault="006E49AF" w:rsidP="006A21C4">
            <w:pPr>
              <w:spacing w:before="0" w:after="0"/>
              <w:jc w:val="right"/>
              <w:rPr>
                <w:rFonts w:ascii="Calibri" w:hAnsi="Calibri" w:cs="Calibri"/>
                <w:color w:val="000000"/>
              </w:rPr>
            </w:pPr>
            <w:r w:rsidRPr="00B62CDE">
              <w:rPr>
                <w:rFonts w:ascii="Calibri" w:hAnsi="Calibri" w:cs="Calibri"/>
                <w:color w:val="000000"/>
                <w:sz w:val="22"/>
                <w:szCs w:val="22"/>
              </w:rPr>
              <w:t>1</w:t>
            </w:r>
            <w:r w:rsidR="006A21C4">
              <w:rPr>
                <w:rFonts w:ascii="Calibri" w:hAnsi="Calibri" w:cs="Calibri"/>
                <w:color w:val="000000"/>
                <w:sz w:val="22"/>
                <w:szCs w:val="22"/>
              </w:rPr>
              <w:t>4.377.687,83</w:t>
            </w:r>
          </w:p>
        </w:tc>
      </w:tr>
      <w:tr w:rsidR="009001ED" w:rsidRPr="00B62CDE" w:rsidTr="00B62CDE">
        <w:trPr>
          <w:trHeight w:val="288"/>
        </w:trPr>
        <w:tc>
          <w:tcPr>
            <w:tcW w:w="4640" w:type="dxa"/>
            <w:tcBorders>
              <w:top w:val="nil"/>
              <w:left w:val="nil"/>
              <w:bottom w:val="nil"/>
              <w:right w:val="nil"/>
            </w:tcBorders>
            <w:vAlign w:val="bottom"/>
          </w:tcPr>
          <w:p w:rsidR="006E49AF" w:rsidRPr="00B62CDE" w:rsidRDefault="006E49AF" w:rsidP="00B62CDE">
            <w:pPr>
              <w:spacing w:before="0" w:after="0"/>
              <w:rPr>
                <w:rFonts w:ascii="Calibri" w:hAnsi="Calibri" w:cs="Calibri"/>
                <w:color w:val="000000"/>
              </w:rPr>
            </w:pPr>
            <w:r w:rsidRPr="00B62CDE">
              <w:rPr>
                <w:rFonts w:ascii="Calibri" w:hAnsi="Calibri" w:cs="Calibri"/>
                <w:color w:val="000000"/>
                <w:sz w:val="22"/>
                <w:szCs w:val="22"/>
              </w:rPr>
              <w:t xml:space="preserve">Activos disponibles para la venta: </w:t>
            </w:r>
          </w:p>
        </w:tc>
        <w:tc>
          <w:tcPr>
            <w:tcW w:w="1900" w:type="dxa"/>
            <w:tcBorders>
              <w:top w:val="nil"/>
              <w:left w:val="nil"/>
              <w:bottom w:val="nil"/>
              <w:right w:val="nil"/>
            </w:tcBorders>
            <w:noWrap/>
            <w:vAlign w:val="bottom"/>
          </w:tcPr>
          <w:p w:rsidR="006E49AF" w:rsidRPr="00B62CDE" w:rsidRDefault="006E49AF" w:rsidP="00B62CDE">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6E49AF" w:rsidRPr="00B62CDE" w:rsidRDefault="006E49AF" w:rsidP="00B62CDE">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r>
      <w:tr w:rsidR="009001ED" w:rsidRPr="00B62CDE" w:rsidTr="00B62CDE">
        <w:trPr>
          <w:trHeight w:val="300"/>
        </w:trPr>
        <w:tc>
          <w:tcPr>
            <w:tcW w:w="4640" w:type="dxa"/>
            <w:tcBorders>
              <w:top w:val="nil"/>
              <w:left w:val="nil"/>
              <w:bottom w:val="nil"/>
              <w:right w:val="nil"/>
            </w:tcBorders>
            <w:vAlign w:val="bottom"/>
          </w:tcPr>
          <w:p w:rsidR="006E49AF" w:rsidRPr="00B62CDE" w:rsidRDefault="006E49AF" w:rsidP="00B62CDE">
            <w:pPr>
              <w:spacing w:before="0" w:after="0"/>
              <w:rPr>
                <w:rFonts w:ascii="Calibri" w:hAnsi="Calibri" w:cs="Calibri"/>
                <w:color w:val="000000"/>
              </w:rPr>
            </w:pPr>
            <w:r w:rsidRPr="00B62CDE">
              <w:rPr>
                <w:rFonts w:ascii="Calibri" w:hAnsi="Calibri" w:cs="Calibri"/>
                <w:color w:val="000000"/>
                <w:sz w:val="22"/>
                <w:szCs w:val="22"/>
              </w:rPr>
              <w:t xml:space="preserve">   - Valorados a valor razonable </w:t>
            </w:r>
          </w:p>
        </w:tc>
        <w:tc>
          <w:tcPr>
            <w:tcW w:w="1900" w:type="dxa"/>
            <w:tcBorders>
              <w:top w:val="nil"/>
              <w:left w:val="nil"/>
              <w:bottom w:val="nil"/>
              <w:right w:val="nil"/>
            </w:tcBorders>
            <w:noWrap/>
            <w:vAlign w:val="bottom"/>
          </w:tcPr>
          <w:p w:rsidR="006E49AF" w:rsidRPr="00B62CDE" w:rsidRDefault="006E49AF" w:rsidP="00B62CDE">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6E49AF" w:rsidRPr="00B62CDE" w:rsidRDefault="006E49AF" w:rsidP="00B62CDE">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r>
      <w:tr w:rsidR="009001ED" w:rsidRPr="00B62CDE" w:rsidTr="00B62CDE">
        <w:trPr>
          <w:trHeight w:val="300"/>
        </w:trPr>
        <w:tc>
          <w:tcPr>
            <w:tcW w:w="4640" w:type="dxa"/>
            <w:tcBorders>
              <w:top w:val="nil"/>
              <w:left w:val="nil"/>
              <w:bottom w:val="nil"/>
              <w:right w:val="nil"/>
            </w:tcBorders>
            <w:vAlign w:val="bottom"/>
          </w:tcPr>
          <w:p w:rsidR="006E49AF" w:rsidRPr="00B62CDE" w:rsidRDefault="006E49AF" w:rsidP="00B62CDE">
            <w:pPr>
              <w:spacing w:before="0" w:after="0"/>
              <w:rPr>
                <w:rFonts w:ascii="Calibri" w:hAnsi="Calibri" w:cs="Calibri"/>
                <w:color w:val="000000"/>
              </w:rPr>
            </w:pPr>
            <w:r w:rsidRPr="00B62CDE">
              <w:rPr>
                <w:rFonts w:ascii="Calibri" w:hAnsi="Calibri" w:cs="Calibri"/>
                <w:color w:val="000000"/>
                <w:sz w:val="22"/>
                <w:szCs w:val="22"/>
              </w:rPr>
              <w:t xml:space="preserve">   - Valorados a coste </w:t>
            </w:r>
          </w:p>
        </w:tc>
        <w:tc>
          <w:tcPr>
            <w:tcW w:w="1900" w:type="dxa"/>
            <w:tcBorders>
              <w:top w:val="nil"/>
              <w:left w:val="nil"/>
              <w:bottom w:val="nil"/>
              <w:right w:val="nil"/>
            </w:tcBorders>
            <w:noWrap/>
            <w:vAlign w:val="bottom"/>
          </w:tcPr>
          <w:p w:rsidR="006E49AF" w:rsidRPr="00B62CDE" w:rsidRDefault="006E49AF" w:rsidP="00B62CDE">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6E49AF" w:rsidRPr="00B62CDE" w:rsidRDefault="006E49AF" w:rsidP="00B62CDE">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r>
      <w:tr w:rsidR="009001ED" w:rsidRPr="00F766D3" w:rsidTr="00B62CDE">
        <w:trPr>
          <w:trHeight w:val="420"/>
        </w:trPr>
        <w:tc>
          <w:tcPr>
            <w:tcW w:w="4640" w:type="dxa"/>
            <w:tcBorders>
              <w:top w:val="single" w:sz="4" w:space="0" w:color="auto"/>
              <w:left w:val="nil"/>
              <w:bottom w:val="double" w:sz="6" w:space="0" w:color="auto"/>
              <w:right w:val="nil"/>
            </w:tcBorders>
            <w:shd w:val="clear" w:color="000000" w:fill="A5A5A5"/>
            <w:noWrap/>
            <w:vAlign w:val="bottom"/>
          </w:tcPr>
          <w:p w:rsidR="006E49AF" w:rsidRPr="00F766D3" w:rsidRDefault="006E49AF" w:rsidP="00B62CDE">
            <w:pPr>
              <w:spacing w:before="0" w:after="0"/>
              <w:rPr>
                <w:rFonts w:ascii="Calibri" w:hAnsi="Calibri" w:cs="Calibri"/>
                <w:b/>
                <w:bCs/>
                <w:color w:val="000000"/>
              </w:rPr>
            </w:pPr>
            <w:r w:rsidRPr="00F766D3">
              <w:rPr>
                <w:rFonts w:ascii="Calibri" w:hAnsi="Calibri" w:cs="Calibri"/>
                <w:b/>
                <w:bCs/>
                <w:color w:val="000000"/>
                <w:sz w:val="22"/>
                <w:szCs w:val="22"/>
              </w:rPr>
              <w:t xml:space="preserve">TOTAL </w:t>
            </w:r>
          </w:p>
        </w:tc>
        <w:tc>
          <w:tcPr>
            <w:tcW w:w="1900" w:type="dxa"/>
            <w:tcBorders>
              <w:top w:val="single" w:sz="4" w:space="0" w:color="auto"/>
              <w:left w:val="nil"/>
              <w:bottom w:val="double" w:sz="6" w:space="0" w:color="auto"/>
              <w:right w:val="nil"/>
            </w:tcBorders>
            <w:shd w:val="clear" w:color="000000" w:fill="A5A5A5"/>
            <w:noWrap/>
            <w:vAlign w:val="bottom"/>
          </w:tcPr>
          <w:p w:rsidR="006E49AF" w:rsidRPr="00F766D3" w:rsidRDefault="006E49AF" w:rsidP="009001ED">
            <w:pPr>
              <w:spacing w:before="0" w:after="0"/>
              <w:jc w:val="right"/>
              <w:rPr>
                <w:rFonts w:ascii="Calibri" w:hAnsi="Calibri" w:cs="Calibri"/>
                <w:b/>
                <w:bCs/>
                <w:color w:val="000000"/>
              </w:rPr>
            </w:pPr>
            <w:r w:rsidRPr="00F766D3">
              <w:rPr>
                <w:rFonts w:ascii="Calibri" w:hAnsi="Calibri" w:cs="Calibri"/>
                <w:b/>
                <w:bCs/>
                <w:color w:val="000000"/>
                <w:sz w:val="22"/>
                <w:szCs w:val="22"/>
              </w:rPr>
              <w:t>1</w:t>
            </w:r>
            <w:r w:rsidR="009001ED" w:rsidRPr="00F766D3">
              <w:rPr>
                <w:rFonts w:ascii="Calibri" w:hAnsi="Calibri" w:cs="Calibri"/>
                <w:b/>
                <w:bCs/>
                <w:color w:val="000000"/>
                <w:sz w:val="22"/>
                <w:szCs w:val="22"/>
              </w:rPr>
              <w:t>0.649.557,95</w:t>
            </w:r>
          </w:p>
        </w:tc>
        <w:tc>
          <w:tcPr>
            <w:tcW w:w="1880" w:type="dxa"/>
            <w:tcBorders>
              <w:top w:val="single" w:sz="4" w:space="0" w:color="auto"/>
              <w:left w:val="nil"/>
              <w:bottom w:val="double" w:sz="6" w:space="0" w:color="auto"/>
              <w:right w:val="nil"/>
            </w:tcBorders>
            <w:shd w:val="clear" w:color="000000" w:fill="A5A5A5"/>
            <w:noWrap/>
            <w:vAlign w:val="bottom"/>
          </w:tcPr>
          <w:p w:rsidR="006E49AF" w:rsidRPr="00F766D3" w:rsidRDefault="006E49AF" w:rsidP="006A21C4">
            <w:pPr>
              <w:spacing w:before="0" w:after="0"/>
              <w:jc w:val="right"/>
              <w:rPr>
                <w:rFonts w:ascii="Calibri" w:hAnsi="Calibri" w:cs="Calibri"/>
                <w:b/>
                <w:bCs/>
                <w:color w:val="000000"/>
              </w:rPr>
            </w:pPr>
            <w:r w:rsidRPr="00F766D3">
              <w:rPr>
                <w:rFonts w:ascii="Calibri" w:hAnsi="Calibri" w:cs="Calibri"/>
                <w:b/>
                <w:bCs/>
                <w:color w:val="000000"/>
                <w:sz w:val="22"/>
                <w:szCs w:val="22"/>
              </w:rPr>
              <w:t>1</w:t>
            </w:r>
            <w:r w:rsidR="006A21C4" w:rsidRPr="00F766D3">
              <w:rPr>
                <w:rFonts w:ascii="Calibri" w:hAnsi="Calibri" w:cs="Calibri"/>
                <w:b/>
                <w:bCs/>
                <w:color w:val="000000"/>
                <w:sz w:val="22"/>
                <w:szCs w:val="22"/>
              </w:rPr>
              <w:t>4.377.687,83</w:t>
            </w:r>
          </w:p>
        </w:tc>
      </w:tr>
    </w:tbl>
    <w:p w:rsidR="00C023B0" w:rsidRPr="00F766D3" w:rsidRDefault="00C023B0" w:rsidP="00BF36A9">
      <w:pPr>
        <w:spacing w:before="0" w:after="0"/>
        <w:jc w:val="both"/>
        <w:rPr>
          <w:rFonts w:ascii="Calibri" w:hAnsi="Calibri" w:cs="Calibri"/>
          <w:color w:val="000000"/>
          <w:sz w:val="22"/>
          <w:szCs w:val="22"/>
        </w:rPr>
      </w:pPr>
    </w:p>
    <w:p w:rsidR="00763BE3" w:rsidRDefault="00763BE3" w:rsidP="00BF36A9">
      <w:pPr>
        <w:spacing w:before="0" w:after="0"/>
        <w:jc w:val="both"/>
        <w:rPr>
          <w:rFonts w:ascii="Calibri" w:hAnsi="Calibri" w:cs="Calibri"/>
          <w:color w:val="000000"/>
          <w:sz w:val="22"/>
          <w:szCs w:val="22"/>
        </w:rPr>
      </w:pPr>
    </w:p>
    <w:p w:rsidR="006E49AF" w:rsidRDefault="006E49AF" w:rsidP="00BF36A9">
      <w:pPr>
        <w:spacing w:before="0" w:after="0"/>
        <w:jc w:val="both"/>
        <w:rPr>
          <w:rFonts w:ascii="Calibri" w:hAnsi="Calibri" w:cs="Calibri"/>
          <w:color w:val="000000"/>
          <w:sz w:val="22"/>
          <w:szCs w:val="22"/>
        </w:rPr>
      </w:pPr>
      <w:r w:rsidRPr="00F766D3">
        <w:rPr>
          <w:rFonts w:ascii="Calibri" w:hAnsi="Calibri" w:cs="Calibri"/>
          <w:color w:val="000000"/>
          <w:sz w:val="22"/>
          <w:szCs w:val="22"/>
        </w:rPr>
        <w:t xml:space="preserve">El desglose de los préstamos y partidas a cobrar es el siguiente: </w:t>
      </w:r>
    </w:p>
    <w:p w:rsidR="00763BE3" w:rsidRPr="00F766D3" w:rsidRDefault="00763BE3" w:rsidP="00BF36A9">
      <w:pPr>
        <w:spacing w:before="0" w:after="0"/>
        <w:jc w:val="both"/>
        <w:rPr>
          <w:rFonts w:ascii="Calibri" w:hAnsi="Calibri" w:cs="Calibri"/>
          <w:color w:val="000000"/>
          <w:sz w:val="22"/>
          <w:szCs w:val="22"/>
        </w:rPr>
      </w:pPr>
    </w:p>
    <w:p w:rsidR="006E49AF" w:rsidRPr="00F766D3" w:rsidRDefault="006E49AF" w:rsidP="00BF36A9">
      <w:pPr>
        <w:spacing w:before="0" w:after="0"/>
        <w:jc w:val="both"/>
        <w:rPr>
          <w:rFonts w:ascii="Calibri" w:hAnsi="Calibri" w:cs="Calibri"/>
          <w:color w:val="000000"/>
          <w:sz w:val="22"/>
          <w:szCs w:val="22"/>
        </w:rPr>
      </w:pPr>
    </w:p>
    <w:tbl>
      <w:tblPr>
        <w:tblW w:w="8379" w:type="dxa"/>
        <w:tblInd w:w="55" w:type="dxa"/>
        <w:tblCellMar>
          <w:left w:w="70" w:type="dxa"/>
          <w:right w:w="70" w:type="dxa"/>
        </w:tblCellMar>
        <w:tblLook w:val="04A0"/>
      </w:tblPr>
      <w:tblGrid>
        <w:gridCol w:w="4660"/>
        <w:gridCol w:w="1876"/>
        <w:gridCol w:w="1843"/>
      </w:tblGrid>
      <w:tr w:rsidR="006A21C4" w:rsidRPr="006A21C4" w:rsidTr="006A21C4">
        <w:trPr>
          <w:trHeight w:val="915"/>
        </w:trPr>
        <w:tc>
          <w:tcPr>
            <w:tcW w:w="4660" w:type="dxa"/>
            <w:tcBorders>
              <w:top w:val="single" w:sz="8" w:space="0" w:color="auto"/>
              <w:left w:val="nil"/>
              <w:bottom w:val="single" w:sz="8" w:space="0" w:color="auto"/>
              <w:right w:val="nil"/>
            </w:tcBorders>
            <w:shd w:val="clear" w:color="000000" w:fill="BFBFBF"/>
            <w:vAlign w:val="bottom"/>
            <w:hideMark/>
          </w:tcPr>
          <w:p w:rsidR="006A21C4" w:rsidRPr="006A21C4" w:rsidRDefault="006A21C4" w:rsidP="006A21C4">
            <w:pPr>
              <w:spacing w:before="0" w:after="0"/>
              <w:jc w:val="center"/>
              <w:rPr>
                <w:rFonts w:ascii="Calibri" w:hAnsi="Calibri" w:cs="Arial"/>
                <w:b/>
                <w:bCs/>
                <w:color w:val="000000"/>
              </w:rPr>
            </w:pPr>
            <w:r w:rsidRPr="006A21C4">
              <w:rPr>
                <w:rFonts w:ascii="Calibri" w:hAnsi="Calibri" w:cs="Calibri"/>
                <w:b/>
                <w:bCs/>
                <w:color w:val="000000"/>
                <w:sz w:val="22"/>
                <w:szCs w:val="22"/>
              </w:rPr>
              <w:t>Préstamos y partidas a cobrar a largo plazo:</w:t>
            </w:r>
          </w:p>
        </w:tc>
        <w:tc>
          <w:tcPr>
            <w:tcW w:w="1876" w:type="dxa"/>
            <w:tcBorders>
              <w:top w:val="single" w:sz="8" w:space="0" w:color="auto"/>
              <w:left w:val="nil"/>
              <w:bottom w:val="single" w:sz="8" w:space="0" w:color="auto"/>
              <w:right w:val="nil"/>
            </w:tcBorders>
            <w:shd w:val="clear" w:color="000000" w:fill="BFBFBF"/>
            <w:vAlign w:val="bottom"/>
            <w:hideMark/>
          </w:tcPr>
          <w:p w:rsidR="006A21C4" w:rsidRPr="006A21C4" w:rsidRDefault="006A21C4" w:rsidP="006A21C4">
            <w:pPr>
              <w:spacing w:before="0" w:after="0"/>
              <w:jc w:val="center"/>
              <w:rPr>
                <w:rFonts w:ascii="Calibri" w:hAnsi="Calibri" w:cs="Arial"/>
                <w:b/>
                <w:bCs/>
                <w:color w:val="000000"/>
              </w:rPr>
            </w:pPr>
            <w:r w:rsidRPr="006A21C4">
              <w:rPr>
                <w:rFonts w:ascii="Calibri" w:hAnsi="Calibri" w:cs="Calibri"/>
                <w:b/>
                <w:bCs/>
                <w:color w:val="000000"/>
                <w:sz w:val="22"/>
                <w:szCs w:val="22"/>
              </w:rPr>
              <w:t>2.018</w:t>
            </w:r>
          </w:p>
        </w:tc>
        <w:tc>
          <w:tcPr>
            <w:tcW w:w="1843" w:type="dxa"/>
            <w:tcBorders>
              <w:top w:val="single" w:sz="8" w:space="0" w:color="auto"/>
              <w:left w:val="nil"/>
              <w:bottom w:val="single" w:sz="8" w:space="0" w:color="auto"/>
              <w:right w:val="nil"/>
            </w:tcBorders>
            <w:shd w:val="clear" w:color="000000" w:fill="BFBFBF"/>
            <w:vAlign w:val="bottom"/>
            <w:hideMark/>
          </w:tcPr>
          <w:p w:rsidR="006A21C4" w:rsidRPr="006A21C4" w:rsidRDefault="006A21C4" w:rsidP="006A21C4">
            <w:pPr>
              <w:spacing w:before="0" w:after="0"/>
              <w:jc w:val="center"/>
              <w:rPr>
                <w:rFonts w:ascii="Calibri" w:hAnsi="Calibri" w:cs="Arial"/>
                <w:b/>
                <w:bCs/>
                <w:color w:val="000000"/>
              </w:rPr>
            </w:pPr>
            <w:r w:rsidRPr="006A21C4">
              <w:rPr>
                <w:rFonts w:ascii="Calibri" w:hAnsi="Calibri" w:cs="Calibri"/>
                <w:b/>
                <w:bCs/>
                <w:color w:val="000000"/>
                <w:sz w:val="22"/>
                <w:szCs w:val="22"/>
              </w:rPr>
              <w:t>2.017</w:t>
            </w:r>
          </w:p>
        </w:tc>
      </w:tr>
      <w:tr w:rsidR="006A21C4" w:rsidRPr="006A21C4" w:rsidTr="006A21C4">
        <w:trPr>
          <w:trHeight w:val="315"/>
        </w:trPr>
        <w:tc>
          <w:tcPr>
            <w:tcW w:w="4660" w:type="dxa"/>
            <w:tcBorders>
              <w:top w:val="nil"/>
              <w:left w:val="nil"/>
              <w:bottom w:val="nil"/>
              <w:right w:val="nil"/>
            </w:tcBorders>
            <w:shd w:val="clear" w:color="auto" w:fill="auto"/>
            <w:noWrap/>
            <w:vAlign w:val="bottom"/>
            <w:hideMark/>
          </w:tcPr>
          <w:p w:rsidR="006A21C4" w:rsidRPr="006A21C4" w:rsidRDefault="006A21C4" w:rsidP="006A21C4">
            <w:pPr>
              <w:spacing w:before="0" w:after="0"/>
              <w:rPr>
                <w:rFonts w:ascii="Calibri" w:hAnsi="Calibri" w:cs="Arial"/>
                <w:color w:val="000000"/>
              </w:rPr>
            </w:pPr>
            <w:r w:rsidRPr="006A21C4">
              <w:rPr>
                <w:rFonts w:ascii="Calibri" w:hAnsi="Calibri" w:cs="Calibri"/>
                <w:color w:val="000000"/>
                <w:sz w:val="22"/>
                <w:szCs w:val="22"/>
              </w:rPr>
              <w:t>- Préstamos a empresas vinculadas</w:t>
            </w:r>
          </w:p>
        </w:tc>
        <w:tc>
          <w:tcPr>
            <w:tcW w:w="1876" w:type="dxa"/>
            <w:tcBorders>
              <w:top w:val="nil"/>
              <w:left w:val="nil"/>
              <w:bottom w:val="nil"/>
              <w:right w:val="nil"/>
            </w:tcBorders>
            <w:shd w:val="clear" w:color="auto" w:fill="auto"/>
            <w:noWrap/>
            <w:vAlign w:val="bottom"/>
            <w:hideMark/>
          </w:tcPr>
          <w:p w:rsidR="006A21C4" w:rsidRPr="006A21C4" w:rsidRDefault="006A21C4" w:rsidP="006A21C4">
            <w:pPr>
              <w:spacing w:before="0" w:after="0"/>
              <w:jc w:val="right"/>
              <w:rPr>
                <w:rFonts w:ascii="Calibri" w:hAnsi="Calibri" w:cs="Arial"/>
                <w:color w:val="000000"/>
              </w:rPr>
            </w:pPr>
            <w:r w:rsidRPr="006A21C4">
              <w:rPr>
                <w:rFonts w:ascii="Calibri" w:hAnsi="Calibri" w:cs="Calibri"/>
                <w:color w:val="000000"/>
                <w:sz w:val="22"/>
                <w:szCs w:val="22"/>
              </w:rPr>
              <w:t>0</w:t>
            </w:r>
          </w:p>
        </w:tc>
        <w:tc>
          <w:tcPr>
            <w:tcW w:w="1843" w:type="dxa"/>
            <w:tcBorders>
              <w:top w:val="nil"/>
              <w:left w:val="nil"/>
              <w:bottom w:val="nil"/>
              <w:right w:val="nil"/>
            </w:tcBorders>
            <w:shd w:val="clear" w:color="auto" w:fill="auto"/>
            <w:noWrap/>
            <w:vAlign w:val="bottom"/>
            <w:hideMark/>
          </w:tcPr>
          <w:p w:rsidR="006A21C4" w:rsidRPr="006A21C4" w:rsidRDefault="006A21C4" w:rsidP="006A21C4">
            <w:pPr>
              <w:spacing w:before="0" w:after="0"/>
              <w:jc w:val="right"/>
              <w:rPr>
                <w:rFonts w:ascii="Calibri" w:hAnsi="Calibri" w:cs="Arial"/>
                <w:color w:val="000000"/>
              </w:rPr>
            </w:pPr>
            <w:r w:rsidRPr="006A21C4">
              <w:rPr>
                <w:rFonts w:ascii="Calibri" w:hAnsi="Calibri" w:cs="Calibri"/>
                <w:color w:val="000000"/>
                <w:sz w:val="22"/>
                <w:szCs w:val="22"/>
              </w:rPr>
              <w:t>0</w:t>
            </w:r>
          </w:p>
        </w:tc>
      </w:tr>
      <w:tr w:rsidR="006A21C4" w:rsidRPr="006A21C4" w:rsidTr="006A21C4">
        <w:trPr>
          <w:trHeight w:val="315"/>
        </w:trPr>
        <w:tc>
          <w:tcPr>
            <w:tcW w:w="4660" w:type="dxa"/>
            <w:tcBorders>
              <w:top w:val="nil"/>
              <w:left w:val="nil"/>
              <w:bottom w:val="nil"/>
              <w:right w:val="nil"/>
            </w:tcBorders>
            <w:shd w:val="clear" w:color="auto" w:fill="auto"/>
            <w:noWrap/>
            <w:vAlign w:val="bottom"/>
            <w:hideMark/>
          </w:tcPr>
          <w:p w:rsidR="006A21C4" w:rsidRPr="006A21C4" w:rsidRDefault="006A21C4" w:rsidP="006A21C4">
            <w:pPr>
              <w:spacing w:before="0" w:after="0"/>
              <w:rPr>
                <w:rFonts w:ascii="Calibri" w:hAnsi="Calibri" w:cs="Arial"/>
                <w:color w:val="000000"/>
              </w:rPr>
            </w:pPr>
            <w:r w:rsidRPr="006A21C4">
              <w:rPr>
                <w:rFonts w:ascii="Calibri" w:hAnsi="Calibri" w:cs="Calibri"/>
                <w:color w:val="000000"/>
                <w:sz w:val="22"/>
                <w:szCs w:val="22"/>
              </w:rPr>
              <w:t>- Fianzas a largo plazo</w:t>
            </w:r>
          </w:p>
        </w:tc>
        <w:tc>
          <w:tcPr>
            <w:tcW w:w="1876" w:type="dxa"/>
            <w:tcBorders>
              <w:top w:val="nil"/>
              <w:left w:val="nil"/>
              <w:bottom w:val="single" w:sz="8" w:space="0" w:color="auto"/>
              <w:right w:val="nil"/>
            </w:tcBorders>
            <w:shd w:val="clear" w:color="auto" w:fill="auto"/>
            <w:noWrap/>
            <w:vAlign w:val="bottom"/>
            <w:hideMark/>
          </w:tcPr>
          <w:p w:rsidR="006A21C4" w:rsidRPr="006A21C4" w:rsidRDefault="006A21C4" w:rsidP="006A21C4">
            <w:pPr>
              <w:spacing w:before="0" w:after="0"/>
              <w:jc w:val="right"/>
              <w:rPr>
                <w:rFonts w:ascii="Calibri" w:hAnsi="Calibri" w:cs="Arial"/>
                <w:color w:val="000000"/>
              </w:rPr>
            </w:pPr>
            <w:r w:rsidRPr="006A21C4">
              <w:rPr>
                <w:rFonts w:ascii="Calibri" w:hAnsi="Calibri" w:cs="Calibri"/>
                <w:color w:val="000000"/>
                <w:sz w:val="22"/>
                <w:szCs w:val="22"/>
              </w:rPr>
              <w:t>27.640,52</w:t>
            </w:r>
          </w:p>
        </w:tc>
        <w:tc>
          <w:tcPr>
            <w:tcW w:w="1843" w:type="dxa"/>
            <w:tcBorders>
              <w:top w:val="nil"/>
              <w:left w:val="nil"/>
              <w:bottom w:val="single" w:sz="8" w:space="0" w:color="auto"/>
              <w:right w:val="nil"/>
            </w:tcBorders>
            <w:shd w:val="clear" w:color="auto" w:fill="auto"/>
            <w:noWrap/>
            <w:vAlign w:val="bottom"/>
            <w:hideMark/>
          </w:tcPr>
          <w:p w:rsidR="006A21C4" w:rsidRPr="006A21C4" w:rsidRDefault="006A21C4" w:rsidP="006A21C4">
            <w:pPr>
              <w:spacing w:before="0" w:after="0"/>
              <w:jc w:val="right"/>
              <w:rPr>
                <w:rFonts w:ascii="Calibri" w:hAnsi="Calibri" w:cs="Arial"/>
                <w:color w:val="000000"/>
              </w:rPr>
            </w:pPr>
            <w:r w:rsidRPr="006A21C4">
              <w:rPr>
                <w:rFonts w:ascii="Calibri" w:hAnsi="Calibri" w:cs="Calibri"/>
                <w:color w:val="000000"/>
                <w:sz w:val="22"/>
                <w:szCs w:val="22"/>
              </w:rPr>
              <w:t>31.570,52</w:t>
            </w:r>
          </w:p>
        </w:tc>
      </w:tr>
      <w:tr w:rsidR="006A21C4" w:rsidRPr="006A21C4" w:rsidTr="006A21C4">
        <w:trPr>
          <w:trHeight w:val="330"/>
        </w:trPr>
        <w:tc>
          <w:tcPr>
            <w:tcW w:w="4660" w:type="dxa"/>
            <w:tcBorders>
              <w:top w:val="nil"/>
              <w:left w:val="nil"/>
              <w:bottom w:val="nil"/>
              <w:right w:val="nil"/>
            </w:tcBorders>
            <w:shd w:val="clear" w:color="auto" w:fill="auto"/>
            <w:noWrap/>
            <w:vAlign w:val="bottom"/>
            <w:hideMark/>
          </w:tcPr>
          <w:p w:rsidR="006A21C4" w:rsidRPr="006A21C4" w:rsidRDefault="006A21C4" w:rsidP="006A21C4">
            <w:pPr>
              <w:spacing w:before="0" w:after="0"/>
              <w:rPr>
                <w:rFonts w:ascii="Calibri" w:hAnsi="Calibri" w:cs="Arial"/>
                <w:color w:val="000000"/>
              </w:rPr>
            </w:pPr>
          </w:p>
        </w:tc>
        <w:tc>
          <w:tcPr>
            <w:tcW w:w="1876" w:type="dxa"/>
            <w:tcBorders>
              <w:top w:val="nil"/>
              <w:left w:val="nil"/>
              <w:bottom w:val="single" w:sz="8" w:space="0" w:color="auto"/>
              <w:right w:val="nil"/>
            </w:tcBorders>
            <w:shd w:val="clear" w:color="auto" w:fill="auto"/>
            <w:noWrap/>
            <w:vAlign w:val="bottom"/>
            <w:hideMark/>
          </w:tcPr>
          <w:p w:rsidR="006A21C4" w:rsidRPr="006A21C4" w:rsidRDefault="006A21C4" w:rsidP="006A21C4">
            <w:pPr>
              <w:spacing w:before="0" w:after="0"/>
              <w:jc w:val="right"/>
              <w:rPr>
                <w:rFonts w:ascii="Calibri" w:hAnsi="Calibri" w:cs="Arial"/>
                <w:b/>
                <w:bCs/>
                <w:color w:val="000000"/>
              </w:rPr>
            </w:pPr>
            <w:r w:rsidRPr="006A21C4">
              <w:rPr>
                <w:rFonts w:ascii="Calibri" w:hAnsi="Calibri" w:cs="Calibri"/>
                <w:b/>
                <w:bCs/>
                <w:color w:val="000000"/>
                <w:sz w:val="22"/>
                <w:szCs w:val="22"/>
              </w:rPr>
              <w:t>27.640,52</w:t>
            </w:r>
          </w:p>
        </w:tc>
        <w:tc>
          <w:tcPr>
            <w:tcW w:w="1843" w:type="dxa"/>
            <w:tcBorders>
              <w:top w:val="nil"/>
              <w:left w:val="nil"/>
              <w:bottom w:val="single" w:sz="8" w:space="0" w:color="auto"/>
              <w:right w:val="nil"/>
            </w:tcBorders>
            <w:shd w:val="clear" w:color="auto" w:fill="auto"/>
            <w:noWrap/>
            <w:vAlign w:val="bottom"/>
            <w:hideMark/>
          </w:tcPr>
          <w:p w:rsidR="006A21C4" w:rsidRPr="006A21C4" w:rsidRDefault="006A21C4" w:rsidP="006A21C4">
            <w:pPr>
              <w:spacing w:before="0" w:after="0"/>
              <w:jc w:val="right"/>
              <w:rPr>
                <w:rFonts w:ascii="Calibri" w:hAnsi="Calibri" w:cs="Arial"/>
                <w:b/>
                <w:bCs/>
                <w:color w:val="000000"/>
              </w:rPr>
            </w:pPr>
            <w:r w:rsidRPr="006A21C4">
              <w:rPr>
                <w:rFonts w:ascii="Calibri" w:hAnsi="Calibri" w:cs="Calibri"/>
                <w:b/>
                <w:bCs/>
                <w:color w:val="000000"/>
                <w:sz w:val="22"/>
                <w:szCs w:val="22"/>
              </w:rPr>
              <w:t>31.570,52</w:t>
            </w:r>
          </w:p>
        </w:tc>
      </w:tr>
      <w:tr w:rsidR="006A21C4" w:rsidRPr="006A21C4" w:rsidTr="006A21C4">
        <w:trPr>
          <w:trHeight w:val="315"/>
        </w:trPr>
        <w:tc>
          <w:tcPr>
            <w:tcW w:w="4660" w:type="dxa"/>
            <w:tcBorders>
              <w:top w:val="nil"/>
              <w:left w:val="nil"/>
              <w:bottom w:val="nil"/>
              <w:right w:val="nil"/>
            </w:tcBorders>
            <w:shd w:val="clear" w:color="auto" w:fill="auto"/>
            <w:noWrap/>
            <w:vAlign w:val="bottom"/>
            <w:hideMark/>
          </w:tcPr>
          <w:p w:rsidR="006A21C4" w:rsidRPr="006A21C4" w:rsidRDefault="006A21C4" w:rsidP="006A21C4">
            <w:pPr>
              <w:spacing w:before="0" w:after="0"/>
              <w:rPr>
                <w:rFonts w:ascii="Calibri" w:hAnsi="Calibri" w:cs="Arial"/>
                <w:b/>
                <w:bCs/>
                <w:color w:val="000000"/>
              </w:rPr>
            </w:pPr>
            <w:r w:rsidRPr="006A21C4">
              <w:rPr>
                <w:rFonts w:ascii="Calibri" w:hAnsi="Calibri" w:cs="Calibri"/>
                <w:b/>
                <w:bCs/>
                <w:color w:val="000000"/>
                <w:sz w:val="22"/>
                <w:szCs w:val="22"/>
              </w:rPr>
              <w:t>Préstamos y partidas a cobrar a corto plazo:</w:t>
            </w:r>
          </w:p>
        </w:tc>
        <w:tc>
          <w:tcPr>
            <w:tcW w:w="1876" w:type="dxa"/>
            <w:tcBorders>
              <w:top w:val="nil"/>
              <w:left w:val="nil"/>
              <w:bottom w:val="nil"/>
              <w:right w:val="nil"/>
            </w:tcBorders>
            <w:shd w:val="clear" w:color="auto" w:fill="auto"/>
            <w:noWrap/>
            <w:vAlign w:val="bottom"/>
            <w:hideMark/>
          </w:tcPr>
          <w:p w:rsidR="006A21C4" w:rsidRPr="006A21C4" w:rsidRDefault="006A21C4" w:rsidP="006A21C4">
            <w:pPr>
              <w:spacing w:before="0" w:after="0"/>
              <w:rPr>
                <w:rFonts w:ascii="Calibri" w:hAnsi="Calibri" w:cs="Arial"/>
                <w:color w:val="000000"/>
              </w:rPr>
            </w:pPr>
          </w:p>
        </w:tc>
        <w:tc>
          <w:tcPr>
            <w:tcW w:w="1843" w:type="dxa"/>
            <w:tcBorders>
              <w:top w:val="nil"/>
              <w:left w:val="nil"/>
              <w:bottom w:val="nil"/>
              <w:right w:val="nil"/>
            </w:tcBorders>
            <w:shd w:val="clear" w:color="auto" w:fill="auto"/>
            <w:noWrap/>
            <w:vAlign w:val="bottom"/>
            <w:hideMark/>
          </w:tcPr>
          <w:p w:rsidR="006A21C4" w:rsidRPr="006A21C4" w:rsidRDefault="006A21C4" w:rsidP="006A21C4">
            <w:pPr>
              <w:spacing w:before="0" w:after="0"/>
              <w:rPr>
                <w:rFonts w:ascii="Calibri" w:hAnsi="Calibri" w:cs="Arial"/>
                <w:color w:val="000000"/>
              </w:rPr>
            </w:pPr>
          </w:p>
        </w:tc>
      </w:tr>
      <w:tr w:rsidR="006A21C4" w:rsidRPr="006A21C4" w:rsidTr="006A21C4">
        <w:trPr>
          <w:trHeight w:val="315"/>
        </w:trPr>
        <w:tc>
          <w:tcPr>
            <w:tcW w:w="4660" w:type="dxa"/>
            <w:tcBorders>
              <w:top w:val="nil"/>
              <w:left w:val="nil"/>
              <w:bottom w:val="nil"/>
              <w:right w:val="nil"/>
            </w:tcBorders>
            <w:shd w:val="clear" w:color="auto" w:fill="auto"/>
            <w:noWrap/>
            <w:vAlign w:val="bottom"/>
            <w:hideMark/>
          </w:tcPr>
          <w:p w:rsidR="006A21C4" w:rsidRPr="006A21C4" w:rsidRDefault="006A21C4" w:rsidP="006A21C4">
            <w:pPr>
              <w:spacing w:before="0" w:after="0"/>
              <w:rPr>
                <w:rFonts w:ascii="Calibri" w:hAnsi="Calibri" w:cs="Arial"/>
                <w:color w:val="000000"/>
              </w:rPr>
            </w:pPr>
            <w:r w:rsidRPr="006A21C4">
              <w:rPr>
                <w:rFonts w:ascii="Calibri" w:hAnsi="Calibri" w:cs="Calibri"/>
                <w:color w:val="000000"/>
                <w:sz w:val="22"/>
                <w:szCs w:val="22"/>
              </w:rPr>
              <w:t xml:space="preserve"> - Clientes por ventas y prestaciones de servicios</w:t>
            </w:r>
          </w:p>
        </w:tc>
        <w:tc>
          <w:tcPr>
            <w:tcW w:w="1876" w:type="dxa"/>
            <w:tcBorders>
              <w:top w:val="nil"/>
              <w:left w:val="nil"/>
              <w:bottom w:val="nil"/>
              <w:right w:val="nil"/>
            </w:tcBorders>
            <w:shd w:val="clear" w:color="auto" w:fill="auto"/>
            <w:noWrap/>
            <w:vAlign w:val="bottom"/>
            <w:hideMark/>
          </w:tcPr>
          <w:p w:rsidR="006A21C4" w:rsidRPr="006A21C4" w:rsidRDefault="006A21C4" w:rsidP="006A21C4">
            <w:pPr>
              <w:spacing w:before="0" w:after="0"/>
              <w:jc w:val="right"/>
              <w:rPr>
                <w:rFonts w:ascii="Calibri" w:hAnsi="Calibri" w:cs="Arial"/>
                <w:color w:val="000000"/>
              </w:rPr>
            </w:pPr>
            <w:r w:rsidRPr="006A21C4">
              <w:rPr>
                <w:rFonts w:ascii="Calibri" w:hAnsi="Calibri" w:cs="Calibri"/>
                <w:color w:val="000000"/>
                <w:sz w:val="22"/>
                <w:szCs w:val="22"/>
              </w:rPr>
              <w:t>10.188.023,05</w:t>
            </w:r>
          </w:p>
        </w:tc>
        <w:tc>
          <w:tcPr>
            <w:tcW w:w="1843" w:type="dxa"/>
            <w:tcBorders>
              <w:top w:val="nil"/>
              <w:left w:val="nil"/>
              <w:bottom w:val="nil"/>
              <w:right w:val="nil"/>
            </w:tcBorders>
            <w:shd w:val="clear" w:color="auto" w:fill="auto"/>
            <w:noWrap/>
            <w:vAlign w:val="bottom"/>
            <w:hideMark/>
          </w:tcPr>
          <w:p w:rsidR="006A21C4" w:rsidRPr="006A21C4" w:rsidRDefault="006A21C4" w:rsidP="006A21C4">
            <w:pPr>
              <w:spacing w:before="0" w:after="0"/>
              <w:jc w:val="right"/>
              <w:rPr>
                <w:rFonts w:ascii="Calibri" w:hAnsi="Calibri" w:cs="Arial"/>
                <w:color w:val="000000"/>
              </w:rPr>
            </w:pPr>
            <w:r w:rsidRPr="006A21C4">
              <w:rPr>
                <w:rFonts w:ascii="Calibri" w:hAnsi="Calibri" w:cs="Calibri"/>
                <w:color w:val="000000"/>
                <w:sz w:val="22"/>
                <w:szCs w:val="22"/>
              </w:rPr>
              <w:t>13.885.253,25</w:t>
            </w:r>
          </w:p>
        </w:tc>
      </w:tr>
      <w:tr w:rsidR="006A21C4" w:rsidRPr="006A21C4" w:rsidTr="006A21C4">
        <w:trPr>
          <w:trHeight w:val="315"/>
        </w:trPr>
        <w:tc>
          <w:tcPr>
            <w:tcW w:w="4660" w:type="dxa"/>
            <w:tcBorders>
              <w:top w:val="nil"/>
              <w:left w:val="nil"/>
              <w:bottom w:val="nil"/>
              <w:right w:val="nil"/>
            </w:tcBorders>
            <w:shd w:val="clear" w:color="auto" w:fill="auto"/>
            <w:noWrap/>
            <w:vAlign w:val="bottom"/>
            <w:hideMark/>
          </w:tcPr>
          <w:p w:rsidR="006A21C4" w:rsidRPr="006A21C4" w:rsidRDefault="006A21C4" w:rsidP="006A21C4">
            <w:pPr>
              <w:spacing w:before="0" w:after="0"/>
              <w:rPr>
                <w:rFonts w:ascii="Calibri" w:hAnsi="Calibri" w:cs="Arial"/>
                <w:color w:val="000000"/>
              </w:rPr>
            </w:pPr>
            <w:r w:rsidRPr="006A21C4">
              <w:rPr>
                <w:rFonts w:ascii="Calibri" w:hAnsi="Calibri" w:cs="Calibri"/>
                <w:color w:val="000000"/>
                <w:sz w:val="22"/>
                <w:szCs w:val="22"/>
              </w:rPr>
              <w:t xml:space="preserve"> - Clientes, empresas del grupo y asociadas</w:t>
            </w:r>
          </w:p>
        </w:tc>
        <w:tc>
          <w:tcPr>
            <w:tcW w:w="1876" w:type="dxa"/>
            <w:tcBorders>
              <w:top w:val="nil"/>
              <w:left w:val="nil"/>
              <w:bottom w:val="nil"/>
              <w:right w:val="nil"/>
            </w:tcBorders>
            <w:shd w:val="clear" w:color="auto" w:fill="auto"/>
            <w:noWrap/>
            <w:vAlign w:val="bottom"/>
            <w:hideMark/>
          </w:tcPr>
          <w:p w:rsidR="006A21C4" w:rsidRPr="006A21C4" w:rsidRDefault="006A21C4" w:rsidP="006A21C4">
            <w:pPr>
              <w:spacing w:before="0" w:after="0"/>
              <w:jc w:val="right"/>
              <w:rPr>
                <w:rFonts w:ascii="Calibri" w:hAnsi="Calibri" w:cs="Arial"/>
                <w:color w:val="000000"/>
              </w:rPr>
            </w:pPr>
            <w:r w:rsidRPr="006A21C4">
              <w:rPr>
                <w:rFonts w:ascii="Calibri" w:hAnsi="Calibri" w:cs="Calibri"/>
                <w:color w:val="000000"/>
                <w:sz w:val="22"/>
                <w:szCs w:val="22"/>
              </w:rPr>
              <w:t>55.042,24</w:t>
            </w:r>
          </w:p>
        </w:tc>
        <w:tc>
          <w:tcPr>
            <w:tcW w:w="1843" w:type="dxa"/>
            <w:tcBorders>
              <w:top w:val="nil"/>
              <w:left w:val="nil"/>
              <w:bottom w:val="nil"/>
              <w:right w:val="nil"/>
            </w:tcBorders>
            <w:shd w:val="clear" w:color="auto" w:fill="auto"/>
            <w:noWrap/>
            <w:vAlign w:val="bottom"/>
            <w:hideMark/>
          </w:tcPr>
          <w:p w:rsidR="006A21C4" w:rsidRPr="006A21C4" w:rsidRDefault="006A21C4" w:rsidP="006A21C4">
            <w:pPr>
              <w:spacing w:before="0" w:after="0"/>
              <w:jc w:val="right"/>
              <w:rPr>
                <w:rFonts w:ascii="Calibri" w:hAnsi="Calibri" w:cs="Arial"/>
                <w:color w:val="000000"/>
              </w:rPr>
            </w:pPr>
            <w:r w:rsidRPr="006A21C4">
              <w:rPr>
                <w:rFonts w:ascii="Calibri" w:hAnsi="Calibri" w:cs="Calibri"/>
                <w:color w:val="000000"/>
                <w:sz w:val="22"/>
                <w:szCs w:val="22"/>
              </w:rPr>
              <w:t>15.002,83</w:t>
            </w:r>
          </w:p>
        </w:tc>
      </w:tr>
      <w:tr w:rsidR="006A21C4" w:rsidRPr="006A21C4" w:rsidTr="006A21C4">
        <w:trPr>
          <w:trHeight w:val="315"/>
        </w:trPr>
        <w:tc>
          <w:tcPr>
            <w:tcW w:w="4660" w:type="dxa"/>
            <w:tcBorders>
              <w:top w:val="nil"/>
              <w:left w:val="nil"/>
              <w:bottom w:val="nil"/>
              <w:right w:val="nil"/>
            </w:tcBorders>
            <w:shd w:val="clear" w:color="auto" w:fill="auto"/>
            <w:noWrap/>
            <w:vAlign w:val="bottom"/>
            <w:hideMark/>
          </w:tcPr>
          <w:p w:rsidR="006A21C4" w:rsidRPr="006A21C4" w:rsidRDefault="006A21C4" w:rsidP="006A21C4">
            <w:pPr>
              <w:spacing w:before="0" w:after="0"/>
              <w:rPr>
                <w:rFonts w:ascii="Calibri" w:hAnsi="Calibri" w:cs="Arial"/>
                <w:color w:val="000000"/>
              </w:rPr>
            </w:pPr>
            <w:r w:rsidRPr="006A21C4">
              <w:rPr>
                <w:rFonts w:ascii="Calibri" w:hAnsi="Calibri" w:cs="Calibri"/>
                <w:color w:val="000000"/>
                <w:sz w:val="22"/>
                <w:szCs w:val="22"/>
              </w:rPr>
              <w:t xml:space="preserve"> - Imposiciones a corto plazo</w:t>
            </w:r>
          </w:p>
        </w:tc>
        <w:tc>
          <w:tcPr>
            <w:tcW w:w="1876" w:type="dxa"/>
            <w:tcBorders>
              <w:top w:val="nil"/>
              <w:left w:val="nil"/>
              <w:bottom w:val="nil"/>
              <w:right w:val="nil"/>
            </w:tcBorders>
            <w:shd w:val="clear" w:color="auto" w:fill="auto"/>
            <w:noWrap/>
            <w:vAlign w:val="bottom"/>
            <w:hideMark/>
          </w:tcPr>
          <w:p w:rsidR="006A21C4" w:rsidRPr="006A21C4" w:rsidRDefault="006A21C4" w:rsidP="006A21C4">
            <w:pPr>
              <w:spacing w:before="0" w:after="0"/>
              <w:jc w:val="right"/>
              <w:rPr>
                <w:rFonts w:ascii="Calibri" w:hAnsi="Calibri" w:cs="Arial"/>
                <w:color w:val="000000"/>
              </w:rPr>
            </w:pPr>
            <w:r w:rsidRPr="006A21C4">
              <w:rPr>
                <w:rFonts w:ascii="Calibri" w:hAnsi="Calibri" w:cs="Arial"/>
                <w:color w:val="000000"/>
                <w:sz w:val="22"/>
                <w:szCs w:val="22"/>
              </w:rPr>
              <w:t>197.425,08</w:t>
            </w:r>
          </w:p>
        </w:tc>
        <w:tc>
          <w:tcPr>
            <w:tcW w:w="1843" w:type="dxa"/>
            <w:tcBorders>
              <w:top w:val="nil"/>
              <w:left w:val="nil"/>
              <w:bottom w:val="nil"/>
              <w:right w:val="nil"/>
            </w:tcBorders>
            <w:shd w:val="clear" w:color="auto" w:fill="auto"/>
            <w:noWrap/>
            <w:vAlign w:val="bottom"/>
            <w:hideMark/>
          </w:tcPr>
          <w:p w:rsidR="006A21C4" w:rsidRPr="006A21C4" w:rsidRDefault="006A21C4" w:rsidP="006A21C4">
            <w:pPr>
              <w:spacing w:before="0" w:after="0"/>
              <w:jc w:val="right"/>
              <w:rPr>
                <w:rFonts w:ascii="Calibri" w:hAnsi="Calibri" w:cs="Arial"/>
                <w:color w:val="000000"/>
              </w:rPr>
            </w:pPr>
            <w:r w:rsidRPr="006A21C4">
              <w:rPr>
                <w:rFonts w:ascii="Calibri" w:hAnsi="Calibri" w:cs="Arial"/>
                <w:color w:val="000000"/>
                <w:sz w:val="22"/>
                <w:szCs w:val="22"/>
              </w:rPr>
              <w:t>197.425,08</w:t>
            </w:r>
          </w:p>
        </w:tc>
      </w:tr>
      <w:tr w:rsidR="006A21C4" w:rsidRPr="006A21C4" w:rsidTr="006A21C4">
        <w:trPr>
          <w:trHeight w:val="330"/>
        </w:trPr>
        <w:tc>
          <w:tcPr>
            <w:tcW w:w="4660" w:type="dxa"/>
            <w:tcBorders>
              <w:top w:val="nil"/>
              <w:left w:val="nil"/>
              <w:bottom w:val="nil"/>
              <w:right w:val="nil"/>
            </w:tcBorders>
            <w:shd w:val="clear" w:color="auto" w:fill="auto"/>
            <w:noWrap/>
            <w:vAlign w:val="bottom"/>
            <w:hideMark/>
          </w:tcPr>
          <w:p w:rsidR="006A21C4" w:rsidRPr="006A21C4" w:rsidRDefault="006A21C4" w:rsidP="006A21C4">
            <w:pPr>
              <w:spacing w:before="0" w:after="0"/>
              <w:rPr>
                <w:rFonts w:ascii="Calibri" w:hAnsi="Calibri" w:cs="Arial"/>
                <w:color w:val="000000"/>
              </w:rPr>
            </w:pPr>
            <w:r w:rsidRPr="006A21C4">
              <w:rPr>
                <w:rFonts w:ascii="Calibri" w:hAnsi="Calibri" w:cs="Calibri"/>
                <w:color w:val="000000"/>
                <w:sz w:val="22"/>
                <w:szCs w:val="22"/>
              </w:rPr>
              <w:t xml:space="preserve"> - Créditos a empresas </w:t>
            </w:r>
          </w:p>
        </w:tc>
        <w:tc>
          <w:tcPr>
            <w:tcW w:w="1876" w:type="dxa"/>
            <w:tcBorders>
              <w:top w:val="nil"/>
              <w:left w:val="nil"/>
              <w:bottom w:val="nil"/>
              <w:right w:val="nil"/>
            </w:tcBorders>
            <w:shd w:val="clear" w:color="auto" w:fill="auto"/>
            <w:noWrap/>
            <w:vAlign w:val="bottom"/>
            <w:hideMark/>
          </w:tcPr>
          <w:p w:rsidR="006A21C4" w:rsidRPr="006A21C4" w:rsidRDefault="006A21C4" w:rsidP="006A21C4">
            <w:pPr>
              <w:spacing w:before="0" w:after="0"/>
              <w:jc w:val="right"/>
              <w:rPr>
                <w:rFonts w:ascii="Calibri" w:hAnsi="Calibri" w:cs="Arial"/>
                <w:color w:val="000000"/>
              </w:rPr>
            </w:pPr>
            <w:r w:rsidRPr="006A21C4">
              <w:rPr>
                <w:rFonts w:ascii="Calibri" w:hAnsi="Calibri" w:cs="Calibri"/>
                <w:color w:val="000000"/>
                <w:sz w:val="22"/>
                <w:szCs w:val="22"/>
              </w:rPr>
              <w:t>181.427,06</w:t>
            </w:r>
          </w:p>
        </w:tc>
        <w:tc>
          <w:tcPr>
            <w:tcW w:w="1843" w:type="dxa"/>
            <w:tcBorders>
              <w:top w:val="nil"/>
              <w:left w:val="nil"/>
              <w:bottom w:val="nil"/>
              <w:right w:val="nil"/>
            </w:tcBorders>
            <w:shd w:val="clear" w:color="auto" w:fill="auto"/>
            <w:noWrap/>
            <w:vAlign w:val="bottom"/>
            <w:hideMark/>
          </w:tcPr>
          <w:p w:rsidR="006A21C4" w:rsidRPr="006A21C4" w:rsidRDefault="006A21C4" w:rsidP="006A21C4">
            <w:pPr>
              <w:spacing w:before="0" w:after="0"/>
              <w:jc w:val="right"/>
              <w:rPr>
                <w:rFonts w:ascii="Calibri" w:hAnsi="Calibri" w:cs="Arial"/>
                <w:color w:val="000000"/>
              </w:rPr>
            </w:pPr>
            <w:r w:rsidRPr="006A21C4">
              <w:rPr>
                <w:rFonts w:ascii="Calibri" w:hAnsi="Calibri" w:cs="Calibri"/>
                <w:color w:val="000000"/>
                <w:sz w:val="22"/>
                <w:szCs w:val="22"/>
              </w:rPr>
              <w:t>248.435,35</w:t>
            </w:r>
          </w:p>
        </w:tc>
      </w:tr>
      <w:tr w:rsidR="006A21C4" w:rsidRPr="006A21C4" w:rsidTr="006A21C4">
        <w:trPr>
          <w:trHeight w:val="330"/>
        </w:trPr>
        <w:tc>
          <w:tcPr>
            <w:tcW w:w="4660" w:type="dxa"/>
            <w:tcBorders>
              <w:top w:val="nil"/>
              <w:left w:val="nil"/>
              <w:bottom w:val="nil"/>
              <w:right w:val="nil"/>
            </w:tcBorders>
            <w:shd w:val="clear" w:color="auto" w:fill="auto"/>
            <w:noWrap/>
            <w:vAlign w:val="bottom"/>
            <w:hideMark/>
          </w:tcPr>
          <w:p w:rsidR="006A21C4" w:rsidRPr="006A21C4" w:rsidRDefault="006A21C4" w:rsidP="006A21C4">
            <w:pPr>
              <w:spacing w:before="0" w:after="0"/>
              <w:rPr>
                <w:rFonts w:ascii="Calibri" w:hAnsi="Calibri" w:cs="Arial"/>
                <w:color w:val="000000"/>
              </w:rPr>
            </w:pPr>
          </w:p>
        </w:tc>
        <w:tc>
          <w:tcPr>
            <w:tcW w:w="1876" w:type="dxa"/>
            <w:tcBorders>
              <w:top w:val="single" w:sz="8" w:space="0" w:color="auto"/>
              <w:left w:val="nil"/>
              <w:bottom w:val="single" w:sz="8" w:space="0" w:color="auto"/>
              <w:right w:val="nil"/>
            </w:tcBorders>
            <w:shd w:val="clear" w:color="auto" w:fill="auto"/>
            <w:noWrap/>
            <w:vAlign w:val="bottom"/>
            <w:hideMark/>
          </w:tcPr>
          <w:p w:rsidR="006A21C4" w:rsidRPr="006A21C4" w:rsidRDefault="006A21C4" w:rsidP="006A21C4">
            <w:pPr>
              <w:spacing w:before="0" w:after="0"/>
              <w:jc w:val="right"/>
              <w:rPr>
                <w:rFonts w:ascii="Calibri" w:hAnsi="Calibri" w:cs="Arial"/>
                <w:b/>
                <w:bCs/>
                <w:color w:val="000000"/>
              </w:rPr>
            </w:pPr>
            <w:r w:rsidRPr="006A21C4">
              <w:rPr>
                <w:rFonts w:ascii="Calibri" w:hAnsi="Calibri" w:cs="Calibri"/>
                <w:b/>
                <w:bCs/>
                <w:color w:val="000000"/>
                <w:sz w:val="22"/>
                <w:szCs w:val="22"/>
              </w:rPr>
              <w:t>10.621.917,43</w:t>
            </w:r>
          </w:p>
        </w:tc>
        <w:tc>
          <w:tcPr>
            <w:tcW w:w="1843" w:type="dxa"/>
            <w:tcBorders>
              <w:top w:val="single" w:sz="8" w:space="0" w:color="auto"/>
              <w:left w:val="nil"/>
              <w:bottom w:val="single" w:sz="8" w:space="0" w:color="auto"/>
              <w:right w:val="nil"/>
            </w:tcBorders>
            <w:shd w:val="clear" w:color="auto" w:fill="auto"/>
            <w:noWrap/>
            <w:vAlign w:val="bottom"/>
            <w:hideMark/>
          </w:tcPr>
          <w:p w:rsidR="006A21C4" w:rsidRPr="006A21C4" w:rsidRDefault="006A21C4" w:rsidP="006A21C4">
            <w:pPr>
              <w:spacing w:before="0" w:after="0"/>
              <w:jc w:val="right"/>
              <w:rPr>
                <w:rFonts w:ascii="Calibri" w:hAnsi="Calibri" w:cs="Arial"/>
                <w:b/>
                <w:bCs/>
                <w:color w:val="000000"/>
              </w:rPr>
            </w:pPr>
            <w:r w:rsidRPr="006A21C4">
              <w:rPr>
                <w:rFonts w:ascii="Calibri" w:hAnsi="Calibri" w:cs="Calibri"/>
                <w:b/>
                <w:bCs/>
                <w:color w:val="000000"/>
                <w:sz w:val="22"/>
                <w:szCs w:val="22"/>
              </w:rPr>
              <w:t>14.346.116,51</w:t>
            </w:r>
          </w:p>
        </w:tc>
      </w:tr>
      <w:tr w:rsidR="006A21C4" w:rsidRPr="006A21C4" w:rsidTr="006A21C4">
        <w:trPr>
          <w:trHeight w:val="330"/>
        </w:trPr>
        <w:tc>
          <w:tcPr>
            <w:tcW w:w="4660" w:type="dxa"/>
            <w:tcBorders>
              <w:top w:val="nil"/>
              <w:left w:val="nil"/>
              <w:bottom w:val="nil"/>
              <w:right w:val="nil"/>
            </w:tcBorders>
            <w:shd w:val="clear" w:color="auto" w:fill="auto"/>
            <w:noWrap/>
            <w:vAlign w:val="bottom"/>
            <w:hideMark/>
          </w:tcPr>
          <w:p w:rsidR="006A21C4" w:rsidRPr="006A21C4" w:rsidRDefault="006A21C4" w:rsidP="006A21C4">
            <w:pPr>
              <w:spacing w:before="0" w:after="0"/>
              <w:rPr>
                <w:rFonts w:ascii="Calibri" w:hAnsi="Calibri" w:cs="Arial"/>
                <w:color w:val="000000"/>
              </w:rPr>
            </w:pPr>
          </w:p>
        </w:tc>
        <w:tc>
          <w:tcPr>
            <w:tcW w:w="1876" w:type="dxa"/>
            <w:tcBorders>
              <w:top w:val="nil"/>
              <w:left w:val="nil"/>
              <w:bottom w:val="single" w:sz="8" w:space="0" w:color="auto"/>
              <w:right w:val="nil"/>
            </w:tcBorders>
            <w:shd w:val="clear" w:color="auto" w:fill="auto"/>
            <w:noWrap/>
            <w:vAlign w:val="bottom"/>
            <w:hideMark/>
          </w:tcPr>
          <w:p w:rsidR="006A21C4" w:rsidRPr="006A21C4" w:rsidRDefault="006A21C4" w:rsidP="006A21C4">
            <w:pPr>
              <w:spacing w:before="0" w:after="0"/>
              <w:jc w:val="right"/>
              <w:rPr>
                <w:rFonts w:ascii="Calibri" w:hAnsi="Calibri" w:cs="Arial"/>
                <w:b/>
                <w:bCs/>
              </w:rPr>
            </w:pPr>
            <w:r w:rsidRPr="006A21C4">
              <w:rPr>
                <w:rFonts w:ascii="Calibri" w:hAnsi="Calibri" w:cs="Arial"/>
                <w:b/>
                <w:bCs/>
                <w:sz w:val="22"/>
                <w:szCs w:val="22"/>
              </w:rPr>
              <w:t>10.649.557,95</w:t>
            </w:r>
          </w:p>
        </w:tc>
        <w:tc>
          <w:tcPr>
            <w:tcW w:w="1843" w:type="dxa"/>
            <w:tcBorders>
              <w:top w:val="nil"/>
              <w:left w:val="nil"/>
              <w:bottom w:val="single" w:sz="8" w:space="0" w:color="auto"/>
              <w:right w:val="nil"/>
            </w:tcBorders>
            <w:shd w:val="clear" w:color="auto" w:fill="auto"/>
            <w:noWrap/>
            <w:vAlign w:val="bottom"/>
            <w:hideMark/>
          </w:tcPr>
          <w:p w:rsidR="006A21C4" w:rsidRPr="006A21C4" w:rsidRDefault="006A21C4" w:rsidP="006A21C4">
            <w:pPr>
              <w:spacing w:before="0" w:after="0"/>
              <w:jc w:val="right"/>
              <w:rPr>
                <w:rFonts w:ascii="Calibri" w:hAnsi="Calibri" w:cs="Arial"/>
                <w:b/>
                <w:bCs/>
              </w:rPr>
            </w:pPr>
            <w:r w:rsidRPr="006A21C4">
              <w:rPr>
                <w:rFonts w:ascii="Calibri" w:hAnsi="Calibri" w:cs="Arial"/>
                <w:b/>
                <w:bCs/>
                <w:sz w:val="22"/>
                <w:szCs w:val="22"/>
              </w:rPr>
              <w:t>14.377.687,03</w:t>
            </w:r>
          </w:p>
        </w:tc>
      </w:tr>
    </w:tbl>
    <w:p w:rsidR="006E49AF" w:rsidRDefault="006E49AF" w:rsidP="00BF36A9">
      <w:pPr>
        <w:spacing w:before="0" w:after="0"/>
        <w:jc w:val="both"/>
        <w:rPr>
          <w:rFonts w:ascii="Calibri" w:hAnsi="Calibri" w:cs="Calibri"/>
          <w:color w:val="000000"/>
          <w:sz w:val="22"/>
          <w:szCs w:val="22"/>
        </w:rPr>
      </w:pPr>
    </w:p>
    <w:p w:rsidR="006A21C4" w:rsidRPr="00725CCF" w:rsidRDefault="006A21C4" w:rsidP="00BF36A9">
      <w:pPr>
        <w:spacing w:before="0" w:after="0"/>
        <w:jc w:val="both"/>
        <w:rPr>
          <w:rFonts w:ascii="Calibri" w:hAnsi="Calibri" w:cs="Calibri"/>
          <w:color w:val="000000"/>
          <w:sz w:val="22"/>
          <w:szCs w:val="22"/>
        </w:rPr>
      </w:pPr>
    </w:p>
    <w:p w:rsidR="006E49AF" w:rsidRDefault="006E49AF" w:rsidP="00BF36A9">
      <w:pPr>
        <w:spacing w:before="0" w:after="0"/>
        <w:contextualSpacing/>
        <w:jc w:val="both"/>
        <w:rPr>
          <w:rFonts w:ascii="Calibri" w:hAnsi="Calibri" w:cs="Calibri"/>
          <w:sz w:val="22"/>
          <w:szCs w:val="22"/>
        </w:rPr>
      </w:pPr>
    </w:p>
    <w:p w:rsidR="006E49AF" w:rsidRPr="00725CCF" w:rsidRDefault="006E49AF" w:rsidP="00BF36A9">
      <w:pPr>
        <w:spacing w:before="0" w:after="0"/>
        <w:contextualSpacing/>
        <w:jc w:val="both"/>
        <w:rPr>
          <w:rFonts w:ascii="Calibri" w:hAnsi="Calibri" w:cs="Calibri"/>
          <w:sz w:val="22"/>
          <w:szCs w:val="22"/>
        </w:rPr>
      </w:pPr>
      <w:r w:rsidRPr="00725CCF">
        <w:rPr>
          <w:rFonts w:ascii="Calibri" w:hAnsi="Calibri" w:cs="Calibri"/>
          <w:sz w:val="22"/>
          <w:szCs w:val="22"/>
        </w:rPr>
        <w:t>No existen diferencias significativas entre valores razonables de los préstamos y partidas a cobrar y los valores contables.</w:t>
      </w:r>
    </w:p>
    <w:p w:rsidR="006E49AF" w:rsidRPr="00725CCF" w:rsidRDefault="006E49AF" w:rsidP="00BF36A9">
      <w:pPr>
        <w:spacing w:before="0" w:after="0"/>
        <w:contextualSpacing/>
        <w:jc w:val="both"/>
        <w:rPr>
          <w:rFonts w:ascii="Calibri" w:hAnsi="Calibri" w:cs="Calibri"/>
          <w:sz w:val="16"/>
          <w:szCs w:val="22"/>
        </w:rPr>
      </w:pPr>
    </w:p>
    <w:p w:rsidR="006E49AF" w:rsidRDefault="006E49AF" w:rsidP="00BF36A9">
      <w:pPr>
        <w:spacing w:before="0" w:after="0"/>
        <w:contextualSpacing/>
        <w:jc w:val="both"/>
        <w:rPr>
          <w:rFonts w:ascii="Calibri" w:hAnsi="Calibri" w:cs="Calibri"/>
          <w:sz w:val="22"/>
          <w:szCs w:val="22"/>
        </w:rPr>
      </w:pPr>
      <w:r w:rsidRPr="00725CCF">
        <w:rPr>
          <w:rFonts w:ascii="Calibri" w:hAnsi="Calibri" w:cs="Calibri"/>
          <w:sz w:val="22"/>
          <w:szCs w:val="22"/>
        </w:rPr>
        <w:t>Se considera que las cuentas a cobrar a clientes vencidas con antigüedad inferior a tres meses no han sufrido ningún deterioro de valor.</w:t>
      </w:r>
    </w:p>
    <w:p w:rsidR="006E49AF" w:rsidRPr="00725CCF" w:rsidRDefault="006E49AF" w:rsidP="00BF36A9">
      <w:pPr>
        <w:spacing w:before="0" w:after="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El detalle de los créditos con las Administraciones Públicas es el siguiente:</w:t>
      </w:r>
    </w:p>
    <w:p w:rsidR="006E49AF" w:rsidRDefault="006E49AF" w:rsidP="006425D3">
      <w:pPr>
        <w:spacing w:before="0" w:after="0"/>
        <w:contextualSpacing/>
        <w:jc w:val="both"/>
        <w:rPr>
          <w:rFonts w:ascii="Calibri" w:hAnsi="Calibri" w:cs="Calibri"/>
          <w:sz w:val="22"/>
          <w:szCs w:val="22"/>
        </w:rPr>
      </w:pPr>
    </w:p>
    <w:p w:rsidR="00F766D3" w:rsidRDefault="00F766D3" w:rsidP="006425D3">
      <w:pPr>
        <w:spacing w:before="0" w:after="0"/>
        <w:contextualSpacing/>
        <w:jc w:val="both"/>
        <w:rPr>
          <w:rFonts w:ascii="Calibri" w:hAnsi="Calibri" w:cs="Calibri"/>
          <w:sz w:val="22"/>
          <w:szCs w:val="22"/>
        </w:rPr>
      </w:pPr>
    </w:p>
    <w:p w:rsidR="00F766D3" w:rsidRDefault="00F766D3" w:rsidP="006425D3">
      <w:pPr>
        <w:spacing w:before="0" w:after="0"/>
        <w:contextualSpacing/>
        <w:jc w:val="both"/>
        <w:rPr>
          <w:rFonts w:ascii="Calibri" w:hAnsi="Calibri" w:cs="Calibri"/>
          <w:sz w:val="22"/>
          <w:szCs w:val="22"/>
        </w:rPr>
      </w:pPr>
    </w:p>
    <w:p w:rsidR="00F766D3" w:rsidRDefault="00F766D3" w:rsidP="006425D3">
      <w:pPr>
        <w:spacing w:before="0" w:after="0"/>
        <w:contextualSpacing/>
        <w:jc w:val="both"/>
        <w:rPr>
          <w:rFonts w:ascii="Calibri" w:hAnsi="Calibri" w:cs="Calibri"/>
          <w:sz w:val="22"/>
          <w:szCs w:val="22"/>
        </w:rPr>
      </w:pPr>
    </w:p>
    <w:tbl>
      <w:tblPr>
        <w:tblW w:w="8420" w:type="dxa"/>
        <w:tblInd w:w="70" w:type="dxa"/>
        <w:tblCellMar>
          <w:left w:w="70" w:type="dxa"/>
          <w:right w:w="70" w:type="dxa"/>
        </w:tblCellMar>
        <w:tblLook w:val="00A0"/>
      </w:tblPr>
      <w:tblGrid>
        <w:gridCol w:w="4640"/>
        <w:gridCol w:w="1900"/>
        <w:gridCol w:w="1880"/>
      </w:tblGrid>
      <w:tr w:rsidR="006E49AF" w:rsidRPr="00575145" w:rsidTr="00575145">
        <w:trPr>
          <w:trHeight w:val="465"/>
        </w:trPr>
        <w:tc>
          <w:tcPr>
            <w:tcW w:w="4640" w:type="dxa"/>
            <w:tcBorders>
              <w:top w:val="single" w:sz="4" w:space="0" w:color="auto"/>
              <w:left w:val="nil"/>
              <w:bottom w:val="double" w:sz="6" w:space="0" w:color="auto"/>
              <w:right w:val="nil"/>
            </w:tcBorders>
            <w:shd w:val="clear" w:color="000000" w:fill="BFBFBF"/>
            <w:vAlign w:val="bottom"/>
          </w:tcPr>
          <w:p w:rsidR="00C023B0" w:rsidRDefault="00C023B0" w:rsidP="00C023B0">
            <w:pPr>
              <w:spacing w:before="0" w:after="0"/>
              <w:rPr>
                <w:rFonts w:ascii="Calibri" w:hAnsi="Calibri" w:cs="Calibri"/>
                <w:b/>
                <w:bCs/>
                <w:color w:val="000000"/>
              </w:rPr>
            </w:pPr>
            <w:r>
              <w:rPr>
                <w:rFonts w:ascii="Calibri" w:hAnsi="Calibri" w:cs="Calibri"/>
                <w:b/>
                <w:bCs/>
                <w:color w:val="000000"/>
                <w:sz w:val="22"/>
                <w:szCs w:val="22"/>
              </w:rPr>
              <w:lastRenderedPageBreak/>
              <w:t xml:space="preserve">CRÉDITOS CON ADMINISTRACIONES </w:t>
            </w:r>
            <w:proofErr w:type="spellStart"/>
            <w:r>
              <w:rPr>
                <w:rFonts w:ascii="Calibri" w:hAnsi="Calibri" w:cs="Calibri"/>
                <w:b/>
                <w:bCs/>
                <w:color w:val="000000"/>
                <w:sz w:val="22"/>
                <w:szCs w:val="22"/>
              </w:rPr>
              <w:t>PúBLICAS</w:t>
            </w:r>
            <w:proofErr w:type="spellEnd"/>
            <w:r>
              <w:rPr>
                <w:rFonts w:ascii="Calibri" w:hAnsi="Calibri" w:cs="Calibri"/>
                <w:b/>
                <w:bCs/>
                <w:color w:val="000000"/>
                <w:sz w:val="22"/>
                <w:szCs w:val="22"/>
              </w:rPr>
              <w:t xml:space="preserve">. </w:t>
            </w:r>
          </w:p>
          <w:p w:rsidR="006E49AF" w:rsidRPr="00575145" w:rsidRDefault="006E49AF" w:rsidP="00C023B0">
            <w:pPr>
              <w:spacing w:before="0" w:after="0"/>
              <w:rPr>
                <w:rFonts w:ascii="Calibri" w:hAnsi="Calibri" w:cs="Calibri"/>
                <w:b/>
                <w:bCs/>
                <w:color w:val="000000"/>
              </w:rPr>
            </w:pPr>
            <w:r w:rsidRPr="00575145">
              <w:rPr>
                <w:rFonts w:ascii="Calibri" w:hAnsi="Calibri" w:cs="Calibri"/>
                <w:b/>
                <w:bCs/>
                <w:color w:val="000000"/>
                <w:sz w:val="22"/>
                <w:szCs w:val="22"/>
              </w:rPr>
              <w:t xml:space="preserve">ACTIVOS </w:t>
            </w:r>
          </w:p>
        </w:tc>
        <w:tc>
          <w:tcPr>
            <w:tcW w:w="1900" w:type="dxa"/>
            <w:tcBorders>
              <w:top w:val="single" w:sz="4" w:space="0" w:color="auto"/>
              <w:left w:val="nil"/>
              <w:bottom w:val="double" w:sz="6" w:space="0" w:color="auto"/>
              <w:right w:val="nil"/>
            </w:tcBorders>
            <w:shd w:val="clear" w:color="000000" w:fill="BFBFBF"/>
            <w:vAlign w:val="bottom"/>
          </w:tcPr>
          <w:p w:rsidR="006E49AF" w:rsidRPr="00575145" w:rsidRDefault="006E49AF" w:rsidP="00575145">
            <w:pPr>
              <w:spacing w:before="0" w:after="0"/>
              <w:jc w:val="center"/>
              <w:rPr>
                <w:rFonts w:ascii="Calibri" w:hAnsi="Calibri" w:cs="Calibri"/>
                <w:b/>
                <w:bCs/>
                <w:color w:val="000000"/>
              </w:rPr>
            </w:pPr>
            <w:r w:rsidRPr="00575145">
              <w:rPr>
                <w:rFonts w:ascii="Calibri" w:hAnsi="Calibri" w:cs="Calibri"/>
                <w:b/>
                <w:bCs/>
                <w:color w:val="000000"/>
                <w:sz w:val="22"/>
                <w:szCs w:val="22"/>
              </w:rPr>
              <w:t>2.018</w:t>
            </w:r>
          </w:p>
        </w:tc>
        <w:tc>
          <w:tcPr>
            <w:tcW w:w="1880" w:type="dxa"/>
            <w:tcBorders>
              <w:top w:val="single" w:sz="4" w:space="0" w:color="auto"/>
              <w:left w:val="nil"/>
              <w:bottom w:val="double" w:sz="6" w:space="0" w:color="auto"/>
              <w:right w:val="nil"/>
            </w:tcBorders>
            <w:shd w:val="clear" w:color="000000" w:fill="BFBFBF"/>
            <w:vAlign w:val="bottom"/>
          </w:tcPr>
          <w:p w:rsidR="006E49AF" w:rsidRPr="00575145" w:rsidRDefault="006E49AF" w:rsidP="00575145">
            <w:pPr>
              <w:spacing w:before="0" w:after="0"/>
              <w:jc w:val="center"/>
              <w:rPr>
                <w:rFonts w:ascii="Calibri" w:hAnsi="Calibri" w:cs="Calibri"/>
                <w:b/>
                <w:bCs/>
                <w:color w:val="000000"/>
              </w:rPr>
            </w:pPr>
            <w:r w:rsidRPr="00575145">
              <w:rPr>
                <w:rFonts w:ascii="Calibri" w:hAnsi="Calibri" w:cs="Calibri"/>
                <w:b/>
                <w:bCs/>
                <w:color w:val="000000"/>
                <w:sz w:val="22"/>
                <w:szCs w:val="22"/>
              </w:rPr>
              <w:t>2.017</w:t>
            </w:r>
          </w:p>
        </w:tc>
      </w:tr>
      <w:tr w:rsidR="006E49AF" w:rsidRPr="00F766D3" w:rsidTr="00575145">
        <w:trPr>
          <w:trHeight w:val="420"/>
        </w:trPr>
        <w:tc>
          <w:tcPr>
            <w:tcW w:w="4640" w:type="dxa"/>
            <w:tcBorders>
              <w:top w:val="nil"/>
              <w:left w:val="nil"/>
              <w:bottom w:val="nil"/>
              <w:right w:val="nil"/>
            </w:tcBorders>
            <w:vAlign w:val="bottom"/>
          </w:tcPr>
          <w:p w:rsidR="006E49AF" w:rsidRPr="00F766D3" w:rsidRDefault="006E49AF" w:rsidP="00575145">
            <w:pPr>
              <w:spacing w:before="0" w:after="0"/>
              <w:rPr>
                <w:rFonts w:ascii="Calibri" w:hAnsi="Calibri" w:cs="Calibri"/>
                <w:color w:val="000000"/>
              </w:rPr>
            </w:pPr>
            <w:r w:rsidRPr="00F766D3">
              <w:rPr>
                <w:rFonts w:ascii="Calibri" w:hAnsi="Calibri" w:cs="Calibri"/>
                <w:color w:val="000000"/>
                <w:sz w:val="22"/>
                <w:szCs w:val="22"/>
              </w:rPr>
              <w:t>Hª Pª Deudora por IGIC y retenciones</w:t>
            </w:r>
          </w:p>
        </w:tc>
        <w:tc>
          <w:tcPr>
            <w:tcW w:w="1900" w:type="dxa"/>
            <w:tcBorders>
              <w:top w:val="nil"/>
              <w:left w:val="nil"/>
              <w:bottom w:val="nil"/>
              <w:right w:val="nil"/>
            </w:tcBorders>
            <w:vAlign w:val="bottom"/>
          </w:tcPr>
          <w:p w:rsidR="006E49AF" w:rsidRPr="00F766D3" w:rsidRDefault="006E49AF" w:rsidP="00575145">
            <w:pPr>
              <w:spacing w:before="0" w:after="0"/>
              <w:jc w:val="right"/>
              <w:rPr>
                <w:rFonts w:ascii="Calibri" w:hAnsi="Calibri" w:cs="Calibri"/>
                <w:color w:val="000000"/>
              </w:rPr>
            </w:pPr>
            <w:r w:rsidRPr="00F766D3">
              <w:rPr>
                <w:rFonts w:ascii="Calibri" w:hAnsi="Calibri" w:cs="Calibri"/>
                <w:color w:val="000000"/>
                <w:sz w:val="22"/>
                <w:szCs w:val="22"/>
              </w:rPr>
              <w:t>56.764,61</w:t>
            </w:r>
          </w:p>
        </w:tc>
        <w:tc>
          <w:tcPr>
            <w:tcW w:w="1880" w:type="dxa"/>
            <w:tcBorders>
              <w:top w:val="nil"/>
              <w:left w:val="nil"/>
              <w:bottom w:val="nil"/>
              <w:right w:val="nil"/>
            </w:tcBorders>
            <w:vAlign w:val="bottom"/>
          </w:tcPr>
          <w:p w:rsidR="006E49AF" w:rsidRPr="00F766D3" w:rsidRDefault="006E49AF" w:rsidP="00575145">
            <w:pPr>
              <w:spacing w:before="0" w:after="0"/>
              <w:jc w:val="right"/>
              <w:rPr>
                <w:rFonts w:ascii="Calibri" w:hAnsi="Calibri" w:cs="Calibri"/>
                <w:color w:val="000000"/>
              </w:rPr>
            </w:pPr>
            <w:r w:rsidRPr="00F766D3">
              <w:rPr>
                <w:rFonts w:ascii="Calibri" w:hAnsi="Calibri" w:cs="Calibri"/>
                <w:color w:val="000000"/>
                <w:sz w:val="22"/>
                <w:szCs w:val="22"/>
              </w:rPr>
              <w:t>35.129,55</w:t>
            </w:r>
          </w:p>
        </w:tc>
      </w:tr>
      <w:tr w:rsidR="006E49AF" w:rsidRPr="00F766D3" w:rsidTr="00575145">
        <w:trPr>
          <w:trHeight w:val="480"/>
        </w:trPr>
        <w:tc>
          <w:tcPr>
            <w:tcW w:w="4640" w:type="dxa"/>
            <w:tcBorders>
              <w:top w:val="nil"/>
              <w:left w:val="nil"/>
              <w:bottom w:val="nil"/>
              <w:right w:val="nil"/>
            </w:tcBorders>
            <w:vAlign w:val="bottom"/>
          </w:tcPr>
          <w:p w:rsidR="006E49AF" w:rsidRPr="00F766D3" w:rsidRDefault="006E49AF" w:rsidP="00575145">
            <w:pPr>
              <w:spacing w:before="0" w:after="0"/>
              <w:rPr>
                <w:rFonts w:ascii="Calibri" w:hAnsi="Calibri" w:cs="Calibri"/>
                <w:color w:val="000000"/>
              </w:rPr>
            </w:pPr>
            <w:r w:rsidRPr="00F766D3">
              <w:rPr>
                <w:rFonts w:ascii="Calibri" w:hAnsi="Calibri" w:cs="Calibri"/>
                <w:color w:val="000000"/>
                <w:sz w:val="22"/>
                <w:szCs w:val="22"/>
              </w:rPr>
              <w:t>Activo por Impuesto Diferido</w:t>
            </w:r>
          </w:p>
        </w:tc>
        <w:tc>
          <w:tcPr>
            <w:tcW w:w="1900" w:type="dxa"/>
            <w:tcBorders>
              <w:top w:val="nil"/>
              <w:left w:val="nil"/>
              <w:bottom w:val="nil"/>
              <w:right w:val="nil"/>
            </w:tcBorders>
            <w:vAlign w:val="bottom"/>
          </w:tcPr>
          <w:p w:rsidR="006E49AF" w:rsidRPr="00F766D3" w:rsidRDefault="006E49AF" w:rsidP="00575145">
            <w:pPr>
              <w:spacing w:before="0" w:after="0"/>
              <w:jc w:val="right"/>
              <w:rPr>
                <w:rFonts w:ascii="Calibri" w:hAnsi="Calibri" w:cs="Calibri"/>
                <w:color w:val="000000"/>
              </w:rPr>
            </w:pPr>
            <w:r w:rsidRPr="00F766D3">
              <w:rPr>
                <w:rFonts w:ascii="Calibri" w:hAnsi="Calibri" w:cs="Calibri"/>
                <w:color w:val="000000"/>
                <w:sz w:val="22"/>
                <w:szCs w:val="22"/>
              </w:rPr>
              <w:t>675.720,11</w:t>
            </w:r>
          </w:p>
        </w:tc>
        <w:tc>
          <w:tcPr>
            <w:tcW w:w="1880" w:type="dxa"/>
            <w:tcBorders>
              <w:top w:val="nil"/>
              <w:left w:val="nil"/>
              <w:bottom w:val="nil"/>
              <w:right w:val="nil"/>
            </w:tcBorders>
            <w:vAlign w:val="bottom"/>
          </w:tcPr>
          <w:p w:rsidR="006E49AF" w:rsidRPr="00F766D3" w:rsidRDefault="006E49AF" w:rsidP="00575145">
            <w:pPr>
              <w:spacing w:before="0" w:after="0"/>
              <w:jc w:val="right"/>
              <w:rPr>
                <w:rFonts w:ascii="Calibri" w:hAnsi="Calibri" w:cs="Calibri"/>
                <w:color w:val="000000"/>
              </w:rPr>
            </w:pPr>
            <w:r w:rsidRPr="00F766D3">
              <w:rPr>
                <w:rFonts w:ascii="Calibri" w:hAnsi="Calibri" w:cs="Calibri"/>
                <w:color w:val="000000"/>
                <w:sz w:val="22"/>
                <w:szCs w:val="22"/>
              </w:rPr>
              <w:t>698.497,72</w:t>
            </w:r>
          </w:p>
        </w:tc>
      </w:tr>
      <w:tr w:rsidR="006E49AF" w:rsidRPr="00F766D3" w:rsidTr="00575145">
        <w:trPr>
          <w:trHeight w:val="372"/>
        </w:trPr>
        <w:tc>
          <w:tcPr>
            <w:tcW w:w="4640" w:type="dxa"/>
            <w:tcBorders>
              <w:top w:val="single" w:sz="4" w:space="0" w:color="auto"/>
              <w:left w:val="nil"/>
              <w:bottom w:val="double" w:sz="6" w:space="0" w:color="auto"/>
              <w:right w:val="nil"/>
            </w:tcBorders>
            <w:shd w:val="clear" w:color="000000" w:fill="A5A5A5"/>
            <w:vAlign w:val="bottom"/>
          </w:tcPr>
          <w:p w:rsidR="006E49AF" w:rsidRPr="00F766D3" w:rsidRDefault="006E49AF" w:rsidP="00575145">
            <w:pPr>
              <w:spacing w:before="0" w:after="0"/>
              <w:jc w:val="center"/>
              <w:rPr>
                <w:rFonts w:ascii="Calibri" w:hAnsi="Calibri" w:cs="Calibri"/>
                <w:b/>
                <w:bCs/>
                <w:color w:val="000000"/>
              </w:rPr>
            </w:pPr>
            <w:r w:rsidRPr="00F766D3">
              <w:rPr>
                <w:rFonts w:ascii="Calibri" w:hAnsi="Calibri" w:cs="Calibri"/>
                <w:b/>
                <w:bCs/>
                <w:color w:val="000000"/>
                <w:sz w:val="22"/>
                <w:szCs w:val="22"/>
              </w:rPr>
              <w:t>TOTAL</w:t>
            </w:r>
          </w:p>
        </w:tc>
        <w:tc>
          <w:tcPr>
            <w:tcW w:w="1900" w:type="dxa"/>
            <w:tcBorders>
              <w:top w:val="single" w:sz="4" w:space="0" w:color="auto"/>
              <w:left w:val="nil"/>
              <w:bottom w:val="double" w:sz="6" w:space="0" w:color="auto"/>
              <w:right w:val="nil"/>
            </w:tcBorders>
            <w:shd w:val="clear" w:color="000000" w:fill="A5A5A5"/>
            <w:vAlign w:val="bottom"/>
          </w:tcPr>
          <w:p w:rsidR="006E49AF" w:rsidRPr="00F766D3" w:rsidRDefault="006E49AF" w:rsidP="00575145">
            <w:pPr>
              <w:spacing w:before="0" w:after="0"/>
              <w:jc w:val="right"/>
              <w:rPr>
                <w:rFonts w:ascii="Calibri" w:hAnsi="Calibri" w:cs="Calibri"/>
                <w:b/>
                <w:bCs/>
                <w:color w:val="000000"/>
              </w:rPr>
            </w:pPr>
            <w:r w:rsidRPr="00F766D3">
              <w:rPr>
                <w:rFonts w:ascii="Calibri" w:hAnsi="Calibri" w:cs="Calibri"/>
                <w:b/>
                <w:bCs/>
                <w:color w:val="000000"/>
                <w:sz w:val="22"/>
                <w:szCs w:val="22"/>
              </w:rPr>
              <w:t>732.484,72</w:t>
            </w:r>
          </w:p>
        </w:tc>
        <w:tc>
          <w:tcPr>
            <w:tcW w:w="1880" w:type="dxa"/>
            <w:tcBorders>
              <w:top w:val="single" w:sz="4" w:space="0" w:color="auto"/>
              <w:left w:val="nil"/>
              <w:bottom w:val="double" w:sz="6" w:space="0" w:color="auto"/>
              <w:right w:val="nil"/>
            </w:tcBorders>
            <w:shd w:val="clear" w:color="000000" w:fill="A5A5A5"/>
            <w:vAlign w:val="bottom"/>
          </w:tcPr>
          <w:p w:rsidR="006E49AF" w:rsidRPr="00F766D3" w:rsidRDefault="006E49AF" w:rsidP="00575145">
            <w:pPr>
              <w:spacing w:before="0" w:after="0"/>
              <w:jc w:val="right"/>
              <w:rPr>
                <w:rFonts w:ascii="Calibri" w:hAnsi="Calibri" w:cs="Calibri"/>
                <w:b/>
                <w:bCs/>
                <w:color w:val="000000"/>
              </w:rPr>
            </w:pPr>
            <w:r w:rsidRPr="00F766D3">
              <w:rPr>
                <w:rFonts w:ascii="Calibri" w:hAnsi="Calibri" w:cs="Calibri"/>
                <w:b/>
                <w:bCs/>
                <w:color w:val="000000"/>
                <w:sz w:val="22"/>
                <w:szCs w:val="22"/>
              </w:rPr>
              <w:t>733.627,27</w:t>
            </w:r>
          </w:p>
        </w:tc>
      </w:tr>
    </w:tbl>
    <w:p w:rsidR="006E49AF" w:rsidRPr="00F766D3" w:rsidRDefault="006E49AF" w:rsidP="006425D3">
      <w:pPr>
        <w:spacing w:before="0" w:after="0"/>
        <w:contextualSpacing/>
        <w:jc w:val="both"/>
        <w:rPr>
          <w:rFonts w:ascii="Calibri" w:hAnsi="Calibri" w:cs="Calibri"/>
          <w:sz w:val="22"/>
          <w:szCs w:val="22"/>
        </w:rPr>
      </w:pPr>
    </w:p>
    <w:p w:rsidR="006E49AF" w:rsidRPr="00F766D3" w:rsidRDefault="006E49AF" w:rsidP="006425D3">
      <w:pPr>
        <w:spacing w:before="0" w:after="0"/>
        <w:contextualSpacing/>
        <w:jc w:val="both"/>
        <w:rPr>
          <w:rFonts w:ascii="Calibri" w:hAnsi="Calibri" w:cs="Calibri"/>
          <w:sz w:val="22"/>
          <w:szCs w:val="22"/>
        </w:rPr>
      </w:pPr>
    </w:p>
    <w:p w:rsidR="006E49AF" w:rsidRPr="00F766D3" w:rsidRDefault="006E49AF" w:rsidP="006425D3">
      <w:pPr>
        <w:spacing w:before="0" w:after="0"/>
        <w:contextualSpacing/>
        <w:jc w:val="both"/>
        <w:rPr>
          <w:rFonts w:ascii="Calibri" w:hAnsi="Calibri" w:cs="Calibri"/>
          <w:sz w:val="22"/>
          <w:szCs w:val="22"/>
        </w:rPr>
      </w:pPr>
      <w:r w:rsidRPr="00F766D3">
        <w:rPr>
          <w:rFonts w:ascii="Calibri" w:hAnsi="Calibri" w:cs="Calibri"/>
          <w:sz w:val="22"/>
          <w:szCs w:val="22"/>
        </w:rPr>
        <w:t>La información del efectivo y otros activos líquidos equivalentes, es la siguiente:</w:t>
      </w:r>
    </w:p>
    <w:p w:rsidR="006E49AF" w:rsidRPr="00F766D3" w:rsidRDefault="006E49AF" w:rsidP="006425D3">
      <w:pPr>
        <w:spacing w:before="0" w:after="0"/>
        <w:contextualSpacing/>
        <w:jc w:val="both"/>
        <w:rPr>
          <w:rFonts w:ascii="Calibri" w:hAnsi="Calibri" w:cs="Calibri"/>
          <w:sz w:val="22"/>
          <w:szCs w:val="22"/>
        </w:rPr>
      </w:pPr>
    </w:p>
    <w:tbl>
      <w:tblPr>
        <w:tblW w:w="8220" w:type="dxa"/>
        <w:tblInd w:w="70" w:type="dxa"/>
        <w:tblCellMar>
          <w:left w:w="70" w:type="dxa"/>
          <w:right w:w="70" w:type="dxa"/>
        </w:tblCellMar>
        <w:tblLook w:val="00A0"/>
      </w:tblPr>
      <w:tblGrid>
        <w:gridCol w:w="4508"/>
        <w:gridCol w:w="1876"/>
        <w:gridCol w:w="1836"/>
      </w:tblGrid>
      <w:tr w:rsidR="006E49AF" w:rsidRPr="00F766D3" w:rsidTr="00575145">
        <w:trPr>
          <w:trHeight w:val="405"/>
        </w:trPr>
        <w:tc>
          <w:tcPr>
            <w:tcW w:w="4508" w:type="dxa"/>
            <w:tcBorders>
              <w:top w:val="nil"/>
              <w:left w:val="nil"/>
              <w:bottom w:val="nil"/>
              <w:right w:val="nil"/>
            </w:tcBorders>
            <w:noWrap/>
            <w:vAlign w:val="bottom"/>
          </w:tcPr>
          <w:p w:rsidR="006E49AF" w:rsidRPr="00F766D3" w:rsidRDefault="006E49AF" w:rsidP="006425D3">
            <w:pPr>
              <w:spacing w:before="0" w:after="0"/>
              <w:jc w:val="both"/>
              <w:rPr>
                <w:rFonts w:ascii="Calibri" w:hAnsi="Calibri" w:cs="Calibri"/>
                <w:color w:val="000000"/>
              </w:rPr>
            </w:pPr>
          </w:p>
        </w:tc>
        <w:tc>
          <w:tcPr>
            <w:tcW w:w="1876" w:type="dxa"/>
            <w:tcBorders>
              <w:top w:val="nil"/>
              <w:left w:val="nil"/>
              <w:bottom w:val="single" w:sz="8" w:space="0" w:color="auto"/>
              <w:right w:val="nil"/>
            </w:tcBorders>
            <w:shd w:val="clear" w:color="auto" w:fill="A6A6A6"/>
            <w:noWrap/>
            <w:vAlign w:val="bottom"/>
          </w:tcPr>
          <w:p w:rsidR="006E49AF" w:rsidRPr="00F766D3" w:rsidRDefault="006E49AF" w:rsidP="00575145">
            <w:pPr>
              <w:spacing w:before="0" w:after="0"/>
              <w:jc w:val="center"/>
              <w:rPr>
                <w:rFonts w:ascii="Calibri" w:hAnsi="Calibri" w:cs="Calibri"/>
                <w:b/>
                <w:bCs/>
                <w:color w:val="000000"/>
              </w:rPr>
            </w:pPr>
            <w:r w:rsidRPr="00F766D3">
              <w:rPr>
                <w:rFonts w:ascii="Calibri" w:hAnsi="Calibri" w:cs="Calibri"/>
                <w:b/>
                <w:bCs/>
                <w:color w:val="000000"/>
                <w:sz w:val="22"/>
                <w:szCs w:val="22"/>
              </w:rPr>
              <w:t>2.018</w:t>
            </w:r>
          </w:p>
        </w:tc>
        <w:tc>
          <w:tcPr>
            <w:tcW w:w="1836" w:type="dxa"/>
            <w:tcBorders>
              <w:top w:val="nil"/>
              <w:left w:val="nil"/>
              <w:bottom w:val="single" w:sz="8" w:space="0" w:color="auto"/>
              <w:right w:val="nil"/>
            </w:tcBorders>
            <w:shd w:val="clear" w:color="auto" w:fill="A6A6A6"/>
            <w:noWrap/>
            <w:vAlign w:val="bottom"/>
          </w:tcPr>
          <w:p w:rsidR="006E49AF" w:rsidRPr="00F766D3" w:rsidRDefault="006E49AF" w:rsidP="00575145">
            <w:pPr>
              <w:spacing w:before="0" w:after="0"/>
              <w:jc w:val="center"/>
              <w:rPr>
                <w:rFonts w:ascii="Calibri" w:hAnsi="Calibri" w:cs="Calibri"/>
                <w:b/>
                <w:bCs/>
                <w:color w:val="000000"/>
              </w:rPr>
            </w:pPr>
            <w:r w:rsidRPr="00F766D3">
              <w:rPr>
                <w:rFonts w:ascii="Calibri" w:hAnsi="Calibri" w:cs="Calibri"/>
                <w:b/>
                <w:bCs/>
                <w:color w:val="000000"/>
                <w:sz w:val="22"/>
                <w:szCs w:val="22"/>
              </w:rPr>
              <w:t>2.017</w:t>
            </w:r>
          </w:p>
        </w:tc>
      </w:tr>
      <w:tr w:rsidR="006E49AF" w:rsidRPr="00725CCF" w:rsidTr="00391FBC">
        <w:trPr>
          <w:trHeight w:val="584"/>
        </w:trPr>
        <w:tc>
          <w:tcPr>
            <w:tcW w:w="4508" w:type="dxa"/>
            <w:tcBorders>
              <w:top w:val="nil"/>
              <w:left w:val="nil"/>
              <w:bottom w:val="single" w:sz="8" w:space="0" w:color="auto"/>
              <w:right w:val="nil"/>
            </w:tcBorders>
            <w:noWrap/>
            <w:vAlign w:val="bottom"/>
          </w:tcPr>
          <w:p w:rsidR="006E49AF" w:rsidRPr="00F766D3" w:rsidRDefault="006E49AF" w:rsidP="006425D3">
            <w:pPr>
              <w:spacing w:before="0" w:after="0"/>
              <w:jc w:val="both"/>
              <w:rPr>
                <w:rFonts w:ascii="Calibri" w:hAnsi="Calibri" w:cs="Calibri"/>
                <w:color w:val="000000"/>
              </w:rPr>
            </w:pPr>
            <w:r w:rsidRPr="00F766D3">
              <w:rPr>
                <w:rFonts w:ascii="Calibri" w:hAnsi="Calibri" w:cs="Calibri"/>
                <w:color w:val="000000"/>
                <w:sz w:val="22"/>
                <w:szCs w:val="22"/>
              </w:rPr>
              <w:t xml:space="preserve">                       Tesorería</w:t>
            </w:r>
          </w:p>
        </w:tc>
        <w:tc>
          <w:tcPr>
            <w:tcW w:w="1876" w:type="dxa"/>
            <w:tcBorders>
              <w:top w:val="nil"/>
              <w:left w:val="nil"/>
              <w:bottom w:val="single" w:sz="8" w:space="0" w:color="auto"/>
              <w:right w:val="nil"/>
            </w:tcBorders>
            <w:noWrap/>
            <w:vAlign w:val="bottom"/>
          </w:tcPr>
          <w:p w:rsidR="006E49AF" w:rsidRPr="00F766D3" w:rsidRDefault="006E49AF" w:rsidP="00162BA3">
            <w:pPr>
              <w:spacing w:before="0" w:after="0"/>
              <w:jc w:val="right"/>
              <w:rPr>
                <w:rFonts w:ascii="Calibri" w:hAnsi="Calibri" w:cs="Calibri"/>
                <w:color w:val="000000"/>
              </w:rPr>
            </w:pPr>
            <w:r w:rsidRPr="00F766D3">
              <w:rPr>
                <w:rFonts w:ascii="Calibri" w:hAnsi="Calibri" w:cs="Calibri"/>
                <w:color w:val="000000"/>
                <w:sz w:val="22"/>
                <w:szCs w:val="22"/>
              </w:rPr>
              <w:t>4.700.248,60</w:t>
            </w:r>
          </w:p>
        </w:tc>
        <w:tc>
          <w:tcPr>
            <w:tcW w:w="1836" w:type="dxa"/>
            <w:tcBorders>
              <w:top w:val="nil"/>
              <w:left w:val="nil"/>
              <w:bottom w:val="single" w:sz="8" w:space="0" w:color="auto"/>
              <w:right w:val="nil"/>
            </w:tcBorders>
            <w:noWrap/>
            <w:vAlign w:val="bottom"/>
          </w:tcPr>
          <w:p w:rsidR="006E49AF" w:rsidRPr="00725CCF" w:rsidRDefault="006E49AF" w:rsidP="00D07412">
            <w:pPr>
              <w:spacing w:before="0" w:after="0"/>
              <w:jc w:val="right"/>
              <w:rPr>
                <w:rFonts w:ascii="Calibri" w:hAnsi="Calibri" w:cs="Calibri"/>
                <w:color w:val="000000"/>
              </w:rPr>
            </w:pPr>
            <w:r w:rsidRPr="00F766D3">
              <w:rPr>
                <w:rFonts w:ascii="Calibri" w:hAnsi="Calibri" w:cs="Calibri"/>
                <w:color w:val="000000"/>
                <w:sz w:val="22"/>
                <w:szCs w:val="22"/>
              </w:rPr>
              <w:t>2.786.842,73</w:t>
            </w:r>
          </w:p>
        </w:tc>
      </w:tr>
    </w:tbl>
    <w:p w:rsidR="006E49AF" w:rsidRPr="00725CCF" w:rsidRDefault="006E49AF" w:rsidP="006425D3">
      <w:pPr>
        <w:spacing w:before="0" w:after="0"/>
        <w:contextualSpacing/>
        <w:jc w:val="both"/>
        <w:rPr>
          <w:rFonts w:ascii="Calibri" w:hAnsi="Calibri" w:cs="Calibri"/>
          <w:sz w:val="22"/>
          <w:szCs w:val="22"/>
        </w:rPr>
      </w:pPr>
    </w:p>
    <w:p w:rsidR="006E49AF" w:rsidRPr="00725CCF"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 xml:space="preserve"> </w:t>
      </w:r>
    </w:p>
    <w:p w:rsidR="006E49AF" w:rsidRPr="00725CCF"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El total de efectivo y otros activos equivalentes se incluye en el estado de flujos de efectivo. Los importes en libros del efectivo y equivalentes al efectivo de la Sociedad están denominados en Euros (€)</w:t>
      </w:r>
    </w:p>
    <w:p w:rsidR="006E49AF" w:rsidRPr="00725CCF" w:rsidRDefault="006E49AF" w:rsidP="006425D3">
      <w:pPr>
        <w:spacing w:before="0" w:after="0"/>
        <w:contextualSpacing/>
        <w:jc w:val="both"/>
        <w:rPr>
          <w:rFonts w:ascii="Calibri" w:hAnsi="Calibri" w:cs="Calibri"/>
          <w:sz w:val="18"/>
          <w:szCs w:val="22"/>
        </w:rPr>
      </w:pPr>
    </w:p>
    <w:p w:rsidR="006E49AF" w:rsidRPr="00725CCF" w:rsidRDefault="006E49AF" w:rsidP="006425D3">
      <w:pPr>
        <w:spacing w:before="0" w:after="0"/>
        <w:contextualSpacing/>
        <w:jc w:val="both"/>
        <w:rPr>
          <w:rFonts w:ascii="Calibri" w:hAnsi="Calibri" w:cs="Calibri"/>
          <w:sz w:val="22"/>
          <w:szCs w:val="22"/>
        </w:rPr>
      </w:pPr>
      <w:r w:rsidRPr="00725CCF">
        <w:rPr>
          <w:rFonts w:ascii="Calibri" w:hAnsi="Calibri" w:cs="Calibri"/>
          <w:b/>
          <w:sz w:val="22"/>
          <w:szCs w:val="22"/>
        </w:rPr>
        <w:t xml:space="preserve">a.2) </w:t>
      </w:r>
      <w:r w:rsidRPr="0060084D">
        <w:rPr>
          <w:rFonts w:ascii="Calibri" w:hAnsi="Calibri" w:cs="Calibri"/>
          <w:b/>
          <w:sz w:val="22"/>
          <w:szCs w:val="22"/>
        </w:rPr>
        <w:t>Débitos y partidas a pagar</w:t>
      </w:r>
    </w:p>
    <w:p w:rsidR="006E49AF" w:rsidRDefault="006E49AF" w:rsidP="007B717F">
      <w:pPr>
        <w:spacing w:line="240" w:lineRule="atLeast"/>
        <w:jc w:val="both"/>
        <w:rPr>
          <w:rFonts w:ascii="Calibri" w:hAnsi="Calibri" w:cs="Calibri"/>
          <w:sz w:val="22"/>
          <w:szCs w:val="22"/>
        </w:rPr>
      </w:pPr>
      <w:r w:rsidRPr="007B717F">
        <w:rPr>
          <w:rFonts w:ascii="Calibri" w:hAnsi="Calibri" w:cs="Calibri"/>
          <w:sz w:val="22"/>
          <w:szCs w:val="22"/>
        </w:rPr>
        <w:t>A 31 de diciembre de 201</w:t>
      </w:r>
      <w:r>
        <w:rPr>
          <w:rFonts w:ascii="Calibri" w:hAnsi="Calibri" w:cs="Calibri"/>
          <w:sz w:val="22"/>
          <w:szCs w:val="22"/>
        </w:rPr>
        <w:t>8</w:t>
      </w:r>
      <w:r w:rsidRPr="007B717F">
        <w:rPr>
          <w:rFonts w:ascii="Calibri" w:hAnsi="Calibri" w:cs="Calibri"/>
          <w:sz w:val="22"/>
          <w:szCs w:val="22"/>
        </w:rPr>
        <w:t xml:space="preserve"> y 201</w:t>
      </w:r>
      <w:r>
        <w:rPr>
          <w:rFonts w:ascii="Calibri" w:hAnsi="Calibri" w:cs="Calibri"/>
          <w:sz w:val="22"/>
          <w:szCs w:val="22"/>
        </w:rPr>
        <w:t>7</w:t>
      </w:r>
      <w:r w:rsidRPr="007B717F">
        <w:rPr>
          <w:rFonts w:ascii="Calibri" w:hAnsi="Calibri" w:cs="Calibri"/>
          <w:sz w:val="22"/>
          <w:szCs w:val="22"/>
        </w:rPr>
        <w:t xml:space="preserve"> la composición de débitos y partidas a pagar es la siguiente:</w:t>
      </w:r>
    </w:p>
    <w:p w:rsidR="00763BE3" w:rsidRDefault="00763BE3" w:rsidP="007B717F">
      <w:pPr>
        <w:spacing w:line="240" w:lineRule="atLeast"/>
        <w:jc w:val="both"/>
        <w:rPr>
          <w:rFonts w:ascii="Calibri" w:hAnsi="Calibri" w:cs="Calibri"/>
          <w:sz w:val="22"/>
          <w:szCs w:val="22"/>
        </w:rPr>
      </w:pPr>
    </w:p>
    <w:p w:rsidR="006E49AF" w:rsidRDefault="006E49AF" w:rsidP="007B717F">
      <w:pPr>
        <w:spacing w:line="240" w:lineRule="atLeast"/>
        <w:jc w:val="both"/>
        <w:rPr>
          <w:rFonts w:ascii="Calibri" w:hAnsi="Calibri" w:cs="Calibri"/>
          <w:sz w:val="22"/>
          <w:szCs w:val="22"/>
        </w:rPr>
      </w:pPr>
    </w:p>
    <w:tbl>
      <w:tblPr>
        <w:tblW w:w="8784" w:type="dxa"/>
        <w:tblInd w:w="70" w:type="dxa"/>
        <w:tblCellMar>
          <w:left w:w="70" w:type="dxa"/>
          <w:right w:w="70" w:type="dxa"/>
        </w:tblCellMar>
        <w:tblLook w:val="00A0"/>
      </w:tblPr>
      <w:tblGrid>
        <w:gridCol w:w="5529"/>
        <w:gridCol w:w="1695"/>
        <w:gridCol w:w="1560"/>
      </w:tblGrid>
      <w:tr w:rsidR="006E49AF" w:rsidRPr="0060084D" w:rsidTr="009B12D4">
        <w:trPr>
          <w:cantSplit/>
          <w:trHeight w:val="300"/>
        </w:trPr>
        <w:tc>
          <w:tcPr>
            <w:tcW w:w="5529" w:type="dxa"/>
            <w:tcBorders>
              <w:top w:val="nil"/>
              <w:left w:val="nil"/>
              <w:bottom w:val="nil"/>
              <w:right w:val="nil"/>
            </w:tcBorders>
            <w:noWrap/>
            <w:vAlign w:val="bottom"/>
          </w:tcPr>
          <w:p w:rsidR="006E49AF" w:rsidRPr="0060084D" w:rsidRDefault="006E49AF" w:rsidP="0060084D">
            <w:pPr>
              <w:spacing w:before="0" w:after="0"/>
              <w:rPr>
                <w:rFonts w:ascii="Calibri" w:hAnsi="Calibri" w:cs="Calibri"/>
                <w:color w:val="000000"/>
              </w:rPr>
            </w:pPr>
          </w:p>
        </w:tc>
        <w:tc>
          <w:tcPr>
            <w:tcW w:w="1695" w:type="dxa"/>
            <w:tcBorders>
              <w:top w:val="nil"/>
              <w:left w:val="nil"/>
              <w:bottom w:val="single" w:sz="8" w:space="0" w:color="auto"/>
              <w:right w:val="nil"/>
            </w:tcBorders>
            <w:shd w:val="clear" w:color="000000" w:fill="A5A5A5"/>
            <w:noWrap/>
            <w:vAlign w:val="bottom"/>
          </w:tcPr>
          <w:p w:rsidR="006E49AF" w:rsidRPr="0060084D" w:rsidRDefault="006E49AF" w:rsidP="0060084D">
            <w:pPr>
              <w:spacing w:before="0" w:after="0"/>
              <w:jc w:val="center"/>
              <w:rPr>
                <w:rFonts w:ascii="Calibri" w:hAnsi="Calibri" w:cs="Calibri"/>
                <w:b/>
                <w:bCs/>
                <w:color w:val="000000"/>
              </w:rPr>
            </w:pPr>
            <w:r w:rsidRPr="0060084D">
              <w:rPr>
                <w:rFonts w:ascii="Calibri" w:hAnsi="Calibri" w:cs="Calibri"/>
                <w:b/>
                <w:bCs/>
                <w:color w:val="000000"/>
                <w:sz w:val="22"/>
                <w:szCs w:val="22"/>
              </w:rPr>
              <w:t>2.018</w:t>
            </w:r>
          </w:p>
        </w:tc>
        <w:tc>
          <w:tcPr>
            <w:tcW w:w="1560" w:type="dxa"/>
            <w:tcBorders>
              <w:top w:val="nil"/>
              <w:left w:val="nil"/>
              <w:bottom w:val="single" w:sz="8" w:space="0" w:color="auto"/>
              <w:right w:val="nil"/>
            </w:tcBorders>
            <w:shd w:val="clear" w:color="000000" w:fill="A5A5A5"/>
            <w:noWrap/>
            <w:vAlign w:val="bottom"/>
          </w:tcPr>
          <w:p w:rsidR="006E49AF" w:rsidRPr="0060084D" w:rsidRDefault="006E49AF" w:rsidP="0060084D">
            <w:pPr>
              <w:spacing w:before="0" w:after="0"/>
              <w:jc w:val="center"/>
              <w:rPr>
                <w:rFonts w:ascii="Calibri" w:hAnsi="Calibri" w:cs="Calibri"/>
                <w:b/>
                <w:bCs/>
                <w:color w:val="000000"/>
              </w:rPr>
            </w:pPr>
            <w:r w:rsidRPr="0060084D">
              <w:rPr>
                <w:rFonts w:ascii="Calibri" w:hAnsi="Calibri" w:cs="Calibri"/>
                <w:b/>
                <w:bCs/>
                <w:color w:val="000000"/>
                <w:sz w:val="22"/>
                <w:szCs w:val="22"/>
              </w:rPr>
              <w:t>2.017</w:t>
            </w:r>
          </w:p>
        </w:tc>
      </w:tr>
      <w:tr w:rsidR="006E49AF" w:rsidRPr="0060084D" w:rsidTr="009B12D4">
        <w:trPr>
          <w:cantSplit/>
          <w:trHeight w:val="300"/>
        </w:trPr>
        <w:tc>
          <w:tcPr>
            <w:tcW w:w="5529" w:type="dxa"/>
            <w:tcBorders>
              <w:top w:val="nil"/>
              <w:left w:val="nil"/>
              <w:bottom w:val="nil"/>
              <w:right w:val="nil"/>
            </w:tcBorders>
            <w:noWrap/>
            <w:vAlign w:val="bottom"/>
          </w:tcPr>
          <w:p w:rsidR="006E49AF" w:rsidRPr="0060084D" w:rsidRDefault="006E49AF" w:rsidP="0060084D">
            <w:pPr>
              <w:spacing w:before="0" w:after="0"/>
              <w:rPr>
                <w:rFonts w:ascii="Calibri" w:hAnsi="Calibri" w:cs="Calibri"/>
                <w:b/>
                <w:bCs/>
                <w:color w:val="000000"/>
              </w:rPr>
            </w:pPr>
            <w:r w:rsidRPr="0060084D">
              <w:rPr>
                <w:rFonts w:ascii="Calibri" w:hAnsi="Calibri" w:cs="Calibri"/>
                <w:b/>
                <w:bCs/>
                <w:color w:val="000000"/>
                <w:sz w:val="22"/>
                <w:szCs w:val="22"/>
              </w:rPr>
              <w:t>Débitos y partidas a pagar a largo plazo:</w:t>
            </w:r>
          </w:p>
        </w:tc>
        <w:tc>
          <w:tcPr>
            <w:tcW w:w="1695" w:type="dxa"/>
            <w:tcBorders>
              <w:top w:val="nil"/>
              <w:left w:val="nil"/>
              <w:bottom w:val="nil"/>
              <w:right w:val="nil"/>
            </w:tcBorders>
            <w:noWrap/>
            <w:vAlign w:val="bottom"/>
          </w:tcPr>
          <w:p w:rsidR="006E49AF" w:rsidRPr="0060084D" w:rsidRDefault="006E49AF" w:rsidP="0060084D">
            <w:pPr>
              <w:spacing w:before="0" w:after="0"/>
              <w:rPr>
                <w:rFonts w:ascii="Calibri" w:hAnsi="Calibri" w:cs="Calibri"/>
                <w:color w:val="000000"/>
              </w:rPr>
            </w:pPr>
          </w:p>
        </w:tc>
        <w:tc>
          <w:tcPr>
            <w:tcW w:w="1560" w:type="dxa"/>
            <w:tcBorders>
              <w:top w:val="nil"/>
              <w:left w:val="nil"/>
              <w:bottom w:val="nil"/>
              <w:right w:val="nil"/>
            </w:tcBorders>
            <w:noWrap/>
            <w:vAlign w:val="bottom"/>
          </w:tcPr>
          <w:p w:rsidR="006E49AF" w:rsidRPr="0060084D" w:rsidRDefault="006E49AF" w:rsidP="0060084D">
            <w:pPr>
              <w:spacing w:before="0" w:after="0"/>
              <w:rPr>
                <w:rFonts w:ascii="Calibri" w:hAnsi="Calibri" w:cs="Calibri"/>
                <w:color w:val="000000"/>
              </w:rPr>
            </w:pPr>
          </w:p>
        </w:tc>
      </w:tr>
      <w:tr w:rsidR="006E49AF" w:rsidRPr="0060084D" w:rsidTr="009B12D4">
        <w:trPr>
          <w:cantSplit/>
          <w:trHeight w:val="300"/>
        </w:trPr>
        <w:tc>
          <w:tcPr>
            <w:tcW w:w="5529" w:type="dxa"/>
            <w:tcBorders>
              <w:top w:val="nil"/>
              <w:left w:val="nil"/>
              <w:bottom w:val="nil"/>
              <w:right w:val="nil"/>
            </w:tcBorders>
            <w:noWrap/>
            <w:vAlign w:val="bottom"/>
          </w:tcPr>
          <w:p w:rsidR="006E49AF" w:rsidRPr="0060084D" w:rsidRDefault="006E49AF" w:rsidP="0060084D">
            <w:pPr>
              <w:spacing w:before="0" w:after="0"/>
              <w:rPr>
                <w:rFonts w:ascii="Calibri" w:hAnsi="Calibri" w:cs="Calibri"/>
                <w:color w:val="000000"/>
              </w:rPr>
            </w:pPr>
            <w:r w:rsidRPr="0060084D">
              <w:rPr>
                <w:rFonts w:ascii="Calibri" w:hAnsi="Calibri" w:cs="Calibri"/>
                <w:color w:val="000000"/>
                <w:sz w:val="22"/>
                <w:szCs w:val="22"/>
              </w:rPr>
              <w:t>- Préstamos con entidades de crédito</w:t>
            </w:r>
          </w:p>
        </w:tc>
        <w:tc>
          <w:tcPr>
            <w:tcW w:w="1695" w:type="dxa"/>
            <w:tcBorders>
              <w:top w:val="nil"/>
              <w:left w:val="nil"/>
              <w:bottom w:val="nil"/>
              <w:right w:val="nil"/>
            </w:tcBorders>
            <w:noWrap/>
            <w:vAlign w:val="bottom"/>
          </w:tcPr>
          <w:p w:rsidR="006E49AF" w:rsidRPr="0060084D" w:rsidRDefault="006E49AF" w:rsidP="0060084D">
            <w:pPr>
              <w:spacing w:before="0" w:after="0"/>
              <w:jc w:val="right"/>
              <w:rPr>
                <w:rFonts w:ascii="Calibri" w:hAnsi="Calibri" w:cs="Calibri"/>
                <w:color w:val="000000"/>
              </w:rPr>
            </w:pPr>
            <w:r w:rsidRPr="0060084D">
              <w:rPr>
                <w:rFonts w:ascii="Calibri" w:hAnsi="Calibri" w:cs="Calibri"/>
                <w:color w:val="000000"/>
                <w:sz w:val="22"/>
                <w:szCs w:val="22"/>
              </w:rPr>
              <w:t>13.000.000,00</w:t>
            </w:r>
          </w:p>
        </w:tc>
        <w:tc>
          <w:tcPr>
            <w:tcW w:w="1560" w:type="dxa"/>
            <w:tcBorders>
              <w:top w:val="nil"/>
              <w:left w:val="nil"/>
              <w:bottom w:val="nil"/>
              <w:right w:val="nil"/>
            </w:tcBorders>
            <w:noWrap/>
            <w:vAlign w:val="bottom"/>
          </w:tcPr>
          <w:p w:rsidR="006E49AF" w:rsidRPr="0060084D" w:rsidRDefault="006E49AF" w:rsidP="0060084D">
            <w:pPr>
              <w:spacing w:before="0" w:after="0"/>
              <w:jc w:val="right"/>
              <w:rPr>
                <w:rFonts w:ascii="Calibri" w:hAnsi="Calibri" w:cs="Calibri"/>
                <w:color w:val="000000"/>
              </w:rPr>
            </w:pPr>
            <w:r w:rsidRPr="0060084D">
              <w:rPr>
                <w:rFonts w:ascii="Calibri" w:hAnsi="Calibri" w:cs="Calibri"/>
                <w:color w:val="000000"/>
                <w:sz w:val="22"/>
                <w:szCs w:val="22"/>
              </w:rPr>
              <w:t>16.250.000,00</w:t>
            </w:r>
          </w:p>
        </w:tc>
      </w:tr>
      <w:tr w:rsidR="006E49AF" w:rsidRPr="0060084D" w:rsidTr="009B12D4">
        <w:trPr>
          <w:cantSplit/>
          <w:trHeight w:val="312"/>
        </w:trPr>
        <w:tc>
          <w:tcPr>
            <w:tcW w:w="5529" w:type="dxa"/>
            <w:tcBorders>
              <w:top w:val="nil"/>
              <w:left w:val="nil"/>
              <w:bottom w:val="nil"/>
              <w:right w:val="nil"/>
            </w:tcBorders>
            <w:noWrap/>
            <w:vAlign w:val="bottom"/>
          </w:tcPr>
          <w:p w:rsidR="006E49AF" w:rsidRPr="0060084D" w:rsidRDefault="006E49AF" w:rsidP="0060084D">
            <w:pPr>
              <w:spacing w:before="0" w:after="0"/>
              <w:rPr>
                <w:rFonts w:ascii="Calibri" w:hAnsi="Calibri" w:cs="Calibri"/>
                <w:color w:val="000000"/>
              </w:rPr>
            </w:pPr>
          </w:p>
        </w:tc>
        <w:tc>
          <w:tcPr>
            <w:tcW w:w="1695" w:type="dxa"/>
            <w:tcBorders>
              <w:top w:val="single" w:sz="4" w:space="0" w:color="auto"/>
              <w:left w:val="nil"/>
              <w:bottom w:val="single" w:sz="8" w:space="0" w:color="auto"/>
              <w:right w:val="nil"/>
            </w:tcBorders>
            <w:noWrap/>
            <w:vAlign w:val="bottom"/>
          </w:tcPr>
          <w:p w:rsidR="006E49AF" w:rsidRPr="0060084D" w:rsidRDefault="006E49AF" w:rsidP="0060084D">
            <w:pPr>
              <w:spacing w:before="0" w:after="0"/>
              <w:jc w:val="right"/>
              <w:rPr>
                <w:rFonts w:ascii="Calibri" w:hAnsi="Calibri" w:cs="Calibri"/>
                <w:b/>
                <w:bCs/>
                <w:color w:val="000000"/>
              </w:rPr>
            </w:pPr>
            <w:r w:rsidRPr="0060084D">
              <w:rPr>
                <w:rFonts w:ascii="Calibri" w:hAnsi="Calibri" w:cs="Calibri"/>
                <w:b/>
                <w:bCs/>
                <w:color w:val="000000"/>
                <w:sz w:val="22"/>
                <w:szCs w:val="22"/>
              </w:rPr>
              <w:t>13.000.000,00</w:t>
            </w:r>
          </w:p>
        </w:tc>
        <w:tc>
          <w:tcPr>
            <w:tcW w:w="1560" w:type="dxa"/>
            <w:tcBorders>
              <w:top w:val="single" w:sz="4" w:space="0" w:color="auto"/>
              <w:left w:val="nil"/>
              <w:bottom w:val="single" w:sz="8" w:space="0" w:color="auto"/>
              <w:right w:val="nil"/>
            </w:tcBorders>
            <w:noWrap/>
            <w:vAlign w:val="bottom"/>
          </w:tcPr>
          <w:p w:rsidR="006E49AF" w:rsidRPr="0060084D" w:rsidRDefault="006E49AF" w:rsidP="0060084D">
            <w:pPr>
              <w:spacing w:before="0" w:after="0"/>
              <w:jc w:val="right"/>
              <w:rPr>
                <w:rFonts w:ascii="Calibri" w:hAnsi="Calibri" w:cs="Calibri"/>
                <w:b/>
                <w:bCs/>
                <w:color w:val="000000"/>
              </w:rPr>
            </w:pPr>
            <w:r w:rsidRPr="0060084D">
              <w:rPr>
                <w:rFonts w:ascii="Calibri" w:hAnsi="Calibri" w:cs="Calibri"/>
                <w:b/>
                <w:bCs/>
                <w:color w:val="000000"/>
                <w:sz w:val="22"/>
                <w:szCs w:val="22"/>
              </w:rPr>
              <w:t>16.250.000,00</w:t>
            </w:r>
          </w:p>
        </w:tc>
      </w:tr>
      <w:tr w:rsidR="006E49AF" w:rsidRPr="0060084D" w:rsidTr="009B12D4">
        <w:trPr>
          <w:cantSplit/>
          <w:trHeight w:val="288"/>
        </w:trPr>
        <w:tc>
          <w:tcPr>
            <w:tcW w:w="5529" w:type="dxa"/>
            <w:tcBorders>
              <w:top w:val="nil"/>
              <w:left w:val="nil"/>
              <w:bottom w:val="nil"/>
              <w:right w:val="nil"/>
            </w:tcBorders>
            <w:noWrap/>
            <w:vAlign w:val="bottom"/>
          </w:tcPr>
          <w:p w:rsidR="006E49AF" w:rsidRPr="0060084D" w:rsidRDefault="006E49AF" w:rsidP="0060084D">
            <w:pPr>
              <w:spacing w:before="0" w:after="0"/>
              <w:rPr>
                <w:rFonts w:ascii="Calibri" w:hAnsi="Calibri" w:cs="Calibri"/>
                <w:b/>
                <w:bCs/>
                <w:color w:val="000000"/>
              </w:rPr>
            </w:pPr>
            <w:r w:rsidRPr="0060084D">
              <w:rPr>
                <w:rFonts w:ascii="Calibri" w:hAnsi="Calibri" w:cs="Calibri"/>
                <w:b/>
                <w:bCs/>
                <w:color w:val="000000"/>
                <w:sz w:val="22"/>
                <w:szCs w:val="22"/>
              </w:rPr>
              <w:t>Débitos y partidas a pagar a corto plazo:</w:t>
            </w:r>
          </w:p>
        </w:tc>
        <w:tc>
          <w:tcPr>
            <w:tcW w:w="1695" w:type="dxa"/>
            <w:tcBorders>
              <w:top w:val="nil"/>
              <w:left w:val="nil"/>
              <w:bottom w:val="nil"/>
              <w:right w:val="nil"/>
            </w:tcBorders>
            <w:noWrap/>
            <w:vAlign w:val="bottom"/>
          </w:tcPr>
          <w:p w:rsidR="006E49AF" w:rsidRPr="0060084D" w:rsidRDefault="006E49AF" w:rsidP="0060084D">
            <w:pPr>
              <w:spacing w:before="0" w:after="0"/>
              <w:rPr>
                <w:rFonts w:ascii="Calibri" w:hAnsi="Calibri" w:cs="Calibri"/>
                <w:color w:val="000000"/>
              </w:rPr>
            </w:pPr>
          </w:p>
        </w:tc>
        <w:tc>
          <w:tcPr>
            <w:tcW w:w="1560" w:type="dxa"/>
            <w:tcBorders>
              <w:top w:val="nil"/>
              <w:left w:val="nil"/>
              <w:bottom w:val="nil"/>
              <w:right w:val="nil"/>
            </w:tcBorders>
            <w:noWrap/>
            <w:vAlign w:val="bottom"/>
          </w:tcPr>
          <w:p w:rsidR="006E49AF" w:rsidRPr="0060084D" w:rsidRDefault="006E49AF" w:rsidP="0060084D">
            <w:pPr>
              <w:spacing w:before="0" w:after="0"/>
              <w:rPr>
                <w:rFonts w:ascii="Calibri" w:hAnsi="Calibri" w:cs="Calibri"/>
                <w:color w:val="000000"/>
              </w:rPr>
            </w:pPr>
          </w:p>
        </w:tc>
      </w:tr>
      <w:tr w:rsidR="006E49AF" w:rsidRPr="0060084D" w:rsidTr="009B12D4">
        <w:trPr>
          <w:cantSplit/>
          <w:trHeight w:val="288"/>
        </w:trPr>
        <w:tc>
          <w:tcPr>
            <w:tcW w:w="5529" w:type="dxa"/>
            <w:tcBorders>
              <w:top w:val="nil"/>
              <w:left w:val="nil"/>
              <w:bottom w:val="nil"/>
              <w:right w:val="nil"/>
            </w:tcBorders>
            <w:noWrap/>
            <w:vAlign w:val="bottom"/>
          </w:tcPr>
          <w:p w:rsidR="006E49AF" w:rsidRPr="0060084D" w:rsidRDefault="006E49AF" w:rsidP="0060084D">
            <w:pPr>
              <w:spacing w:before="0" w:after="0"/>
              <w:rPr>
                <w:rFonts w:ascii="Calibri" w:hAnsi="Calibri" w:cs="Calibri"/>
                <w:color w:val="000000"/>
              </w:rPr>
            </w:pPr>
            <w:r w:rsidRPr="0060084D">
              <w:rPr>
                <w:rFonts w:ascii="Calibri" w:hAnsi="Calibri" w:cs="Calibri"/>
                <w:color w:val="000000"/>
                <w:sz w:val="22"/>
                <w:szCs w:val="22"/>
              </w:rPr>
              <w:t xml:space="preserve"> - Préstamos con entidades de crédito  </w:t>
            </w:r>
          </w:p>
        </w:tc>
        <w:tc>
          <w:tcPr>
            <w:tcW w:w="1695" w:type="dxa"/>
            <w:tcBorders>
              <w:top w:val="nil"/>
              <w:left w:val="nil"/>
              <w:bottom w:val="nil"/>
              <w:right w:val="nil"/>
            </w:tcBorders>
            <w:noWrap/>
            <w:vAlign w:val="bottom"/>
          </w:tcPr>
          <w:p w:rsidR="006E49AF" w:rsidRPr="0060084D" w:rsidRDefault="006E49AF" w:rsidP="0060084D">
            <w:pPr>
              <w:spacing w:before="0" w:after="0"/>
              <w:jc w:val="right"/>
              <w:rPr>
                <w:rFonts w:ascii="Calibri" w:hAnsi="Calibri" w:cs="Calibri"/>
                <w:color w:val="000000"/>
              </w:rPr>
            </w:pPr>
            <w:r w:rsidRPr="0060084D">
              <w:rPr>
                <w:rFonts w:ascii="Calibri" w:hAnsi="Calibri" w:cs="Calibri"/>
                <w:color w:val="000000"/>
                <w:sz w:val="22"/>
                <w:szCs w:val="22"/>
              </w:rPr>
              <w:t>3.305.412,50</w:t>
            </w:r>
          </w:p>
        </w:tc>
        <w:tc>
          <w:tcPr>
            <w:tcW w:w="1560" w:type="dxa"/>
            <w:tcBorders>
              <w:top w:val="nil"/>
              <w:left w:val="nil"/>
              <w:bottom w:val="nil"/>
              <w:right w:val="nil"/>
            </w:tcBorders>
            <w:noWrap/>
            <w:vAlign w:val="bottom"/>
          </w:tcPr>
          <w:p w:rsidR="006E49AF" w:rsidRPr="0060084D" w:rsidRDefault="006E49AF" w:rsidP="0060084D">
            <w:pPr>
              <w:spacing w:before="0" w:after="0"/>
              <w:jc w:val="right"/>
              <w:rPr>
                <w:rFonts w:ascii="Calibri" w:hAnsi="Calibri" w:cs="Calibri"/>
                <w:color w:val="000000"/>
              </w:rPr>
            </w:pPr>
            <w:r w:rsidRPr="0060084D">
              <w:rPr>
                <w:rFonts w:ascii="Calibri" w:hAnsi="Calibri" w:cs="Calibri"/>
                <w:color w:val="000000"/>
                <w:sz w:val="22"/>
                <w:szCs w:val="22"/>
              </w:rPr>
              <w:t>3.316.202,50</w:t>
            </w:r>
          </w:p>
        </w:tc>
      </w:tr>
      <w:tr w:rsidR="006E49AF" w:rsidRPr="0060084D" w:rsidTr="009B12D4">
        <w:trPr>
          <w:cantSplit/>
          <w:trHeight w:val="288"/>
        </w:trPr>
        <w:tc>
          <w:tcPr>
            <w:tcW w:w="5529" w:type="dxa"/>
            <w:tcBorders>
              <w:top w:val="nil"/>
              <w:left w:val="nil"/>
              <w:bottom w:val="nil"/>
              <w:right w:val="nil"/>
            </w:tcBorders>
            <w:noWrap/>
            <w:vAlign w:val="bottom"/>
          </w:tcPr>
          <w:p w:rsidR="006E49AF" w:rsidRPr="0060084D" w:rsidRDefault="006E49AF" w:rsidP="0060084D">
            <w:pPr>
              <w:spacing w:before="0" w:after="0"/>
              <w:rPr>
                <w:rFonts w:ascii="Calibri" w:hAnsi="Calibri" w:cs="Calibri"/>
                <w:color w:val="000000"/>
              </w:rPr>
            </w:pPr>
            <w:r w:rsidRPr="0060084D">
              <w:rPr>
                <w:rFonts w:ascii="Calibri" w:hAnsi="Calibri" w:cs="Calibri"/>
                <w:color w:val="000000"/>
                <w:sz w:val="22"/>
                <w:szCs w:val="22"/>
              </w:rPr>
              <w:t>- Deudas empresas Grupo y asociadas corto plazo (Nota 17)</w:t>
            </w:r>
          </w:p>
        </w:tc>
        <w:tc>
          <w:tcPr>
            <w:tcW w:w="1695" w:type="dxa"/>
            <w:tcBorders>
              <w:top w:val="nil"/>
              <w:left w:val="nil"/>
              <w:bottom w:val="nil"/>
              <w:right w:val="nil"/>
            </w:tcBorders>
            <w:noWrap/>
            <w:vAlign w:val="bottom"/>
          </w:tcPr>
          <w:p w:rsidR="006E49AF" w:rsidRPr="00F766D3" w:rsidRDefault="006E49AF" w:rsidP="0060084D">
            <w:pPr>
              <w:spacing w:before="0" w:after="0"/>
              <w:jc w:val="right"/>
              <w:rPr>
                <w:rFonts w:ascii="Calibri" w:hAnsi="Calibri" w:cs="Calibri"/>
                <w:color w:val="000000"/>
              </w:rPr>
            </w:pPr>
            <w:r w:rsidRPr="00F766D3">
              <w:rPr>
                <w:rFonts w:ascii="Calibri" w:hAnsi="Calibri" w:cs="Calibri"/>
                <w:color w:val="000000"/>
                <w:sz w:val="22"/>
                <w:szCs w:val="22"/>
              </w:rPr>
              <w:t>5.459.173,69</w:t>
            </w:r>
          </w:p>
        </w:tc>
        <w:tc>
          <w:tcPr>
            <w:tcW w:w="1560" w:type="dxa"/>
            <w:tcBorders>
              <w:top w:val="nil"/>
              <w:left w:val="nil"/>
              <w:bottom w:val="nil"/>
              <w:right w:val="nil"/>
            </w:tcBorders>
            <w:noWrap/>
            <w:vAlign w:val="bottom"/>
          </w:tcPr>
          <w:p w:rsidR="006E49AF" w:rsidRPr="00F766D3" w:rsidRDefault="006E49AF" w:rsidP="0060084D">
            <w:pPr>
              <w:spacing w:before="0" w:after="0"/>
              <w:jc w:val="right"/>
              <w:rPr>
                <w:rFonts w:ascii="Calibri" w:hAnsi="Calibri" w:cs="Calibri"/>
                <w:color w:val="000000"/>
              </w:rPr>
            </w:pPr>
            <w:r w:rsidRPr="00F766D3">
              <w:rPr>
                <w:rFonts w:ascii="Calibri" w:hAnsi="Calibri" w:cs="Calibri"/>
                <w:color w:val="000000"/>
                <w:sz w:val="22"/>
                <w:szCs w:val="22"/>
              </w:rPr>
              <w:t>5.405.751,58</w:t>
            </w:r>
          </w:p>
        </w:tc>
      </w:tr>
      <w:tr w:rsidR="006E49AF" w:rsidRPr="0060084D" w:rsidTr="009B12D4">
        <w:trPr>
          <w:cantSplit/>
          <w:trHeight w:val="288"/>
        </w:trPr>
        <w:tc>
          <w:tcPr>
            <w:tcW w:w="5529" w:type="dxa"/>
            <w:tcBorders>
              <w:top w:val="nil"/>
              <w:left w:val="nil"/>
              <w:bottom w:val="nil"/>
              <w:right w:val="nil"/>
            </w:tcBorders>
            <w:noWrap/>
            <w:vAlign w:val="bottom"/>
          </w:tcPr>
          <w:p w:rsidR="006E49AF" w:rsidRPr="0060084D" w:rsidRDefault="006E49AF" w:rsidP="0060084D">
            <w:pPr>
              <w:spacing w:before="0" w:after="0"/>
              <w:rPr>
                <w:rFonts w:ascii="Calibri" w:hAnsi="Calibri" w:cs="Calibri"/>
                <w:color w:val="000000"/>
              </w:rPr>
            </w:pPr>
            <w:r w:rsidRPr="0060084D">
              <w:rPr>
                <w:rFonts w:ascii="Calibri" w:hAnsi="Calibri" w:cs="Calibri"/>
                <w:color w:val="000000"/>
                <w:sz w:val="22"/>
                <w:szCs w:val="22"/>
              </w:rPr>
              <w:t>- Proveedores empresas de grupo y asociadas (Nota 17)</w:t>
            </w:r>
          </w:p>
        </w:tc>
        <w:tc>
          <w:tcPr>
            <w:tcW w:w="1695" w:type="dxa"/>
            <w:tcBorders>
              <w:top w:val="nil"/>
              <w:left w:val="nil"/>
              <w:bottom w:val="nil"/>
              <w:right w:val="nil"/>
            </w:tcBorders>
            <w:noWrap/>
            <w:vAlign w:val="bottom"/>
          </w:tcPr>
          <w:p w:rsidR="006E49AF" w:rsidRPr="00F766D3" w:rsidRDefault="006E49AF" w:rsidP="0060084D">
            <w:pPr>
              <w:spacing w:before="0" w:after="0"/>
              <w:jc w:val="right"/>
              <w:rPr>
                <w:rFonts w:ascii="Calibri" w:hAnsi="Calibri" w:cs="Calibri"/>
                <w:color w:val="000000"/>
              </w:rPr>
            </w:pPr>
            <w:r w:rsidRPr="00F766D3">
              <w:rPr>
                <w:rFonts w:ascii="Calibri" w:hAnsi="Calibri" w:cs="Calibri"/>
                <w:color w:val="000000"/>
                <w:sz w:val="22"/>
                <w:szCs w:val="22"/>
              </w:rPr>
              <w:t>5.657.280,83</w:t>
            </w:r>
          </w:p>
        </w:tc>
        <w:tc>
          <w:tcPr>
            <w:tcW w:w="1560" w:type="dxa"/>
            <w:tcBorders>
              <w:top w:val="nil"/>
              <w:left w:val="nil"/>
              <w:bottom w:val="nil"/>
              <w:right w:val="nil"/>
            </w:tcBorders>
            <w:noWrap/>
            <w:vAlign w:val="bottom"/>
          </w:tcPr>
          <w:p w:rsidR="006E49AF" w:rsidRPr="00F766D3" w:rsidRDefault="006E49AF" w:rsidP="0060084D">
            <w:pPr>
              <w:spacing w:before="0" w:after="0"/>
              <w:jc w:val="right"/>
              <w:rPr>
                <w:rFonts w:ascii="Calibri" w:hAnsi="Calibri" w:cs="Calibri"/>
                <w:color w:val="000000"/>
              </w:rPr>
            </w:pPr>
            <w:r w:rsidRPr="00F766D3">
              <w:rPr>
                <w:rFonts w:ascii="Calibri" w:hAnsi="Calibri" w:cs="Calibri"/>
                <w:color w:val="000000"/>
                <w:sz w:val="22"/>
                <w:szCs w:val="22"/>
              </w:rPr>
              <w:t>9.025.066,85</w:t>
            </w:r>
          </w:p>
        </w:tc>
      </w:tr>
      <w:tr w:rsidR="006E49AF" w:rsidRPr="0060084D" w:rsidTr="009B12D4">
        <w:trPr>
          <w:trHeight w:val="288"/>
        </w:trPr>
        <w:tc>
          <w:tcPr>
            <w:tcW w:w="5529" w:type="dxa"/>
            <w:tcBorders>
              <w:top w:val="nil"/>
              <w:left w:val="nil"/>
              <w:bottom w:val="nil"/>
              <w:right w:val="nil"/>
            </w:tcBorders>
            <w:noWrap/>
            <w:vAlign w:val="bottom"/>
          </w:tcPr>
          <w:p w:rsidR="006E49AF" w:rsidRPr="0060084D" w:rsidRDefault="006E49AF" w:rsidP="0060084D">
            <w:pPr>
              <w:spacing w:before="0" w:after="0"/>
              <w:rPr>
                <w:rFonts w:ascii="Calibri" w:hAnsi="Calibri" w:cs="Calibri"/>
                <w:color w:val="000000"/>
              </w:rPr>
            </w:pPr>
            <w:r w:rsidRPr="0060084D">
              <w:rPr>
                <w:rFonts w:ascii="Calibri" w:hAnsi="Calibri" w:cs="Calibri"/>
                <w:color w:val="000000"/>
                <w:sz w:val="22"/>
                <w:szCs w:val="22"/>
              </w:rPr>
              <w:t xml:space="preserve">   Acreedores</w:t>
            </w:r>
          </w:p>
        </w:tc>
        <w:tc>
          <w:tcPr>
            <w:tcW w:w="1695" w:type="dxa"/>
            <w:tcBorders>
              <w:top w:val="nil"/>
              <w:left w:val="nil"/>
              <w:bottom w:val="nil"/>
              <w:right w:val="nil"/>
            </w:tcBorders>
            <w:noWrap/>
            <w:vAlign w:val="bottom"/>
          </w:tcPr>
          <w:p w:rsidR="006E49AF" w:rsidRPr="00F766D3" w:rsidRDefault="006E49AF" w:rsidP="0060084D">
            <w:pPr>
              <w:spacing w:before="0" w:after="0"/>
              <w:jc w:val="right"/>
              <w:rPr>
                <w:rFonts w:ascii="Calibri" w:hAnsi="Calibri" w:cs="Calibri"/>
                <w:color w:val="000000"/>
              </w:rPr>
            </w:pPr>
            <w:r w:rsidRPr="00F766D3">
              <w:rPr>
                <w:rFonts w:ascii="Calibri" w:hAnsi="Calibri" w:cs="Calibri"/>
                <w:color w:val="000000"/>
                <w:sz w:val="22"/>
                <w:szCs w:val="22"/>
              </w:rPr>
              <w:t>642.269,18</w:t>
            </w:r>
          </w:p>
        </w:tc>
        <w:tc>
          <w:tcPr>
            <w:tcW w:w="1560" w:type="dxa"/>
            <w:tcBorders>
              <w:top w:val="nil"/>
              <w:left w:val="nil"/>
              <w:bottom w:val="nil"/>
              <w:right w:val="nil"/>
            </w:tcBorders>
            <w:noWrap/>
            <w:vAlign w:val="bottom"/>
          </w:tcPr>
          <w:p w:rsidR="006E49AF" w:rsidRPr="00F766D3" w:rsidRDefault="006E49AF" w:rsidP="0060084D">
            <w:pPr>
              <w:spacing w:before="0" w:after="0"/>
              <w:jc w:val="right"/>
              <w:rPr>
                <w:rFonts w:ascii="Calibri" w:hAnsi="Calibri" w:cs="Calibri"/>
                <w:color w:val="000000"/>
              </w:rPr>
            </w:pPr>
            <w:r w:rsidRPr="00F766D3">
              <w:rPr>
                <w:rFonts w:ascii="Calibri" w:hAnsi="Calibri" w:cs="Calibri"/>
                <w:color w:val="000000"/>
                <w:sz w:val="22"/>
                <w:szCs w:val="22"/>
              </w:rPr>
              <w:t>2.453.959,41</w:t>
            </w:r>
          </w:p>
        </w:tc>
      </w:tr>
      <w:tr w:rsidR="006E49AF" w:rsidRPr="0060084D" w:rsidTr="009B12D4">
        <w:trPr>
          <w:cantSplit/>
          <w:trHeight w:val="300"/>
        </w:trPr>
        <w:tc>
          <w:tcPr>
            <w:tcW w:w="5529" w:type="dxa"/>
            <w:tcBorders>
              <w:top w:val="nil"/>
              <w:left w:val="nil"/>
              <w:bottom w:val="nil"/>
              <w:right w:val="nil"/>
            </w:tcBorders>
            <w:noWrap/>
            <w:vAlign w:val="bottom"/>
          </w:tcPr>
          <w:p w:rsidR="006E49AF" w:rsidRPr="0060084D" w:rsidRDefault="006E49AF" w:rsidP="0060084D">
            <w:pPr>
              <w:spacing w:before="0" w:after="0"/>
              <w:rPr>
                <w:rFonts w:cs="Arial"/>
                <w:b/>
                <w:bCs/>
                <w:color w:val="000000"/>
                <w:sz w:val="16"/>
                <w:szCs w:val="16"/>
              </w:rPr>
            </w:pPr>
            <w:r w:rsidRPr="0060084D">
              <w:rPr>
                <w:rFonts w:cs="Arial"/>
                <w:b/>
                <w:bCs/>
                <w:color w:val="000000"/>
                <w:sz w:val="16"/>
                <w:szCs w:val="16"/>
              </w:rPr>
              <w:t xml:space="preserve">    TOTAL</w:t>
            </w:r>
          </w:p>
        </w:tc>
        <w:tc>
          <w:tcPr>
            <w:tcW w:w="1695" w:type="dxa"/>
            <w:tcBorders>
              <w:top w:val="single" w:sz="4" w:space="0" w:color="auto"/>
              <w:left w:val="nil"/>
              <w:bottom w:val="single" w:sz="8" w:space="0" w:color="auto"/>
              <w:right w:val="nil"/>
            </w:tcBorders>
            <w:noWrap/>
            <w:vAlign w:val="bottom"/>
          </w:tcPr>
          <w:p w:rsidR="006E49AF" w:rsidRPr="00F766D3" w:rsidRDefault="006E49AF" w:rsidP="0060084D">
            <w:pPr>
              <w:spacing w:before="0" w:after="0"/>
              <w:jc w:val="right"/>
              <w:rPr>
                <w:rFonts w:ascii="Calibri" w:hAnsi="Calibri" w:cs="Calibri"/>
                <w:b/>
                <w:bCs/>
                <w:color w:val="000000"/>
              </w:rPr>
            </w:pPr>
            <w:r w:rsidRPr="00F766D3">
              <w:rPr>
                <w:rFonts w:ascii="Calibri" w:hAnsi="Calibri" w:cs="Calibri"/>
                <w:b/>
                <w:bCs/>
                <w:color w:val="000000"/>
                <w:sz w:val="22"/>
                <w:szCs w:val="22"/>
              </w:rPr>
              <w:t>15.064.136,20</w:t>
            </w:r>
          </w:p>
        </w:tc>
        <w:tc>
          <w:tcPr>
            <w:tcW w:w="1560" w:type="dxa"/>
            <w:tcBorders>
              <w:top w:val="single" w:sz="4" w:space="0" w:color="auto"/>
              <w:left w:val="nil"/>
              <w:bottom w:val="single" w:sz="8" w:space="0" w:color="auto"/>
              <w:right w:val="nil"/>
            </w:tcBorders>
            <w:noWrap/>
            <w:vAlign w:val="bottom"/>
          </w:tcPr>
          <w:p w:rsidR="006E49AF" w:rsidRPr="00F766D3" w:rsidRDefault="006E49AF" w:rsidP="0060084D">
            <w:pPr>
              <w:spacing w:before="0" w:after="0"/>
              <w:jc w:val="right"/>
              <w:rPr>
                <w:rFonts w:ascii="Calibri" w:hAnsi="Calibri" w:cs="Calibri"/>
                <w:b/>
                <w:bCs/>
                <w:color w:val="000000"/>
              </w:rPr>
            </w:pPr>
            <w:r w:rsidRPr="00F766D3">
              <w:rPr>
                <w:rFonts w:ascii="Calibri" w:hAnsi="Calibri" w:cs="Calibri"/>
                <w:b/>
                <w:bCs/>
                <w:color w:val="000000"/>
                <w:sz w:val="22"/>
                <w:szCs w:val="22"/>
              </w:rPr>
              <w:t>20.200.980,34</w:t>
            </w:r>
          </w:p>
        </w:tc>
      </w:tr>
    </w:tbl>
    <w:p w:rsidR="006E49AF" w:rsidRDefault="006E49AF" w:rsidP="006425D3">
      <w:pPr>
        <w:spacing w:before="0" w:after="0"/>
        <w:contextualSpacing/>
        <w:jc w:val="both"/>
        <w:rPr>
          <w:rFonts w:ascii="Calibri" w:hAnsi="Calibri" w:cs="Calibri"/>
          <w:sz w:val="14"/>
          <w:szCs w:val="22"/>
        </w:rPr>
      </w:pPr>
    </w:p>
    <w:p w:rsidR="006E49AF" w:rsidRPr="00725CCF" w:rsidRDefault="006E49AF" w:rsidP="006425D3">
      <w:pPr>
        <w:spacing w:before="0" w:after="0"/>
        <w:contextualSpacing/>
        <w:jc w:val="both"/>
        <w:rPr>
          <w:rFonts w:ascii="Calibri" w:hAnsi="Calibri" w:cs="Calibri"/>
          <w:sz w:val="14"/>
          <w:szCs w:val="22"/>
        </w:rPr>
      </w:pPr>
    </w:p>
    <w:p w:rsidR="006E49AF" w:rsidRPr="00725CCF" w:rsidRDefault="006E49AF" w:rsidP="006425D3">
      <w:pPr>
        <w:spacing w:before="0" w:after="0"/>
        <w:contextualSpacing/>
        <w:jc w:val="both"/>
        <w:rPr>
          <w:rFonts w:ascii="Calibri" w:hAnsi="Calibri" w:cs="Calibri"/>
          <w:sz w:val="22"/>
          <w:szCs w:val="22"/>
          <w:u w:val="single"/>
        </w:rPr>
      </w:pPr>
      <w:r w:rsidRPr="00725CCF">
        <w:rPr>
          <w:rFonts w:ascii="Calibri" w:hAnsi="Calibri" w:cs="Calibri"/>
          <w:sz w:val="22"/>
          <w:szCs w:val="22"/>
          <w:u w:val="single"/>
        </w:rPr>
        <w:t>Deudas con entidades de crédito</w:t>
      </w:r>
    </w:p>
    <w:p w:rsidR="006E49AF" w:rsidRPr="00725CCF" w:rsidRDefault="006E49AF" w:rsidP="006425D3">
      <w:pPr>
        <w:spacing w:before="0" w:after="0"/>
        <w:contextualSpacing/>
        <w:jc w:val="both"/>
        <w:rPr>
          <w:rFonts w:ascii="Calibri" w:hAnsi="Calibri" w:cs="Calibri"/>
          <w:sz w:val="14"/>
          <w:szCs w:val="22"/>
        </w:rPr>
      </w:pPr>
    </w:p>
    <w:p w:rsidR="006E49AF"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 xml:space="preserve">De los 2 préstamos que la Sociedad formalizó en 2015 un importe total de 26.000.000,00 € (14.914.665,44€  + 11.085.334,56€), con el Banco Santander, con vencimiento el 13 de febrero de 2023, el saldo que mantiene al cierre del ejercicio es de </w:t>
      </w:r>
      <w:r>
        <w:rPr>
          <w:rFonts w:ascii="Calibri" w:hAnsi="Calibri" w:cs="Calibri"/>
          <w:sz w:val="22"/>
          <w:szCs w:val="22"/>
        </w:rPr>
        <w:t>13.000.000,00</w:t>
      </w:r>
      <w:r w:rsidRPr="00725CCF">
        <w:rPr>
          <w:rFonts w:ascii="Calibri" w:hAnsi="Calibri" w:cs="Calibri"/>
          <w:sz w:val="22"/>
          <w:szCs w:val="22"/>
        </w:rPr>
        <w:t xml:space="preserve"> €  (16.250.000,00 euros al cierre de 201</w:t>
      </w:r>
      <w:r>
        <w:rPr>
          <w:rFonts w:ascii="Calibri" w:hAnsi="Calibri" w:cs="Calibri"/>
          <w:sz w:val="22"/>
          <w:szCs w:val="22"/>
        </w:rPr>
        <w:t>7</w:t>
      </w:r>
      <w:r w:rsidRPr="00725CCF">
        <w:rPr>
          <w:rFonts w:ascii="Calibri" w:hAnsi="Calibri" w:cs="Calibri"/>
          <w:sz w:val="22"/>
          <w:szCs w:val="22"/>
        </w:rPr>
        <w:t xml:space="preserve">). Dicho crédito se solicitó con la finalidad de cancelar el crédito con </w:t>
      </w:r>
      <w:proofErr w:type="spellStart"/>
      <w:r w:rsidRPr="00725CCF">
        <w:rPr>
          <w:rFonts w:ascii="Calibri" w:hAnsi="Calibri" w:cs="Calibri"/>
          <w:sz w:val="22"/>
          <w:szCs w:val="22"/>
        </w:rPr>
        <w:t>Bankia</w:t>
      </w:r>
      <w:proofErr w:type="spellEnd"/>
      <w:r w:rsidRPr="00725CCF">
        <w:rPr>
          <w:rFonts w:ascii="Calibri" w:hAnsi="Calibri" w:cs="Calibri"/>
          <w:sz w:val="22"/>
          <w:szCs w:val="22"/>
        </w:rPr>
        <w:t>, así como apoyar inversiones y proyectos que la Sociedad está llevando a cabo. En dicho crédito de financiación, actúa como garante personal solidario el Instituto Tecnológico y de Energías Renovables, S.A.</w:t>
      </w:r>
    </w:p>
    <w:p w:rsidR="006E49AF" w:rsidRDefault="006E49AF" w:rsidP="006425D3">
      <w:pPr>
        <w:spacing w:before="0" w:after="0"/>
        <w:contextualSpacing/>
        <w:jc w:val="both"/>
        <w:rPr>
          <w:rFonts w:ascii="Calibri" w:hAnsi="Calibri" w:cs="Calibri"/>
          <w:sz w:val="22"/>
          <w:szCs w:val="22"/>
        </w:rPr>
      </w:pPr>
    </w:p>
    <w:p w:rsidR="00F766D3" w:rsidRDefault="00F766D3" w:rsidP="006425D3">
      <w:pPr>
        <w:spacing w:before="0" w:after="0"/>
        <w:contextualSpacing/>
        <w:jc w:val="both"/>
        <w:rPr>
          <w:rFonts w:ascii="Calibri" w:hAnsi="Calibri" w:cs="Calibri"/>
          <w:sz w:val="22"/>
          <w:szCs w:val="22"/>
        </w:rPr>
      </w:pPr>
    </w:p>
    <w:p w:rsidR="00F766D3" w:rsidRDefault="00F766D3" w:rsidP="006425D3">
      <w:pPr>
        <w:spacing w:before="0" w:after="0"/>
        <w:contextualSpacing/>
        <w:jc w:val="both"/>
        <w:rPr>
          <w:rFonts w:ascii="Calibri" w:hAnsi="Calibri" w:cs="Calibri"/>
          <w:sz w:val="22"/>
          <w:szCs w:val="22"/>
        </w:rPr>
      </w:pPr>
    </w:p>
    <w:p w:rsidR="00F766D3" w:rsidRDefault="00F766D3" w:rsidP="006425D3">
      <w:pPr>
        <w:spacing w:before="0" w:after="0"/>
        <w:contextualSpacing/>
        <w:jc w:val="both"/>
        <w:rPr>
          <w:rFonts w:ascii="Calibri" w:hAnsi="Calibri" w:cs="Calibri"/>
          <w:sz w:val="22"/>
          <w:szCs w:val="22"/>
        </w:rPr>
      </w:pPr>
    </w:p>
    <w:tbl>
      <w:tblPr>
        <w:tblW w:w="7929" w:type="dxa"/>
        <w:tblInd w:w="447" w:type="dxa"/>
        <w:tblCellMar>
          <w:left w:w="70" w:type="dxa"/>
          <w:right w:w="70" w:type="dxa"/>
        </w:tblCellMar>
        <w:tblLook w:val="00A0"/>
      </w:tblPr>
      <w:tblGrid>
        <w:gridCol w:w="4159"/>
        <w:gridCol w:w="1786"/>
        <w:gridCol w:w="141"/>
        <w:gridCol w:w="1702"/>
        <w:gridCol w:w="141"/>
      </w:tblGrid>
      <w:tr w:rsidR="006E49AF" w:rsidRPr="00F766D3" w:rsidTr="00EE64B2">
        <w:trPr>
          <w:trHeight w:val="315"/>
        </w:trPr>
        <w:tc>
          <w:tcPr>
            <w:tcW w:w="4159" w:type="dxa"/>
            <w:tcBorders>
              <w:top w:val="single" w:sz="4" w:space="0" w:color="auto"/>
              <w:left w:val="nil"/>
              <w:bottom w:val="double" w:sz="6" w:space="0" w:color="auto"/>
              <w:right w:val="nil"/>
            </w:tcBorders>
            <w:shd w:val="clear" w:color="auto" w:fill="A6A6A6"/>
            <w:vAlign w:val="center"/>
          </w:tcPr>
          <w:p w:rsidR="006E49AF" w:rsidRPr="00F766D3" w:rsidRDefault="006E49AF" w:rsidP="00B4018C">
            <w:pPr>
              <w:tabs>
                <w:tab w:val="left" w:pos="0"/>
              </w:tabs>
              <w:spacing w:before="0" w:after="0"/>
              <w:ind w:left="-447" w:firstLine="447"/>
              <w:jc w:val="center"/>
              <w:rPr>
                <w:rFonts w:ascii="Calibri" w:hAnsi="Calibri" w:cs="Calibri"/>
                <w:b/>
                <w:bCs/>
                <w:color w:val="000000"/>
              </w:rPr>
            </w:pPr>
            <w:r w:rsidRPr="00F766D3">
              <w:rPr>
                <w:rFonts w:ascii="Calibri" w:hAnsi="Calibri" w:cs="Calibri"/>
                <w:b/>
                <w:bCs/>
                <w:color w:val="000000"/>
                <w:sz w:val="22"/>
                <w:szCs w:val="22"/>
              </w:rPr>
              <w:lastRenderedPageBreak/>
              <w:t>DEUDAS CON ENTIDADES DE CRÉDITO L.P.</w:t>
            </w:r>
          </w:p>
        </w:tc>
        <w:tc>
          <w:tcPr>
            <w:tcW w:w="1927" w:type="dxa"/>
            <w:gridSpan w:val="2"/>
            <w:tcBorders>
              <w:top w:val="single" w:sz="4" w:space="0" w:color="auto"/>
              <w:left w:val="nil"/>
              <w:bottom w:val="double" w:sz="6" w:space="0" w:color="auto"/>
              <w:right w:val="nil"/>
            </w:tcBorders>
            <w:shd w:val="clear" w:color="auto" w:fill="A6A6A6"/>
            <w:vAlign w:val="center"/>
          </w:tcPr>
          <w:p w:rsidR="006E49AF" w:rsidRPr="00F766D3" w:rsidRDefault="006E49AF" w:rsidP="00EE64B2">
            <w:pPr>
              <w:tabs>
                <w:tab w:val="left" w:pos="0"/>
              </w:tabs>
              <w:spacing w:before="0" w:after="0"/>
              <w:ind w:firstLine="447"/>
              <w:jc w:val="center"/>
              <w:rPr>
                <w:rFonts w:ascii="Calibri" w:hAnsi="Calibri" w:cs="Calibri"/>
                <w:b/>
                <w:bCs/>
                <w:color w:val="000000"/>
              </w:rPr>
            </w:pPr>
            <w:r w:rsidRPr="00F766D3">
              <w:rPr>
                <w:rFonts w:ascii="Calibri" w:hAnsi="Calibri" w:cs="Calibri"/>
                <w:b/>
                <w:bCs/>
                <w:color w:val="000000"/>
                <w:sz w:val="22"/>
                <w:szCs w:val="22"/>
              </w:rPr>
              <w:t>2.018</w:t>
            </w:r>
          </w:p>
        </w:tc>
        <w:tc>
          <w:tcPr>
            <w:tcW w:w="1843" w:type="dxa"/>
            <w:gridSpan w:val="2"/>
            <w:tcBorders>
              <w:top w:val="single" w:sz="4" w:space="0" w:color="auto"/>
              <w:left w:val="nil"/>
              <w:bottom w:val="double" w:sz="6" w:space="0" w:color="auto"/>
              <w:right w:val="nil"/>
            </w:tcBorders>
            <w:shd w:val="clear" w:color="auto" w:fill="A6A6A6"/>
            <w:vAlign w:val="center"/>
          </w:tcPr>
          <w:p w:rsidR="006E49AF" w:rsidRPr="00F766D3" w:rsidRDefault="006E49AF" w:rsidP="00EE64B2">
            <w:pPr>
              <w:tabs>
                <w:tab w:val="left" w:pos="0"/>
              </w:tabs>
              <w:spacing w:before="0" w:after="0"/>
              <w:jc w:val="center"/>
              <w:rPr>
                <w:rFonts w:ascii="Calibri" w:hAnsi="Calibri" w:cs="Calibri"/>
                <w:b/>
                <w:bCs/>
                <w:color w:val="000000"/>
              </w:rPr>
            </w:pPr>
            <w:r w:rsidRPr="00F766D3">
              <w:rPr>
                <w:rFonts w:ascii="Calibri" w:hAnsi="Calibri" w:cs="Calibri"/>
                <w:b/>
                <w:bCs/>
                <w:color w:val="000000"/>
                <w:sz w:val="22"/>
                <w:szCs w:val="22"/>
              </w:rPr>
              <w:t>2.017</w:t>
            </w:r>
          </w:p>
        </w:tc>
      </w:tr>
      <w:tr w:rsidR="006E49AF" w:rsidRPr="00F766D3" w:rsidTr="00EE64B2">
        <w:trPr>
          <w:gridAfter w:val="1"/>
          <w:wAfter w:w="141" w:type="dxa"/>
          <w:trHeight w:val="465"/>
        </w:trPr>
        <w:tc>
          <w:tcPr>
            <w:tcW w:w="4159" w:type="dxa"/>
            <w:tcBorders>
              <w:top w:val="nil"/>
              <w:left w:val="nil"/>
              <w:bottom w:val="nil"/>
              <w:right w:val="nil"/>
            </w:tcBorders>
            <w:noWrap/>
            <w:vAlign w:val="bottom"/>
          </w:tcPr>
          <w:p w:rsidR="006E49AF" w:rsidRPr="00F766D3" w:rsidRDefault="006E49AF" w:rsidP="001F13A0">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Débitos y partidas a pagar </w:t>
            </w:r>
          </w:p>
        </w:tc>
        <w:tc>
          <w:tcPr>
            <w:tcW w:w="1786" w:type="dxa"/>
            <w:tcBorders>
              <w:top w:val="nil"/>
              <w:left w:val="nil"/>
              <w:bottom w:val="nil"/>
              <w:right w:val="nil"/>
            </w:tcBorders>
            <w:noWrap/>
            <w:vAlign w:val="bottom"/>
          </w:tcPr>
          <w:p w:rsidR="006E49AF" w:rsidRPr="00F766D3" w:rsidRDefault="006E49AF" w:rsidP="00EE64B2">
            <w:pPr>
              <w:tabs>
                <w:tab w:val="left" w:pos="0"/>
              </w:tabs>
              <w:spacing w:before="0" w:after="0"/>
              <w:ind w:firstLine="15"/>
              <w:jc w:val="right"/>
              <w:rPr>
                <w:rFonts w:ascii="Calibri" w:hAnsi="Calibri" w:cs="Calibri"/>
                <w:color w:val="000000"/>
              </w:rPr>
            </w:pPr>
            <w:r w:rsidRPr="00F766D3">
              <w:rPr>
                <w:rFonts w:ascii="Calibri" w:hAnsi="Calibri" w:cs="Calibri"/>
                <w:color w:val="000000"/>
                <w:sz w:val="22"/>
                <w:szCs w:val="22"/>
              </w:rPr>
              <w:t>13.000.000,00</w:t>
            </w:r>
          </w:p>
        </w:tc>
        <w:tc>
          <w:tcPr>
            <w:tcW w:w="1843" w:type="dxa"/>
            <w:gridSpan w:val="2"/>
            <w:tcBorders>
              <w:top w:val="nil"/>
              <w:left w:val="nil"/>
              <w:bottom w:val="nil"/>
              <w:right w:val="nil"/>
            </w:tcBorders>
            <w:noWrap/>
            <w:vAlign w:val="bottom"/>
          </w:tcPr>
          <w:p w:rsidR="006E49AF" w:rsidRPr="00F766D3" w:rsidRDefault="006E49AF" w:rsidP="00EE64B2">
            <w:pPr>
              <w:tabs>
                <w:tab w:val="left" w:pos="139"/>
              </w:tabs>
              <w:spacing w:before="0" w:after="0"/>
              <w:jc w:val="right"/>
              <w:rPr>
                <w:rFonts w:ascii="Calibri" w:hAnsi="Calibri" w:cs="Calibri"/>
                <w:color w:val="000000"/>
              </w:rPr>
            </w:pPr>
            <w:r w:rsidRPr="00F766D3">
              <w:rPr>
                <w:rFonts w:ascii="Calibri" w:hAnsi="Calibri" w:cs="Calibri"/>
                <w:color w:val="000000"/>
                <w:sz w:val="22"/>
                <w:szCs w:val="22"/>
              </w:rPr>
              <w:t>16.250.000,00</w:t>
            </w:r>
          </w:p>
        </w:tc>
      </w:tr>
      <w:tr w:rsidR="006E49AF" w:rsidRPr="00F766D3" w:rsidTr="00EE64B2">
        <w:trPr>
          <w:gridAfter w:val="1"/>
          <w:wAfter w:w="141" w:type="dxa"/>
          <w:trHeight w:val="300"/>
        </w:trPr>
        <w:tc>
          <w:tcPr>
            <w:tcW w:w="4159" w:type="dxa"/>
            <w:tcBorders>
              <w:top w:val="nil"/>
              <w:left w:val="nil"/>
              <w:bottom w:val="nil"/>
              <w:right w:val="nil"/>
            </w:tcBorders>
            <w:noWrap/>
            <w:vAlign w:val="bottom"/>
          </w:tcPr>
          <w:p w:rsidR="006E49AF" w:rsidRPr="00F766D3" w:rsidRDefault="006E49AF" w:rsidP="001F13A0">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Pasivos a valor razonable con cambios en </w:t>
            </w:r>
            <w:proofErr w:type="spellStart"/>
            <w:r w:rsidRPr="00F766D3">
              <w:rPr>
                <w:rFonts w:ascii="Calibri" w:hAnsi="Calibri" w:cs="Calibri"/>
                <w:color w:val="000000"/>
                <w:sz w:val="22"/>
                <w:szCs w:val="22"/>
              </w:rPr>
              <w:t>pyg</w:t>
            </w:r>
            <w:proofErr w:type="spellEnd"/>
            <w:r w:rsidRPr="00F766D3">
              <w:rPr>
                <w:rFonts w:ascii="Calibri" w:hAnsi="Calibri" w:cs="Calibri"/>
                <w:color w:val="000000"/>
                <w:sz w:val="22"/>
                <w:szCs w:val="22"/>
              </w:rPr>
              <w:t xml:space="preserve">: </w:t>
            </w:r>
          </w:p>
        </w:tc>
        <w:tc>
          <w:tcPr>
            <w:tcW w:w="1786" w:type="dxa"/>
            <w:tcBorders>
              <w:top w:val="nil"/>
              <w:left w:val="nil"/>
              <w:bottom w:val="nil"/>
              <w:right w:val="nil"/>
            </w:tcBorders>
            <w:noWrap/>
            <w:vAlign w:val="bottom"/>
          </w:tcPr>
          <w:p w:rsidR="006E49AF" w:rsidRPr="00F766D3" w:rsidRDefault="006E49AF" w:rsidP="00EE64B2">
            <w:pPr>
              <w:tabs>
                <w:tab w:val="left" w:pos="0"/>
              </w:tabs>
              <w:spacing w:before="0" w:after="0"/>
              <w:ind w:firstLine="447"/>
              <w:jc w:val="right"/>
              <w:rPr>
                <w:rFonts w:ascii="Calibri" w:hAnsi="Calibri" w:cs="Calibri"/>
                <w:color w:val="000000"/>
              </w:rPr>
            </w:pPr>
            <w:r w:rsidRPr="00F766D3">
              <w:rPr>
                <w:rFonts w:ascii="Calibri" w:hAnsi="Calibri" w:cs="Calibri"/>
                <w:color w:val="000000"/>
                <w:sz w:val="22"/>
                <w:szCs w:val="22"/>
              </w:rPr>
              <w:t xml:space="preserve"> </w:t>
            </w:r>
          </w:p>
        </w:tc>
        <w:tc>
          <w:tcPr>
            <w:tcW w:w="1843" w:type="dxa"/>
            <w:gridSpan w:val="2"/>
            <w:tcBorders>
              <w:top w:val="nil"/>
              <w:left w:val="nil"/>
              <w:bottom w:val="nil"/>
              <w:right w:val="nil"/>
            </w:tcBorders>
            <w:noWrap/>
            <w:vAlign w:val="bottom"/>
          </w:tcPr>
          <w:p w:rsidR="006E49AF" w:rsidRPr="00F766D3" w:rsidRDefault="006E49AF" w:rsidP="00EE64B2">
            <w:pPr>
              <w:tabs>
                <w:tab w:val="left" w:pos="0"/>
              </w:tabs>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6E49AF" w:rsidRPr="00F766D3" w:rsidTr="00EE64B2">
        <w:trPr>
          <w:gridAfter w:val="1"/>
          <w:wAfter w:w="141" w:type="dxa"/>
          <w:trHeight w:val="300"/>
        </w:trPr>
        <w:tc>
          <w:tcPr>
            <w:tcW w:w="4159" w:type="dxa"/>
            <w:tcBorders>
              <w:top w:val="nil"/>
              <w:left w:val="nil"/>
              <w:bottom w:val="nil"/>
              <w:right w:val="nil"/>
            </w:tcBorders>
            <w:noWrap/>
            <w:vAlign w:val="bottom"/>
          </w:tcPr>
          <w:p w:rsidR="006E49AF" w:rsidRPr="00F766D3" w:rsidRDefault="006E49AF" w:rsidP="001F13A0">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   - Mantenidos para negociar </w:t>
            </w:r>
          </w:p>
        </w:tc>
        <w:tc>
          <w:tcPr>
            <w:tcW w:w="1786" w:type="dxa"/>
            <w:tcBorders>
              <w:top w:val="nil"/>
              <w:left w:val="nil"/>
              <w:bottom w:val="nil"/>
              <w:right w:val="nil"/>
            </w:tcBorders>
            <w:noWrap/>
            <w:vAlign w:val="bottom"/>
          </w:tcPr>
          <w:p w:rsidR="006E49AF" w:rsidRPr="00F766D3" w:rsidRDefault="006E49AF" w:rsidP="00EE64B2">
            <w:pPr>
              <w:tabs>
                <w:tab w:val="left" w:pos="0"/>
              </w:tabs>
              <w:spacing w:before="0" w:after="0"/>
              <w:ind w:firstLine="447"/>
              <w:jc w:val="right"/>
              <w:rPr>
                <w:rFonts w:ascii="Calibri" w:hAnsi="Calibri" w:cs="Calibri"/>
                <w:color w:val="000000"/>
              </w:rPr>
            </w:pPr>
            <w:r w:rsidRPr="00F766D3">
              <w:rPr>
                <w:rFonts w:ascii="Calibri" w:hAnsi="Calibri" w:cs="Calibri"/>
                <w:color w:val="000000"/>
                <w:sz w:val="22"/>
                <w:szCs w:val="22"/>
              </w:rPr>
              <w:t xml:space="preserve"> </w:t>
            </w:r>
          </w:p>
        </w:tc>
        <w:tc>
          <w:tcPr>
            <w:tcW w:w="1843" w:type="dxa"/>
            <w:gridSpan w:val="2"/>
            <w:tcBorders>
              <w:top w:val="nil"/>
              <w:left w:val="nil"/>
              <w:bottom w:val="nil"/>
              <w:right w:val="nil"/>
            </w:tcBorders>
            <w:noWrap/>
            <w:vAlign w:val="bottom"/>
          </w:tcPr>
          <w:p w:rsidR="006E49AF" w:rsidRPr="00F766D3" w:rsidRDefault="006E49AF" w:rsidP="00EE64B2">
            <w:pPr>
              <w:tabs>
                <w:tab w:val="left" w:pos="0"/>
              </w:tabs>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6E49AF" w:rsidRPr="00F766D3" w:rsidTr="00EE64B2">
        <w:trPr>
          <w:gridAfter w:val="1"/>
          <w:wAfter w:w="141" w:type="dxa"/>
          <w:trHeight w:val="300"/>
        </w:trPr>
        <w:tc>
          <w:tcPr>
            <w:tcW w:w="4159" w:type="dxa"/>
            <w:tcBorders>
              <w:top w:val="nil"/>
              <w:left w:val="nil"/>
              <w:bottom w:val="nil"/>
              <w:right w:val="nil"/>
            </w:tcBorders>
            <w:noWrap/>
            <w:vAlign w:val="bottom"/>
          </w:tcPr>
          <w:p w:rsidR="006E49AF" w:rsidRPr="00F766D3" w:rsidRDefault="006E49AF" w:rsidP="001F13A0">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   - Otros </w:t>
            </w:r>
          </w:p>
        </w:tc>
        <w:tc>
          <w:tcPr>
            <w:tcW w:w="1786" w:type="dxa"/>
            <w:tcBorders>
              <w:top w:val="nil"/>
              <w:left w:val="nil"/>
              <w:bottom w:val="nil"/>
              <w:right w:val="nil"/>
            </w:tcBorders>
            <w:noWrap/>
            <w:vAlign w:val="bottom"/>
          </w:tcPr>
          <w:p w:rsidR="006E49AF" w:rsidRPr="00F766D3" w:rsidRDefault="006E49AF" w:rsidP="00EE64B2">
            <w:pPr>
              <w:tabs>
                <w:tab w:val="left" w:pos="0"/>
              </w:tabs>
              <w:spacing w:before="0" w:after="0"/>
              <w:ind w:firstLine="447"/>
              <w:jc w:val="right"/>
              <w:rPr>
                <w:rFonts w:ascii="Calibri" w:hAnsi="Calibri" w:cs="Calibri"/>
                <w:color w:val="000000"/>
              </w:rPr>
            </w:pPr>
            <w:r w:rsidRPr="00F766D3">
              <w:rPr>
                <w:rFonts w:ascii="Calibri" w:hAnsi="Calibri" w:cs="Calibri"/>
                <w:color w:val="000000"/>
                <w:sz w:val="22"/>
                <w:szCs w:val="22"/>
              </w:rPr>
              <w:t xml:space="preserve"> </w:t>
            </w:r>
          </w:p>
        </w:tc>
        <w:tc>
          <w:tcPr>
            <w:tcW w:w="1843" w:type="dxa"/>
            <w:gridSpan w:val="2"/>
            <w:tcBorders>
              <w:top w:val="nil"/>
              <w:left w:val="nil"/>
              <w:bottom w:val="nil"/>
              <w:right w:val="nil"/>
            </w:tcBorders>
            <w:noWrap/>
            <w:vAlign w:val="bottom"/>
          </w:tcPr>
          <w:p w:rsidR="006E49AF" w:rsidRPr="00F766D3" w:rsidRDefault="006E49AF" w:rsidP="00EE64B2">
            <w:pPr>
              <w:tabs>
                <w:tab w:val="left" w:pos="0"/>
              </w:tabs>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6E49AF" w:rsidRPr="00F766D3" w:rsidTr="00EE64B2">
        <w:trPr>
          <w:gridAfter w:val="1"/>
          <w:wAfter w:w="141" w:type="dxa"/>
          <w:trHeight w:val="300"/>
        </w:trPr>
        <w:tc>
          <w:tcPr>
            <w:tcW w:w="4159" w:type="dxa"/>
            <w:tcBorders>
              <w:top w:val="nil"/>
              <w:left w:val="nil"/>
              <w:bottom w:val="nil"/>
              <w:right w:val="nil"/>
            </w:tcBorders>
            <w:noWrap/>
            <w:vAlign w:val="bottom"/>
          </w:tcPr>
          <w:p w:rsidR="006E49AF" w:rsidRPr="00F766D3" w:rsidRDefault="006E49AF" w:rsidP="001F13A0">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Derivados de cobertura </w:t>
            </w:r>
          </w:p>
        </w:tc>
        <w:tc>
          <w:tcPr>
            <w:tcW w:w="1786" w:type="dxa"/>
            <w:tcBorders>
              <w:top w:val="nil"/>
              <w:left w:val="nil"/>
              <w:bottom w:val="nil"/>
              <w:right w:val="nil"/>
            </w:tcBorders>
            <w:noWrap/>
            <w:vAlign w:val="bottom"/>
          </w:tcPr>
          <w:p w:rsidR="006E49AF" w:rsidRPr="00F766D3" w:rsidRDefault="006E49AF" w:rsidP="00EE64B2">
            <w:pPr>
              <w:tabs>
                <w:tab w:val="left" w:pos="0"/>
              </w:tabs>
              <w:spacing w:before="0" w:after="0"/>
              <w:ind w:firstLine="447"/>
              <w:jc w:val="right"/>
              <w:rPr>
                <w:rFonts w:ascii="Calibri" w:hAnsi="Calibri" w:cs="Calibri"/>
                <w:color w:val="000000"/>
              </w:rPr>
            </w:pPr>
            <w:r w:rsidRPr="00F766D3">
              <w:rPr>
                <w:rFonts w:ascii="Calibri" w:hAnsi="Calibri" w:cs="Calibri"/>
                <w:color w:val="000000"/>
                <w:sz w:val="22"/>
                <w:szCs w:val="22"/>
              </w:rPr>
              <w:t xml:space="preserve"> </w:t>
            </w:r>
          </w:p>
        </w:tc>
        <w:tc>
          <w:tcPr>
            <w:tcW w:w="1843" w:type="dxa"/>
            <w:gridSpan w:val="2"/>
            <w:tcBorders>
              <w:top w:val="nil"/>
              <w:left w:val="nil"/>
              <w:bottom w:val="nil"/>
              <w:right w:val="nil"/>
            </w:tcBorders>
            <w:noWrap/>
            <w:vAlign w:val="bottom"/>
          </w:tcPr>
          <w:p w:rsidR="006E49AF" w:rsidRPr="00F766D3" w:rsidRDefault="006E49AF" w:rsidP="00EE64B2">
            <w:pPr>
              <w:tabs>
                <w:tab w:val="left" w:pos="0"/>
              </w:tabs>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6E49AF" w:rsidRPr="00F766D3" w:rsidTr="00EE64B2">
        <w:trPr>
          <w:gridAfter w:val="1"/>
          <w:wAfter w:w="141" w:type="dxa"/>
          <w:trHeight w:val="345"/>
        </w:trPr>
        <w:tc>
          <w:tcPr>
            <w:tcW w:w="4159" w:type="dxa"/>
            <w:tcBorders>
              <w:top w:val="single" w:sz="4" w:space="0" w:color="auto"/>
              <w:left w:val="nil"/>
              <w:bottom w:val="double" w:sz="6" w:space="0" w:color="auto"/>
              <w:right w:val="nil"/>
            </w:tcBorders>
            <w:noWrap/>
            <w:vAlign w:val="bottom"/>
          </w:tcPr>
          <w:p w:rsidR="006E49AF" w:rsidRPr="00F766D3" w:rsidRDefault="006E49AF" w:rsidP="001F13A0">
            <w:pPr>
              <w:tabs>
                <w:tab w:val="left" w:pos="0"/>
              </w:tabs>
              <w:spacing w:before="0" w:after="0"/>
              <w:ind w:firstLine="447"/>
              <w:jc w:val="both"/>
              <w:rPr>
                <w:rFonts w:ascii="Calibri" w:hAnsi="Calibri" w:cs="Calibri"/>
                <w:b/>
                <w:bCs/>
                <w:color w:val="000000"/>
              </w:rPr>
            </w:pPr>
            <w:r w:rsidRPr="00F766D3">
              <w:rPr>
                <w:rFonts w:ascii="Calibri" w:hAnsi="Calibri" w:cs="Calibri"/>
                <w:b/>
                <w:bCs/>
                <w:color w:val="000000"/>
                <w:sz w:val="22"/>
                <w:szCs w:val="22"/>
              </w:rPr>
              <w:t xml:space="preserve">TOTAL </w:t>
            </w:r>
          </w:p>
        </w:tc>
        <w:tc>
          <w:tcPr>
            <w:tcW w:w="1786" w:type="dxa"/>
            <w:tcBorders>
              <w:top w:val="single" w:sz="4" w:space="0" w:color="auto"/>
              <w:left w:val="nil"/>
              <w:bottom w:val="double" w:sz="6" w:space="0" w:color="auto"/>
              <w:right w:val="nil"/>
            </w:tcBorders>
            <w:noWrap/>
            <w:vAlign w:val="bottom"/>
          </w:tcPr>
          <w:p w:rsidR="006E49AF" w:rsidRPr="00F766D3" w:rsidRDefault="006E49AF" w:rsidP="00EE64B2">
            <w:pPr>
              <w:tabs>
                <w:tab w:val="left" w:pos="0"/>
              </w:tabs>
              <w:spacing w:before="0" w:after="0"/>
              <w:jc w:val="right"/>
              <w:rPr>
                <w:rFonts w:ascii="Calibri" w:hAnsi="Calibri" w:cs="Calibri"/>
                <w:b/>
                <w:bCs/>
                <w:color w:val="000000"/>
              </w:rPr>
            </w:pPr>
            <w:r w:rsidRPr="00F766D3">
              <w:rPr>
                <w:rFonts w:ascii="Calibri" w:hAnsi="Calibri" w:cs="Calibri"/>
                <w:b/>
                <w:bCs/>
                <w:color w:val="000000"/>
                <w:sz w:val="22"/>
                <w:szCs w:val="22"/>
              </w:rPr>
              <w:t>13.000.000,00</w:t>
            </w:r>
          </w:p>
        </w:tc>
        <w:tc>
          <w:tcPr>
            <w:tcW w:w="1843" w:type="dxa"/>
            <w:gridSpan w:val="2"/>
            <w:tcBorders>
              <w:top w:val="single" w:sz="4" w:space="0" w:color="auto"/>
              <w:left w:val="nil"/>
              <w:bottom w:val="double" w:sz="6" w:space="0" w:color="auto"/>
              <w:right w:val="nil"/>
            </w:tcBorders>
            <w:noWrap/>
            <w:vAlign w:val="bottom"/>
          </w:tcPr>
          <w:p w:rsidR="006E49AF" w:rsidRPr="00F766D3" w:rsidRDefault="006E49AF" w:rsidP="00EE64B2">
            <w:pPr>
              <w:tabs>
                <w:tab w:val="left" w:pos="0"/>
              </w:tabs>
              <w:spacing w:before="0" w:after="0"/>
              <w:jc w:val="right"/>
              <w:rPr>
                <w:rFonts w:ascii="Calibri" w:hAnsi="Calibri" w:cs="Calibri"/>
                <w:b/>
                <w:bCs/>
                <w:color w:val="000000"/>
              </w:rPr>
            </w:pPr>
            <w:r w:rsidRPr="00F766D3">
              <w:rPr>
                <w:rFonts w:ascii="Calibri" w:hAnsi="Calibri" w:cs="Calibri"/>
                <w:b/>
                <w:bCs/>
                <w:color w:val="000000"/>
                <w:sz w:val="22"/>
                <w:szCs w:val="22"/>
              </w:rPr>
              <w:t>16.250.000,00</w:t>
            </w:r>
          </w:p>
        </w:tc>
      </w:tr>
    </w:tbl>
    <w:p w:rsidR="006E49AF" w:rsidRPr="00F766D3" w:rsidRDefault="006E49AF" w:rsidP="001F13A0">
      <w:pPr>
        <w:tabs>
          <w:tab w:val="left" w:pos="0"/>
        </w:tabs>
        <w:spacing w:before="0" w:after="0"/>
        <w:ind w:firstLine="447"/>
        <w:contextualSpacing/>
        <w:jc w:val="both"/>
        <w:rPr>
          <w:rFonts w:ascii="Calibri" w:hAnsi="Calibri" w:cs="Calibri"/>
          <w:sz w:val="22"/>
          <w:szCs w:val="22"/>
        </w:rPr>
      </w:pPr>
    </w:p>
    <w:p w:rsidR="006E49AF" w:rsidRPr="00F766D3" w:rsidRDefault="006E49AF" w:rsidP="001F13A0">
      <w:pPr>
        <w:tabs>
          <w:tab w:val="left" w:pos="0"/>
        </w:tabs>
        <w:spacing w:before="0" w:after="0"/>
        <w:ind w:firstLine="447"/>
        <w:contextualSpacing/>
        <w:jc w:val="both"/>
        <w:rPr>
          <w:rFonts w:ascii="Calibri" w:hAnsi="Calibri" w:cs="Calibri"/>
          <w:sz w:val="22"/>
          <w:szCs w:val="22"/>
        </w:rPr>
      </w:pPr>
    </w:p>
    <w:tbl>
      <w:tblPr>
        <w:tblW w:w="12761" w:type="dxa"/>
        <w:tblCellMar>
          <w:left w:w="70" w:type="dxa"/>
          <w:right w:w="70" w:type="dxa"/>
        </w:tblCellMar>
        <w:tblLook w:val="00A0"/>
      </w:tblPr>
      <w:tblGrid>
        <w:gridCol w:w="8320"/>
        <w:gridCol w:w="787"/>
        <w:gridCol w:w="644"/>
        <w:gridCol w:w="1971"/>
        <w:gridCol w:w="1039"/>
      </w:tblGrid>
      <w:tr w:rsidR="006E49AF" w:rsidRPr="00F766D3" w:rsidTr="00996D68">
        <w:trPr>
          <w:trHeight w:val="300"/>
        </w:trPr>
        <w:tc>
          <w:tcPr>
            <w:tcW w:w="11722" w:type="dxa"/>
            <w:gridSpan w:val="4"/>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color w:val="000000"/>
              </w:rPr>
            </w:pPr>
          </w:p>
        </w:tc>
        <w:tc>
          <w:tcPr>
            <w:tcW w:w="1039" w:type="dxa"/>
            <w:tcBorders>
              <w:top w:val="nil"/>
              <w:left w:val="nil"/>
              <w:bottom w:val="nil"/>
              <w:right w:val="nil"/>
            </w:tcBorders>
            <w:noWrap/>
            <w:vAlign w:val="bottom"/>
          </w:tcPr>
          <w:p w:rsidR="006E49AF" w:rsidRPr="00F766D3" w:rsidRDefault="006E49AF" w:rsidP="006425D3">
            <w:pPr>
              <w:spacing w:before="0" w:after="0"/>
              <w:jc w:val="both"/>
              <w:rPr>
                <w:rFonts w:ascii="Calibri" w:hAnsi="Calibri" w:cs="Calibri"/>
                <w:color w:val="000000"/>
              </w:rPr>
            </w:pPr>
          </w:p>
        </w:tc>
      </w:tr>
      <w:tr w:rsidR="006E49AF" w:rsidRPr="00725CCF" w:rsidTr="00996D68">
        <w:trPr>
          <w:trHeight w:val="300"/>
        </w:trPr>
        <w:tc>
          <w:tcPr>
            <w:tcW w:w="8320" w:type="dxa"/>
            <w:tcBorders>
              <w:top w:val="nil"/>
              <w:left w:val="nil"/>
              <w:bottom w:val="nil"/>
              <w:right w:val="nil"/>
            </w:tcBorders>
            <w:noWrap/>
            <w:vAlign w:val="bottom"/>
          </w:tcPr>
          <w:tbl>
            <w:tblPr>
              <w:tblW w:w="8180" w:type="dxa"/>
              <w:tblCellMar>
                <w:left w:w="70" w:type="dxa"/>
                <w:right w:w="70" w:type="dxa"/>
              </w:tblCellMar>
              <w:tblLook w:val="00A0"/>
            </w:tblPr>
            <w:tblGrid>
              <w:gridCol w:w="4516"/>
              <w:gridCol w:w="1852"/>
              <w:gridCol w:w="1812"/>
            </w:tblGrid>
            <w:tr w:rsidR="006E49AF" w:rsidRPr="00F766D3" w:rsidTr="003126A5">
              <w:trPr>
                <w:trHeight w:val="315"/>
              </w:trPr>
              <w:tc>
                <w:tcPr>
                  <w:tcW w:w="4516" w:type="dxa"/>
                  <w:tcBorders>
                    <w:top w:val="single" w:sz="4" w:space="0" w:color="auto"/>
                    <w:left w:val="nil"/>
                    <w:bottom w:val="double" w:sz="6" w:space="0" w:color="auto"/>
                    <w:right w:val="nil"/>
                  </w:tcBorders>
                  <w:shd w:val="clear" w:color="auto" w:fill="A6A6A6"/>
                  <w:noWrap/>
                  <w:vAlign w:val="bottom"/>
                </w:tcPr>
                <w:p w:rsidR="006E49AF" w:rsidRPr="00F766D3" w:rsidRDefault="006E49AF" w:rsidP="00B4018C">
                  <w:pPr>
                    <w:spacing w:before="0" w:after="0"/>
                    <w:jc w:val="center"/>
                    <w:rPr>
                      <w:rFonts w:ascii="Calibri" w:hAnsi="Calibri" w:cs="Calibri"/>
                      <w:b/>
                      <w:bCs/>
                      <w:color w:val="000000"/>
                    </w:rPr>
                  </w:pPr>
                  <w:r w:rsidRPr="00F766D3">
                    <w:rPr>
                      <w:rFonts w:ascii="Calibri" w:hAnsi="Calibri" w:cs="Calibri"/>
                      <w:b/>
                      <w:bCs/>
                      <w:color w:val="000000"/>
                      <w:sz w:val="22"/>
                      <w:szCs w:val="22"/>
                    </w:rPr>
                    <w:t>DEUDAS CON ENTIDADES DE CRÉDITO CP</w:t>
                  </w:r>
                </w:p>
              </w:tc>
              <w:tc>
                <w:tcPr>
                  <w:tcW w:w="1852" w:type="dxa"/>
                  <w:tcBorders>
                    <w:top w:val="single" w:sz="4" w:space="0" w:color="auto"/>
                    <w:left w:val="nil"/>
                    <w:bottom w:val="double" w:sz="6" w:space="0" w:color="auto"/>
                    <w:right w:val="nil"/>
                  </w:tcBorders>
                  <w:shd w:val="clear" w:color="auto" w:fill="A6A6A6"/>
                  <w:vAlign w:val="bottom"/>
                </w:tcPr>
                <w:p w:rsidR="006E49AF" w:rsidRPr="00F766D3" w:rsidRDefault="006E49AF" w:rsidP="00B4018C">
                  <w:pPr>
                    <w:spacing w:before="0" w:after="0"/>
                    <w:jc w:val="center"/>
                    <w:rPr>
                      <w:rFonts w:ascii="Calibri" w:hAnsi="Calibri" w:cs="Calibri"/>
                      <w:b/>
                      <w:bCs/>
                      <w:color w:val="000000"/>
                    </w:rPr>
                  </w:pPr>
                  <w:r w:rsidRPr="00F766D3">
                    <w:rPr>
                      <w:rFonts w:ascii="Calibri" w:hAnsi="Calibri" w:cs="Calibri"/>
                      <w:b/>
                      <w:bCs/>
                      <w:color w:val="000000"/>
                      <w:sz w:val="22"/>
                      <w:szCs w:val="22"/>
                    </w:rPr>
                    <w:t>2.018</w:t>
                  </w:r>
                </w:p>
              </w:tc>
              <w:tc>
                <w:tcPr>
                  <w:tcW w:w="1812" w:type="dxa"/>
                  <w:tcBorders>
                    <w:top w:val="single" w:sz="4" w:space="0" w:color="auto"/>
                    <w:left w:val="nil"/>
                    <w:bottom w:val="double" w:sz="6" w:space="0" w:color="auto"/>
                    <w:right w:val="nil"/>
                  </w:tcBorders>
                  <w:shd w:val="clear" w:color="auto" w:fill="A6A6A6"/>
                  <w:vAlign w:val="bottom"/>
                </w:tcPr>
                <w:p w:rsidR="006E49AF" w:rsidRPr="00F766D3" w:rsidRDefault="006E49AF" w:rsidP="00B4018C">
                  <w:pPr>
                    <w:spacing w:before="0" w:after="0"/>
                    <w:jc w:val="center"/>
                    <w:rPr>
                      <w:rFonts w:ascii="Calibri" w:hAnsi="Calibri" w:cs="Calibri"/>
                      <w:b/>
                      <w:bCs/>
                      <w:color w:val="000000"/>
                    </w:rPr>
                  </w:pPr>
                  <w:r w:rsidRPr="00F766D3">
                    <w:rPr>
                      <w:rFonts w:ascii="Calibri" w:hAnsi="Calibri" w:cs="Calibri"/>
                      <w:b/>
                      <w:bCs/>
                      <w:color w:val="000000"/>
                      <w:sz w:val="22"/>
                      <w:szCs w:val="22"/>
                    </w:rPr>
                    <w:t>2.017</w:t>
                  </w:r>
                </w:p>
              </w:tc>
            </w:tr>
            <w:tr w:rsidR="006E49AF" w:rsidRPr="00F766D3" w:rsidTr="006846AE">
              <w:trPr>
                <w:trHeight w:val="405"/>
              </w:trPr>
              <w:tc>
                <w:tcPr>
                  <w:tcW w:w="4516" w:type="dxa"/>
                  <w:tcBorders>
                    <w:top w:val="nil"/>
                    <w:left w:val="nil"/>
                    <w:bottom w:val="nil"/>
                    <w:right w:val="nil"/>
                  </w:tcBorders>
                  <w:noWrap/>
                  <w:vAlign w:val="bottom"/>
                </w:tcPr>
                <w:p w:rsidR="006E49AF" w:rsidRPr="00F766D3" w:rsidRDefault="006E49AF" w:rsidP="006425D3">
                  <w:pPr>
                    <w:spacing w:before="0" w:after="0"/>
                    <w:jc w:val="both"/>
                    <w:rPr>
                      <w:rFonts w:ascii="Calibri" w:hAnsi="Calibri" w:cs="Calibri"/>
                      <w:color w:val="000000"/>
                    </w:rPr>
                  </w:pPr>
                  <w:r w:rsidRPr="00F766D3">
                    <w:rPr>
                      <w:rFonts w:ascii="Calibri" w:hAnsi="Calibri" w:cs="Calibri"/>
                      <w:color w:val="000000"/>
                      <w:sz w:val="22"/>
                      <w:szCs w:val="22"/>
                    </w:rPr>
                    <w:t xml:space="preserve">Débitos y partidas a pagar </w:t>
                  </w:r>
                </w:p>
              </w:tc>
              <w:tc>
                <w:tcPr>
                  <w:tcW w:w="1852" w:type="dxa"/>
                  <w:tcBorders>
                    <w:top w:val="nil"/>
                    <w:left w:val="nil"/>
                    <w:bottom w:val="nil"/>
                    <w:right w:val="nil"/>
                  </w:tcBorders>
                  <w:noWrap/>
                  <w:vAlign w:val="bottom"/>
                </w:tcPr>
                <w:p w:rsidR="006E49AF" w:rsidRPr="00F766D3" w:rsidRDefault="006E49AF" w:rsidP="00B4018C">
                  <w:pPr>
                    <w:spacing w:before="0" w:after="0"/>
                    <w:jc w:val="right"/>
                    <w:rPr>
                      <w:rFonts w:ascii="Calibri" w:hAnsi="Calibri" w:cs="Calibri"/>
                      <w:color w:val="000000"/>
                    </w:rPr>
                  </w:pPr>
                  <w:r w:rsidRPr="00F766D3">
                    <w:rPr>
                      <w:rFonts w:ascii="Calibri" w:hAnsi="Calibri" w:cs="Calibri"/>
                      <w:color w:val="000000"/>
                      <w:sz w:val="22"/>
                      <w:szCs w:val="22"/>
                    </w:rPr>
                    <w:t>3.305.412,50</w:t>
                  </w:r>
                </w:p>
              </w:tc>
              <w:tc>
                <w:tcPr>
                  <w:tcW w:w="1812" w:type="dxa"/>
                  <w:tcBorders>
                    <w:top w:val="nil"/>
                    <w:left w:val="nil"/>
                    <w:bottom w:val="nil"/>
                    <w:right w:val="nil"/>
                  </w:tcBorders>
                  <w:noWrap/>
                  <w:vAlign w:val="bottom"/>
                </w:tcPr>
                <w:p w:rsidR="006E49AF" w:rsidRPr="00F766D3" w:rsidRDefault="006E49AF" w:rsidP="00104DE4">
                  <w:pPr>
                    <w:spacing w:before="0" w:after="0"/>
                    <w:jc w:val="right"/>
                    <w:rPr>
                      <w:rFonts w:ascii="Calibri" w:hAnsi="Calibri" w:cs="Calibri"/>
                      <w:color w:val="000000"/>
                    </w:rPr>
                  </w:pPr>
                  <w:r w:rsidRPr="00F766D3">
                    <w:rPr>
                      <w:rFonts w:ascii="Calibri" w:hAnsi="Calibri" w:cs="Calibri"/>
                      <w:color w:val="000000"/>
                      <w:sz w:val="22"/>
                      <w:szCs w:val="22"/>
                    </w:rPr>
                    <w:t>3.316.202,50</w:t>
                  </w:r>
                </w:p>
              </w:tc>
            </w:tr>
            <w:tr w:rsidR="006E49AF" w:rsidRPr="00F766D3" w:rsidTr="006846AE">
              <w:trPr>
                <w:trHeight w:val="300"/>
              </w:trPr>
              <w:tc>
                <w:tcPr>
                  <w:tcW w:w="4516" w:type="dxa"/>
                  <w:tcBorders>
                    <w:top w:val="nil"/>
                    <w:left w:val="nil"/>
                    <w:bottom w:val="nil"/>
                    <w:right w:val="nil"/>
                  </w:tcBorders>
                  <w:noWrap/>
                  <w:vAlign w:val="bottom"/>
                </w:tcPr>
                <w:p w:rsidR="006E49AF" w:rsidRPr="00F766D3" w:rsidRDefault="006E49AF" w:rsidP="006425D3">
                  <w:pPr>
                    <w:spacing w:before="0" w:after="0"/>
                    <w:jc w:val="both"/>
                    <w:rPr>
                      <w:rFonts w:ascii="Calibri" w:hAnsi="Calibri" w:cs="Calibri"/>
                      <w:color w:val="000000"/>
                    </w:rPr>
                  </w:pPr>
                  <w:r w:rsidRPr="00F766D3">
                    <w:rPr>
                      <w:rFonts w:ascii="Calibri" w:hAnsi="Calibri" w:cs="Calibri"/>
                      <w:color w:val="000000"/>
                      <w:sz w:val="22"/>
                      <w:szCs w:val="22"/>
                    </w:rPr>
                    <w:t xml:space="preserve">Pasivos a valor razonable con cambios en </w:t>
                  </w:r>
                  <w:proofErr w:type="spellStart"/>
                  <w:r w:rsidRPr="00F766D3">
                    <w:rPr>
                      <w:rFonts w:ascii="Calibri" w:hAnsi="Calibri" w:cs="Calibri"/>
                      <w:color w:val="000000"/>
                      <w:sz w:val="22"/>
                      <w:szCs w:val="22"/>
                    </w:rPr>
                    <w:t>pyg</w:t>
                  </w:r>
                  <w:proofErr w:type="spellEnd"/>
                  <w:r w:rsidRPr="00F766D3">
                    <w:rPr>
                      <w:rFonts w:ascii="Calibri" w:hAnsi="Calibri" w:cs="Calibri"/>
                      <w:color w:val="000000"/>
                      <w:sz w:val="22"/>
                      <w:szCs w:val="22"/>
                    </w:rPr>
                    <w:t xml:space="preserve">: </w:t>
                  </w:r>
                </w:p>
              </w:tc>
              <w:tc>
                <w:tcPr>
                  <w:tcW w:w="1852" w:type="dxa"/>
                  <w:tcBorders>
                    <w:top w:val="nil"/>
                    <w:left w:val="nil"/>
                    <w:bottom w:val="nil"/>
                    <w:right w:val="nil"/>
                  </w:tcBorders>
                  <w:noWrap/>
                  <w:vAlign w:val="bottom"/>
                </w:tcPr>
                <w:p w:rsidR="006E49AF" w:rsidRPr="00F766D3" w:rsidRDefault="006E49AF" w:rsidP="00B4018C">
                  <w:pPr>
                    <w:spacing w:before="0" w:after="0"/>
                    <w:jc w:val="right"/>
                    <w:rPr>
                      <w:rFonts w:ascii="Calibri" w:hAnsi="Calibri" w:cs="Calibri"/>
                      <w:color w:val="000000"/>
                    </w:rPr>
                  </w:pPr>
                  <w:r w:rsidRPr="00F766D3">
                    <w:rPr>
                      <w:rFonts w:ascii="Calibri" w:hAnsi="Calibri" w:cs="Calibri"/>
                      <w:color w:val="000000"/>
                      <w:sz w:val="22"/>
                      <w:szCs w:val="22"/>
                    </w:rPr>
                    <w:t xml:space="preserve"> </w:t>
                  </w:r>
                </w:p>
              </w:tc>
              <w:tc>
                <w:tcPr>
                  <w:tcW w:w="1812" w:type="dxa"/>
                  <w:tcBorders>
                    <w:top w:val="nil"/>
                    <w:left w:val="nil"/>
                    <w:bottom w:val="nil"/>
                    <w:right w:val="nil"/>
                  </w:tcBorders>
                  <w:noWrap/>
                  <w:vAlign w:val="bottom"/>
                </w:tcPr>
                <w:p w:rsidR="006E49AF" w:rsidRPr="00F766D3" w:rsidRDefault="006E49AF" w:rsidP="00B4018C">
                  <w:pPr>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6E49AF" w:rsidRPr="00F766D3" w:rsidTr="006846AE">
              <w:trPr>
                <w:trHeight w:val="300"/>
              </w:trPr>
              <w:tc>
                <w:tcPr>
                  <w:tcW w:w="4516" w:type="dxa"/>
                  <w:tcBorders>
                    <w:top w:val="nil"/>
                    <w:left w:val="nil"/>
                    <w:bottom w:val="nil"/>
                    <w:right w:val="nil"/>
                  </w:tcBorders>
                  <w:noWrap/>
                  <w:vAlign w:val="bottom"/>
                </w:tcPr>
                <w:p w:rsidR="006E49AF" w:rsidRPr="00F766D3" w:rsidRDefault="006E49AF" w:rsidP="006425D3">
                  <w:pPr>
                    <w:spacing w:before="0" w:after="0"/>
                    <w:jc w:val="both"/>
                    <w:rPr>
                      <w:rFonts w:ascii="Calibri" w:hAnsi="Calibri" w:cs="Calibri"/>
                      <w:color w:val="000000"/>
                    </w:rPr>
                  </w:pPr>
                  <w:r w:rsidRPr="00F766D3">
                    <w:rPr>
                      <w:rFonts w:ascii="Calibri" w:hAnsi="Calibri" w:cs="Calibri"/>
                      <w:color w:val="000000"/>
                      <w:sz w:val="22"/>
                      <w:szCs w:val="22"/>
                    </w:rPr>
                    <w:t xml:space="preserve">   - Mantenidos para negociar </w:t>
                  </w:r>
                </w:p>
              </w:tc>
              <w:tc>
                <w:tcPr>
                  <w:tcW w:w="1852" w:type="dxa"/>
                  <w:tcBorders>
                    <w:top w:val="nil"/>
                    <w:left w:val="nil"/>
                    <w:bottom w:val="nil"/>
                    <w:right w:val="nil"/>
                  </w:tcBorders>
                  <w:noWrap/>
                  <w:vAlign w:val="bottom"/>
                </w:tcPr>
                <w:p w:rsidR="006E49AF" w:rsidRPr="00F766D3" w:rsidRDefault="006E49AF" w:rsidP="00B4018C">
                  <w:pPr>
                    <w:spacing w:before="0" w:after="0"/>
                    <w:jc w:val="right"/>
                    <w:rPr>
                      <w:rFonts w:ascii="Calibri" w:hAnsi="Calibri" w:cs="Calibri"/>
                      <w:color w:val="000000"/>
                    </w:rPr>
                  </w:pPr>
                  <w:r w:rsidRPr="00F766D3">
                    <w:rPr>
                      <w:rFonts w:ascii="Calibri" w:hAnsi="Calibri" w:cs="Calibri"/>
                      <w:color w:val="000000"/>
                      <w:sz w:val="22"/>
                      <w:szCs w:val="22"/>
                    </w:rPr>
                    <w:t xml:space="preserve"> </w:t>
                  </w:r>
                </w:p>
              </w:tc>
              <w:tc>
                <w:tcPr>
                  <w:tcW w:w="1812" w:type="dxa"/>
                  <w:tcBorders>
                    <w:top w:val="nil"/>
                    <w:left w:val="nil"/>
                    <w:bottom w:val="nil"/>
                    <w:right w:val="nil"/>
                  </w:tcBorders>
                  <w:noWrap/>
                  <w:vAlign w:val="bottom"/>
                </w:tcPr>
                <w:p w:rsidR="006E49AF" w:rsidRPr="00F766D3" w:rsidRDefault="006E49AF" w:rsidP="00B4018C">
                  <w:pPr>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6E49AF" w:rsidRPr="00F766D3" w:rsidTr="006846AE">
              <w:trPr>
                <w:trHeight w:val="375"/>
              </w:trPr>
              <w:tc>
                <w:tcPr>
                  <w:tcW w:w="4516" w:type="dxa"/>
                  <w:tcBorders>
                    <w:top w:val="nil"/>
                    <w:left w:val="nil"/>
                    <w:bottom w:val="nil"/>
                    <w:right w:val="nil"/>
                  </w:tcBorders>
                  <w:noWrap/>
                  <w:vAlign w:val="bottom"/>
                </w:tcPr>
                <w:p w:rsidR="006E49AF" w:rsidRPr="00F766D3" w:rsidRDefault="006E49AF" w:rsidP="006425D3">
                  <w:pPr>
                    <w:spacing w:before="0" w:after="0"/>
                    <w:jc w:val="both"/>
                    <w:rPr>
                      <w:rFonts w:ascii="Calibri" w:hAnsi="Calibri" w:cs="Calibri"/>
                      <w:color w:val="000000"/>
                    </w:rPr>
                  </w:pPr>
                  <w:r w:rsidRPr="00F766D3">
                    <w:rPr>
                      <w:rFonts w:ascii="Calibri" w:hAnsi="Calibri" w:cs="Calibri"/>
                      <w:color w:val="000000"/>
                      <w:sz w:val="22"/>
                      <w:szCs w:val="22"/>
                    </w:rPr>
                    <w:t xml:space="preserve">   - Otros </w:t>
                  </w:r>
                </w:p>
              </w:tc>
              <w:tc>
                <w:tcPr>
                  <w:tcW w:w="1852" w:type="dxa"/>
                  <w:tcBorders>
                    <w:top w:val="nil"/>
                    <w:left w:val="nil"/>
                    <w:bottom w:val="nil"/>
                    <w:right w:val="nil"/>
                  </w:tcBorders>
                  <w:noWrap/>
                  <w:vAlign w:val="bottom"/>
                </w:tcPr>
                <w:p w:rsidR="006E49AF" w:rsidRPr="00F766D3" w:rsidRDefault="006E49AF" w:rsidP="00B4018C">
                  <w:pPr>
                    <w:spacing w:before="0" w:after="0"/>
                    <w:jc w:val="right"/>
                    <w:rPr>
                      <w:rFonts w:ascii="Calibri" w:hAnsi="Calibri" w:cs="Calibri"/>
                      <w:color w:val="000000"/>
                    </w:rPr>
                  </w:pPr>
                  <w:r w:rsidRPr="00F766D3">
                    <w:rPr>
                      <w:rFonts w:ascii="Calibri" w:hAnsi="Calibri" w:cs="Calibri"/>
                      <w:color w:val="000000"/>
                      <w:sz w:val="22"/>
                      <w:szCs w:val="22"/>
                    </w:rPr>
                    <w:t xml:space="preserve"> </w:t>
                  </w:r>
                </w:p>
              </w:tc>
              <w:tc>
                <w:tcPr>
                  <w:tcW w:w="1812" w:type="dxa"/>
                  <w:tcBorders>
                    <w:top w:val="nil"/>
                    <w:left w:val="nil"/>
                    <w:bottom w:val="nil"/>
                    <w:right w:val="nil"/>
                  </w:tcBorders>
                  <w:noWrap/>
                  <w:vAlign w:val="bottom"/>
                </w:tcPr>
                <w:p w:rsidR="006E49AF" w:rsidRPr="00F766D3" w:rsidRDefault="006E49AF" w:rsidP="00B4018C">
                  <w:pPr>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6E49AF" w:rsidRPr="00F766D3" w:rsidTr="006846AE">
              <w:trPr>
                <w:trHeight w:val="300"/>
              </w:trPr>
              <w:tc>
                <w:tcPr>
                  <w:tcW w:w="4516" w:type="dxa"/>
                  <w:tcBorders>
                    <w:top w:val="nil"/>
                    <w:left w:val="nil"/>
                    <w:bottom w:val="nil"/>
                    <w:right w:val="nil"/>
                  </w:tcBorders>
                  <w:noWrap/>
                  <w:vAlign w:val="bottom"/>
                </w:tcPr>
                <w:p w:rsidR="006E49AF" w:rsidRPr="00F766D3" w:rsidRDefault="006E49AF" w:rsidP="006425D3">
                  <w:pPr>
                    <w:spacing w:before="0" w:after="0"/>
                    <w:jc w:val="both"/>
                    <w:rPr>
                      <w:rFonts w:ascii="Calibri" w:hAnsi="Calibri" w:cs="Calibri"/>
                      <w:color w:val="000000"/>
                    </w:rPr>
                  </w:pPr>
                  <w:r w:rsidRPr="00F766D3">
                    <w:rPr>
                      <w:rFonts w:ascii="Calibri" w:hAnsi="Calibri" w:cs="Calibri"/>
                      <w:color w:val="000000"/>
                      <w:sz w:val="22"/>
                      <w:szCs w:val="22"/>
                    </w:rPr>
                    <w:t xml:space="preserve">Derivados de cobertura </w:t>
                  </w:r>
                </w:p>
              </w:tc>
              <w:tc>
                <w:tcPr>
                  <w:tcW w:w="1852" w:type="dxa"/>
                  <w:tcBorders>
                    <w:top w:val="nil"/>
                    <w:left w:val="nil"/>
                    <w:bottom w:val="nil"/>
                    <w:right w:val="nil"/>
                  </w:tcBorders>
                  <w:noWrap/>
                  <w:vAlign w:val="bottom"/>
                </w:tcPr>
                <w:p w:rsidR="006E49AF" w:rsidRPr="00F766D3" w:rsidRDefault="006E49AF" w:rsidP="00B4018C">
                  <w:pPr>
                    <w:spacing w:before="0" w:after="0"/>
                    <w:jc w:val="right"/>
                    <w:rPr>
                      <w:rFonts w:ascii="Calibri" w:hAnsi="Calibri" w:cs="Calibri"/>
                      <w:color w:val="000000"/>
                    </w:rPr>
                  </w:pPr>
                  <w:r w:rsidRPr="00F766D3">
                    <w:rPr>
                      <w:rFonts w:ascii="Calibri" w:hAnsi="Calibri" w:cs="Calibri"/>
                      <w:color w:val="000000"/>
                      <w:sz w:val="22"/>
                      <w:szCs w:val="22"/>
                    </w:rPr>
                    <w:t xml:space="preserve"> </w:t>
                  </w:r>
                </w:p>
              </w:tc>
              <w:tc>
                <w:tcPr>
                  <w:tcW w:w="1812" w:type="dxa"/>
                  <w:tcBorders>
                    <w:top w:val="nil"/>
                    <w:left w:val="nil"/>
                    <w:bottom w:val="nil"/>
                    <w:right w:val="nil"/>
                  </w:tcBorders>
                  <w:noWrap/>
                  <w:vAlign w:val="bottom"/>
                </w:tcPr>
                <w:p w:rsidR="006E49AF" w:rsidRPr="00F766D3" w:rsidRDefault="006E49AF" w:rsidP="00B4018C">
                  <w:pPr>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6E49AF" w:rsidRPr="00725CCF" w:rsidTr="006846AE">
              <w:trPr>
                <w:trHeight w:val="315"/>
              </w:trPr>
              <w:tc>
                <w:tcPr>
                  <w:tcW w:w="4516" w:type="dxa"/>
                  <w:tcBorders>
                    <w:top w:val="single" w:sz="4" w:space="0" w:color="auto"/>
                    <w:left w:val="nil"/>
                    <w:bottom w:val="double" w:sz="6" w:space="0" w:color="auto"/>
                    <w:right w:val="nil"/>
                  </w:tcBorders>
                  <w:noWrap/>
                  <w:vAlign w:val="bottom"/>
                </w:tcPr>
                <w:p w:rsidR="006E49AF" w:rsidRPr="00F766D3" w:rsidRDefault="006E49AF" w:rsidP="006425D3">
                  <w:pPr>
                    <w:spacing w:before="0" w:after="0"/>
                    <w:jc w:val="both"/>
                    <w:rPr>
                      <w:rFonts w:ascii="Calibri" w:hAnsi="Calibri" w:cs="Calibri"/>
                      <w:b/>
                      <w:bCs/>
                      <w:color w:val="000000"/>
                    </w:rPr>
                  </w:pPr>
                  <w:r w:rsidRPr="00F766D3">
                    <w:rPr>
                      <w:rFonts w:ascii="Calibri" w:hAnsi="Calibri" w:cs="Calibri"/>
                      <w:b/>
                      <w:bCs/>
                      <w:color w:val="000000"/>
                      <w:sz w:val="22"/>
                      <w:szCs w:val="22"/>
                    </w:rPr>
                    <w:t xml:space="preserve">TOTAL </w:t>
                  </w:r>
                </w:p>
              </w:tc>
              <w:tc>
                <w:tcPr>
                  <w:tcW w:w="1852" w:type="dxa"/>
                  <w:tcBorders>
                    <w:top w:val="single" w:sz="4" w:space="0" w:color="auto"/>
                    <w:left w:val="nil"/>
                    <w:bottom w:val="double" w:sz="6" w:space="0" w:color="auto"/>
                    <w:right w:val="nil"/>
                  </w:tcBorders>
                  <w:noWrap/>
                  <w:vAlign w:val="bottom"/>
                </w:tcPr>
                <w:p w:rsidR="006E49AF" w:rsidRPr="00F766D3" w:rsidRDefault="006E49AF" w:rsidP="00B4018C">
                  <w:pPr>
                    <w:spacing w:before="0" w:after="0"/>
                    <w:jc w:val="right"/>
                    <w:rPr>
                      <w:rFonts w:ascii="Calibri" w:hAnsi="Calibri" w:cs="Calibri"/>
                      <w:b/>
                      <w:bCs/>
                      <w:color w:val="000000"/>
                    </w:rPr>
                  </w:pPr>
                  <w:r w:rsidRPr="00F766D3">
                    <w:rPr>
                      <w:rFonts w:ascii="Calibri" w:hAnsi="Calibri" w:cs="Calibri"/>
                      <w:b/>
                      <w:bCs/>
                      <w:color w:val="000000"/>
                      <w:sz w:val="22"/>
                      <w:szCs w:val="22"/>
                    </w:rPr>
                    <w:t>3.305.412,50</w:t>
                  </w:r>
                </w:p>
              </w:tc>
              <w:tc>
                <w:tcPr>
                  <w:tcW w:w="1812" w:type="dxa"/>
                  <w:tcBorders>
                    <w:top w:val="single" w:sz="4" w:space="0" w:color="auto"/>
                    <w:left w:val="nil"/>
                    <w:bottom w:val="double" w:sz="6" w:space="0" w:color="auto"/>
                    <w:right w:val="nil"/>
                  </w:tcBorders>
                  <w:noWrap/>
                  <w:vAlign w:val="bottom"/>
                </w:tcPr>
                <w:p w:rsidR="006E49AF" w:rsidRPr="00725CCF" w:rsidRDefault="006E49AF" w:rsidP="00104DE4">
                  <w:pPr>
                    <w:spacing w:before="0" w:after="0"/>
                    <w:jc w:val="right"/>
                    <w:rPr>
                      <w:rFonts w:ascii="Calibri" w:hAnsi="Calibri" w:cs="Calibri"/>
                      <w:b/>
                      <w:bCs/>
                      <w:color w:val="000000"/>
                    </w:rPr>
                  </w:pPr>
                  <w:r w:rsidRPr="00F766D3">
                    <w:rPr>
                      <w:rFonts w:ascii="Calibri" w:hAnsi="Calibri" w:cs="Calibri"/>
                      <w:b/>
                      <w:bCs/>
                      <w:color w:val="000000"/>
                      <w:sz w:val="22"/>
                      <w:szCs w:val="22"/>
                    </w:rPr>
                    <w:t>3.316.202,50</w:t>
                  </w:r>
                </w:p>
              </w:tc>
            </w:tr>
          </w:tbl>
          <w:p w:rsidR="006E49AF" w:rsidRPr="00725CCF" w:rsidRDefault="006E49AF" w:rsidP="006425D3">
            <w:pPr>
              <w:spacing w:before="0" w:after="0"/>
              <w:jc w:val="both"/>
              <w:rPr>
                <w:rFonts w:ascii="Calibri" w:hAnsi="Calibri" w:cs="Calibri"/>
                <w:color w:val="000000"/>
              </w:rPr>
            </w:pPr>
          </w:p>
        </w:tc>
        <w:tc>
          <w:tcPr>
            <w:tcW w:w="1431" w:type="dxa"/>
            <w:gridSpan w:val="2"/>
            <w:tcBorders>
              <w:top w:val="nil"/>
              <w:left w:val="nil"/>
              <w:bottom w:val="nil"/>
              <w:right w:val="nil"/>
            </w:tcBorders>
            <w:noWrap/>
            <w:vAlign w:val="bottom"/>
          </w:tcPr>
          <w:p w:rsidR="006E49AF" w:rsidRPr="00725CCF" w:rsidRDefault="006E49AF" w:rsidP="006425D3">
            <w:pPr>
              <w:spacing w:before="0" w:after="0"/>
              <w:jc w:val="both"/>
              <w:rPr>
                <w:rFonts w:ascii="Calibri" w:hAnsi="Calibri" w:cs="Calibri"/>
                <w:color w:val="000000"/>
              </w:rPr>
            </w:pPr>
          </w:p>
        </w:tc>
        <w:tc>
          <w:tcPr>
            <w:tcW w:w="3010" w:type="dxa"/>
            <w:gridSpan w:val="2"/>
            <w:tcBorders>
              <w:top w:val="nil"/>
              <w:left w:val="nil"/>
              <w:bottom w:val="nil"/>
              <w:right w:val="nil"/>
            </w:tcBorders>
            <w:noWrap/>
            <w:vAlign w:val="bottom"/>
          </w:tcPr>
          <w:p w:rsidR="006E49AF" w:rsidRPr="00725CCF" w:rsidRDefault="006E49AF" w:rsidP="006425D3">
            <w:pPr>
              <w:spacing w:before="0" w:after="0"/>
              <w:jc w:val="both"/>
              <w:rPr>
                <w:rFonts w:ascii="Calibri" w:hAnsi="Calibri" w:cs="Calibri"/>
                <w:color w:val="000000"/>
              </w:rPr>
            </w:pPr>
          </w:p>
        </w:tc>
      </w:tr>
      <w:tr w:rsidR="006E49AF" w:rsidRPr="00725CCF" w:rsidTr="00996D68">
        <w:trPr>
          <w:trHeight w:val="345"/>
        </w:trPr>
        <w:tc>
          <w:tcPr>
            <w:tcW w:w="8320" w:type="dxa"/>
            <w:tcBorders>
              <w:top w:val="nil"/>
              <w:left w:val="nil"/>
              <w:bottom w:val="nil"/>
              <w:right w:val="nil"/>
            </w:tcBorders>
            <w:noWrap/>
            <w:vAlign w:val="bottom"/>
          </w:tcPr>
          <w:p w:rsidR="006E49AF" w:rsidRDefault="006E49AF" w:rsidP="006425D3">
            <w:pPr>
              <w:spacing w:before="0" w:after="0"/>
              <w:jc w:val="both"/>
              <w:rPr>
                <w:rFonts w:ascii="Calibri" w:hAnsi="Calibri" w:cs="Calibri"/>
                <w:color w:val="000000"/>
              </w:rPr>
            </w:pPr>
          </w:p>
          <w:p w:rsidR="006E49AF" w:rsidRDefault="006E49AF" w:rsidP="006425D3">
            <w:pPr>
              <w:spacing w:before="0" w:after="0"/>
              <w:jc w:val="both"/>
              <w:rPr>
                <w:rFonts w:ascii="Calibri" w:hAnsi="Calibri" w:cs="Calibri"/>
                <w:color w:val="000000"/>
              </w:rPr>
            </w:pPr>
          </w:p>
          <w:p w:rsidR="006E49AF" w:rsidRPr="00725CCF" w:rsidRDefault="006E49AF" w:rsidP="006425D3">
            <w:pPr>
              <w:spacing w:before="0" w:after="0"/>
              <w:jc w:val="both"/>
              <w:rPr>
                <w:rFonts w:ascii="Calibri" w:hAnsi="Calibri" w:cs="Calibri"/>
                <w:color w:val="000000"/>
              </w:rPr>
            </w:pPr>
          </w:p>
        </w:tc>
        <w:tc>
          <w:tcPr>
            <w:tcW w:w="1431" w:type="dxa"/>
            <w:gridSpan w:val="2"/>
            <w:tcBorders>
              <w:top w:val="nil"/>
              <w:left w:val="nil"/>
              <w:bottom w:val="nil"/>
              <w:right w:val="nil"/>
            </w:tcBorders>
            <w:noWrap/>
            <w:vAlign w:val="bottom"/>
          </w:tcPr>
          <w:p w:rsidR="006E49AF" w:rsidRPr="00725CCF" w:rsidRDefault="006E49AF" w:rsidP="006425D3">
            <w:pPr>
              <w:spacing w:before="0" w:after="0"/>
              <w:jc w:val="both"/>
              <w:rPr>
                <w:rFonts w:ascii="Calibri" w:hAnsi="Calibri" w:cs="Calibri"/>
                <w:color w:val="000000"/>
              </w:rPr>
            </w:pPr>
          </w:p>
        </w:tc>
        <w:tc>
          <w:tcPr>
            <w:tcW w:w="3010" w:type="dxa"/>
            <w:gridSpan w:val="2"/>
            <w:tcBorders>
              <w:top w:val="nil"/>
              <w:left w:val="nil"/>
              <w:bottom w:val="nil"/>
              <w:right w:val="nil"/>
            </w:tcBorders>
            <w:noWrap/>
            <w:vAlign w:val="bottom"/>
          </w:tcPr>
          <w:p w:rsidR="006E49AF" w:rsidRPr="00725CCF" w:rsidRDefault="006E49AF" w:rsidP="006425D3">
            <w:pPr>
              <w:spacing w:before="0" w:after="0"/>
              <w:jc w:val="both"/>
              <w:rPr>
                <w:rFonts w:ascii="Calibri" w:hAnsi="Calibri" w:cs="Calibri"/>
                <w:color w:val="000000"/>
              </w:rPr>
            </w:pPr>
          </w:p>
        </w:tc>
      </w:tr>
      <w:tr w:rsidR="006E49AF" w:rsidRPr="00725CCF" w:rsidTr="00996D68">
        <w:trPr>
          <w:trHeight w:val="300"/>
        </w:trPr>
        <w:tc>
          <w:tcPr>
            <w:tcW w:w="9107" w:type="dxa"/>
            <w:gridSpan w:val="2"/>
            <w:tcBorders>
              <w:top w:val="nil"/>
              <w:left w:val="nil"/>
              <w:bottom w:val="nil"/>
              <w:right w:val="nil"/>
            </w:tcBorders>
            <w:noWrap/>
            <w:vAlign w:val="bottom"/>
          </w:tcPr>
          <w:tbl>
            <w:tblPr>
              <w:tblW w:w="8647" w:type="dxa"/>
              <w:tblCellMar>
                <w:left w:w="70" w:type="dxa"/>
                <w:right w:w="70" w:type="dxa"/>
              </w:tblCellMar>
              <w:tblLook w:val="00A0"/>
            </w:tblPr>
            <w:tblGrid>
              <w:gridCol w:w="5245"/>
              <w:gridCol w:w="475"/>
              <w:gridCol w:w="1368"/>
              <w:gridCol w:w="62"/>
              <w:gridCol w:w="1318"/>
              <w:gridCol w:w="179"/>
            </w:tblGrid>
            <w:tr w:rsidR="006E49AF" w:rsidRPr="001F13A0" w:rsidTr="001C280C">
              <w:trPr>
                <w:gridAfter w:val="1"/>
                <w:wAfter w:w="179" w:type="dxa"/>
                <w:trHeight w:val="300"/>
              </w:trPr>
              <w:tc>
                <w:tcPr>
                  <w:tcW w:w="5720" w:type="dxa"/>
                  <w:gridSpan w:val="2"/>
                  <w:tcBorders>
                    <w:top w:val="nil"/>
                    <w:left w:val="nil"/>
                    <w:bottom w:val="nil"/>
                    <w:right w:val="nil"/>
                  </w:tcBorders>
                  <w:noWrap/>
                  <w:vAlign w:val="bottom"/>
                </w:tcPr>
                <w:p w:rsidR="006E49AF" w:rsidRPr="001F13A0" w:rsidRDefault="006E49AF" w:rsidP="001F13A0">
                  <w:pPr>
                    <w:spacing w:before="0" w:after="0"/>
                    <w:jc w:val="both"/>
                    <w:rPr>
                      <w:rFonts w:ascii="Calibri" w:hAnsi="Calibri"/>
                      <w:color w:val="000000"/>
                    </w:rPr>
                  </w:pPr>
                  <w:r w:rsidRPr="001F13A0">
                    <w:rPr>
                      <w:rFonts w:ascii="Calibri" w:hAnsi="Calibri"/>
                      <w:color w:val="000000"/>
                      <w:sz w:val="22"/>
                      <w:szCs w:val="22"/>
                      <w:u w:val="single"/>
                    </w:rPr>
                    <w:t>Acreedores comerciales y otras cuentas a pagar</w:t>
                  </w:r>
                </w:p>
              </w:tc>
              <w:tc>
                <w:tcPr>
                  <w:tcW w:w="1430" w:type="dxa"/>
                  <w:gridSpan w:val="2"/>
                  <w:tcBorders>
                    <w:top w:val="nil"/>
                    <w:left w:val="nil"/>
                    <w:bottom w:val="nil"/>
                    <w:right w:val="nil"/>
                  </w:tcBorders>
                  <w:noWrap/>
                  <w:vAlign w:val="bottom"/>
                </w:tcPr>
                <w:p w:rsidR="006E49AF" w:rsidRPr="001F13A0" w:rsidRDefault="006E49AF" w:rsidP="001F13A0">
                  <w:pPr>
                    <w:spacing w:before="0" w:after="0"/>
                    <w:rPr>
                      <w:rFonts w:ascii="Calibri" w:hAnsi="Calibri"/>
                      <w:color w:val="000000"/>
                    </w:rPr>
                  </w:pPr>
                </w:p>
              </w:tc>
              <w:tc>
                <w:tcPr>
                  <w:tcW w:w="1318" w:type="dxa"/>
                  <w:tcBorders>
                    <w:top w:val="nil"/>
                    <w:left w:val="nil"/>
                    <w:bottom w:val="nil"/>
                    <w:right w:val="nil"/>
                  </w:tcBorders>
                  <w:noWrap/>
                  <w:vAlign w:val="bottom"/>
                </w:tcPr>
                <w:p w:rsidR="006E49AF" w:rsidRPr="001F13A0" w:rsidRDefault="006E49AF" w:rsidP="001F13A0">
                  <w:pPr>
                    <w:spacing w:before="0" w:after="0"/>
                    <w:rPr>
                      <w:rFonts w:ascii="Calibri" w:hAnsi="Calibri"/>
                      <w:color w:val="000000"/>
                    </w:rPr>
                  </w:pPr>
                </w:p>
              </w:tc>
            </w:tr>
            <w:tr w:rsidR="006E49AF" w:rsidRPr="001F13A0" w:rsidTr="001C280C">
              <w:trPr>
                <w:gridAfter w:val="1"/>
                <w:wAfter w:w="179" w:type="dxa"/>
                <w:trHeight w:val="300"/>
              </w:trPr>
              <w:tc>
                <w:tcPr>
                  <w:tcW w:w="5720" w:type="dxa"/>
                  <w:gridSpan w:val="2"/>
                  <w:tcBorders>
                    <w:top w:val="nil"/>
                    <w:left w:val="nil"/>
                    <w:bottom w:val="nil"/>
                    <w:right w:val="nil"/>
                  </w:tcBorders>
                  <w:noWrap/>
                  <w:vAlign w:val="bottom"/>
                </w:tcPr>
                <w:p w:rsidR="006E49AF" w:rsidRPr="001F13A0" w:rsidRDefault="006E49AF" w:rsidP="001F13A0">
                  <w:pPr>
                    <w:spacing w:before="0" w:after="0"/>
                    <w:jc w:val="both"/>
                    <w:rPr>
                      <w:rFonts w:ascii="Calibri" w:hAnsi="Calibri"/>
                      <w:color w:val="000000"/>
                    </w:rPr>
                  </w:pPr>
                </w:p>
              </w:tc>
              <w:tc>
                <w:tcPr>
                  <w:tcW w:w="1430" w:type="dxa"/>
                  <w:gridSpan w:val="2"/>
                  <w:tcBorders>
                    <w:top w:val="nil"/>
                    <w:left w:val="nil"/>
                    <w:bottom w:val="nil"/>
                    <w:right w:val="nil"/>
                  </w:tcBorders>
                  <w:noWrap/>
                  <w:vAlign w:val="bottom"/>
                </w:tcPr>
                <w:p w:rsidR="006E49AF" w:rsidRPr="001F13A0" w:rsidRDefault="006E49AF" w:rsidP="001F13A0">
                  <w:pPr>
                    <w:spacing w:before="0" w:after="0"/>
                    <w:rPr>
                      <w:rFonts w:ascii="Calibri" w:hAnsi="Calibri"/>
                      <w:color w:val="000000"/>
                    </w:rPr>
                  </w:pPr>
                </w:p>
              </w:tc>
              <w:tc>
                <w:tcPr>
                  <w:tcW w:w="1318" w:type="dxa"/>
                  <w:tcBorders>
                    <w:top w:val="nil"/>
                    <w:left w:val="nil"/>
                    <w:bottom w:val="nil"/>
                    <w:right w:val="nil"/>
                  </w:tcBorders>
                  <w:noWrap/>
                  <w:vAlign w:val="bottom"/>
                </w:tcPr>
                <w:p w:rsidR="006E49AF" w:rsidRPr="001F13A0" w:rsidRDefault="006E49AF" w:rsidP="001F13A0">
                  <w:pPr>
                    <w:spacing w:before="0" w:after="0"/>
                    <w:rPr>
                      <w:rFonts w:ascii="Calibri" w:hAnsi="Calibri"/>
                      <w:color w:val="000000"/>
                    </w:rPr>
                  </w:pPr>
                </w:p>
              </w:tc>
            </w:tr>
            <w:tr w:rsidR="006E49AF" w:rsidRPr="001F13A0" w:rsidTr="001C280C">
              <w:trPr>
                <w:gridAfter w:val="1"/>
                <w:wAfter w:w="179" w:type="dxa"/>
                <w:trHeight w:hRule="exact" w:val="315"/>
              </w:trPr>
              <w:tc>
                <w:tcPr>
                  <w:tcW w:w="5720" w:type="dxa"/>
                  <w:gridSpan w:val="2"/>
                  <w:tcBorders>
                    <w:top w:val="nil"/>
                    <w:left w:val="nil"/>
                    <w:bottom w:val="single" w:sz="8" w:space="0" w:color="auto"/>
                    <w:right w:val="nil"/>
                  </w:tcBorders>
                  <w:vAlign w:val="bottom"/>
                </w:tcPr>
                <w:p w:rsidR="006E49AF" w:rsidRPr="001F13A0" w:rsidRDefault="006E49AF" w:rsidP="001F13A0">
                  <w:pPr>
                    <w:spacing w:before="0" w:after="0"/>
                    <w:rPr>
                      <w:rFonts w:ascii="Calibri" w:hAnsi="Calibri"/>
                      <w:color w:val="000000"/>
                    </w:rPr>
                  </w:pPr>
                  <w:r w:rsidRPr="001F13A0">
                    <w:rPr>
                      <w:rFonts w:ascii="Calibri" w:hAnsi="Calibri"/>
                      <w:color w:val="000000"/>
                      <w:sz w:val="22"/>
                      <w:szCs w:val="22"/>
                    </w:rPr>
                    <w:t> </w:t>
                  </w:r>
                </w:p>
              </w:tc>
              <w:tc>
                <w:tcPr>
                  <w:tcW w:w="2748" w:type="dxa"/>
                  <w:gridSpan w:val="3"/>
                  <w:tcBorders>
                    <w:top w:val="nil"/>
                    <w:left w:val="nil"/>
                    <w:bottom w:val="single" w:sz="8" w:space="0" w:color="auto"/>
                    <w:right w:val="nil"/>
                  </w:tcBorders>
                  <w:vAlign w:val="bottom"/>
                </w:tcPr>
                <w:p w:rsidR="006E49AF" w:rsidRPr="001F13A0" w:rsidRDefault="006E49AF" w:rsidP="001F13A0">
                  <w:pPr>
                    <w:spacing w:before="0" w:after="0"/>
                    <w:jc w:val="center"/>
                    <w:rPr>
                      <w:rFonts w:ascii="Calibri" w:hAnsi="Calibri"/>
                      <w:b/>
                      <w:bCs/>
                      <w:color w:val="000000"/>
                    </w:rPr>
                  </w:pPr>
                  <w:r w:rsidRPr="001F13A0">
                    <w:rPr>
                      <w:rFonts w:ascii="Calibri" w:hAnsi="Calibri"/>
                      <w:b/>
                      <w:bCs/>
                      <w:color w:val="000000"/>
                      <w:sz w:val="22"/>
                      <w:szCs w:val="22"/>
                    </w:rPr>
                    <w:t>Euros</w:t>
                  </w:r>
                </w:p>
              </w:tc>
            </w:tr>
            <w:tr w:rsidR="006E49AF" w:rsidRPr="001F13A0" w:rsidTr="001C280C">
              <w:trPr>
                <w:trHeight w:hRule="exact" w:val="315"/>
              </w:trPr>
              <w:tc>
                <w:tcPr>
                  <w:tcW w:w="5245" w:type="dxa"/>
                  <w:tcBorders>
                    <w:top w:val="nil"/>
                    <w:left w:val="nil"/>
                    <w:bottom w:val="single" w:sz="8" w:space="0" w:color="auto"/>
                    <w:right w:val="nil"/>
                  </w:tcBorders>
                  <w:vAlign w:val="bottom"/>
                </w:tcPr>
                <w:p w:rsidR="006E49AF" w:rsidRPr="001F13A0" w:rsidRDefault="006E49AF" w:rsidP="001F13A0">
                  <w:pPr>
                    <w:spacing w:before="0" w:after="0"/>
                    <w:rPr>
                      <w:rFonts w:ascii="Calibri" w:hAnsi="Calibri"/>
                      <w:color w:val="000000"/>
                    </w:rPr>
                  </w:pPr>
                  <w:r w:rsidRPr="001F13A0">
                    <w:rPr>
                      <w:rFonts w:ascii="Calibri" w:hAnsi="Calibri"/>
                      <w:color w:val="000000"/>
                      <w:sz w:val="22"/>
                      <w:szCs w:val="22"/>
                    </w:rPr>
                    <w:t> </w:t>
                  </w:r>
                </w:p>
              </w:tc>
              <w:tc>
                <w:tcPr>
                  <w:tcW w:w="1843" w:type="dxa"/>
                  <w:gridSpan w:val="2"/>
                  <w:tcBorders>
                    <w:top w:val="nil"/>
                    <w:left w:val="nil"/>
                    <w:bottom w:val="single" w:sz="8" w:space="0" w:color="auto"/>
                    <w:right w:val="nil"/>
                  </w:tcBorders>
                  <w:shd w:val="clear" w:color="auto" w:fill="A6A6A6"/>
                  <w:vAlign w:val="bottom"/>
                </w:tcPr>
                <w:p w:rsidR="006E49AF" w:rsidRPr="001F13A0" w:rsidRDefault="006E49AF" w:rsidP="001C280C">
                  <w:pPr>
                    <w:spacing w:before="0" w:after="0"/>
                    <w:jc w:val="center"/>
                    <w:rPr>
                      <w:rFonts w:ascii="Calibri" w:hAnsi="Calibri"/>
                      <w:b/>
                      <w:bCs/>
                      <w:color w:val="000000"/>
                    </w:rPr>
                  </w:pPr>
                  <w:r w:rsidRPr="001F13A0">
                    <w:rPr>
                      <w:rFonts w:ascii="Calibri" w:hAnsi="Calibri"/>
                      <w:b/>
                      <w:bCs/>
                      <w:color w:val="000000"/>
                      <w:sz w:val="22"/>
                      <w:szCs w:val="22"/>
                    </w:rPr>
                    <w:t>201</w:t>
                  </w:r>
                  <w:r>
                    <w:rPr>
                      <w:rFonts w:ascii="Calibri" w:hAnsi="Calibri"/>
                      <w:b/>
                      <w:bCs/>
                      <w:color w:val="000000"/>
                      <w:sz w:val="22"/>
                      <w:szCs w:val="22"/>
                    </w:rPr>
                    <w:t>8</w:t>
                  </w:r>
                </w:p>
              </w:tc>
              <w:tc>
                <w:tcPr>
                  <w:tcW w:w="1559" w:type="dxa"/>
                  <w:gridSpan w:val="3"/>
                  <w:tcBorders>
                    <w:top w:val="nil"/>
                    <w:left w:val="nil"/>
                    <w:bottom w:val="single" w:sz="8" w:space="0" w:color="auto"/>
                    <w:right w:val="nil"/>
                  </w:tcBorders>
                  <w:shd w:val="clear" w:color="auto" w:fill="A6A6A6"/>
                  <w:vAlign w:val="bottom"/>
                </w:tcPr>
                <w:p w:rsidR="006E49AF" w:rsidRPr="001F13A0" w:rsidRDefault="006E49AF" w:rsidP="001C280C">
                  <w:pPr>
                    <w:spacing w:before="0" w:after="0"/>
                    <w:jc w:val="center"/>
                    <w:rPr>
                      <w:rFonts w:ascii="Calibri" w:hAnsi="Calibri"/>
                      <w:b/>
                      <w:bCs/>
                      <w:color w:val="000000"/>
                    </w:rPr>
                  </w:pPr>
                  <w:r w:rsidRPr="001F13A0">
                    <w:rPr>
                      <w:rFonts w:ascii="Calibri" w:hAnsi="Calibri"/>
                      <w:b/>
                      <w:bCs/>
                      <w:color w:val="000000"/>
                      <w:sz w:val="22"/>
                      <w:szCs w:val="22"/>
                    </w:rPr>
                    <w:t>201</w:t>
                  </w:r>
                  <w:r>
                    <w:rPr>
                      <w:rFonts w:ascii="Calibri" w:hAnsi="Calibri"/>
                      <w:b/>
                      <w:bCs/>
                      <w:color w:val="000000"/>
                      <w:sz w:val="22"/>
                      <w:szCs w:val="22"/>
                    </w:rPr>
                    <w:t>7</w:t>
                  </w:r>
                </w:p>
              </w:tc>
            </w:tr>
            <w:tr w:rsidR="006E49AF" w:rsidRPr="001F13A0" w:rsidTr="001C280C">
              <w:trPr>
                <w:trHeight w:hRule="exact" w:val="315"/>
              </w:trPr>
              <w:tc>
                <w:tcPr>
                  <w:tcW w:w="5245" w:type="dxa"/>
                  <w:tcBorders>
                    <w:top w:val="nil"/>
                    <w:left w:val="nil"/>
                    <w:bottom w:val="single" w:sz="8" w:space="0" w:color="auto"/>
                    <w:right w:val="nil"/>
                  </w:tcBorders>
                  <w:vAlign w:val="bottom"/>
                </w:tcPr>
                <w:p w:rsidR="006E49AF" w:rsidRPr="001F13A0" w:rsidRDefault="006E49AF" w:rsidP="001F13A0">
                  <w:pPr>
                    <w:spacing w:before="0" w:after="0"/>
                    <w:rPr>
                      <w:rFonts w:ascii="Calibri" w:hAnsi="Calibri"/>
                      <w:color w:val="000000"/>
                    </w:rPr>
                  </w:pPr>
                  <w:r w:rsidRPr="001F13A0">
                    <w:rPr>
                      <w:rFonts w:ascii="Calibri" w:hAnsi="Calibri"/>
                      <w:color w:val="000000"/>
                      <w:sz w:val="22"/>
                      <w:szCs w:val="22"/>
                    </w:rPr>
                    <w:t> </w:t>
                  </w:r>
                </w:p>
              </w:tc>
              <w:tc>
                <w:tcPr>
                  <w:tcW w:w="1843" w:type="dxa"/>
                  <w:gridSpan w:val="2"/>
                  <w:tcBorders>
                    <w:top w:val="nil"/>
                    <w:left w:val="nil"/>
                    <w:bottom w:val="single" w:sz="8" w:space="0" w:color="auto"/>
                    <w:right w:val="nil"/>
                  </w:tcBorders>
                  <w:vAlign w:val="bottom"/>
                </w:tcPr>
                <w:p w:rsidR="006E49AF" w:rsidRPr="001F13A0" w:rsidRDefault="006E49AF" w:rsidP="0017316E">
                  <w:pPr>
                    <w:spacing w:before="0" w:after="0"/>
                    <w:jc w:val="center"/>
                    <w:rPr>
                      <w:rFonts w:ascii="Calibri" w:hAnsi="Calibri"/>
                      <w:b/>
                      <w:bCs/>
                      <w:color w:val="000000"/>
                    </w:rPr>
                  </w:pPr>
                  <w:r w:rsidRPr="001F13A0">
                    <w:rPr>
                      <w:rFonts w:ascii="Calibri" w:hAnsi="Calibri"/>
                      <w:b/>
                      <w:bCs/>
                      <w:color w:val="000000"/>
                      <w:sz w:val="22"/>
                      <w:szCs w:val="22"/>
                    </w:rPr>
                    <w:t>Corriente</w:t>
                  </w:r>
                </w:p>
              </w:tc>
              <w:tc>
                <w:tcPr>
                  <w:tcW w:w="1559" w:type="dxa"/>
                  <w:gridSpan w:val="3"/>
                  <w:tcBorders>
                    <w:top w:val="nil"/>
                    <w:left w:val="nil"/>
                    <w:bottom w:val="single" w:sz="8" w:space="0" w:color="auto"/>
                    <w:right w:val="nil"/>
                  </w:tcBorders>
                  <w:vAlign w:val="bottom"/>
                </w:tcPr>
                <w:p w:rsidR="006E49AF" w:rsidRPr="001F13A0" w:rsidRDefault="006E49AF" w:rsidP="0017316E">
                  <w:pPr>
                    <w:spacing w:before="0" w:after="0"/>
                    <w:jc w:val="center"/>
                    <w:rPr>
                      <w:rFonts w:ascii="Calibri" w:hAnsi="Calibri"/>
                      <w:b/>
                      <w:bCs/>
                      <w:color w:val="000000"/>
                    </w:rPr>
                  </w:pPr>
                  <w:r w:rsidRPr="001F13A0">
                    <w:rPr>
                      <w:rFonts w:ascii="Calibri" w:hAnsi="Calibri"/>
                      <w:b/>
                      <w:bCs/>
                      <w:color w:val="000000"/>
                      <w:sz w:val="22"/>
                      <w:szCs w:val="22"/>
                    </w:rPr>
                    <w:t>Corriente</w:t>
                  </w:r>
                </w:p>
              </w:tc>
            </w:tr>
            <w:tr w:rsidR="006E49AF" w:rsidRPr="001F13A0" w:rsidTr="001C280C">
              <w:trPr>
                <w:trHeight w:val="300"/>
              </w:trPr>
              <w:tc>
                <w:tcPr>
                  <w:tcW w:w="5245" w:type="dxa"/>
                  <w:tcBorders>
                    <w:top w:val="nil"/>
                    <w:left w:val="nil"/>
                    <w:bottom w:val="nil"/>
                    <w:right w:val="nil"/>
                  </w:tcBorders>
                  <w:vAlign w:val="bottom"/>
                </w:tcPr>
                <w:p w:rsidR="006E49AF" w:rsidRPr="001F13A0" w:rsidRDefault="006E49AF" w:rsidP="001F13A0">
                  <w:pPr>
                    <w:spacing w:before="0" w:after="0"/>
                    <w:rPr>
                      <w:rFonts w:ascii="Calibri" w:hAnsi="Calibri"/>
                      <w:i/>
                      <w:iCs/>
                      <w:color w:val="000000"/>
                    </w:rPr>
                  </w:pPr>
                  <w:r w:rsidRPr="00104DE4">
                    <w:rPr>
                      <w:rFonts w:ascii="Calibri" w:hAnsi="Calibri"/>
                      <w:iCs/>
                      <w:color w:val="000000"/>
                      <w:sz w:val="22"/>
                      <w:szCs w:val="22"/>
                    </w:rPr>
                    <w:t>Vinculadas</w:t>
                  </w:r>
                </w:p>
              </w:tc>
              <w:tc>
                <w:tcPr>
                  <w:tcW w:w="1843" w:type="dxa"/>
                  <w:gridSpan w:val="2"/>
                  <w:tcBorders>
                    <w:top w:val="nil"/>
                    <w:left w:val="nil"/>
                    <w:bottom w:val="nil"/>
                    <w:right w:val="nil"/>
                  </w:tcBorders>
                  <w:vAlign w:val="bottom"/>
                </w:tcPr>
                <w:p w:rsidR="006E49AF" w:rsidRPr="001F13A0" w:rsidRDefault="006E49AF" w:rsidP="001F13A0">
                  <w:pPr>
                    <w:spacing w:before="0" w:after="0"/>
                    <w:rPr>
                      <w:rFonts w:ascii="Calibri" w:hAnsi="Calibri"/>
                      <w:i/>
                      <w:iCs/>
                      <w:color w:val="000000"/>
                    </w:rPr>
                  </w:pPr>
                </w:p>
              </w:tc>
              <w:tc>
                <w:tcPr>
                  <w:tcW w:w="1559" w:type="dxa"/>
                  <w:gridSpan w:val="3"/>
                  <w:tcBorders>
                    <w:top w:val="nil"/>
                    <w:left w:val="nil"/>
                    <w:bottom w:val="nil"/>
                    <w:right w:val="nil"/>
                  </w:tcBorders>
                  <w:vAlign w:val="bottom"/>
                </w:tcPr>
                <w:p w:rsidR="006E49AF" w:rsidRPr="001F13A0" w:rsidRDefault="006E49AF" w:rsidP="001F13A0">
                  <w:pPr>
                    <w:spacing w:before="0" w:after="0"/>
                    <w:jc w:val="right"/>
                    <w:rPr>
                      <w:rFonts w:ascii="Calibri" w:hAnsi="Calibri"/>
                      <w:color w:val="000000"/>
                    </w:rPr>
                  </w:pPr>
                </w:p>
              </w:tc>
            </w:tr>
            <w:tr w:rsidR="006E49AF" w:rsidRPr="001F13A0" w:rsidTr="001C280C">
              <w:trPr>
                <w:trHeight w:val="300"/>
              </w:trPr>
              <w:tc>
                <w:tcPr>
                  <w:tcW w:w="5245" w:type="dxa"/>
                  <w:tcBorders>
                    <w:top w:val="nil"/>
                    <w:left w:val="nil"/>
                    <w:bottom w:val="nil"/>
                    <w:right w:val="nil"/>
                  </w:tcBorders>
                  <w:vAlign w:val="bottom"/>
                </w:tcPr>
                <w:p w:rsidR="006E49AF" w:rsidRPr="001F13A0" w:rsidRDefault="006E49AF" w:rsidP="001F13A0">
                  <w:pPr>
                    <w:spacing w:before="0" w:after="0"/>
                    <w:ind w:firstLineChars="100" w:firstLine="220"/>
                    <w:rPr>
                      <w:rFonts w:ascii="Calibri" w:hAnsi="Calibri"/>
                      <w:color w:val="000000"/>
                    </w:rPr>
                  </w:pPr>
                  <w:r w:rsidRPr="001F13A0">
                    <w:rPr>
                      <w:rFonts w:ascii="Calibri" w:hAnsi="Calibri"/>
                      <w:color w:val="000000"/>
                      <w:sz w:val="22"/>
                      <w:szCs w:val="22"/>
                    </w:rPr>
                    <w:t>Acreedores (Nota 17)</w:t>
                  </w:r>
                </w:p>
              </w:tc>
              <w:tc>
                <w:tcPr>
                  <w:tcW w:w="1843" w:type="dxa"/>
                  <w:gridSpan w:val="2"/>
                  <w:tcBorders>
                    <w:top w:val="nil"/>
                    <w:left w:val="nil"/>
                    <w:bottom w:val="nil"/>
                    <w:right w:val="nil"/>
                  </w:tcBorders>
                  <w:vAlign w:val="bottom"/>
                </w:tcPr>
                <w:p w:rsidR="006E49AF" w:rsidRPr="001F13A0" w:rsidRDefault="006E49AF" w:rsidP="001F13A0">
                  <w:pPr>
                    <w:spacing w:before="0" w:after="0"/>
                    <w:jc w:val="right"/>
                    <w:rPr>
                      <w:rFonts w:ascii="Calibri" w:hAnsi="Calibri"/>
                      <w:color w:val="000000"/>
                    </w:rPr>
                  </w:pPr>
                  <w:r>
                    <w:rPr>
                      <w:rFonts w:ascii="Calibri" w:hAnsi="Calibri"/>
                      <w:color w:val="000000"/>
                      <w:sz w:val="22"/>
                      <w:szCs w:val="22"/>
                    </w:rPr>
                    <w:t>5.657.280,83</w:t>
                  </w:r>
                </w:p>
              </w:tc>
              <w:tc>
                <w:tcPr>
                  <w:tcW w:w="1559" w:type="dxa"/>
                  <w:gridSpan w:val="3"/>
                  <w:tcBorders>
                    <w:top w:val="nil"/>
                    <w:left w:val="nil"/>
                    <w:bottom w:val="nil"/>
                    <w:right w:val="nil"/>
                  </w:tcBorders>
                  <w:vAlign w:val="bottom"/>
                </w:tcPr>
                <w:p w:rsidR="006E49AF" w:rsidRPr="001F13A0" w:rsidRDefault="006E49AF" w:rsidP="001F13A0">
                  <w:pPr>
                    <w:spacing w:before="0" w:after="0"/>
                    <w:jc w:val="right"/>
                    <w:rPr>
                      <w:rFonts w:ascii="Calibri" w:hAnsi="Calibri"/>
                      <w:color w:val="000000"/>
                    </w:rPr>
                  </w:pPr>
                  <w:r w:rsidRPr="001F13A0">
                    <w:rPr>
                      <w:rFonts w:ascii="Calibri" w:hAnsi="Calibri"/>
                      <w:color w:val="000000"/>
                      <w:sz w:val="22"/>
                      <w:szCs w:val="22"/>
                    </w:rPr>
                    <w:t>9.025.066,85</w:t>
                  </w:r>
                </w:p>
              </w:tc>
            </w:tr>
            <w:tr w:rsidR="006E49AF" w:rsidRPr="001F13A0" w:rsidTr="001C280C">
              <w:trPr>
                <w:trHeight w:val="300"/>
              </w:trPr>
              <w:tc>
                <w:tcPr>
                  <w:tcW w:w="5245" w:type="dxa"/>
                  <w:tcBorders>
                    <w:top w:val="nil"/>
                    <w:left w:val="nil"/>
                    <w:bottom w:val="nil"/>
                    <w:right w:val="nil"/>
                  </w:tcBorders>
                  <w:vAlign w:val="bottom"/>
                </w:tcPr>
                <w:p w:rsidR="006E49AF" w:rsidRPr="001F13A0" w:rsidRDefault="006E49AF" w:rsidP="001F13A0">
                  <w:pPr>
                    <w:spacing w:before="0" w:after="0"/>
                    <w:rPr>
                      <w:rFonts w:ascii="Calibri" w:hAnsi="Calibri"/>
                      <w:i/>
                      <w:iCs/>
                      <w:color w:val="000000"/>
                    </w:rPr>
                  </w:pPr>
                  <w:r w:rsidRPr="001C280C">
                    <w:rPr>
                      <w:rFonts w:ascii="Calibri" w:hAnsi="Calibri"/>
                      <w:iCs/>
                      <w:color w:val="000000"/>
                      <w:sz w:val="22"/>
                      <w:szCs w:val="22"/>
                    </w:rPr>
                    <w:t>No</w:t>
                  </w:r>
                  <w:r w:rsidRPr="001F13A0">
                    <w:rPr>
                      <w:rFonts w:ascii="Calibri" w:hAnsi="Calibri"/>
                      <w:i/>
                      <w:iCs/>
                      <w:color w:val="000000"/>
                      <w:sz w:val="22"/>
                      <w:szCs w:val="22"/>
                    </w:rPr>
                    <w:t xml:space="preserve"> </w:t>
                  </w:r>
                  <w:r w:rsidRPr="00104DE4">
                    <w:rPr>
                      <w:rFonts w:ascii="Calibri" w:hAnsi="Calibri"/>
                      <w:iCs/>
                      <w:color w:val="000000"/>
                      <w:sz w:val="22"/>
                      <w:szCs w:val="22"/>
                    </w:rPr>
                    <w:t>vinculadas</w:t>
                  </w:r>
                </w:p>
              </w:tc>
              <w:tc>
                <w:tcPr>
                  <w:tcW w:w="1843" w:type="dxa"/>
                  <w:gridSpan w:val="2"/>
                  <w:tcBorders>
                    <w:top w:val="nil"/>
                    <w:left w:val="nil"/>
                    <w:bottom w:val="nil"/>
                    <w:right w:val="nil"/>
                  </w:tcBorders>
                  <w:vAlign w:val="bottom"/>
                </w:tcPr>
                <w:p w:rsidR="006E49AF" w:rsidRPr="001F13A0" w:rsidRDefault="006E49AF" w:rsidP="001F13A0">
                  <w:pPr>
                    <w:spacing w:before="0" w:after="0"/>
                    <w:rPr>
                      <w:rFonts w:ascii="Calibri" w:hAnsi="Calibri"/>
                      <w:color w:val="000000"/>
                    </w:rPr>
                  </w:pPr>
                </w:p>
              </w:tc>
              <w:tc>
                <w:tcPr>
                  <w:tcW w:w="1559" w:type="dxa"/>
                  <w:gridSpan w:val="3"/>
                  <w:tcBorders>
                    <w:top w:val="nil"/>
                    <w:left w:val="nil"/>
                    <w:bottom w:val="nil"/>
                    <w:right w:val="nil"/>
                  </w:tcBorders>
                  <w:vAlign w:val="bottom"/>
                </w:tcPr>
                <w:p w:rsidR="006E49AF" w:rsidRPr="001F13A0" w:rsidRDefault="006E49AF" w:rsidP="001F13A0">
                  <w:pPr>
                    <w:spacing w:before="0" w:after="0"/>
                    <w:rPr>
                      <w:rFonts w:ascii="Calibri" w:hAnsi="Calibri"/>
                      <w:color w:val="000000"/>
                    </w:rPr>
                  </w:pPr>
                </w:p>
              </w:tc>
            </w:tr>
            <w:tr w:rsidR="006E49AF" w:rsidRPr="001F13A0" w:rsidTr="001C280C">
              <w:trPr>
                <w:trHeight w:hRule="exact" w:val="315"/>
              </w:trPr>
              <w:tc>
                <w:tcPr>
                  <w:tcW w:w="5245" w:type="dxa"/>
                  <w:tcBorders>
                    <w:top w:val="nil"/>
                    <w:left w:val="nil"/>
                    <w:bottom w:val="single" w:sz="12" w:space="0" w:color="auto"/>
                    <w:right w:val="nil"/>
                  </w:tcBorders>
                  <w:vAlign w:val="bottom"/>
                </w:tcPr>
                <w:p w:rsidR="006E49AF" w:rsidRPr="001F13A0" w:rsidRDefault="006E49AF" w:rsidP="001F13A0">
                  <w:pPr>
                    <w:spacing w:before="0" w:after="0"/>
                    <w:ind w:firstLineChars="100" w:firstLine="220"/>
                    <w:rPr>
                      <w:rFonts w:ascii="Calibri" w:hAnsi="Calibri"/>
                      <w:color w:val="000000"/>
                    </w:rPr>
                  </w:pPr>
                  <w:r w:rsidRPr="001F13A0">
                    <w:rPr>
                      <w:rFonts w:ascii="Calibri" w:hAnsi="Calibri"/>
                      <w:color w:val="000000"/>
                      <w:sz w:val="22"/>
                      <w:szCs w:val="22"/>
                    </w:rPr>
                    <w:t>Acreedores</w:t>
                  </w:r>
                </w:p>
              </w:tc>
              <w:tc>
                <w:tcPr>
                  <w:tcW w:w="1843" w:type="dxa"/>
                  <w:gridSpan w:val="2"/>
                  <w:tcBorders>
                    <w:top w:val="nil"/>
                    <w:left w:val="nil"/>
                    <w:bottom w:val="single" w:sz="12" w:space="0" w:color="auto"/>
                    <w:right w:val="nil"/>
                  </w:tcBorders>
                  <w:vAlign w:val="bottom"/>
                </w:tcPr>
                <w:p w:rsidR="006E49AF" w:rsidRPr="001F13A0" w:rsidRDefault="006E49AF" w:rsidP="001F13A0">
                  <w:pPr>
                    <w:spacing w:before="0" w:after="0"/>
                    <w:jc w:val="right"/>
                    <w:rPr>
                      <w:rFonts w:ascii="Calibri" w:hAnsi="Calibri"/>
                      <w:color w:val="000000"/>
                    </w:rPr>
                  </w:pPr>
                  <w:r>
                    <w:rPr>
                      <w:rFonts w:ascii="Calibri" w:hAnsi="Calibri"/>
                      <w:color w:val="000000"/>
                      <w:sz w:val="22"/>
                      <w:szCs w:val="22"/>
                    </w:rPr>
                    <w:t>642.269,18</w:t>
                  </w:r>
                </w:p>
              </w:tc>
              <w:tc>
                <w:tcPr>
                  <w:tcW w:w="1559" w:type="dxa"/>
                  <w:gridSpan w:val="3"/>
                  <w:tcBorders>
                    <w:top w:val="nil"/>
                    <w:left w:val="nil"/>
                    <w:bottom w:val="single" w:sz="12" w:space="0" w:color="auto"/>
                    <w:right w:val="nil"/>
                  </w:tcBorders>
                  <w:vAlign w:val="bottom"/>
                </w:tcPr>
                <w:p w:rsidR="006E49AF" w:rsidRPr="001F13A0" w:rsidRDefault="006E49AF" w:rsidP="001C280C">
                  <w:pPr>
                    <w:spacing w:before="0" w:after="0"/>
                    <w:jc w:val="right"/>
                    <w:rPr>
                      <w:rFonts w:ascii="Calibri" w:hAnsi="Calibri"/>
                      <w:color w:val="000000"/>
                    </w:rPr>
                  </w:pPr>
                  <w:r w:rsidRPr="001F13A0">
                    <w:rPr>
                      <w:rFonts w:ascii="Calibri" w:hAnsi="Calibri"/>
                      <w:color w:val="000000"/>
                      <w:sz w:val="22"/>
                      <w:szCs w:val="22"/>
                    </w:rPr>
                    <w:t>2.453.959,41</w:t>
                  </w:r>
                </w:p>
              </w:tc>
            </w:tr>
            <w:tr w:rsidR="006E49AF" w:rsidRPr="001F13A0" w:rsidTr="001C280C">
              <w:trPr>
                <w:trHeight w:hRule="exact" w:val="330"/>
              </w:trPr>
              <w:tc>
                <w:tcPr>
                  <w:tcW w:w="5245" w:type="dxa"/>
                  <w:tcBorders>
                    <w:top w:val="nil"/>
                    <w:left w:val="nil"/>
                    <w:bottom w:val="single" w:sz="12" w:space="0" w:color="auto"/>
                    <w:right w:val="nil"/>
                  </w:tcBorders>
                  <w:vAlign w:val="bottom"/>
                </w:tcPr>
                <w:p w:rsidR="006E49AF" w:rsidRPr="001F13A0" w:rsidRDefault="006E49AF" w:rsidP="001F13A0">
                  <w:pPr>
                    <w:spacing w:before="0" w:after="0"/>
                    <w:rPr>
                      <w:rFonts w:ascii="Calibri" w:hAnsi="Calibri"/>
                      <w:b/>
                      <w:bCs/>
                      <w:color w:val="000000"/>
                    </w:rPr>
                  </w:pPr>
                  <w:r w:rsidRPr="001F13A0">
                    <w:rPr>
                      <w:rFonts w:ascii="Calibri" w:hAnsi="Calibri"/>
                      <w:b/>
                      <w:bCs/>
                      <w:color w:val="000000"/>
                      <w:sz w:val="22"/>
                      <w:szCs w:val="22"/>
                    </w:rPr>
                    <w:t>Total</w:t>
                  </w:r>
                </w:p>
              </w:tc>
              <w:tc>
                <w:tcPr>
                  <w:tcW w:w="1843" w:type="dxa"/>
                  <w:gridSpan w:val="2"/>
                  <w:tcBorders>
                    <w:top w:val="nil"/>
                    <w:left w:val="nil"/>
                    <w:bottom w:val="single" w:sz="12" w:space="0" w:color="auto"/>
                    <w:right w:val="nil"/>
                  </w:tcBorders>
                  <w:vAlign w:val="bottom"/>
                </w:tcPr>
                <w:p w:rsidR="006E49AF" w:rsidRPr="001F13A0" w:rsidRDefault="006E49AF" w:rsidP="001F13A0">
                  <w:pPr>
                    <w:spacing w:before="0" w:after="0"/>
                    <w:jc w:val="right"/>
                    <w:rPr>
                      <w:rFonts w:ascii="Calibri" w:hAnsi="Calibri"/>
                      <w:b/>
                      <w:bCs/>
                      <w:color w:val="000000"/>
                    </w:rPr>
                  </w:pPr>
                  <w:r>
                    <w:rPr>
                      <w:rFonts w:ascii="Calibri" w:hAnsi="Calibri"/>
                      <w:b/>
                      <w:bCs/>
                      <w:color w:val="000000"/>
                      <w:sz w:val="22"/>
                      <w:szCs w:val="22"/>
                    </w:rPr>
                    <w:t>6.299.550,01</w:t>
                  </w:r>
                </w:p>
              </w:tc>
              <w:tc>
                <w:tcPr>
                  <w:tcW w:w="1559" w:type="dxa"/>
                  <w:gridSpan w:val="3"/>
                  <w:tcBorders>
                    <w:top w:val="nil"/>
                    <w:left w:val="nil"/>
                    <w:bottom w:val="single" w:sz="12" w:space="0" w:color="auto"/>
                    <w:right w:val="nil"/>
                  </w:tcBorders>
                  <w:vAlign w:val="bottom"/>
                </w:tcPr>
                <w:p w:rsidR="006E49AF" w:rsidRPr="001F13A0" w:rsidRDefault="006E49AF" w:rsidP="001C280C">
                  <w:pPr>
                    <w:spacing w:before="0" w:after="0"/>
                    <w:jc w:val="right"/>
                    <w:rPr>
                      <w:rFonts w:ascii="Calibri" w:hAnsi="Calibri"/>
                      <w:b/>
                      <w:bCs/>
                      <w:color w:val="000000"/>
                    </w:rPr>
                  </w:pPr>
                  <w:r w:rsidRPr="001F13A0">
                    <w:rPr>
                      <w:rFonts w:ascii="Calibri" w:hAnsi="Calibri"/>
                      <w:b/>
                      <w:bCs/>
                      <w:color w:val="000000"/>
                      <w:sz w:val="22"/>
                      <w:szCs w:val="22"/>
                    </w:rPr>
                    <w:t>11.479.026,26</w:t>
                  </w:r>
                </w:p>
              </w:tc>
            </w:tr>
          </w:tbl>
          <w:p w:rsidR="006E49AF" w:rsidRPr="00D215CE" w:rsidRDefault="006E49AF" w:rsidP="006425D3">
            <w:pPr>
              <w:spacing w:before="0" w:after="0"/>
              <w:jc w:val="both"/>
              <w:rPr>
                <w:rFonts w:ascii="Calibri" w:hAnsi="Calibri" w:cs="Calibri"/>
                <w:color w:val="FF0000"/>
              </w:rPr>
            </w:pPr>
          </w:p>
          <w:p w:rsidR="006E49AF" w:rsidRPr="00D215CE" w:rsidRDefault="006E49AF" w:rsidP="007B717F">
            <w:pPr>
              <w:spacing w:before="0" w:after="0"/>
              <w:jc w:val="both"/>
              <w:rPr>
                <w:rFonts w:ascii="Calibri" w:hAnsi="Calibri" w:cs="Calibri"/>
                <w:color w:val="FF0000"/>
              </w:rPr>
            </w:pPr>
          </w:p>
        </w:tc>
        <w:tc>
          <w:tcPr>
            <w:tcW w:w="2615" w:type="dxa"/>
            <w:gridSpan w:val="2"/>
            <w:tcBorders>
              <w:top w:val="nil"/>
              <w:left w:val="nil"/>
              <w:bottom w:val="nil"/>
              <w:right w:val="nil"/>
            </w:tcBorders>
            <w:noWrap/>
            <w:vAlign w:val="bottom"/>
          </w:tcPr>
          <w:p w:rsidR="006E49AF" w:rsidRPr="00725CCF" w:rsidRDefault="006E49AF" w:rsidP="006425D3">
            <w:pPr>
              <w:spacing w:before="0" w:after="0"/>
              <w:jc w:val="both"/>
              <w:rPr>
                <w:rFonts w:ascii="Calibri" w:hAnsi="Calibri" w:cs="Calibri"/>
              </w:rPr>
            </w:pPr>
          </w:p>
        </w:tc>
        <w:tc>
          <w:tcPr>
            <w:tcW w:w="1039" w:type="dxa"/>
            <w:tcBorders>
              <w:top w:val="nil"/>
              <w:left w:val="nil"/>
              <w:bottom w:val="nil"/>
              <w:right w:val="nil"/>
            </w:tcBorders>
            <w:noWrap/>
            <w:vAlign w:val="bottom"/>
          </w:tcPr>
          <w:p w:rsidR="006E49AF" w:rsidRPr="00725CCF" w:rsidRDefault="006E49AF" w:rsidP="006425D3">
            <w:pPr>
              <w:spacing w:before="0" w:after="0"/>
              <w:jc w:val="both"/>
              <w:rPr>
                <w:rFonts w:ascii="Calibri" w:hAnsi="Calibri" w:cs="Calibri"/>
              </w:rPr>
            </w:pPr>
          </w:p>
        </w:tc>
      </w:tr>
    </w:tbl>
    <w:p w:rsidR="006E49AF" w:rsidRPr="00725CCF"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Los valores contables de los préstamos y partidas a cobrar están denominados en euros.</w:t>
      </w:r>
    </w:p>
    <w:p w:rsidR="006E49AF" w:rsidRPr="00725CCF" w:rsidRDefault="006E49AF" w:rsidP="006425D3">
      <w:pPr>
        <w:spacing w:before="0" w:after="0"/>
        <w:contextualSpacing/>
        <w:jc w:val="both"/>
        <w:rPr>
          <w:rFonts w:ascii="Calibri" w:hAnsi="Calibri" w:cs="Calibri"/>
          <w:sz w:val="16"/>
          <w:szCs w:val="22"/>
        </w:rPr>
      </w:pPr>
    </w:p>
    <w:p w:rsidR="006E49AF" w:rsidRPr="00725CCF"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La exposición máxima al riesgo de crédito a la fecha de presentación de la información es el valor razonable de cada una de las categorías de cuentas a cobrar indicadas anteriormente.</w:t>
      </w:r>
    </w:p>
    <w:p w:rsidR="006E49AF" w:rsidRDefault="006E49AF" w:rsidP="006425D3">
      <w:pPr>
        <w:spacing w:before="0" w:after="0"/>
        <w:jc w:val="both"/>
        <w:rPr>
          <w:rFonts w:ascii="Calibri" w:hAnsi="Calibri" w:cs="Calibri"/>
          <w:sz w:val="22"/>
          <w:szCs w:val="22"/>
        </w:rPr>
      </w:pPr>
    </w:p>
    <w:p w:rsidR="006E49AF" w:rsidRPr="00725CCF" w:rsidRDefault="006E49AF" w:rsidP="006425D3">
      <w:pPr>
        <w:spacing w:before="0" w:after="0"/>
        <w:jc w:val="both"/>
        <w:rPr>
          <w:rFonts w:ascii="Calibri" w:hAnsi="Calibri" w:cs="Calibri"/>
          <w:color w:val="000000"/>
          <w:sz w:val="22"/>
          <w:szCs w:val="22"/>
          <w:u w:val="single"/>
        </w:rPr>
      </w:pPr>
      <w:r w:rsidRPr="00725CCF">
        <w:rPr>
          <w:rFonts w:ascii="Calibri" w:hAnsi="Calibri" w:cs="Calibri"/>
          <w:color w:val="000000"/>
          <w:sz w:val="22"/>
          <w:szCs w:val="22"/>
          <w:u w:val="single"/>
        </w:rPr>
        <w:t>Análisis por vencimientos</w:t>
      </w:r>
    </w:p>
    <w:p w:rsidR="006E49AF" w:rsidRPr="00725CCF" w:rsidRDefault="006E49AF" w:rsidP="006425D3">
      <w:pPr>
        <w:spacing w:before="0" w:after="0"/>
        <w:jc w:val="both"/>
        <w:rPr>
          <w:rFonts w:ascii="Calibri" w:hAnsi="Calibri" w:cs="Calibri"/>
          <w:color w:val="000000"/>
          <w:sz w:val="22"/>
          <w:szCs w:val="22"/>
          <w:u w:val="single"/>
        </w:rPr>
      </w:pPr>
    </w:p>
    <w:tbl>
      <w:tblPr>
        <w:tblW w:w="8455" w:type="dxa"/>
        <w:tblInd w:w="70" w:type="dxa"/>
        <w:tblCellMar>
          <w:left w:w="70" w:type="dxa"/>
          <w:right w:w="70" w:type="dxa"/>
        </w:tblCellMar>
        <w:tblLook w:val="00A0"/>
      </w:tblPr>
      <w:tblGrid>
        <w:gridCol w:w="1200"/>
        <w:gridCol w:w="1104"/>
        <w:gridCol w:w="87"/>
        <w:gridCol w:w="1041"/>
        <w:gridCol w:w="150"/>
        <w:gridCol w:w="1041"/>
        <w:gridCol w:w="150"/>
        <w:gridCol w:w="974"/>
        <w:gridCol w:w="217"/>
        <w:gridCol w:w="974"/>
        <w:gridCol w:w="217"/>
        <w:gridCol w:w="978"/>
        <w:gridCol w:w="322"/>
      </w:tblGrid>
      <w:tr w:rsidR="006E49AF" w:rsidRPr="00725CCF" w:rsidTr="001C280C">
        <w:trPr>
          <w:trHeight w:val="300"/>
        </w:trPr>
        <w:tc>
          <w:tcPr>
            <w:tcW w:w="1200" w:type="dxa"/>
            <w:vMerge w:val="restart"/>
            <w:tcBorders>
              <w:top w:val="nil"/>
              <w:left w:val="nil"/>
              <w:bottom w:val="nil"/>
              <w:right w:val="nil"/>
            </w:tcBorders>
            <w:vAlign w:val="bottom"/>
          </w:tcPr>
          <w:p w:rsidR="006E49AF" w:rsidRPr="00725CCF" w:rsidRDefault="006E49AF" w:rsidP="006425D3">
            <w:pPr>
              <w:spacing w:before="0" w:after="0"/>
              <w:jc w:val="both"/>
              <w:rPr>
                <w:rFonts w:ascii="Calibri" w:hAnsi="Calibri" w:cs="Calibri"/>
                <w:sz w:val="18"/>
              </w:rPr>
            </w:pPr>
          </w:p>
        </w:tc>
        <w:tc>
          <w:tcPr>
            <w:tcW w:w="1191" w:type="dxa"/>
            <w:gridSpan w:val="2"/>
            <w:tcBorders>
              <w:top w:val="nil"/>
              <w:left w:val="nil"/>
              <w:bottom w:val="nil"/>
              <w:right w:val="nil"/>
            </w:tcBorders>
            <w:vAlign w:val="bottom"/>
          </w:tcPr>
          <w:p w:rsidR="006E49AF" w:rsidRPr="00725CCF" w:rsidRDefault="006E49AF" w:rsidP="006425D3">
            <w:pPr>
              <w:spacing w:before="0" w:after="0"/>
              <w:jc w:val="both"/>
              <w:rPr>
                <w:rFonts w:ascii="Calibri" w:hAnsi="Calibri" w:cs="Calibri"/>
                <w:b/>
                <w:bCs/>
                <w:sz w:val="18"/>
              </w:rPr>
            </w:pPr>
          </w:p>
        </w:tc>
        <w:tc>
          <w:tcPr>
            <w:tcW w:w="1191" w:type="dxa"/>
            <w:gridSpan w:val="2"/>
            <w:tcBorders>
              <w:top w:val="nil"/>
              <w:left w:val="nil"/>
              <w:bottom w:val="nil"/>
              <w:right w:val="nil"/>
            </w:tcBorders>
            <w:vAlign w:val="bottom"/>
          </w:tcPr>
          <w:p w:rsidR="006E49AF" w:rsidRPr="00725CCF" w:rsidRDefault="006E49AF" w:rsidP="006425D3">
            <w:pPr>
              <w:spacing w:before="0" w:after="0"/>
              <w:jc w:val="both"/>
              <w:rPr>
                <w:rFonts w:ascii="Calibri" w:hAnsi="Calibri" w:cs="Calibri"/>
                <w:b/>
                <w:bCs/>
                <w:sz w:val="18"/>
              </w:rPr>
            </w:pPr>
          </w:p>
        </w:tc>
        <w:tc>
          <w:tcPr>
            <w:tcW w:w="1191" w:type="dxa"/>
            <w:gridSpan w:val="2"/>
            <w:tcBorders>
              <w:top w:val="nil"/>
              <w:left w:val="nil"/>
              <w:bottom w:val="nil"/>
              <w:right w:val="nil"/>
            </w:tcBorders>
            <w:vAlign w:val="bottom"/>
          </w:tcPr>
          <w:p w:rsidR="006E49AF" w:rsidRPr="00725CCF" w:rsidRDefault="006E49AF" w:rsidP="006425D3">
            <w:pPr>
              <w:spacing w:before="0" w:after="0"/>
              <w:jc w:val="both"/>
              <w:rPr>
                <w:rFonts w:ascii="Calibri" w:hAnsi="Calibri" w:cs="Calibri"/>
                <w:b/>
                <w:bCs/>
                <w:sz w:val="18"/>
              </w:rPr>
            </w:pPr>
          </w:p>
        </w:tc>
        <w:tc>
          <w:tcPr>
            <w:tcW w:w="1191" w:type="dxa"/>
            <w:gridSpan w:val="2"/>
            <w:tcBorders>
              <w:top w:val="nil"/>
              <w:left w:val="nil"/>
              <w:bottom w:val="nil"/>
              <w:right w:val="nil"/>
            </w:tcBorders>
            <w:vAlign w:val="bottom"/>
          </w:tcPr>
          <w:p w:rsidR="006E49AF" w:rsidRPr="00725CCF" w:rsidRDefault="006E49AF" w:rsidP="006425D3">
            <w:pPr>
              <w:spacing w:before="0" w:after="0"/>
              <w:jc w:val="both"/>
              <w:rPr>
                <w:rFonts w:ascii="Calibri" w:hAnsi="Calibri" w:cs="Calibri"/>
                <w:b/>
                <w:bCs/>
                <w:sz w:val="18"/>
              </w:rPr>
            </w:pPr>
          </w:p>
        </w:tc>
        <w:tc>
          <w:tcPr>
            <w:tcW w:w="1191" w:type="dxa"/>
            <w:gridSpan w:val="2"/>
            <w:tcBorders>
              <w:top w:val="nil"/>
              <w:left w:val="nil"/>
              <w:bottom w:val="nil"/>
              <w:right w:val="nil"/>
            </w:tcBorders>
            <w:vAlign w:val="bottom"/>
          </w:tcPr>
          <w:p w:rsidR="006E49AF" w:rsidRPr="00725CCF" w:rsidRDefault="006E49AF" w:rsidP="006425D3">
            <w:pPr>
              <w:spacing w:before="0" w:after="0"/>
              <w:jc w:val="both"/>
              <w:rPr>
                <w:rFonts w:ascii="Calibri" w:hAnsi="Calibri" w:cs="Calibri"/>
                <w:b/>
                <w:bCs/>
                <w:color w:val="000000"/>
                <w:sz w:val="18"/>
              </w:rPr>
            </w:pPr>
            <w:r w:rsidRPr="00725CCF">
              <w:rPr>
                <w:rFonts w:ascii="Calibri" w:hAnsi="Calibri" w:cs="Calibri"/>
                <w:b/>
                <w:bCs/>
                <w:color w:val="000000"/>
                <w:sz w:val="18"/>
                <w:szCs w:val="22"/>
              </w:rPr>
              <w:t>Años</w:t>
            </w:r>
          </w:p>
        </w:tc>
        <w:tc>
          <w:tcPr>
            <w:tcW w:w="1300" w:type="dxa"/>
            <w:gridSpan w:val="2"/>
            <w:tcBorders>
              <w:top w:val="nil"/>
              <w:left w:val="nil"/>
              <w:bottom w:val="nil"/>
              <w:right w:val="nil"/>
            </w:tcBorders>
            <w:vAlign w:val="bottom"/>
          </w:tcPr>
          <w:p w:rsidR="006E49AF" w:rsidRPr="00725CCF" w:rsidRDefault="006E49AF" w:rsidP="006425D3">
            <w:pPr>
              <w:spacing w:before="0" w:after="0"/>
              <w:jc w:val="both"/>
              <w:rPr>
                <w:rFonts w:ascii="Calibri" w:hAnsi="Calibri" w:cs="Calibri"/>
                <w:b/>
                <w:bCs/>
                <w:sz w:val="18"/>
              </w:rPr>
            </w:pPr>
          </w:p>
        </w:tc>
      </w:tr>
      <w:tr w:rsidR="006E49AF" w:rsidRPr="00725CCF" w:rsidTr="001C280C">
        <w:trPr>
          <w:gridAfter w:val="1"/>
          <w:wAfter w:w="322" w:type="dxa"/>
          <w:trHeight w:val="270"/>
        </w:trPr>
        <w:tc>
          <w:tcPr>
            <w:tcW w:w="1200" w:type="dxa"/>
            <w:vMerge/>
            <w:tcBorders>
              <w:top w:val="nil"/>
              <w:left w:val="nil"/>
              <w:bottom w:val="nil"/>
              <w:right w:val="nil"/>
            </w:tcBorders>
            <w:vAlign w:val="center"/>
          </w:tcPr>
          <w:p w:rsidR="006E49AF" w:rsidRPr="00725CCF" w:rsidRDefault="006E49AF" w:rsidP="006425D3">
            <w:pPr>
              <w:spacing w:before="0" w:after="0"/>
              <w:jc w:val="both"/>
              <w:rPr>
                <w:rFonts w:ascii="Calibri" w:hAnsi="Calibri" w:cs="Calibri"/>
                <w:sz w:val="18"/>
              </w:rPr>
            </w:pPr>
          </w:p>
        </w:tc>
        <w:tc>
          <w:tcPr>
            <w:tcW w:w="1104" w:type="dxa"/>
            <w:tcBorders>
              <w:top w:val="nil"/>
              <w:left w:val="nil"/>
              <w:bottom w:val="single" w:sz="8" w:space="0" w:color="auto"/>
              <w:right w:val="nil"/>
            </w:tcBorders>
            <w:vAlign w:val="bottom"/>
          </w:tcPr>
          <w:p w:rsidR="006E49AF" w:rsidRPr="00725CCF" w:rsidRDefault="006E49AF" w:rsidP="006425D3">
            <w:pPr>
              <w:spacing w:before="0" w:after="0"/>
              <w:jc w:val="both"/>
              <w:rPr>
                <w:rFonts w:ascii="Calibri" w:hAnsi="Calibri" w:cs="Calibri"/>
                <w:b/>
                <w:bCs/>
                <w:color w:val="000000"/>
                <w:sz w:val="18"/>
              </w:rPr>
            </w:pPr>
            <w:r w:rsidRPr="00725CCF">
              <w:rPr>
                <w:rFonts w:ascii="Calibri" w:hAnsi="Calibri" w:cs="Calibri"/>
                <w:b/>
                <w:bCs/>
                <w:color w:val="000000"/>
                <w:sz w:val="18"/>
                <w:szCs w:val="22"/>
                <w:lang w:val="es-ES_tradnl"/>
              </w:rPr>
              <w:t>2019</w:t>
            </w:r>
          </w:p>
        </w:tc>
        <w:tc>
          <w:tcPr>
            <w:tcW w:w="1128" w:type="dxa"/>
            <w:gridSpan w:val="2"/>
            <w:tcBorders>
              <w:top w:val="nil"/>
              <w:left w:val="nil"/>
              <w:bottom w:val="single" w:sz="8" w:space="0" w:color="auto"/>
              <w:right w:val="nil"/>
            </w:tcBorders>
            <w:vAlign w:val="bottom"/>
          </w:tcPr>
          <w:p w:rsidR="006E49AF" w:rsidRPr="00725CCF" w:rsidRDefault="006E49AF" w:rsidP="006425D3">
            <w:pPr>
              <w:spacing w:before="0" w:after="0"/>
              <w:jc w:val="both"/>
              <w:rPr>
                <w:rFonts w:ascii="Calibri" w:hAnsi="Calibri" w:cs="Calibri"/>
                <w:b/>
                <w:bCs/>
                <w:color w:val="000000"/>
                <w:sz w:val="18"/>
              </w:rPr>
            </w:pPr>
            <w:r w:rsidRPr="00725CCF">
              <w:rPr>
                <w:rFonts w:ascii="Calibri" w:hAnsi="Calibri" w:cs="Calibri"/>
                <w:b/>
                <w:bCs/>
                <w:color w:val="000000"/>
                <w:sz w:val="18"/>
                <w:szCs w:val="22"/>
                <w:lang w:val="es-ES_tradnl"/>
              </w:rPr>
              <w:t>2020</w:t>
            </w:r>
          </w:p>
        </w:tc>
        <w:tc>
          <w:tcPr>
            <w:tcW w:w="1191" w:type="dxa"/>
            <w:gridSpan w:val="2"/>
            <w:tcBorders>
              <w:top w:val="nil"/>
              <w:left w:val="nil"/>
              <w:bottom w:val="single" w:sz="8" w:space="0" w:color="auto"/>
              <w:right w:val="nil"/>
            </w:tcBorders>
            <w:vAlign w:val="bottom"/>
          </w:tcPr>
          <w:p w:rsidR="006E49AF" w:rsidRPr="00725CCF" w:rsidRDefault="006E49AF" w:rsidP="006425D3">
            <w:pPr>
              <w:spacing w:before="0" w:after="0"/>
              <w:jc w:val="both"/>
              <w:rPr>
                <w:rFonts w:ascii="Calibri" w:hAnsi="Calibri" w:cs="Calibri"/>
                <w:b/>
                <w:bCs/>
                <w:color w:val="000000"/>
                <w:sz w:val="18"/>
              </w:rPr>
            </w:pPr>
            <w:r w:rsidRPr="00725CCF">
              <w:rPr>
                <w:rFonts w:ascii="Calibri" w:hAnsi="Calibri" w:cs="Calibri"/>
                <w:b/>
                <w:bCs/>
                <w:color w:val="000000"/>
                <w:sz w:val="18"/>
                <w:szCs w:val="22"/>
              </w:rPr>
              <w:t>2021</w:t>
            </w:r>
          </w:p>
        </w:tc>
        <w:tc>
          <w:tcPr>
            <w:tcW w:w="1124" w:type="dxa"/>
            <w:gridSpan w:val="2"/>
            <w:tcBorders>
              <w:top w:val="nil"/>
              <w:left w:val="nil"/>
              <w:bottom w:val="single" w:sz="8" w:space="0" w:color="auto"/>
              <w:right w:val="nil"/>
            </w:tcBorders>
            <w:vAlign w:val="bottom"/>
          </w:tcPr>
          <w:p w:rsidR="006E49AF" w:rsidRPr="00725CCF" w:rsidRDefault="006E49AF" w:rsidP="006425D3">
            <w:pPr>
              <w:spacing w:before="0" w:after="0"/>
              <w:jc w:val="both"/>
              <w:rPr>
                <w:rFonts w:ascii="Calibri" w:hAnsi="Calibri" w:cs="Calibri"/>
                <w:b/>
                <w:bCs/>
                <w:color w:val="000000"/>
                <w:sz w:val="18"/>
              </w:rPr>
            </w:pPr>
            <w:r w:rsidRPr="00725CCF">
              <w:rPr>
                <w:rFonts w:ascii="Calibri" w:hAnsi="Calibri" w:cs="Calibri"/>
                <w:b/>
                <w:bCs/>
                <w:color w:val="000000"/>
                <w:sz w:val="18"/>
                <w:szCs w:val="22"/>
              </w:rPr>
              <w:t>2022</w:t>
            </w:r>
          </w:p>
        </w:tc>
        <w:tc>
          <w:tcPr>
            <w:tcW w:w="1191" w:type="dxa"/>
            <w:gridSpan w:val="2"/>
            <w:tcBorders>
              <w:top w:val="nil"/>
              <w:left w:val="nil"/>
              <w:bottom w:val="single" w:sz="8" w:space="0" w:color="auto"/>
              <w:right w:val="nil"/>
            </w:tcBorders>
            <w:vAlign w:val="bottom"/>
          </w:tcPr>
          <w:p w:rsidR="006E49AF" w:rsidRPr="00725CCF" w:rsidRDefault="006E49AF" w:rsidP="006425D3">
            <w:pPr>
              <w:spacing w:before="0" w:after="0"/>
              <w:jc w:val="both"/>
              <w:rPr>
                <w:rFonts w:ascii="Calibri" w:hAnsi="Calibri" w:cs="Calibri"/>
                <w:b/>
                <w:bCs/>
                <w:color w:val="000000"/>
                <w:sz w:val="18"/>
              </w:rPr>
            </w:pPr>
            <w:r w:rsidRPr="00725CCF">
              <w:rPr>
                <w:rFonts w:ascii="Calibri" w:hAnsi="Calibri" w:cs="Calibri"/>
                <w:b/>
                <w:bCs/>
                <w:color w:val="000000"/>
                <w:sz w:val="18"/>
                <w:szCs w:val="22"/>
              </w:rPr>
              <w:t>posteriores</w:t>
            </w:r>
          </w:p>
        </w:tc>
        <w:tc>
          <w:tcPr>
            <w:tcW w:w="1195" w:type="dxa"/>
            <w:gridSpan w:val="2"/>
            <w:tcBorders>
              <w:top w:val="nil"/>
              <w:left w:val="nil"/>
              <w:bottom w:val="single" w:sz="8" w:space="0" w:color="auto"/>
              <w:right w:val="nil"/>
            </w:tcBorders>
            <w:vAlign w:val="bottom"/>
          </w:tcPr>
          <w:p w:rsidR="006E49AF" w:rsidRPr="00725CCF" w:rsidRDefault="006E49AF" w:rsidP="006425D3">
            <w:pPr>
              <w:spacing w:before="0" w:after="0"/>
              <w:jc w:val="both"/>
              <w:rPr>
                <w:rFonts w:ascii="Calibri" w:hAnsi="Calibri" w:cs="Calibri"/>
                <w:b/>
                <w:bCs/>
                <w:color w:val="000000"/>
                <w:sz w:val="18"/>
              </w:rPr>
            </w:pPr>
            <w:r w:rsidRPr="00725CCF">
              <w:rPr>
                <w:rFonts w:ascii="Calibri" w:hAnsi="Calibri" w:cs="Calibri"/>
                <w:b/>
                <w:bCs/>
                <w:color w:val="000000"/>
                <w:sz w:val="18"/>
                <w:szCs w:val="22"/>
              </w:rPr>
              <w:t>Total</w:t>
            </w:r>
          </w:p>
        </w:tc>
      </w:tr>
      <w:tr w:rsidR="006E49AF" w:rsidRPr="00725CCF" w:rsidTr="001C280C">
        <w:trPr>
          <w:gridAfter w:val="1"/>
          <w:wAfter w:w="322" w:type="dxa"/>
          <w:trHeight w:val="690"/>
        </w:trPr>
        <w:tc>
          <w:tcPr>
            <w:tcW w:w="1200" w:type="dxa"/>
            <w:tcBorders>
              <w:top w:val="nil"/>
              <w:left w:val="nil"/>
              <w:bottom w:val="nil"/>
              <w:right w:val="nil"/>
            </w:tcBorders>
            <w:vAlign w:val="bottom"/>
          </w:tcPr>
          <w:p w:rsidR="006E49AF" w:rsidRPr="00725CCF" w:rsidRDefault="006E49AF" w:rsidP="006425D3">
            <w:pPr>
              <w:spacing w:before="0" w:after="0"/>
              <w:jc w:val="both"/>
              <w:rPr>
                <w:rFonts w:ascii="Calibri" w:hAnsi="Calibri" w:cs="Calibri"/>
                <w:color w:val="000000"/>
                <w:sz w:val="18"/>
              </w:rPr>
            </w:pPr>
            <w:r w:rsidRPr="00725CCF">
              <w:rPr>
                <w:rFonts w:ascii="Calibri" w:hAnsi="Calibri" w:cs="Calibri"/>
                <w:color w:val="000000"/>
                <w:sz w:val="18"/>
                <w:szCs w:val="22"/>
              </w:rPr>
              <w:t>Deudas con entidades de crédito</w:t>
            </w:r>
          </w:p>
        </w:tc>
        <w:tc>
          <w:tcPr>
            <w:tcW w:w="1104" w:type="dxa"/>
            <w:tcBorders>
              <w:top w:val="nil"/>
              <w:left w:val="nil"/>
              <w:bottom w:val="nil"/>
              <w:right w:val="nil"/>
            </w:tcBorders>
            <w:vAlign w:val="bottom"/>
          </w:tcPr>
          <w:p w:rsidR="006E49AF" w:rsidRPr="00725CCF" w:rsidRDefault="006E49AF" w:rsidP="006425D3">
            <w:pPr>
              <w:spacing w:before="0" w:after="0"/>
              <w:jc w:val="both"/>
              <w:rPr>
                <w:rFonts w:ascii="Calibri" w:hAnsi="Calibri" w:cs="Calibri"/>
                <w:color w:val="000000"/>
                <w:sz w:val="18"/>
              </w:rPr>
            </w:pPr>
            <w:r w:rsidRPr="00725CCF">
              <w:rPr>
                <w:rFonts w:ascii="Calibri" w:hAnsi="Calibri" w:cs="Calibri"/>
                <w:color w:val="000000"/>
                <w:sz w:val="18"/>
                <w:szCs w:val="22"/>
              </w:rPr>
              <w:t>3.250.000,00</w:t>
            </w:r>
          </w:p>
        </w:tc>
        <w:tc>
          <w:tcPr>
            <w:tcW w:w="1128" w:type="dxa"/>
            <w:gridSpan w:val="2"/>
            <w:tcBorders>
              <w:top w:val="nil"/>
              <w:left w:val="nil"/>
              <w:bottom w:val="nil"/>
              <w:right w:val="nil"/>
            </w:tcBorders>
            <w:vAlign w:val="bottom"/>
          </w:tcPr>
          <w:p w:rsidR="006E49AF" w:rsidRPr="00725CCF" w:rsidRDefault="006E49AF" w:rsidP="006425D3">
            <w:pPr>
              <w:spacing w:before="0" w:after="0"/>
              <w:jc w:val="both"/>
              <w:rPr>
                <w:rFonts w:ascii="Calibri" w:hAnsi="Calibri" w:cs="Calibri"/>
                <w:color w:val="000000"/>
                <w:sz w:val="18"/>
              </w:rPr>
            </w:pPr>
            <w:r w:rsidRPr="00725CCF">
              <w:rPr>
                <w:rFonts w:ascii="Calibri" w:hAnsi="Calibri" w:cs="Calibri"/>
                <w:color w:val="000000"/>
                <w:sz w:val="18"/>
                <w:szCs w:val="22"/>
              </w:rPr>
              <w:t>3.250.000,00</w:t>
            </w:r>
          </w:p>
        </w:tc>
        <w:tc>
          <w:tcPr>
            <w:tcW w:w="1191" w:type="dxa"/>
            <w:gridSpan w:val="2"/>
            <w:tcBorders>
              <w:top w:val="nil"/>
              <w:left w:val="nil"/>
              <w:bottom w:val="nil"/>
              <w:right w:val="nil"/>
            </w:tcBorders>
            <w:vAlign w:val="bottom"/>
          </w:tcPr>
          <w:p w:rsidR="006E49AF" w:rsidRPr="00725CCF" w:rsidRDefault="006E49AF" w:rsidP="006425D3">
            <w:pPr>
              <w:spacing w:before="0" w:after="0"/>
              <w:jc w:val="both"/>
              <w:rPr>
                <w:rFonts w:ascii="Calibri" w:hAnsi="Calibri" w:cs="Calibri"/>
                <w:color w:val="000000"/>
                <w:sz w:val="18"/>
              </w:rPr>
            </w:pPr>
            <w:r w:rsidRPr="00725CCF">
              <w:rPr>
                <w:rFonts w:ascii="Calibri" w:hAnsi="Calibri" w:cs="Calibri"/>
                <w:color w:val="000000"/>
                <w:sz w:val="18"/>
                <w:szCs w:val="22"/>
              </w:rPr>
              <w:t>3.250.000,00</w:t>
            </w:r>
          </w:p>
        </w:tc>
        <w:tc>
          <w:tcPr>
            <w:tcW w:w="1124" w:type="dxa"/>
            <w:gridSpan w:val="2"/>
            <w:tcBorders>
              <w:top w:val="nil"/>
              <w:left w:val="nil"/>
              <w:bottom w:val="nil"/>
              <w:right w:val="nil"/>
            </w:tcBorders>
            <w:vAlign w:val="bottom"/>
          </w:tcPr>
          <w:p w:rsidR="006E49AF" w:rsidRPr="00725CCF" w:rsidRDefault="006E49AF" w:rsidP="006425D3">
            <w:pPr>
              <w:spacing w:before="0" w:after="0"/>
              <w:jc w:val="both"/>
              <w:rPr>
                <w:rFonts w:ascii="Calibri" w:hAnsi="Calibri" w:cs="Calibri"/>
                <w:color w:val="000000"/>
                <w:sz w:val="18"/>
              </w:rPr>
            </w:pPr>
            <w:r w:rsidRPr="00725CCF">
              <w:rPr>
                <w:rFonts w:ascii="Calibri" w:hAnsi="Calibri" w:cs="Calibri"/>
                <w:color w:val="000000"/>
                <w:sz w:val="18"/>
                <w:szCs w:val="22"/>
              </w:rPr>
              <w:t>3.250.000,00</w:t>
            </w:r>
          </w:p>
        </w:tc>
        <w:tc>
          <w:tcPr>
            <w:tcW w:w="1191" w:type="dxa"/>
            <w:gridSpan w:val="2"/>
            <w:tcBorders>
              <w:top w:val="nil"/>
              <w:left w:val="nil"/>
              <w:bottom w:val="nil"/>
              <w:right w:val="nil"/>
            </w:tcBorders>
            <w:vAlign w:val="bottom"/>
          </w:tcPr>
          <w:p w:rsidR="006E49AF" w:rsidRPr="00725CCF" w:rsidRDefault="006E49AF" w:rsidP="006425D3">
            <w:pPr>
              <w:spacing w:before="0" w:after="0"/>
              <w:jc w:val="both"/>
              <w:rPr>
                <w:rFonts w:ascii="Calibri" w:hAnsi="Calibri" w:cs="Calibri"/>
                <w:color w:val="000000"/>
                <w:sz w:val="18"/>
              </w:rPr>
            </w:pPr>
            <w:r w:rsidRPr="00725CCF">
              <w:rPr>
                <w:rFonts w:ascii="Calibri" w:hAnsi="Calibri" w:cs="Calibri"/>
                <w:color w:val="000000"/>
                <w:sz w:val="18"/>
                <w:szCs w:val="22"/>
              </w:rPr>
              <w:t>3.250.000,00</w:t>
            </w:r>
          </w:p>
        </w:tc>
        <w:tc>
          <w:tcPr>
            <w:tcW w:w="1195" w:type="dxa"/>
            <w:gridSpan w:val="2"/>
            <w:tcBorders>
              <w:top w:val="nil"/>
              <w:left w:val="nil"/>
              <w:bottom w:val="nil"/>
              <w:right w:val="nil"/>
            </w:tcBorders>
            <w:noWrap/>
            <w:vAlign w:val="bottom"/>
          </w:tcPr>
          <w:p w:rsidR="006E49AF" w:rsidRPr="00725CCF" w:rsidRDefault="006E49AF" w:rsidP="001C280C">
            <w:pPr>
              <w:spacing w:before="0" w:after="0"/>
              <w:jc w:val="both"/>
              <w:rPr>
                <w:rFonts w:ascii="Calibri" w:hAnsi="Calibri" w:cs="Calibri"/>
                <w:color w:val="000000"/>
                <w:sz w:val="18"/>
              </w:rPr>
            </w:pPr>
            <w:r w:rsidRPr="00725CCF">
              <w:rPr>
                <w:rFonts w:ascii="Calibri" w:hAnsi="Calibri" w:cs="Calibri"/>
                <w:color w:val="000000"/>
                <w:sz w:val="18"/>
                <w:szCs w:val="22"/>
              </w:rPr>
              <w:t>1</w:t>
            </w:r>
            <w:r>
              <w:rPr>
                <w:rFonts w:ascii="Calibri" w:hAnsi="Calibri" w:cs="Calibri"/>
                <w:color w:val="000000"/>
                <w:sz w:val="18"/>
                <w:szCs w:val="22"/>
              </w:rPr>
              <w:t>3</w:t>
            </w:r>
            <w:r w:rsidRPr="00725CCF">
              <w:rPr>
                <w:rFonts w:ascii="Calibri" w:hAnsi="Calibri" w:cs="Calibri"/>
                <w:color w:val="000000"/>
                <w:sz w:val="18"/>
                <w:szCs w:val="22"/>
              </w:rPr>
              <w:t>.</w:t>
            </w:r>
            <w:r>
              <w:rPr>
                <w:rFonts w:ascii="Calibri" w:hAnsi="Calibri" w:cs="Calibri"/>
                <w:color w:val="000000"/>
                <w:sz w:val="18"/>
                <w:szCs w:val="22"/>
              </w:rPr>
              <w:t>00</w:t>
            </w:r>
            <w:r w:rsidRPr="00725CCF">
              <w:rPr>
                <w:rFonts w:ascii="Calibri" w:hAnsi="Calibri" w:cs="Calibri"/>
                <w:color w:val="000000"/>
                <w:sz w:val="18"/>
                <w:szCs w:val="22"/>
              </w:rPr>
              <w:t>0.000,00</w:t>
            </w:r>
          </w:p>
        </w:tc>
      </w:tr>
      <w:tr w:rsidR="006E49AF" w:rsidRPr="00725CCF" w:rsidTr="001C280C">
        <w:trPr>
          <w:trHeight w:val="270"/>
        </w:trPr>
        <w:tc>
          <w:tcPr>
            <w:tcW w:w="1200" w:type="dxa"/>
            <w:tcBorders>
              <w:top w:val="nil"/>
              <w:left w:val="nil"/>
              <w:bottom w:val="nil"/>
              <w:right w:val="nil"/>
            </w:tcBorders>
            <w:noWrap/>
            <w:vAlign w:val="bottom"/>
          </w:tcPr>
          <w:p w:rsidR="006E49AF" w:rsidRPr="00725CCF" w:rsidRDefault="006E49AF" w:rsidP="006425D3">
            <w:pPr>
              <w:spacing w:before="0" w:after="0"/>
              <w:jc w:val="both"/>
              <w:rPr>
                <w:rFonts w:ascii="Calibri" w:hAnsi="Calibri" w:cs="Calibri"/>
              </w:rPr>
            </w:pPr>
          </w:p>
        </w:tc>
        <w:tc>
          <w:tcPr>
            <w:tcW w:w="1191" w:type="dxa"/>
            <w:gridSpan w:val="2"/>
            <w:tcBorders>
              <w:top w:val="nil"/>
              <w:left w:val="nil"/>
              <w:bottom w:val="nil"/>
              <w:right w:val="nil"/>
            </w:tcBorders>
            <w:noWrap/>
            <w:vAlign w:val="bottom"/>
          </w:tcPr>
          <w:p w:rsidR="006E49AF" w:rsidRPr="00725CCF" w:rsidRDefault="006E49AF" w:rsidP="006425D3">
            <w:pPr>
              <w:spacing w:before="0" w:after="0"/>
              <w:jc w:val="both"/>
              <w:rPr>
                <w:rFonts w:ascii="Calibri" w:hAnsi="Calibri" w:cs="Calibri"/>
              </w:rPr>
            </w:pPr>
          </w:p>
        </w:tc>
        <w:tc>
          <w:tcPr>
            <w:tcW w:w="1191" w:type="dxa"/>
            <w:gridSpan w:val="2"/>
            <w:tcBorders>
              <w:top w:val="nil"/>
              <w:left w:val="nil"/>
              <w:bottom w:val="nil"/>
              <w:right w:val="nil"/>
            </w:tcBorders>
            <w:noWrap/>
            <w:vAlign w:val="bottom"/>
          </w:tcPr>
          <w:p w:rsidR="006E49AF" w:rsidRPr="00725CCF" w:rsidRDefault="006E49AF" w:rsidP="006425D3">
            <w:pPr>
              <w:spacing w:before="0" w:after="0"/>
              <w:jc w:val="both"/>
              <w:rPr>
                <w:rFonts w:ascii="Calibri" w:hAnsi="Calibri" w:cs="Calibri"/>
              </w:rPr>
            </w:pPr>
          </w:p>
        </w:tc>
        <w:tc>
          <w:tcPr>
            <w:tcW w:w="1191" w:type="dxa"/>
            <w:gridSpan w:val="2"/>
            <w:tcBorders>
              <w:top w:val="nil"/>
              <w:left w:val="nil"/>
              <w:bottom w:val="nil"/>
              <w:right w:val="nil"/>
            </w:tcBorders>
            <w:noWrap/>
            <w:vAlign w:val="bottom"/>
          </w:tcPr>
          <w:p w:rsidR="006E49AF" w:rsidRPr="00725CCF" w:rsidRDefault="006E49AF" w:rsidP="006425D3">
            <w:pPr>
              <w:spacing w:before="0" w:after="0"/>
              <w:jc w:val="both"/>
              <w:rPr>
                <w:rFonts w:ascii="Calibri" w:hAnsi="Calibri" w:cs="Calibri"/>
              </w:rPr>
            </w:pPr>
          </w:p>
        </w:tc>
        <w:tc>
          <w:tcPr>
            <w:tcW w:w="1191" w:type="dxa"/>
            <w:gridSpan w:val="2"/>
            <w:tcBorders>
              <w:top w:val="nil"/>
              <w:left w:val="nil"/>
              <w:bottom w:val="nil"/>
              <w:right w:val="nil"/>
            </w:tcBorders>
            <w:noWrap/>
            <w:vAlign w:val="bottom"/>
          </w:tcPr>
          <w:p w:rsidR="006E49AF" w:rsidRPr="00725CCF" w:rsidRDefault="006E49AF" w:rsidP="006425D3">
            <w:pPr>
              <w:spacing w:before="0" w:after="0"/>
              <w:jc w:val="both"/>
              <w:rPr>
                <w:rFonts w:ascii="Calibri" w:hAnsi="Calibri" w:cs="Calibri"/>
              </w:rPr>
            </w:pPr>
          </w:p>
        </w:tc>
        <w:tc>
          <w:tcPr>
            <w:tcW w:w="1191" w:type="dxa"/>
            <w:gridSpan w:val="2"/>
            <w:tcBorders>
              <w:top w:val="nil"/>
              <w:left w:val="nil"/>
              <w:bottom w:val="nil"/>
              <w:right w:val="nil"/>
            </w:tcBorders>
            <w:noWrap/>
            <w:vAlign w:val="bottom"/>
          </w:tcPr>
          <w:p w:rsidR="006E49AF" w:rsidRPr="00725CCF" w:rsidRDefault="006E49AF" w:rsidP="006425D3">
            <w:pPr>
              <w:spacing w:before="0" w:after="0"/>
              <w:jc w:val="both"/>
              <w:rPr>
                <w:rFonts w:ascii="Calibri" w:hAnsi="Calibri" w:cs="Calibri"/>
              </w:rPr>
            </w:pPr>
          </w:p>
        </w:tc>
        <w:tc>
          <w:tcPr>
            <w:tcW w:w="1300" w:type="dxa"/>
            <w:gridSpan w:val="2"/>
            <w:tcBorders>
              <w:top w:val="nil"/>
              <w:left w:val="nil"/>
              <w:bottom w:val="nil"/>
              <w:right w:val="nil"/>
            </w:tcBorders>
            <w:noWrap/>
            <w:vAlign w:val="bottom"/>
          </w:tcPr>
          <w:p w:rsidR="006E49AF" w:rsidRPr="00725CCF" w:rsidRDefault="006E49AF" w:rsidP="006425D3">
            <w:pPr>
              <w:spacing w:before="0" w:after="0"/>
              <w:jc w:val="both"/>
              <w:rPr>
                <w:rFonts w:ascii="Calibri" w:hAnsi="Calibri" w:cs="Calibri"/>
              </w:rPr>
            </w:pPr>
          </w:p>
        </w:tc>
      </w:tr>
    </w:tbl>
    <w:p w:rsidR="006E49AF" w:rsidRDefault="006E49AF" w:rsidP="006425D3">
      <w:pPr>
        <w:spacing w:before="0" w:after="0"/>
        <w:contextualSpacing/>
        <w:jc w:val="both"/>
        <w:rPr>
          <w:rFonts w:ascii="Calibri" w:hAnsi="Calibri" w:cs="Calibri"/>
          <w:sz w:val="22"/>
          <w:szCs w:val="22"/>
          <w:u w:val="single"/>
        </w:rPr>
      </w:pPr>
      <w:r w:rsidRPr="00725CCF">
        <w:rPr>
          <w:rFonts w:ascii="Calibri" w:hAnsi="Calibri" w:cs="Calibri"/>
          <w:sz w:val="22"/>
          <w:szCs w:val="22"/>
          <w:u w:val="single"/>
        </w:rPr>
        <w:lastRenderedPageBreak/>
        <w:t xml:space="preserve">Ajuste por </w:t>
      </w:r>
      <w:proofErr w:type="spellStart"/>
      <w:r w:rsidRPr="00725CCF">
        <w:rPr>
          <w:rFonts w:ascii="Calibri" w:hAnsi="Calibri" w:cs="Calibri"/>
          <w:sz w:val="22"/>
          <w:szCs w:val="22"/>
          <w:u w:val="single"/>
        </w:rPr>
        <w:t>periodificación</w:t>
      </w:r>
      <w:proofErr w:type="spellEnd"/>
    </w:p>
    <w:p w:rsidR="006E49AF" w:rsidRPr="00725CCF" w:rsidRDefault="006E49AF" w:rsidP="006425D3">
      <w:pPr>
        <w:spacing w:before="0" w:after="0"/>
        <w:contextualSpacing/>
        <w:jc w:val="both"/>
        <w:rPr>
          <w:rFonts w:ascii="Calibri" w:hAnsi="Calibri" w:cs="Calibri"/>
          <w:sz w:val="22"/>
          <w:szCs w:val="22"/>
          <w:u w:val="single"/>
        </w:rPr>
      </w:pPr>
    </w:p>
    <w:p w:rsidR="006E49AF" w:rsidRPr="00725CCF"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A 31 de diciembre de 201</w:t>
      </w:r>
      <w:r>
        <w:rPr>
          <w:rFonts w:ascii="Calibri" w:hAnsi="Calibri" w:cs="Calibri"/>
          <w:sz w:val="22"/>
          <w:szCs w:val="22"/>
        </w:rPr>
        <w:t>8</w:t>
      </w:r>
      <w:r w:rsidRPr="00725CCF">
        <w:rPr>
          <w:rFonts w:ascii="Calibri" w:hAnsi="Calibri" w:cs="Calibri"/>
          <w:sz w:val="22"/>
          <w:szCs w:val="22"/>
        </w:rPr>
        <w:t xml:space="preserve">, la Sociedad posee registrado en ajustes por </w:t>
      </w:r>
      <w:proofErr w:type="spellStart"/>
      <w:r w:rsidRPr="00725CCF">
        <w:rPr>
          <w:rFonts w:ascii="Calibri" w:hAnsi="Calibri" w:cs="Calibri"/>
          <w:sz w:val="22"/>
          <w:szCs w:val="22"/>
        </w:rPr>
        <w:t>periodificación</w:t>
      </w:r>
      <w:proofErr w:type="spellEnd"/>
      <w:r w:rsidRPr="00725CCF">
        <w:rPr>
          <w:rFonts w:ascii="Calibri" w:hAnsi="Calibri" w:cs="Calibri"/>
          <w:sz w:val="22"/>
          <w:szCs w:val="22"/>
        </w:rPr>
        <w:t xml:space="preserve"> gastos anticipados 1.</w:t>
      </w:r>
      <w:r>
        <w:rPr>
          <w:rFonts w:ascii="Calibri" w:hAnsi="Calibri" w:cs="Calibri"/>
          <w:sz w:val="22"/>
          <w:szCs w:val="22"/>
        </w:rPr>
        <w:t>551.178,20</w:t>
      </w:r>
      <w:r w:rsidRPr="00725CCF">
        <w:rPr>
          <w:rFonts w:ascii="Calibri" w:hAnsi="Calibri" w:cs="Calibri"/>
          <w:sz w:val="22"/>
          <w:szCs w:val="22"/>
        </w:rPr>
        <w:t xml:space="preserve"> euros a corto plazo (1.637.754,08 euros en 201</w:t>
      </w:r>
      <w:r>
        <w:rPr>
          <w:rFonts w:ascii="Calibri" w:hAnsi="Calibri" w:cs="Calibri"/>
          <w:sz w:val="22"/>
          <w:szCs w:val="22"/>
        </w:rPr>
        <w:t>7</w:t>
      </w:r>
      <w:r w:rsidRPr="00725CCF">
        <w:rPr>
          <w:rFonts w:ascii="Calibri" w:hAnsi="Calibri" w:cs="Calibri"/>
          <w:sz w:val="22"/>
          <w:szCs w:val="22"/>
        </w:rPr>
        <w:t xml:space="preserve">) y a largo plazo por </w:t>
      </w:r>
      <w:r>
        <w:rPr>
          <w:rFonts w:ascii="Calibri" w:hAnsi="Calibri" w:cs="Calibri"/>
          <w:sz w:val="22"/>
          <w:szCs w:val="22"/>
        </w:rPr>
        <w:t>5.390.053,76</w:t>
      </w:r>
      <w:r w:rsidRPr="00725CCF">
        <w:rPr>
          <w:rFonts w:ascii="Calibri" w:hAnsi="Calibri" w:cs="Calibri"/>
          <w:sz w:val="22"/>
          <w:szCs w:val="22"/>
        </w:rPr>
        <w:t xml:space="preserve"> </w:t>
      </w:r>
      <w:r>
        <w:rPr>
          <w:rFonts w:ascii="Calibri" w:hAnsi="Calibri" w:cs="Calibri"/>
          <w:sz w:val="22"/>
          <w:szCs w:val="22"/>
        </w:rPr>
        <w:t>euros</w:t>
      </w:r>
      <w:r w:rsidR="00427AD4">
        <w:rPr>
          <w:rFonts w:ascii="Calibri" w:hAnsi="Calibri" w:cs="Calibri"/>
          <w:sz w:val="22"/>
          <w:szCs w:val="22"/>
        </w:rPr>
        <w:t xml:space="preserve"> (6.228.317,35 €</w:t>
      </w:r>
      <w:proofErr w:type="gramStart"/>
      <w:r w:rsidR="00427AD4">
        <w:rPr>
          <w:rFonts w:ascii="Calibri" w:hAnsi="Calibri" w:cs="Calibri"/>
          <w:sz w:val="22"/>
          <w:szCs w:val="22"/>
        </w:rPr>
        <w:t xml:space="preserve">) </w:t>
      </w:r>
      <w:r w:rsidRPr="00725CCF">
        <w:rPr>
          <w:rFonts w:ascii="Calibri" w:hAnsi="Calibri" w:cs="Calibri"/>
          <w:sz w:val="22"/>
          <w:szCs w:val="22"/>
        </w:rPr>
        <w:t>.</w:t>
      </w:r>
      <w:proofErr w:type="gramEnd"/>
      <w:r w:rsidRPr="00725CCF">
        <w:rPr>
          <w:rFonts w:ascii="Calibri" w:hAnsi="Calibri" w:cs="Calibri"/>
          <w:sz w:val="22"/>
          <w:szCs w:val="22"/>
        </w:rPr>
        <w:t xml:space="preserve"> </w:t>
      </w:r>
    </w:p>
    <w:p w:rsidR="006E49AF" w:rsidRPr="00725CCF" w:rsidRDefault="006E49AF" w:rsidP="006425D3">
      <w:pPr>
        <w:spacing w:before="0" w:after="0"/>
        <w:contextualSpacing/>
        <w:jc w:val="both"/>
        <w:rPr>
          <w:rFonts w:ascii="Calibri" w:hAnsi="Calibri" w:cs="Calibri"/>
          <w:sz w:val="16"/>
          <w:szCs w:val="22"/>
        </w:rPr>
      </w:pPr>
    </w:p>
    <w:p w:rsidR="006E49AF" w:rsidRPr="00725CCF" w:rsidRDefault="006E49AF" w:rsidP="006425D3">
      <w:pPr>
        <w:spacing w:before="0" w:after="0"/>
        <w:contextualSpacing/>
        <w:jc w:val="both"/>
        <w:rPr>
          <w:rFonts w:ascii="Calibri" w:hAnsi="Calibri" w:cs="Calibri"/>
          <w:sz w:val="22"/>
          <w:szCs w:val="22"/>
          <w:u w:val="single"/>
        </w:rPr>
      </w:pPr>
      <w:r w:rsidRPr="00725CCF">
        <w:rPr>
          <w:rFonts w:ascii="Calibri" w:hAnsi="Calibri" w:cs="Calibri"/>
          <w:sz w:val="22"/>
          <w:szCs w:val="22"/>
          <w:u w:val="single"/>
        </w:rPr>
        <w:t>Ingresos anticipados</w:t>
      </w:r>
    </w:p>
    <w:p w:rsidR="006E49AF" w:rsidRPr="00725CCF" w:rsidRDefault="006E49AF" w:rsidP="006425D3">
      <w:pPr>
        <w:spacing w:before="0" w:after="0"/>
        <w:contextualSpacing/>
        <w:jc w:val="both"/>
        <w:rPr>
          <w:rFonts w:ascii="Calibri" w:hAnsi="Calibri" w:cs="Calibri"/>
          <w:sz w:val="16"/>
          <w:szCs w:val="22"/>
        </w:rPr>
      </w:pPr>
    </w:p>
    <w:p w:rsidR="006E49AF" w:rsidRPr="00725CCF"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Este epígrafe recoge los ingresos por futuros servicios a prestar de diversos clientes con los que trabaja la Sociedad.</w:t>
      </w:r>
    </w:p>
    <w:p w:rsidR="006E49AF" w:rsidRPr="00725CCF" w:rsidRDefault="006E49AF" w:rsidP="006425D3">
      <w:pPr>
        <w:spacing w:before="0" w:after="0"/>
        <w:contextualSpacing/>
        <w:jc w:val="both"/>
        <w:rPr>
          <w:rFonts w:ascii="Calibri" w:hAnsi="Calibri" w:cs="Calibri"/>
          <w:sz w:val="16"/>
          <w:szCs w:val="22"/>
        </w:rPr>
      </w:pPr>
    </w:p>
    <w:p w:rsidR="006E49AF"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A 31 de diciembre de 201</w:t>
      </w:r>
      <w:r>
        <w:rPr>
          <w:rFonts w:ascii="Calibri" w:hAnsi="Calibri" w:cs="Calibri"/>
          <w:sz w:val="22"/>
          <w:szCs w:val="22"/>
        </w:rPr>
        <w:t>8</w:t>
      </w:r>
      <w:r w:rsidRPr="00725CCF">
        <w:rPr>
          <w:rFonts w:ascii="Calibri" w:hAnsi="Calibri" w:cs="Calibri"/>
          <w:sz w:val="22"/>
          <w:szCs w:val="22"/>
        </w:rPr>
        <w:t xml:space="preserve">, la Sociedad posee registrado a largo plazo ajustes por </w:t>
      </w:r>
      <w:proofErr w:type="spellStart"/>
      <w:r w:rsidRPr="00725CCF">
        <w:rPr>
          <w:rFonts w:ascii="Calibri" w:hAnsi="Calibri" w:cs="Calibri"/>
          <w:sz w:val="22"/>
          <w:szCs w:val="22"/>
        </w:rPr>
        <w:t>periodificación</w:t>
      </w:r>
      <w:proofErr w:type="spellEnd"/>
      <w:r w:rsidRPr="00725CCF">
        <w:rPr>
          <w:rFonts w:ascii="Calibri" w:hAnsi="Calibri" w:cs="Calibri"/>
          <w:sz w:val="22"/>
          <w:szCs w:val="22"/>
        </w:rPr>
        <w:t xml:space="preserve"> de ingresos por servicios futuros por importe de </w:t>
      </w:r>
      <w:r>
        <w:rPr>
          <w:rFonts w:ascii="Calibri" w:hAnsi="Calibri" w:cs="Calibri"/>
          <w:sz w:val="22"/>
          <w:szCs w:val="22"/>
        </w:rPr>
        <w:t>26.000.334,32</w:t>
      </w:r>
      <w:r w:rsidRPr="00725CCF">
        <w:rPr>
          <w:rFonts w:ascii="Calibri" w:hAnsi="Calibri" w:cs="Calibri"/>
          <w:sz w:val="22"/>
          <w:szCs w:val="22"/>
        </w:rPr>
        <w:t xml:space="preserve"> euros (26.719.347,24 euros en 201</w:t>
      </w:r>
      <w:r>
        <w:rPr>
          <w:rFonts w:ascii="Calibri" w:hAnsi="Calibri" w:cs="Calibri"/>
          <w:sz w:val="22"/>
          <w:szCs w:val="22"/>
        </w:rPr>
        <w:t>7</w:t>
      </w:r>
      <w:r w:rsidRPr="00725CCF">
        <w:rPr>
          <w:rFonts w:ascii="Calibri" w:hAnsi="Calibri" w:cs="Calibri"/>
          <w:sz w:val="22"/>
          <w:szCs w:val="22"/>
        </w:rPr>
        <w:t xml:space="preserve">), y por el mismo concepto a corto plazo por importe de </w:t>
      </w:r>
      <w:r>
        <w:rPr>
          <w:rFonts w:ascii="Calibri" w:hAnsi="Calibri" w:cs="Calibri"/>
          <w:sz w:val="22"/>
          <w:szCs w:val="22"/>
        </w:rPr>
        <w:t>1.264.819,33</w:t>
      </w:r>
      <w:r w:rsidRPr="00725CCF">
        <w:rPr>
          <w:rFonts w:ascii="Calibri" w:hAnsi="Calibri" w:cs="Calibri"/>
          <w:sz w:val="22"/>
          <w:szCs w:val="22"/>
        </w:rPr>
        <w:t xml:space="preserve"> euros (1.810.625,95 euros en 201</w:t>
      </w:r>
      <w:r>
        <w:rPr>
          <w:rFonts w:ascii="Calibri" w:hAnsi="Calibri" w:cs="Calibri"/>
          <w:sz w:val="22"/>
          <w:szCs w:val="22"/>
        </w:rPr>
        <w:t>7</w:t>
      </w:r>
      <w:r w:rsidRPr="00725CCF">
        <w:rPr>
          <w:rFonts w:ascii="Calibri" w:hAnsi="Calibri" w:cs="Calibri"/>
          <w:sz w:val="22"/>
          <w:szCs w:val="22"/>
        </w:rPr>
        <w:t xml:space="preserve">). </w:t>
      </w:r>
    </w:p>
    <w:p w:rsidR="006E49AF" w:rsidRPr="00725CCF" w:rsidRDefault="006E49AF" w:rsidP="006425D3">
      <w:pPr>
        <w:spacing w:before="0" w:after="0"/>
        <w:contextualSpacing/>
        <w:jc w:val="both"/>
        <w:rPr>
          <w:rFonts w:ascii="Calibri" w:hAnsi="Calibri" w:cs="Calibri"/>
          <w:sz w:val="22"/>
          <w:szCs w:val="22"/>
        </w:rPr>
      </w:pPr>
    </w:p>
    <w:p w:rsidR="006E49AF" w:rsidRPr="00725CCF" w:rsidRDefault="006E49AF" w:rsidP="006425D3">
      <w:pPr>
        <w:spacing w:before="0" w:after="0"/>
        <w:contextualSpacing/>
        <w:jc w:val="both"/>
        <w:rPr>
          <w:rFonts w:ascii="Calibri" w:hAnsi="Calibri" w:cs="Calibri"/>
          <w:sz w:val="16"/>
          <w:szCs w:val="22"/>
        </w:rPr>
      </w:pPr>
    </w:p>
    <w:p w:rsidR="006E49AF" w:rsidRPr="00725CCF" w:rsidRDefault="006E49AF" w:rsidP="006425D3">
      <w:pPr>
        <w:pStyle w:val="Prrafodelista"/>
        <w:numPr>
          <w:ilvl w:val="0"/>
          <w:numId w:val="9"/>
        </w:numPr>
        <w:contextualSpacing/>
        <w:jc w:val="both"/>
        <w:rPr>
          <w:rFonts w:ascii="Calibri" w:hAnsi="Calibri" w:cs="Calibri"/>
          <w:b/>
          <w:sz w:val="22"/>
          <w:szCs w:val="22"/>
        </w:rPr>
      </w:pPr>
      <w:r w:rsidRPr="00725CCF">
        <w:rPr>
          <w:rFonts w:ascii="Calibri" w:hAnsi="Calibri" w:cs="Calibri"/>
          <w:b/>
          <w:sz w:val="22"/>
          <w:szCs w:val="22"/>
        </w:rPr>
        <w:t xml:space="preserve">Empresas del grupo, </w:t>
      </w:r>
      <w:proofErr w:type="spellStart"/>
      <w:r w:rsidRPr="00725CCF">
        <w:rPr>
          <w:rFonts w:ascii="Calibri" w:hAnsi="Calibri" w:cs="Calibri"/>
          <w:b/>
          <w:sz w:val="22"/>
          <w:szCs w:val="22"/>
        </w:rPr>
        <w:t>multigrupo</w:t>
      </w:r>
      <w:proofErr w:type="spellEnd"/>
      <w:r w:rsidRPr="00725CCF">
        <w:rPr>
          <w:rFonts w:ascii="Calibri" w:hAnsi="Calibri" w:cs="Calibri"/>
          <w:b/>
          <w:sz w:val="22"/>
          <w:szCs w:val="22"/>
        </w:rPr>
        <w:t xml:space="preserve"> y asociadas</w:t>
      </w:r>
    </w:p>
    <w:p w:rsidR="006E49AF" w:rsidRPr="00725CCF" w:rsidRDefault="006E49AF" w:rsidP="006425D3">
      <w:pPr>
        <w:pStyle w:val="Prrafodelista"/>
        <w:ind w:left="720"/>
        <w:contextualSpacing/>
        <w:jc w:val="both"/>
        <w:rPr>
          <w:rFonts w:ascii="Calibri" w:hAnsi="Calibri" w:cs="Calibri"/>
          <w:b/>
          <w:sz w:val="14"/>
          <w:szCs w:val="22"/>
        </w:rPr>
      </w:pPr>
    </w:p>
    <w:p w:rsidR="006E49AF" w:rsidRPr="00B518AE"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A efectos de la presentación de las Cuentas Anuales de una empresa o sociedad se entenderá que otra empresa forma parte del grupo cuando ambas estén vinculadas por una relación de control, directa o indirecta, análoga a la prevista en el artículo 42 del Código de Comercio para los grupos de sociedades o cuando las empresas estén controladas por cualquier medio por una o varias personas físicas o jurídicas, que actúen conjuntamente o se hallen bajo dirección única por acuerdos o cláusulas estatutarias.</w:t>
      </w:r>
    </w:p>
    <w:p w:rsidR="006E49AF" w:rsidRPr="00786E6B" w:rsidRDefault="006E49AF" w:rsidP="006425D3">
      <w:pPr>
        <w:spacing w:before="0" w:after="0"/>
        <w:contextualSpacing/>
        <w:jc w:val="both"/>
        <w:rPr>
          <w:rFonts w:ascii="Calibri" w:hAnsi="Calibri" w:cs="Calibri"/>
          <w:sz w:val="1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La información sobre empresas del grupo cuando estén vinculadas por una relación de control, directa o indirecta, análoga a la prevista en el artículo 42 del Código de Comercio para los grupos de sociedades en el ejercicio se detalla en los siguientes cuadros:</w:t>
      </w:r>
    </w:p>
    <w:p w:rsidR="006E49AF" w:rsidRPr="00B518AE" w:rsidRDefault="006E49AF" w:rsidP="006425D3">
      <w:pPr>
        <w:tabs>
          <w:tab w:val="left" w:pos="567"/>
        </w:tabs>
        <w:spacing w:before="0" w:after="0"/>
        <w:jc w:val="both"/>
        <w:rPr>
          <w:rFonts w:ascii="Calibri" w:hAnsi="Calibri" w:cs="Calibri"/>
          <w:b/>
          <w:sz w:val="22"/>
          <w:szCs w:val="22"/>
        </w:rPr>
      </w:pPr>
    </w:p>
    <w:tbl>
      <w:tblPr>
        <w:tblW w:w="5152" w:type="pct"/>
        <w:tblCellMar>
          <w:left w:w="43" w:type="dxa"/>
          <w:right w:w="43" w:type="dxa"/>
        </w:tblCellMar>
        <w:tblLook w:val="0000"/>
      </w:tblPr>
      <w:tblGrid>
        <w:gridCol w:w="2110"/>
        <w:gridCol w:w="921"/>
        <w:gridCol w:w="1865"/>
        <w:gridCol w:w="1084"/>
        <w:gridCol w:w="110"/>
        <w:gridCol w:w="911"/>
        <w:gridCol w:w="92"/>
        <w:gridCol w:w="755"/>
        <w:gridCol w:w="92"/>
        <w:gridCol w:w="911"/>
      </w:tblGrid>
      <w:tr w:rsidR="006E49AF" w:rsidRPr="00B518AE" w:rsidTr="009F7AF8">
        <w:trPr>
          <w:cantSplit/>
        </w:trPr>
        <w:tc>
          <w:tcPr>
            <w:tcW w:w="2612" w:type="pct"/>
            <w:gridSpan w:val="3"/>
            <w:vAlign w:val="center"/>
          </w:tcPr>
          <w:p w:rsidR="006E49AF" w:rsidRPr="00B518AE" w:rsidRDefault="006E49AF" w:rsidP="006425D3">
            <w:pPr>
              <w:widowControl w:val="0"/>
              <w:spacing w:before="0" w:after="0"/>
              <w:jc w:val="both"/>
              <w:rPr>
                <w:rFonts w:ascii="Calibri" w:hAnsi="Calibri" w:cs="Calibri"/>
                <w:b/>
                <w:snapToGrid w:val="0"/>
              </w:rPr>
            </w:pPr>
          </w:p>
        </w:tc>
        <w:tc>
          <w:tcPr>
            <w:tcW w:w="1262" w:type="pct"/>
            <w:gridSpan w:val="3"/>
            <w:tcBorders>
              <w:bottom w:val="single" w:sz="4" w:space="0" w:color="auto"/>
            </w:tcBorders>
            <w:vAlign w:val="center"/>
          </w:tcPr>
          <w:p w:rsidR="006E49AF" w:rsidRPr="00B518AE" w:rsidRDefault="006E49AF" w:rsidP="006425D3">
            <w:pPr>
              <w:widowControl w:val="0"/>
              <w:spacing w:before="0" w:after="0"/>
              <w:jc w:val="both"/>
              <w:rPr>
                <w:rFonts w:ascii="Calibri" w:hAnsi="Calibri" w:cs="Calibri"/>
                <w:b/>
                <w:snapToGrid w:val="0"/>
              </w:rPr>
            </w:pPr>
            <w:r w:rsidRPr="00B518AE">
              <w:rPr>
                <w:rFonts w:ascii="Calibri" w:hAnsi="Calibri" w:cs="Calibri"/>
                <w:b/>
                <w:snapToGrid w:val="0"/>
                <w:sz w:val="22"/>
                <w:szCs w:val="22"/>
              </w:rPr>
              <w:t>Fracción de capital</w:t>
            </w:r>
          </w:p>
        </w:tc>
        <w:tc>
          <w:tcPr>
            <w:tcW w:w="68" w:type="pct"/>
            <w:tcBorders>
              <w:bottom w:val="single" w:sz="4" w:space="0" w:color="auto"/>
            </w:tcBorders>
            <w:vAlign w:val="center"/>
          </w:tcPr>
          <w:p w:rsidR="006E49AF" w:rsidRPr="00B518AE" w:rsidRDefault="006E49AF" w:rsidP="006425D3">
            <w:pPr>
              <w:widowControl w:val="0"/>
              <w:spacing w:before="0" w:after="0"/>
              <w:jc w:val="both"/>
              <w:rPr>
                <w:rFonts w:ascii="Calibri" w:hAnsi="Calibri" w:cs="Calibri"/>
                <w:b/>
                <w:snapToGrid w:val="0"/>
              </w:rPr>
            </w:pPr>
          </w:p>
        </w:tc>
        <w:tc>
          <w:tcPr>
            <w:tcW w:w="1059" w:type="pct"/>
            <w:gridSpan w:val="3"/>
            <w:tcBorders>
              <w:bottom w:val="single" w:sz="4" w:space="0" w:color="auto"/>
            </w:tcBorders>
            <w:vAlign w:val="center"/>
          </w:tcPr>
          <w:p w:rsidR="006E49AF" w:rsidRPr="00B518AE" w:rsidRDefault="006E49AF" w:rsidP="006425D3">
            <w:pPr>
              <w:widowControl w:val="0"/>
              <w:spacing w:before="0" w:after="0"/>
              <w:jc w:val="both"/>
              <w:rPr>
                <w:rFonts w:ascii="Calibri" w:hAnsi="Calibri" w:cs="Calibri"/>
                <w:b/>
                <w:snapToGrid w:val="0"/>
              </w:rPr>
            </w:pPr>
            <w:r w:rsidRPr="00B518AE">
              <w:rPr>
                <w:rFonts w:ascii="Calibri" w:hAnsi="Calibri" w:cs="Calibri"/>
                <w:b/>
                <w:snapToGrid w:val="0"/>
                <w:sz w:val="22"/>
                <w:szCs w:val="22"/>
              </w:rPr>
              <w:t>Derechos de voto</w:t>
            </w:r>
          </w:p>
        </w:tc>
      </w:tr>
      <w:tr w:rsidR="006E49AF" w:rsidRPr="00B518AE" w:rsidTr="009F7AF8">
        <w:trPr>
          <w:cantSplit/>
        </w:trPr>
        <w:tc>
          <w:tcPr>
            <w:tcW w:w="1224" w:type="pct"/>
            <w:tcBorders>
              <w:bottom w:val="single" w:sz="4" w:space="0" w:color="auto"/>
            </w:tcBorders>
          </w:tcPr>
          <w:p w:rsidR="006E49AF" w:rsidRPr="00B518AE" w:rsidRDefault="006E49AF" w:rsidP="006425D3">
            <w:pPr>
              <w:widowControl w:val="0"/>
              <w:spacing w:before="0" w:after="0"/>
              <w:ind w:left="113"/>
              <w:jc w:val="both"/>
              <w:rPr>
                <w:rFonts w:ascii="Calibri" w:hAnsi="Calibri" w:cs="Calibri"/>
                <w:b/>
                <w:snapToGrid w:val="0"/>
              </w:rPr>
            </w:pPr>
          </w:p>
          <w:p w:rsidR="006E49AF" w:rsidRPr="00B518AE" w:rsidRDefault="006E49AF" w:rsidP="006425D3">
            <w:pPr>
              <w:widowControl w:val="0"/>
              <w:spacing w:before="0" w:after="0"/>
              <w:ind w:left="113"/>
              <w:jc w:val="both"/>
              <w:rPr>
                <w:rFonts w:ascii="Calibri" w:hAnsi="Calibri" w:cs="Calibri"/>
                <w:b/>
                <w:snapToGrid w:val="0"/>
              </w:rPr>
            </w:pPr>
            <w:r w:rsidRPr="00B518AE">
              <w:rPr>
                <w:rFonts w:ascii="Calibri" w:hAnsi="Calibri" w:cs="Calibri"/>
                <w:b/>
                <w:snapToGrid w:val="0"/>
                <w:sz w:val="22"/>
                <w:szCs w:val="22"/>
              </w:rPr>
              <w:t>Nombre y domicilio</w:t>
            </w:r>
          </w:p>
        </w:tc>
        <w:tc>
          <w:tcPr>
            <w:tcW w:w="552" w:type="pct"/>
            <w:tcBorders>
              <w:bottom w:val="single" w:sz="4" w:space="0" w:color="auto"/>
            </w:tcBorders>
            <w:vAlign w:val="center"/>
          </w:tcPr>
          <w:p w:rsidR="006E49AF" w:rsidRPr="00B518AE" w:rsidRDefault="006E49AF" w:rsidP="006425D3">
            <w:pPr>
              <w:widowControl w:val="0"/>
              <w:spacing w:before="0" w:after="0"/>
              <w:jc w:val="both"/>
              <w:rPr>
                <w:rFonts w:ascii="Calibri" w:hAnsi="Calibri" w:cs="Calibri"/>
                <w:b/>
                <w:snapToGrid w:val="0"/>
              </w:rPr>
            </w:pPr>
            <w:r w:rsidRPr="00B518AE">
              <w:rPr>
                <w:rFonts w:ascii="Calibri" w:hAnsi="Calibri" w:cs="Calibri"/>
                <w:b/>
                <w:snapToGrid w:val="0"/>
                <w:sz w:val="22"/>
                <w:szCs w:val="22"/>
              </w:rPr>
              <w:t>Forma jurídica</w:t>
            </w:r>
          </w:p>
        </w:tc>
        <w:tc>
          <w:tcPr>
            <w:tcW w:w="835" w:type="pct"/>
            <w:tcBorders>
              <w:bottom w:val="single" w:sz="4" w:space="0" w:color="auto"/>
            </w:tcBorders>
            <w:vAlign w:val="center"/>
          </w:tcPr>
          <w:p w:rsidR="006E49AF" w:rsidRPr="00B518AE" w:rsidRDefault="006E49AF" w:rsidP="006425D3">
            <w:pPr>
              <w:widowControl w:val="0"/>
              <w:spacing w:before="0" w:after="0"/>
              <w:jc w:val="both"/>
              <w:rPr>
                <w:rFonts w:ascii="Calibri" w:hAnsi="Calibri" w:cs="Calibri"/>
                <w:b/>
                <w:snapToGrid w:val="0"/>
              </w:rPr>
            </w:pPr>
          </w:p>
          <w:p w:rsidR="006E49AF" w:rsidRPr="00B518AE" w:rsidRDefault="006E49AF" w:rsidP="006425D3">
            <w:pPr>
              <w:widowControl w:val="0"/>
              <w:spacing w:before="0" w:after="0"/>
              <w:jc w:val="both"/>
              <w:rPr>
                <w:rFonts w:ascii="Calibri" w:hAnsi="Calibri" w:cs="Calibri"/>
                <w:b/>
                <w:snapToGrid w:val="0"/>
              </w:rPr>
            </w:pPr>
            <w:r w:rsidRPr="00B518AE">
              <w:rPr>
                <w:rFonts w:ascii="Calibri" w:hAnsi="Calibri" w:cs="Calibri"/>
                <w:b/>
                <w:snapToGrid w:val="0"/>
                <w:sz w:val="22"/>
                <w:szCs w:val="22"/>
              </w:rPr>
              <w:t>Actividad</w:t>
            </w:r>
          </w:p>
        </w:tc>
        <w:tc>
          <w:tcPr>
            <w:tcW w:w="644" w:type="pct"/>
            <w:tcBorders>
              <w:top w:val="single" w:sz="4" w:space="0" w:color="auto"/>
              <w:bottom w:val="single" w:sz="4" w:space="0" w:color="auto"/>
            </w:tcBorders>
            <w:vAlign w:val="center"/>
          </w:tcPr>
          <w:p w:rsidR="006E49AF" w:rsidRPr="00B518AE" w:rsidRDefault="006E49AF"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Directo</w:t>
            </w:r>
          </w:p>
          <w:p w:rsidR="006E49AF" w:rsidRPr="00B518AE" w:rsidRDefault="006E49AF"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w:t>
            </w:r>
          </w:p>
        </w:tc>
        <w:tc>
          <w:tcPr>
            <w:tcW w:w="94" w:type="pct"/>
            <w:tcBorders>
              <w:bottom w:val="single" w:sz="4" w:space="0" w:color="auto"/>
            </w:tcBorders>
            <w:vAlign w:val="center"/>
          </w:tcPr>
          <w:p w:rsidR="006E49AF" w:rsidRPr="00B518AE" w:rsidRDefault="006E49AF" w:rsidP="00B4018C">
            <w:pPr>
              <w:widowControl w:val="0"/>
              <w:spacing w:before="0" w:after="0"/>
              <w:jc w:val="center"/>
              <w:rPr>
                <w:rFonts w:ascii="Calibri" w:hAnsi="Calibri" w:cs="Calibri"/>
                <w:b/>
                <w:snapToGrid w:val="0"/>
              </w:rPr>
            </w:pPr>
          </w:p>
        </w:tc>
        <w:tc>
          <w:tcPr>
            <w:tcW w:w="524" w:type="pct"/>
            <w:tcBorders>
              <w:bottom w:val="single" w:sz="4" w:space="0" w:color="auto"/>
            </w:tcBorders>
            <w:vAlign w:val="center"/>
          </w:tcPr>
          <w:p w:rsidR="006E49AF" w:rsidRPr="00B518AE" w:rsidRDefault="006E49AF"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Indirecto</w:t>
            </w:r>
          </w:p>
          <w:p w:rsidR="006E49AF" w:rsidRPr="00B518AE" w:rsidRDefault="006E49AF"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w:t>
            </w:r>
          </w:p>
        </w:tc>
        <w:tc>
          <w:tcPr>
            <w:tcW w:w="68" w:type="pct"/>
            <w:tcBorders>
              <w:top w:val="single" w:sz="4" w:space="0" w:color="auto"/>
              <w:bottom w:val="single" w:sz="4" w:space="0" w:color="auto"/>
            </w:tcBorders>
            <w:vAlign w:val="center"/>
          </w:tcPr>
          <w:p w:rsidR="006E49AF" w:rsidRPr="00B518AE" w:rsidRDefault="006E49AF" w:rsidP="00B4018C">
            <w:pPr>
              <w:widowControl w:val="0"/>
              <w:spacing w:before="0" w:after="0"/>
              <w:jc w:val="center"/>
              <w:rPr>
                <w:rFonts w:ascii="Calibri" w:hAnsi="Calibri" w:cs="Calibri"/>
                <w:b/>
                <w:snapToGrid w:val="0"/>
              </w:rPr>
            </w:pPr>
          </w:p>
        </w:tc>
        <w:tc>
          <w:tcPr>
            <w:tcW w:w="473" w:type="pct"/>
            <w:tcBorders>
              <w:top w:val="single" w:sz="4" w:space="0" w:color="auto"/>
              <w:bottom w:val="single" w:sz="4" w:space="0" w:color="auto"/>
            </w:tcBorders>
            <w:vAlign w:val="center"/>
          </w:tcPr>
          <w:p w:rsidR="006E49AF" w:rsidRPr="00B518AE" w:rsidRDefault="006E49AF"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Directo</w:t>
            </w:r>
          </w:p>
          <w:p w:rsidR="006E49AF" w:rsidRPr="00B518AE" w:rsidRDefault="006E49AF"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w:t>
            </w:r>
          </w:p>
        </w:tc>
        <w:tc>
          <w:tcPr>
            <w:tcW w:w="69" w:type="pct"/>
            <w:tcBorders>
              <w:bottom w:val="single" w:sz="4" w:space="0" w:color="auto"/>
            </w:tcBorders>
            <w:vAlign w:val="center"/>
          </w:tcPr>
          <w:p w:rsidR="006E49AF" w:rsidRPr="00B518AE" w:rsidRDefault="006E49AF" w:rsidP="00B4018C">
            <w:pPr>
              <w:widowControl w:val="0"/>
              <w:spacing w:before="0" w:after="0"/>
              <w:jc w:val="center"/>
              <w:rPr>
                <w:rFonts w:ascii="Calibri" w:hAnsi="Calibri" w:cs="Calibri"/>
                <w:b/>
                <w:snapToGrid w:val="0"/>
              </w:rPr>
            </w:pPr>
          </w:p>
        </w:tc>
        <w:tc>
          <w:tcPr>
            <w:tcW w:w="517" w:type="pct"/>
            <w:tcBorders>
              <w:top w:val="single" w:sz="4" w:space="0" w:color="auto"/>
              <w:bottom w:val="single" w:sz="4" w:space="0" w:color="auto"/>
            </w:tcBorders>
            <w:vAlign w:val="center"/>
          </w:tcPr>
          <w:p w:rsidR="006E49AF" w:rsidRPr="00B518AE" w:rsidRDefault="006E49AF" w:rsidP="00B4018C">
            <w:pPr>
              <w:widowControl w:val="0"/>
              <w:spacing w:before="0" w:after="0"/>
              <w:jc w:val="center"/>
              <w:rPr>
                <w:rFonts w:ascii="Calibri" w:hAnsi="Calibri" w:cs="Calibri"/>
                <w:b/>
                <w:snapToGrid w:val="0"/>
              </w:rPr>
            </w:pPr>
            <w:r w:rsidRPr="00B518AE">
              <w:rPr>
                <w:rFonts w:ascii="Calibri" w:hAnsi="Calibri" w:cs="Calibri"/>
                <w:b/>
                <w:snapToGrid w:val="0"/>
                <w:sz w:val="22"/>
                <w:szCs w:val="22"/>
              </w:rPr>
              <w:t>Indirecto %</w:t>
            </w:r>
          </w:p>
        </w:tc>
      </w:tr>
      <w:tr w:rsidR="006E49AF" w:rsidRPr="00B518AE" w:rsidTr="009F7AF8">
        <w:trPr>
          <w:cantSplit/>
        </w:trPr>
        <w:tc>
          <w:tcPr>
            <w:tcW w:w="1224" w:type="pct"/>
            <w:tcBorders>
              <w:top w:val="single" w:sz="4" w:space="0" w:color="auto"/>
            </w:tcBorders>
            <w:vAlign w:val="center"/>
          </w:tcPr>
          <w:p w:rsidR="006E49AF" w:rsidRPr="00B518AE" w:rsidRDefault="006E49AF" w:rsidP="006425D3">
            <w:pPr>
              <w:widowControl w:val="0"/>
              <w:spacing w:before="0" w:after="0"/>
              <w:ind w:left="113"/>
              <w:jc w:val="both"/>
              <w:rPr>
                <w:rFonts w:ascii="Calibri" w:hAnsi="Calibri" w:cs="Calibri"/>
                <w:b/>
                <w:snapToGrid w:val="0"/>
              </w:rPr>
            </w:pPr>
          </w:p>
        </w:tc>
        <w:tc>
          <w:tcPr>
            <w:tcW w:w="552" w:type="pct"/>
            <w:tcBorders>
              <w:top w:val="single" w:sz="4" w:space="0" w:color="auto"/>
            </w:tcBorders>
          </w:tcPr>
          <w:p w:rsidR="006E49AF" w:rsidRPr="00B518AE" w:rsidRDefault="006E49AF" w:rsidP="006425D3">
            <w:pPr>
              <w:widowControl w:val="0"/>
              <w:spacing w:before="0" w:after="0"/>
              <w:jc w:val="both"/>
              <w:rPr>
                <w:rFonts w:ascii="Calibri" w:hAnsi="Calibri" w:cs="Calibri"/>
                <w:b/>
                <w:snapToGrid w:val="0"/>
              </w:rPr>
            </w:pPr>
          </w:p>
        </w:tc>
        <w:tc>
          <w:tcPr>
            <w:tcW w:w="835" w:type="pct"/>
            <w:tcBorders>
              <w:top w:val="single" w:sz="4" w:space="0" w:color="auto"/>
            </w:tcBorders>
            <w:vAlign w:val="center"/>
          </w:tcPr>
          <w:p w:rsidR="006E49AF" w:rsidRPr="00B518AE" w:rsidRDefault="006E49AF" w:rsidP="006425D3">
            <w:pPr>
              <w:widowControl w:val="0"/>
              <w:spacing w:before="0" w:after="0"/>
              <w:jc w:val="both"/>
              <w:rPr>
                <w:rFonts w:ascii="Calibri" w:hAnsi="Calibri" w:cs="Calibri"/>
                <w:b/>
                <w:snapToGrid w:val="0"/>
              </w:rPr>
            </w:pPr>
          </w:p>
        </w:tc>
        <w:tc>
          <w:tcPr>
            <w:tcW w:w="644" w:type="pct"/>
            <w:tcBorders>
              <w:top w:val="single" w:sz="4" w:space="0" w:color="auto"/>
            </w:tcBorders>
            <w:vAlign w:val="center"/>
          </w:tcPr>
          <w:p w:rsidR="006E49AF" w:rsidRPr="00B518AE" w:rsidRDefault="006E49AF" w:rsidP="006425D3">
            <w:pPr>
              <w:widowControl w:val="0"/>
              <w:spacing w:before="0" w:after="0"/>
              <w:jc w:val="both"/>
              <w:rPr>
                <w:rFonts w:ascii="Calibri" w:hAnsi="Calibri" w:cs="Calibri"/>
                <w:b/>
                <w:snapToGrid w:val="0"/>
              </w:rPr>
            </w:pPr>
          </w:p>
        </w:tc>
        <w:tc>
          <w:tcPr>
            <w:tcW w:w="94" w:type="pct"/>
            <w:tcBorders>
              <w:top w:val="single" w:sz="4" w:space="0" w:color="auto"/>
            </w:tcBorders>
            <w:vAlign w:val="center"/>
          </w:tcPr>
          <w:p w:rsidR="006E49AF" w:rsidRPr="00B518AE" w:rsidRDefault="006E49AF" w:rsidP="006425D3">
            <w:pPr>
              <w:widowControl w:val="0"/>
              <w:spacing w:before="0" w:after="0"/>
              <w:jc w:val="both"/>
              <w:rPr>
                <w:rFonts w:ascii="Calibri" w:hAnsi="Calibri" w:cs="Calibri"/>
                <w:b/>
                <w:snapToGrid w:val="0"/>
              </w:rPr>
            </w:pPr>
          </w:p>
        </w:tc>
        <w:tc>
          <w:tcPr>
            <w:tcW w:w="524" w:type="pct"/>
            <w:tcBorders>
              <w:top w:val="single" w:sz="4" w:space="0" w:color="auto"/>
            </w:tcBorders>
            <w:vAlign w:val="center"/>
          </w:tcPr>
          <w:p w:rsidR="006E49AF" w:rsidRPr="00B518AE" w:rsidRDefault="006E49AF" w:rsidP="006425D3">
            <w:pPr>
              <w:widowControl w:val="0"/>
              <w:spacing w:before="0" w:after="0"/>
              <w:jc w:val="both"/>
              <w:rPr>
                <w:rFonts w:ascii="Calibri" w:hAnsi="Calibri" w:cs="Calibri"/>
                <w:b/>
                <w:snapToGrid w:val="0"/>
              </w:rPr>
            </w:pPr>
          </w:p>
        </w:tc>
        <w:tc>
          <w:tcPr>
            <w:tcW w:w="68" w:type="pct"/>
            <w:tcBorders>
              <w:top w:val="single" w:sz="4" w:space="0" w:color="auto"/>
            </w:tcBorders>
            <w:vAlign w:val="center"/>
          </w:tcPr>
          <w:p w:rsidR="006E49AF" w:rsidRPr="00B518AE" w:rsidRDefault="006E49AF" w:rsidP="006425D3">
            <w:pPr>
              <w:widowControl w:val="0"/>
              <w:spacing w:before="0" w:after="0"/>
              <w:jc w:val="both"/>
              <w:rPr>
                <w:rFonts w:ascii="Calibri" w:hAnsi="Calibri" w:cs="Calibri"/>
                <w:b/>
                <w:snapToGrid w:val="0"/>
              </w:rPr>
            </w:pPr>
          </w:p>
        </w:tc>
        <w:tc>
          <w:tcPr>
            <w:tcW w:w="473" w:type="pct"/>
            <w:tcBorders>
              <w:top w:val="single" w:sz="4" w:space="0" w:color="auto"/>
            </w:tcBorders>
            <w:vAlign w:val="center"/>
          </w:tcPr>
          <w:p w:rsidR="006E49AF" w:rsidRPr="00B518AE" w:rsidRDefault="006E49AF" w:rsidP="006425D3">
            <w:pPr>
              <w:widowControl w:val="0"/>
              <w:spacing w:before="0" w:after="0"/>
              <w:jc w:val="both"/>
              <w:rPr>
                <w:rFonts w:ascii="Calibri" w:hAnsi="Calibri" w:cs="Calibri"/>
                <w:b/>
                <w:snapToGrid w:val="0"/>
              </w:rPr>
            </w:pPr>
          </w:p>
        </w:tc>
        <w:tc>
          <w:tcPr>
            <w:tcW w:w="69" w:type="pct"/>
            <w:tcBorders>
              <w:top w:val="single" w:sz="4" w:space="0" w:color="auto"/>
            </w:tcBorders>
            <w:vAlign w:val="center"/>
          </w:tcPr>
          <w:p w:rsidR="006E49AF" w:rsidRPr="00B518AE" w:rsidRDefault="006E49AF" w:rsidP="006425D3">
            <w:pPr>
              <w:widowControl w:val="0"/>
              <w:spacing w:before="0" w:after="0"/>
              <w:jc w:val="both"/>
              <w:rPr>
                <w:rFonts w:ascii="Calibri" w:hAnsi="Calibri" w:cs="Calibri"/>
                <w:b/>
                <w:snapToGrid w:val="0"/>
              </w:rPr>
            </w:pPr>
          </w:p>
        </w:tc>
        <w:tc>
          <w:tcPr>
            <w:tcW w:w="517" w:type="pct"/>
            <w:tcBorders>
              <w:top w:val="single" w:sz="4" w:space="0" w:color="auto"/>
            </w:tcBorders>
            <w:vAlign w:val="center"/>
          </w:tcPr>
          <w:p w:rsidR="006E49AF" w:rsidRPr="00B518AE" w:rsidRDefault="006E49AF" w:rsidP="006425D3">
            <w:pPr>
              <w:widowControl w:val="0"/>
              <w:spacing w:before="0" w:after="0"/>
              <w:jc w:val="both"/>
              <w:rPr>
                <w:rFonts w:ascii="Calibri" w:hAnsi="Calibri" w:cs="Calibri"/>
                <w:b/>
                <w:snapToGrid w:val="0"/>
              </w:rPr>
            </w:pPr>
          </w:p>
        </w:tc>
      </w:tr>
      <w:tr w:rsidR="006E49AF" w:rsidRPr="00B518AE" w:rsidTr="009F7AF8">
        <w:trPr>
          <w:cantSplit/>
        </w:trPr>
        <w:tc>
          <w:tcPr>
            <w:tcW w:w="1224" w:type="pct"/>
            <w:vAlign w:val="center"/>
          </w:tcPr>
          <w:p w:rsidR="006E49AF" w:rsidRPr="00B518AE" w:rsidRDefault="006E49AF" w:rsidP="00B4018C">
            <w:pPr>
              <w:widowControl w:val="0"/>
              <w:spacing w:before="0" w:after="0"/>
              <w:ind w:left="113"/>
              <w:jc w:val="center"/>
              <w:rPr>
                <w:rFonts w:ascii="Calibri" w:hAnsi="Calibri" w:cs="Calibri"/>
                <w:snapToGrid w:val="0"/>
              </w:rPr>
            </w:pPr>
            <w:r w:rsidRPr="00B518AE">
              <w:rPr>
                <w:rFonts w:ascii="Calibri" w:hAnsi="Calibri" w:cs="Calibri"/>
                <w:snapToGrid w:val="0"/>
                <w:sz w:val="22"/>
                <w:szCs w:val="22"/>
              </w:rPr>
              <w:t>Cable Submarino de Canarias, S.A.(San Cristóbal de La Laguna, Polígono Industrial Los Majuelos, Santa Cruz De Tenerife)</w:t>
            </w:r>
          </w:p>
        </w:tc>
        <w:tc>
          <w:tcPr>
            <w:tcW w:w="552" w:type="pct"/>
            <w:vAlign w:val="center"/>
          </w:tcPr>
          <w:p w:rsidR="006E49AF" w:rsidRPr="00B518AE" w:rsidRDefault="006E49AF" w:rsidP="006425D3">
            <w:pPr>
              <w:widowControl w:val="0"/>
              <w:spacing w:before="0" w:after="0"/>
              <w:jc w:val="both"/>
              <w:rPr>
                <w:rFonts w:ascii="Calibri" w:hAnsi="Calibri" w:cs="Calibri"/>
                <w:snapToGrid w:val="0"/>
              </w:rPr>
            </w:pPr>
            <w:r w:rsidRPr="00B518AE">
              <w:rPr>
                <w:rFonts w:ascii="Calibri" w:hAnsi="Calibri" w:cs="Calibri"/>
                <w:snapToGrid w:val="0"/>
                <w:sz w:val="22"/>
                <w:szCs w:val="22"/>
              </w:rPr>
              <w:t>Sociedad Anónima</w:t>
            </w:r>
          </w:p>
        </w:tc>
        <w:tc>
          <w:tcPr>
            <w:tcW w:w="835" w:type="pct"/>
            <w:vAlign w:val="center"/>
          </w:tcPr>
          <w:p w:rsidR="006E49AF" w:rsidRPr="00B518AE" w:rsidRDefault="006E49AF"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Prestación de servicios de telecomunicaciones</w:t>
            </w:r>
          </w:p>
        </w:tc>
        <w:tc>
          <w:tcPr>
            <w:tcW w:w="644" w:type="pct"/>
            <w:vAlign w:val="center"/>
          </w:tcPr>
          <w:p w:rsidR="006E49AF" w:rsidRPr="00B518AE" w:rsidRDefault="006E49AF"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41%</w:t>
            </w:r>
          </w:p>
        </w:tc>
        <w:tc>
          <w:tcPr>
            <w:tcW w:w="94" w:type="pct"/>
            <w:vAlign w:val="center"/>
          </w:tcPr>
          <w:p w:rsidR="006E49AF" w:rsidRPr="00B518AE" w:rsidRDefault="006E49AF" w:rsidP="00B4018C">
            <w:pPr>
              <w:widowControl w:val="0"/>
              <w:spacing w:before="0" w:after="0"/>
              <w:jc w:val="center"/>
              <w:rPr>
                <w:rFonts w:ascii="Calibri" w:hAnsi="Calibri" w:cs="Calibri"/>
                <w:snapToGrid w:val="0"/>
              </w:rPr>
            </w:pPr>
          </w:p>
        </w:tc>
        <w:tc>
          <w:tcPr>
            <w:tcW w:w="524" w:type="pct"/>
            <w:vAlign w:val="center"/>
          </w:tcPr>
          <w:p w:rsidR="006E49AF" w:rsidRPr="00B518AE" w:rsidRDefault="006E49AF"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c>
          <w:tcPr>
            <w:tcW w:w="68" w:type="pct"/>
            <w:vAlign w:val="center"/>
          </w:tcPr>
          <w:p w:rsidR="006E49AF" w:rsidRPr="00B518AE" w:rsidRDefault="006E49AF" w:rsidP="00B4018C">
            <w:pPr>
              <w:widowControl w:val="0"/>
              <w:spacing w:before="0" w:after="0"/>
              <w:jc w:val="center"/>
              <w:rPr>
                <w:rFonts w:ascii="Calibri" w:hAnsi="Calibri" w:cs="Calibri"/>
                <w:snapToGrid w:val="0"/>
              </w:rPr>
            </w:pPr>
          </w:p>
        </w:tc>
        <w:tc>
          <w:tcPr>
            <w:tcW w:w="473" w:type="pct"/>
            <w:vAlign w:val="center"/>
          </w:tcPr>
          <w:p w:rsidR="006E49AF" w:rsidRPr="00B518AE" w:rsidRDefault="006E49AF"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43%</w:t>
            </w:r>
          </w:p>
        </w:tc>
        <w:tc>
          <w:tcPr>
            <w:tcW w:w="69" w:type="pct"/>
            <w:vAlign w:val="center"/>
          </w:tcPr>
          <w:p w:rsidR="006E49AF" w:rsidRPr="00B518AE" w:rsidRDefault="006E49AF" w:rsidP="00B4018C">
            <w:pPr>
              <w:widowControl w:val="0"/>
              <w:spacing w:before="0" w:after="0"/>
              <w:jc w:val="center"/>
              <w:rPr>
                <w:rFonts w:ascii="Calibri" w:hAnsi="Calibri" w:cs="Calibri"/>
                <w:snapToGrid w:val="0"/>
              </w:rPr>
            </w:pPr>
          </w:p>
        </w:tc>
        <w:tc>
          <w:tcPr>
            <w:tcW w:w="517" w:type="pct"/>
            <w:vAlign w:val="center"/>
          </w:tcPr>
          <w:p w:rsidR="006E49AF" w:rsidRPr="00B518AE" w:rsidRDefault="006E49AF"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r>
      <w:tr w:rsidR="006E49AF" w:rsidRPr="00B518AE" w:rsidTr="009F7AF8">
        <w:trPr>
          <w:cantSplit/>
        </w:trPr>
        <w:tc>
          <w:tcPr>
            <w:tcW w:w="1224" w:type="pct"/>
            <w:vAlign w:val="center"/>
          </w:tcPr>
          <w:p w:rsidR="006E49AF" w:rsidRPr="00B518AE" w:rsidRDefault="006E49AF" w:rsidP="006425D3">
            <w:pPr>
              <w:widowControl w:val="0"/>
              <w:spacing w:before="0" w:after="0"/>
              <w:ind w:left="113"/>
              <w:jc w:val="both"/>
              <w:rPr>
                <w:rFonts w:ascii="Calibri" w:hAnsi="Calibri" w:cs="Calibri"/>
                <w:snapToGrid w:val="0"/>
              </w:rPr>
            </w:pPr>
          </w:p>
          <w:p w:rsidR="006E49AF" w:rsidRPr="00B518AE" w:rsidRDefault="006E49AF" w:rsidP="006425D3">
            <w:pPr>
              <w:widowControl w:val="0"/>
              <w:spacing w:before="0" w:after="0"/>
              <w:ind w:left="113"/>
              <w:jc w:val="both"/>
              <w:rPr>
                <w:rFonts w:ascii="Calibri" w:hAnsi="Calibri" w:cs="Calibri"/>
                <w:snapToGrid w:val="0"/>
              </w:rPr>
            </w:pPr>
            <w:proofErr w:type="spellStart"/>
            <w:r w:rsidRPr="00B518AE">
              <w:rPr>
                <w:rFonts w:ascii="Calibri" w:hAnsi="Calibri" w:cs="Calibri"/>
                <w:snapToGrid w:val="0"/>
                <w:sz w:val="22"/>
                <w:szCs w:val="22"/>
              </w:rPr>
              <w:t>Canalink-Baharicom</w:t>
            </w:r>
            <w:proofErr w:type="spellEnd"/>
          </w:p>
        </w:tc>
        <w:tc>
          <w:tcPr>
            <w:tcW w:w="552" w:type="pct"/>
            <w:vAlign w:val="center"/>
          </w:tcPr>
          <w:p w:rsidR="006E49AF" w:rsidRPr="00B518AE" w:rsidRDefault="006E49AF" w:rsidP="006425D3">
            <w:pPr>
              <w:widowControl w:val="0"/>
              <w:spacing w:before="0" w:after="0"/>
              <w:jc w:val="both"/>
              <w:rPr>
                <w:rFonts w:ascii="Calibri" w:hAnsi="Calibri" w:cs="Calibri"/>
                <w:snapToGrid w:val="0"/>
              </w:rPr>
            </w:pPr>
            <w:r w:rsidRPr="00B518AE">
              <w:rPr>
                <w:rFonts w:ascii="Calibri" w:hAnsi="Calibri" w:cs="Calibri"/>
                <w:snapToGrid w:val="0"/>
                <w:sz w:val="22"/>
                <w:szCs w:val="22"/>
              </w:rPr>
              <w:t>Sociedad Limitada</w:t>
            </w:r>
          </w:p>
        </w:tc>
        <w:tc>
          <w:tcPr>
            <w:tcW w:w="835" w:type="pct"/>
            <w:vAlign w:val="center"/>
          </w:tcPr>
          <w:p w:rsidR="006E49AF" w:rsidRPr="00B518AE" w:rsidRDefault="006E49AF"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Prestación de servicios de telecomunicaciones</w:t>
            </w:r>
          </w:p>
        </w:tc>
        <w:tc>
          <w:tcPr>
            <w:tcW w:w="644" w:type="pct"/>
            <w:vAlign w:val="center"/>
          </w:tcPr>
          <w:p w:rsidR="006E49AF" w:rsidRPr="00B518AE" w:rsidRDefault="006E49AF"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94" w:type="pct"/>
            <w:vAlign w:val="center"/>
          </w:tcPr>
          <w:p w:rsidR="006E49AF" w:rsidRPr="00B518AE" w:rsidRDefault="006E49AF" w:rsidP="00B4018C">
            <w:pPr>
              <w:widowControl w:val="0"/>
              <w:spacing w:before="0" w:after="0"/>
              <w:jc w:val="center"/>
              <w:rPr>
                <w:rFonts w:ascii="Calibri" w:hAnsi="Calibri" w:cs="Calibri"/>
                <w:snapToGrid w:val="0"/>
              </w:rPr>
            </w:pPr>
          </w:p>
        </w:tc>
        <w:tc>
          <w:tcPr>
            <w:tcW w:w="524" w:type="pct"/>
            <w:vAlign w:val="center"/>
          </w:tcPr>
          <w:p w:rsidR="006E49AF" w:rsidRPr="00B518AE" w:rsidRDefault="006E49AF"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c>
          <w:tcPr>
            <w:tcW w:w="68" w:type="pct"/>
            <w:vAlign w:val="center"/>
          </w:tcPr>
          <w:p w:rsidR="006E49AF" w:rsidRPr="00B518AE" w:rsidRDefault="006E49AF" w:rsidP="00B4018C">
            <w:pPr>
              <w:widowControl w:val="0"/>
              <w:spacing w:before="0" w:after="0"/>
              <w:jc w:val="center"/>
              <w:rPr>
                <w:rFonts w:ascii="Calibri" w:hAnsi="Calibri" w:cs="Calibri"/>
                <w:snapToGrid w:val="0"/>
              </w:rPr>
            </w:pPr>
          </w:p>
        </w:tc>
        <w:tc>
          <w:tcPr>
            <w:tcW w:w="473" w:type="pct"/>
            <w:vAlign w:val="center"/>
          </w:tcPr>
          <w:p w:rsidR="006E49AF" w:rsidRPr="00B518AE" w:rsidRDefault="006E49AF"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69" w:type="pct"/>
            <w:vAlign w:val="center"/>
          </w:tcPr>
          <w:p w:rsidR="006E49AF" w:rsidRPr="00B518AE" w:rsidRDefault="006E49AF" w:rsidP="00B4018C">
            <w:pPr>
              <w:widowControl w:val="0"/>
              <w:spacing w:before="0" w:after="0"/>
              <w:jc w:val="center"/>
              <w:rPr>
                <w:rFonts w:ascii="Calibri" w:hAnsi="Calibri" w:cs="Calibri"/>
                <w:snapToGrid w:val="0"/>
              </w:rPr>
            </w:pPr>
          </w:p>
        </w:tc>
        <w:tc>
          <w:tcPr>
            <w:tcW w:w="517" w:type="pct"/>
            <w:vAlign w:val="center"/>
          </w:tcPr>
          <w:p w:rsidR="006E49AF" w:rsidRPr="00B518AE" w:rsidRDefault="006E49AF"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r>
      <w:tr w:rsidR="006E49AF" w:rsidRPr="00B518AE" w:rsidTr="009F7AF8">
        <w:trPr>
          <w:cantSplit/>
        </w:trPr>
        <w:tc>
          <w:tcPr>
            <w:tcW w:w="1224" w:type="pct"/>
            <w:tcBorders>
              <w:bottom w:val="single" w:sz="4" w:space="0" w:color="auto"/>
            </w:tcBorders>
            <w:vAlign w:val="center"/>
          </w:tcPr>
          <w:p w:rsidR="006E49AF" w:rsidRPr="00B518AE" w:rsidRDefault="006E49AF" w:rsidP="006425D3">
            <w:pPr>
              <w:widowControl w:val="0"/>
              <w:spacing w:before="0" w:after="0"/>
              <w:ind w:left="113"/>
              <w:jc w:val="both"/>
              <w:rPr>
                <w:rFonts w:ascii="Calibri" w:hAnsi="Calibri" w:cs="Calibri"/>
                <w:snapToGrid w:val="0"/>
              </w:rPr>
            </w:pPr>
            <w:proofErr w:type="spellStart"/>
            <w:r w:rsidRPr="00B518AE">
              <w:rPr>
                <w:rFonts w:ascii="Calibri" w:hAnsi="Calibri" w:cs="Calibri"/>
                <w:snapToGrid w:val="0"/>
                <w:sz w:val="22"/>
                <w:szCs w:val="22"/>
              </w:rPr>
              <w:t>Canalink</w:t>
            </w:r>
            <w:proofErr w:type="spellEnd"/>
            <w:r w:rsidRPr="00B518AE">
              <w:rPr>
                <w:rFonts w:ascii="Calibri" w:hAnsi="Calibri" w:cs="Calibri"/>
                <w:snapToGrid w:val="0"/>
                <w:sz w:val="22"/>
                <w:szCs w:val="22"/>
              </w:rPr>
              <w:t xml:space="preserve"> África S.L.U.</w:t>
            </w:r>
          </w:p>
        </w:tc>
        <w:tc>
          <w:tcPr>
            <w:tcW w:w="552" w:type="pct"/>
            <w:tcBorders>
              <w:bottom w:val="single" w:sz="4" w:space="0" w:color="auto"/>
            </w:tcBorders>
            <w:vAlign w:val="center"/>
          </w:tcPr>
          <w:p w:rsidR="006E49AF" w:rsidRPr="00B518AE" w:rsidRDefault="006E49AF" w:rsidP="006425D3">
            <w:pPr>
              <w:widowControl w:val="0"/>
              <w:spacing w:before="0" w:after="0"/>
              <w:jc w:val="both"/>
              <w:rPr>
                <w:rFonts w:ascii="Calibri" w:hAnsi="Calibri" w:cs="Calibri"/>
                <w:snapToGrid w:val="0"/>
              </w:rPr>
            </w:pPr>
            <w:r w:rsidRPr="00B518AE">
              <w:rPr>
                <w:rFonts w:ascii="Calibri" w:hAnsi="Calibri" w:cs="Calibri"/>
                <w:snapToGrid w:val="0"/>
                <w:sz w:val="22"/>
                <w:szCs w:val="22"/>
              </w:rPr>
              <w:t>S.L.U.</w:t>
            </w:r>
          </w:p>
        </w:tc>
        <w:tc>
          <w:tcPr>
            <w:tcW w:w="835" w:type="pct"/>
            <w:tcBorders>
              <w:bottom w:val="single" w:sz="4" w:space="0" w:color="auto"/>
            </w:tcBorders>
            <w:vAlign w:val="center"/>
          </w:tcPr>
          <w:p w:rsidR="006E49AF" w:rsidRPr="00B518AE" w:rsidRDefault="006E49AF"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Prestación de servicios de telecomunicaciones</w:t>
            </w:r>
          </w:p>
        </w:tc>
        <w:tc>
          <w:tcPr>
            <w:tcW w:w="644" w:type="pct"/>
            <w:tcBorders>
              <w:bottom w:val="single" w:sz="4" w:space="0" w:color="auto"/>
            </w:tcBorders>
            <w:vAlign w:val="center"/>
          </w:tcPr>
          <w:p w:rsidR="006E49AF" w:rsidRPr="00B518AE" w:rsidRDefault="006E49AF"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94" w:type="pct"/>
            <w:tcBorders>
              <w:bottom w:val="single" w:sz="4" w:space="0" w:color="auto"/>
            </w:tcBorders>
            <w:vAlign w:val="center"/>
          </w:tcPr>
          <w:p w:rsidR="006E49AF" w:rsidRPr="00B518AE" w:rsidRDefault="006E49AF" w:rsidP="00B4018C">
            <w:pPr>
              <w:widowControl w:val="0"/>
              <w:spacing w:before="0" w:after="0"/>
              <w:jc w:val="center"/>
              <w:rPr>
                <w:rFonts w:ascii="Calibri" w:hAnsi="Calibri" w:cs="Calibri"/>
                <w:snapToGrid w:val="0"/>
              </w:rPr>
            </w:pPr>
          </w:p>
        </w:tc>
        <w:tc>
          <w:tcPr>
            <w:tcW w:w="524" w:type="pct"/>
            <w:tcBorders>
              <w:bottom w:val="single" w:sz="4" w:space="0" w:color="auto"/>
            </w:tcBorders>
            <w:vAlign w:val="center"/>
          </w:tcPr>
          <w:p w:rsidR="006E49AF" w:rsidRPr="00B518AE" w:rsidRDefault="006E49AF"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c>
          <w:tcPr>
            <w:tcW w:w="68" w:type="pct"/>
            <w:tcBorders>
              <w:bottom w:val="single" w:sz="4" w:space="0" w:color="auto"/>
            </w:tcBorders>
            <w:vAlign w:val="center"/>
          </w:tcPr>
          <w:p w:rsidR="006E49AF" w:rsidRPr="00B518AE" w:rsidRDefault="006E49AF" w:rsidP="00B4018C">
            <w:pPr>
              <w:widowControl w:val="0"/>
              <w:spacing w:before="0" w:after="0"/>
              <w:jc w:val="center"/>
              <w:rPr>
                <w:rFonts w:ascii="Calibri" w:hAnsi="Calibri" w:cs="Calibri"/>
                <w:snapToGrid w:val="0"/>
              </w:rPr>
            </w:pPr>
          </w:p>
        </w:tc>
        <w:tc>
          <w:tcPr>
            <w:tcW w:w="473" w:type="pct"/>
            <w:tcBorders>
              <w:bottom w:val="single" w:sz="4" w:space="0" w:color="auto"/>
            </w:tcBorders>
            <w:vAlign w:val="center"/>
          </w:tcPr>
          <w:p w:rsidR="006E49AF" w:rsidRPr="00B518AE" w:rsidRDefault="006E49AF"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69" w:type="pct"/>
            <w:tcBorders>
              <w:bottom w:val="single" w:sz="4" w:space="0" w:color="auto"/>
            </w:tcBorders>
            <w:vAlign w:val="center"/>
          </w:tcPr>
          <w:p w:rsidR="006E49AF" w:rsidRPr="00B518AE" w:rsidRDefault="006E49AF" w:rsidP="00B4018C">
            <w:pPr>
              <w:widowControl w:val="0"/>
              <w:spacing w:before="0" w:after="0"/>
              <w:jc w:val="center"/>
              <w:rPr>
                <w:rFonts w:ascii="Calibri" w:hAnsi="Calibri" w:cs="Calibri"/>
                <w:snapToGrid w:val="0"/>
              </w:rPr>
            </w:pPr>
          </w:p>
        </w:tc>
        <w:tc>
          <w:tcPr>
            <w:tcW w:w="517" w:type="pct"/>
            <w:tcBorders>
              <w:bottom w:val="single" w:sz="4" w:space="0" w:color="auto"/>
            </w:tcBorders>
            <w:vAlign w:val="center"/>
          </w:tcPr>
          <w:p w:rsidR="006E49AF" w:rsidRPr="00B518AE" w:rsidRDefault="006E49AF" w:rsidP="00B4018C">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r>
    </w:tbl>
    <w:p w:rsidR="006E49AF" w:rsidRPr="00B518AE" w:rsidRDefault="006E49AF" w:rsidP="006425D3">
      <w:pPr>
        <w:tabs>
          <w:tab w:val="left" w:pos="567"/>
        </w:tabs>
        <w:spacing w:before="0" w:after="0"/>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Ninguna de las empresas del Grupo en las que la Sociedad tiene participación cotiza en Bolsa.</w:t>
      </w:r>
    </w:p>
    <w:p w:rsidR="006E49AF" w:rsidRPr="00B518AE" w:rsidRDefault="006E49AF" w:rsidP="006425D3">
      <w:pPr>
        <w:spacing w:before="0" w:after="0"/>
        <w:contextualSpacing/>
        <w:jc w:val="both"/>
        <w:rPr>
          <w:rFonts w:ascii="Calibri" w:hAnsi="Calibri" w:cs="Calibri"/>
          <w:sz w:val="22"/>
          <w:szCs w:val="22"/>
        </w:rPr>
      </w:pPr>
    </w:p>
    <w:p w:rsidR="006E49AF" w:rsidRPr="00427AD4"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Las inversiones del </w:t>
      </w:r>
      <w:r w:rsidRPr="00427AD4">
        <w:rPr>
          <w:rFonts w:ascii="Calibri" w:hAnsi="Calibri" w:cs="Calibri"/>
          <w:sz w:val="22"/>
          <w:szCs w:val="22"/>
        </w:rPr>
        <w:t>ejercicio 201</w:t>
      </w:r>
      <w:r w:rsidR="00427AD4">
        <w:rPr>
          <w:rFonts w:ascii="Calibri" w:hAnsi="Calibri" w:cs="Calibri"/>
          <w:sz w:val="22"/>
          <w:szCs w:val="22"/>
        </w:rPr>
        <w:t>8</w:t>
      </w:r>
      <w:r w:rsidRPr="00427AD4">
        <w:rPr>
          <w:rFonts w:ascii="Calibri" w:hAnsi="Calibri" w:cs="Calibri"/>
          <w:sz w:val="22"/>
          <w:szCs w:val="22"/>
        </w:rPr>
        <w:t xml:space="preserve"> y 201</w:t>
      </w:r>
      <w:r w:rsidR="00427AD4">
        <w:rPr>
          <w:rFonts w:ascii="Calibri" w:hAnsi="Calibri" w:cs="Calibri"/>
          <w:sz w:val="22"/>
          <w:szCs w:val="22"/>
        </w:rPr>
        <w:t>7</w:t>
      </w:r>
      <w:r w:rsidRPr="00427AD4">
        <w:rPr>
          <w:rFonts w:ascii="Calibri" w:hAnsi="Calibri" w:cs="Calibri"/>
          <w:sz w:val="22"/>
          <w:szCs w:val="22"/>
        </w:rPr>
        <w:t xml:space="preserve"> en sociedades dependientes figuran registradas a precio de adquisición, exceptuando el valor de la empresa Cable Submarino Canarias, S. A. que aparece el valor neto (valor de compra: 3.800.000,00 – deterioro contable: 3.500.000,00, que </w:t>
      </w:r>
      <w:r w:rsidRPr="00427AD4">
        <w:rPr>
          <w:rFonts w:ascii="Calibri" w:hAnsi="Calibri" w:cs="Calibri"/>
          <w:sz w:val="22"/>
          <w:szCs w:val="22"/>
        </w:rPr>
        <w:lastRenderedPageBreak/>
        <w:t xml:space="preserve">da un valor neto 300.000,00 euros). Dentro de las participaciones de </w:t>
      </w:r>
      <w:proofErr w:type="spellStart"/>
      <w:r w:rsidRPr="00427AD4">
        <w:rPr>
          <w:rFonts w:ascii="Calibri" w:hAnsi="Calibri" w:cs="Calibri"/>
          <w:sz w:val="22"/>
          <w:szCs w:val="22"/>
        </w:rPr>
        <w:t>Canalink</w:t>
      </w:r>
      <w:proofErr w:type="spellEnd"/>
      <w:r w:rsidRPr="00427AD4">
        <w:rPr>
          <w:rFonts w:ascii="Calibri" w:hAnsi="Calibri" w:cs="Calibri"/>
          <w:sz w:val="22"/>
          <w:szCs w:val="22"/>
        </w:rPr>
        <w:t xml:space="preserve"> </w:t>
      </w:r>
      <w:proofErr w:type="spellStart"/>
      <w:r w:rsidRPr="00427AD4">
        <w:rPr>
          <w:rFonts w:ascii="Calibri" w:hAnsi="Calibri" w:cs="Calibri"/>
          <w:sz w:val="22"/>
          <w:szCs w:val="22"/>
        </w:rPr>
        <w:t>Africa</w:t>
      </w:r>
      <w:proofErr w:type="spellEnd"/>
      <w:r w:rsidRPr="00427AD4">
        <w:rPr>
          <w:rFonts w:ascii="Calibri" w:hAnsi="Calibri" w:cs="Calibri"/>
          <w:sz w:val="22"/>
          <w:szCs w:val="22"/>
        </w:rPr>
        <w:t>, S.L.U., h</w:t>
      </w:r>
      <w:r w:rsidR="00427AD4">
        <w:rPr>
          <w:rFonts w:ascii="Calibri" w:hAnsi="Calibri" w:cs="Calibri"/>
          <w:sz w:val="22"/>
          <w:szCs w:val="22"/>
        </w:rPr>
        <w:t>ubo</w:t>
      </w:r>
      <w:r w:rsidRPr="00427AD4">
        <w:rPr>
          <w:rFonts w:ascii="Calibri" w:hAnsi="Calibri" w:cs="Calibri"/>
          <w:sz w:val="22"/>
          <w:szCs w:val="22"/>
        </w:rPr>
        <w:t xml:space="preserve"> un incremento de 23.473.429,00, por aumento de capital según Junta del 26 de diciembre de 2016. </w:t>
      </w:r>
    </w:p>
    <w:p w:rsidR="006E49AF" w:rsidRPr="00427AD4" w:rsidRDefault="006E49AF" w:rsidP="006425D3">
      <w:pPr>
        <w:spacing w:before="0" w:after="0"/>
        <w:contextualSpacing/>
        <w:jc w:val="both"/>
        <w:rPr>
          <w:rFonts w:ascii="Calibri" w:hAnsi="Calibri" w:cs="Calibri"/>
          <w:sz w:val="16"/>
          <w:szCs w:val="22"/>
        </w:rPr>
      </w:pPr>
    </w:p>
    <w:p w:rsidR="006E49AF" w:rsidRPr="00427AD4" w:rsidRDefault="006E49AF" w:rsidP="006425D3">
      <w:pPr>
        <w:spacing w:before="0" w:after="0"/>
        <w:contextualSpacing/>
        <w:jc w:val="both"/>
        <w:rPr>
          <w:rFonts w:ascii="Calibri" w:hAnsi="Calibri" w:cs="Calibri"/>
          <w:sz w:val="22"/>
          <w:szCs w:val="22"/>
        </w:rPr>
      </w:pPr>
      <w:r w:rsidRPr="00427AD4">
        <w:rPr>
          <w:rFonts w:ascii="Calibri" w:hAnsi="Calibri" w:cs="Calibri"/>
          <w:sz w:val="22"/>
          <w:szCs w:val="22"/>
        </w:rPr>
        <w:t>Los importes del capital, reservas, resultado del ejercicio y otra información de interés, según aparecen en las cuentas anuales individuales de las empresas, son como sigue:</w:t>
      </w:r>
    </w:p>
    <w:p w:rsidR="006E49AF" w:rsidRPr="00427AD4" w:rsidRDefault="006E49AF" w:rsidP="006425D3">
      <w:pPr>
        <w:spacing w:before="0" w:after="0"/>
        <w:contextualSpacing/>
        <w:jc w:val="both"/>
        <w:rPr>
          <w:rFonts w:ascii="Calibri" w:hAnsi="Calibri" w:cs="Calibri"/>
          <w:sz w:val="22"/>
          <w:szCs w:val="22"/>
        </w:rPr>
      </w:pPr>
    </w:p>
    <w:tbl>
      <w:tblPr>
        <w:tblW w:w="9228" w:type="dxa"/>
        <w:tblInd w:w="55" w:type="dxa"/>
        <w:tblLayout w:type="fixed"/>
        <w:tblCellMar>
          <w:left w:w="70" w:type="dxa"/>
          <w:right w:w="70" w:type="dxa"/>
        </w:tblCellMar>
        <w:tblLook w:val="00A0"/>
      </w:tblPr>
      <w:tblGrid>
        <w:gridCol w:w="1716"/>
        <w:gridCol w:w="1134"/>
        <w:gridCol w:w="1189"/>
        <w:gridCol w:w="1240"/>
        <w:gridCol w:w="1016"/>
        <w:gridCol w:w="1091"/>
        <w:gridCol w:w="1195"/>
        <w:gridCol w:w="647"/>
      </w:tblGrid>
      <w:tr w:rsidR="006E49AF" w:rsidRPr="00182A7F" w:rsidTr="00427AD4">
        <w:trPr>
          <w:trHeight w:val="645"/>
        </w:trPr>
        <w:tc>
          <w:tcPr>
            <w:tcW w:w="1716" w:type="dxa"/>
            <w:vAlign w:val="center"/>
          </w:tcPr>
          <w:p w:rsidR="006E49AF" w:rsidRPr="00182A7F" w:rsidRDefault="006E49AF" w:rsidP="00B4018C">
            <w:pPr>
              <w:spacing w:before="0" w:after="0"/>
              <w:jc w:val="center"/>
              <w:rPr>
                <w:rFonts w:ascii="Calibri" w:hAnsi="Calibri" w:cs="Calibri"/>
                <w:color w:val="000000"/>
                <w:sz w:val="18"/>
                <w:szCs w:val="18"/>
              </w:rPr>
            </w:pPr>
          </w:p>
        </w:tc>
        <w:tc>
          <w:tcPr>
            <w:tcW w:w="1134" w:type="dxa"/>
            <w:vMerge w:val="restart"/>
            <w:shd w:val="clear" w:color="auto" w:fill="A6A6A6" w:themeFill="background1" w:themeFillShade="A6"/>
            <w:vAlign w:val="center"/>
          </w:tcPr>
          <w:p w:rsidR="006E49AF" w:rsidRPr="00427AD4" w:rsidRDefault="006E49AF" w:rsidP="00B4018C">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Capital</w:t>
            </w:r>
          </w:p>
        </w:tc>
        <w:tc>
          <w:tcPr>
            <w:tcW w:w="1189" w:type="dxa"/>
            <w:vMerge w:val="restart"/>
            <w:shd w:val="clear" w:color="auto" w:fill="A6A6A6" w:themeFill="background1" w:themeFillShade="A6"/>
            <w:vAlign w:val="center"/>
          </w:tcPr>
          <w:p w:rsidR="006E49AF" w:rsidRPr="00427AD4" w:rsidRDefault="006E49AF" w:rsidP="00B4018C">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 xml:space="preserve">Reservas, Prima de Emisión y </w:t>
            </w:r>
            <w:proofErr w:type="spellStart"/>
            <w:r w:rsidRPr="00427AD4">
              <w:rPr>
                <w:rFonts w:ascii="Calibri" w:hAnsi="Calibri" w:cs="Calibri"/>
                <w:b/>
                <w:bCs/>
                <w:color w:val="000000"/>
                <w:sz w:val="18"/>
                <w:szCs w:val="18"/>
              </w:rPr>
              <w:t>Rtdos</w:t>
            </w:r>
            <w:proofErr w:type="spellEnd"/>
            <w:r w:rsidRPr="00427AD4">
              <w:rPr>
                <w:rFonts w:ascii="Calibri" w:hAnsi="Calibri" w:cs="Calibri"/>
                <w:b/>
                <w:bCs/>
                <w:color w:val="000000"/>
                <w:sz w:val="18"/>
                <w:szCs w:val="18"/>
              </w:rPr>
              <w:t xml:space="preserve"> de </w:t>
            </w:r>
            <w:proofErr w:type="spellStart"/>
            <w:r w:rsidRPr="00427AD4">
              <w:rPr>
                <w:rFonts w:ascii="Calibri" w:hAnsi="Calibri" w:cs="Calibri"/>
                <w:b/>
                <w:bCs/>
                <w:color w:val="000000"/>
                <w:sz w:val="18"/>
                <w:szCs w:val="18"/>
              </w:rPr>
              <w:t>ejer</w:t>
            </w:r>
            <w:proofErr w:type="spellEnd"/>
            <w:r w:rsidRPr="00427AD4">
              <w:rPr>
                <w:rFonts w:ascii="Calibri" w:hAnsi="Calibri" w:cs="Calibri"/>
                <w:b/>
                <w:bCs/>
                <w:color w:val="000000"/>
                <w:sz w:val="18"/>
                <w:szCs w:val="18"/>
              </w:rPr>
              <w:t xml:space="preserve"> anteriores</w:t>
            </w:r>
          </w:p>
        </w:tc>
        <w:tc>
          <w:tcPr>
            <w:tcW w:w="1240" w:type="dxa"/>
            <w:shd w:val="clear" w:color="auto" w:fill="A6A6A6" w:themeFill="background1" w:themeFillShade="A6"/>
            <w:vAlign w:val="center"/>
          </w:tcPr>
          <w:p w:rsidR="006E49AF" w:rsidRPr="00427AD4" w:rsidRDefault="006E49AF" w:rsidP="00B4018C">
            <w:pPr>
              <w:spacing w:before="0" w:after="0"/>
              <w:jc w:val="center"/>
              <w:rPr>
                <w:rFonts w:ascii="Calibri" w:hAnsi="Calibri" w:cs="Calibri"/>
                <w:b/>
                <w:bCs/>
                <w:color w:val="000000"/>
                <w:sz w:val="18"/>
                <w:szCs w:val="18"/>
              </w:rPr>
            </w:pPr>
          </w:p>
        </w:tc>
        <w:tc>
          <w:tcPr>
            <w:tcW w:w="1016" w:type="dxa"/>
            <w:vMerge w:val="restart"/>
            <w:shd w:val="clear" w:color="auto" w:fill="A6A6A6" w:themeFill="background1" w:themeFillShade="A6"/>
            <w:vAlign w:val="center"/>
          </w:tcPr>
          <w:p w:rsidR="006E49AF" w:rsidRPr="00427AD4" w:rsidRDefault="006E49AF" w:rsidP="00B4018C">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Resultado explotación</w:t>
            </w:r>
          </w:p>
        </w:tc>
        <w:tc>
          <w:tcPr>
            <w:tcW w:w="1091" w:type="dxa"/>
            <w:vMerge w:val="restart"/>
            <w:shd w:val="clear" w:color="auto" w:fill="A6A6A6" w:themeFill="background1" w:themeFillShade="A6"/>
            <w:vAlign w:val="center"/>
          </w:tcPr>
          <w:p w:rsidR="006E49AF" w:rsidRPr="00427AD4" w:rsidRDefault="006E49AF" w:rsidP="00B4018C">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Resultado ejercicio</w:t>
            </w:r>
          </w:p>
        </w:tc>
        <w:tc>
          <w:tcPr>
            <w:tcW w:w="1195" w:type="dxa"/>
            <w:vMerge w:val="restart"/>
            <w:shd w:val="clear" w:color="auto" w:fill="A6A6A6" w:themeFill="background1" w:themeFillShade="A6"/>
            <w:vAlign w:val="center"/>
          </w:tcPr>
          <w:p w:rsidR="006E49AF" w:rsidRPr="00427AD4" w:rsidRDefault="006E49AF" w:rsidP="00B4018C">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Valor contable en la matriz</w:t>
            </w:r>
          </w:p>
        </w:tc>
        <w:tc>
          <w:tcPr>
            <w:tcW w:w="647" w:type="dxa"/>
            <w:vMerge w:val="restart"/>
            <w:shd w:val="clear" w:color="auto" w:fill="A6A6A6" w:themeFill="background1" w:themeFillShade="A6"/>
            <w:vAlign w:val="center"/>
          </w:tcPr>
          <w:p w:rsidR="006E49AF" w:rsidRPr="00427AD4" w:rsidRDefault="006E49AF" w:rsidP="00B4018C">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Dividendos recibidos</w:t>
            </w:r>
          </w:p>
        </w:tc>
      </w:tr>
      <w:tr w:rsidR="006E49AF" w:rsidRPr="00182A7F" w:rsidTr="00427AD4">
        <w:trPr>
          <w:trHeight w:val="240"/>
        </w:trPr>
        <w:tc>
          <w:tcPr>
            <w:tcW w:w="1716" w:type="dxa"/>
            <w:vAlign w:val="center"/>
          </w:tcPr>
          <w:p w:rsidR="006E49AF" w:rsidRPr="00182A7F" w:rsidRDefault="006E49AF" w:rsidP="006425D3">
            <w:pPr>
              <w:spacing w:before="0" w:after="0"/>
              <w:jc w:val="both"/>
              <w:rPr>
                <w:rFonts w:ascii="Calibri" w:hAnsi="Calibri" w:cs="Calibri"/>
                <w:color w:val="000000"/>
                <w:sz w:val="18"/>
                <w:szCs w:val="18"/>
              </w:rPr>
            </w:pPr>
          </w:p>
        </w:tc>
        <w:tc>
          <w:tcPr>
            <w:tcW w:w="1134" w:type="dxa"/>
            <w:vMerge/>
            <w:vAlign w:val="center"/>
          </w:tcPr>
          <w:p w:rsidR="006E49AF" w:rsidRPr="00427AD4" w:rsidRDefault="006E49AF" w:rsidP="006425D3">
            <w:pPr>
              <w:spacing w:before="0" w:after="0"/>
              <w:jc w:val="both"/>
              <w:rPr>
                <w:rFonts w:ascii="Calibri" w:hAnsi="Calibri" w:cs="Calibri"/>
                <w:b/>
                <w:bCs/>
                <w:color w:val="000000"/>
                <w:sz w:val="18"/>
                <w:szCs w:val="18"/>
              </w:rPr>
            </w:pPr>
          </w:p>
        </w:tc>
        <w:tc>
          <w:tcPr>
            <w:tcW w:w="1189" w:type="dxa"/>
            <w:vMerge/>
            <w:vAlign w:val="center"/>
          </w:tcPr>
          <w:p w:rsidR="006E49AF" w:rsidRPr="00427AD4" w:rsidRDefault="006E49AF" w:rsidP="006425D3">
            <w:pPr>
              <w:spacing w:before="0" w:after="0"/>
              <w:jc w:val="both"/>
              <w:rPr>
                <w:rFonts w:ascii="Calibri" w:hAnsi="Calibri" w:cs="Calibri"/>
                <w:b/>
                <w:bCs/>
                <w:color w:val="000000"/>
                <w:sz w:val="18"/>
                <w:szCs w:val="18"/>
              </w:rPr>
            </w:pPr>
          </w:p>
        </w:tc>
        <w:tc>
          <w:tcPr>
            <w:tcW w:w="1240" w:type="dxa"/>
            <w:shd w:val="clear" w:color="auto" w:fill="A6A6A6" w:themeFill="background1" w:themeFillShade="A6"/>
            <w:vAlign w:val="center"/>
          </w:tcPr>
          <w:p w:rsidR="006E49AF" w:rsidRPr="00427AD4" w:rsidRDefault="006E49AF" w:rsidP="0017316E">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Otras partidas</w:t>
            </w:r>
          </w:p>
        </w:tc>
        <w:tc>
          <w:tcPr>
            <w:tcW w:w="1016" w:type="dxa"/>
            <w:vMerge/>
            <w:vAlign w:val="center"/>
          </w:tcPr>
          <w:p w:rsidR="006E49AF" w:rsidRPr="00427AD4" w:rsidRDefault="006E49AF" w:rsidP="006425D3">
            <w:pPr>
              <w:spacing w:before="0" w:after="0"/>
              <w:jc w:val="both"/>
              <w:rPr>
                <w:rFonts w:ascii="Calibri" w:hAnsi="Calibri" w:cs="Calibri"/>
                <w:b/>
                <w:bCs/>
                <w:color w:val="000000"/>
                <w:sz w:val="18"/>
                <w:szCs w:val="18"/>
              </w:rPr>
            </w:pPr>
          </w:p>
        </w:tc>
        <w:tc>
          <w:tcPr>
            <w:tcW w:w="1091" w:type="dxa"/>
            <w:vMerge/>
            <w:vAlign w:val="center"/>
          </w:tcPr>
          <w:p w:rsidR="006E49AF" w:rsidRPr="00427AD4" w:rsidRDefault="006E49AF" w:rsidP="006425D3">
            <w:pPr>
              <w:spacing w:before="0" w:after="0"/>
              <w:jc w:val="both"/>
              <w:rPr>
                <w:rFonts w:ascii="Calibri" w:hAnsi="Calibri" w:cs="Calibri"/>
                <w:b/>
                <w:bCs/>
                <w:color w:val="000000"/>
                <w:sz w:val="18"/>
                <w:szCs w:val="18"/>
              </w:rPr>
            </w:pPr>
          </w:p>
        </w:tc>
        <w:tc>
          <w:tcPr>
            <w:tcW w:w="1195" w:type="dxa"/>
            <w:vMerge/>
            <w:vAlign w:val="center"/>
          </w:tcPr>
          <w:p w:rsidR="006E49AF" w:rsidRPr="00427AD4" w:rsidRDefault="006E49AF" w:rsidP="006425D3">
            <w:pPr>
              <w:spacing w:before="0" w:after="0"/>
              <w:jc w:val="both"/>
              <w:rPr>
                <w:rFonts w:ascii="Calibri" w:hAnsi="Calibri" w:cs="Calibri"/>
                <w:b/>
                <w:bCs/>
                <w:color w:val="000000"/>
                <w:sz w:val="18"/>
                <w:szCs w:val="18"/>
              </w:rPr>
            </w:pPr>
          </w:p>
        </w:tc>
        <w:tc>
          <w:tcPr>
            <w:tcW w:w="647" w:type="dxa"/>
            <w:vMerge/>
            <w:vAlign w:val="center"/>
          </w:tcPr>
          <w:p w:rsidR="006E49AF" w:rsidRPr="00427AD4" w:rsidRDefault="006E49AF" w:rsidP="006425D3">
            <w:pPr>
              <w:spacing w:before="0" w:after="0"/>
              <w:jc w:val="both"/>
              <w:rPr>
                <w:rFonts w:ascii="Calibri" w:hAnsi="Calibri" w:cs="Calibri"/>
                <w:b/>
                <w:bCs/>
                <w:color w:val="000000"/>
                <w:sz w:val="18"/>
                <w:szCs w:val="18"/>
              </w:rPr>
            </w:pPr>
          </w:p>
        </w:tc>
      </w:tr>
      <w:tr w:rsidR="006E49AF" w:rsidRPr="00182A7F" w:rsidTr="00427AD4">
        <w:trPr>
          <w:trHeight w:val="360"/>
        </w:trPr>
        <w:tc>
          <w:tcPr>
            <w:tcW w:w="1716" w:type="dxa"/>
            <w:vAlign w:val="center"/>
          </w:tcPr>
          <w:p w:rsidR="006E49AF" w:rsidRPr="00182A7F" w:rsidRDefault="006E49AF" w:rsidP="006425D3">
            <w:pPr>
              <w:spacing w:before="0" w:after="0"/>
              <w:jc w:val="both"/>
              <w:rPr>
                <w:rFonts w:ascii="Calibri" w:hAnsi="Calibri" w:cs="Calibri"/>
                <w:b/>
                <w:bCs/>
                <w:color w:val="000000"/>
                <w:sz w:val="18"/>
                <w:szCs w:val="18"/>
              </w:rPr>
            </w:pPr>
            <w:r w:rsidRPr="00182A7F">
              <w:rPr>
                <w:rFonts w:ascii="Calibri" w:hAnsi="Calibri" w:cs="Calibri"/>
                <w:b/>
                <w:bCs/>
                <w:color w:val="000000"/>
                <w:sz w:val="18"/>
                <w:szCs w:val="18"/>
              </w:rPr>
              <w:t>Sociedad</w:t>
            </w:r>
          </w:p>
        </w:tc>
        <w:tc>
          <w:tcPr>
            <w:tcW w:w="1134" w:type="dxa"/>
            <w:vMerge/>
            <w:vAlign w:val="center"/>
          </w:tcPr>
          <w:p w:rsidR="006E49AF" w:rsidRPr="00427AD4" w:rsidRDefault="006E49AF" w:rsidP="006425D3">
            <w:pPr>
              <w:spacing w:before="0" w:after="0"/>
              <w:jc w:val="both"/>
              <w:rPr>
                <w:rFonts w:ascii="Calibri" w:hAnsi="Calibri" w:cs="Calibri"/>
                <w:b/>
                <w:bCs/>
                <w:color w:val="000000"/>
                <w:sz w:val="18"/>
                <w:szCs w:val="18"/>
              </w:rPr>
            </w:pPr>
          </w:p>
        </w:tc>
        <w:tc>
          <w:tcPr>
            <w:tcW w:w="1189" w:type="dxa"/>
            <w:vMerge/>
            <w:vAlign w:val="center"/>
          </w:tcPr>
          <w:p w:rsidR="006E49AF" w:rsidRPr="00427AD4" w:rsidRDefault="006E49AF" w:rsidP="006425D3">
            <w:pPr>
              <w:spacing w:before="0" w:after="0"/>
              <w:jc w:val="both"/>
              <w:rPr>
                <w:rFonts w:ascii="Calibri" w:hAnsi="Calibri" w:cs="Calibri"/>
                <w:b/>
                <w:bCs/>
                <w:color w:val="000000"/>
                <w:sz w:val="18"/>
                <w:szCs w:val="18"/>
              </w:rPr>
            </w:pPr>
          </w:p>
        </w:tc>
        <w:tc>
          <w:tcPr>
            <w:tcW w:w="1240" w:type="dxa"/>
            <w:shd w:val="clear" w:color="auto" w:fill="A6A6A6" w:themeFill="background1" w:themeFillShade="A6"/>
          </w:tcPr>
          <w:p w:rsidR="006E49AF" w:rsidRPr="00427AD4" w:rsidRDefault="006E49AF" w:rsidP="0017316E">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 </w:t>
            </w:r>
          </w:p>
        </w:tc>
        <w:tc>
          <w:tcPr>
            <w:tcW w:w="1016" w:type="dxa"/>
            <w:vMerge/>
            <w:vAlign w:val="center"/>
          </w:tcPr>
          <w:p w:rsidR="006E49AF" w:rsidRPr="00427AD4" w:rsidRDefault="006E49AF" w:rsidP="006425D3">
            <w:pPr>
              <w:spacing w:before="0" w:after="0"/>
              <w:jc w:val="both"/>
              <w:rPr>
                <w:rFonts w:ascii="Calibri" w:hAnsi="Calibri" w:cs="Calibri"/>
                <w:b/>
                <w:bCs/>
                <w:color w:val="000000"/>
                <w:sz w:val="18"/>
                <w:szCs w:val="18"/>
              </w:rPr>
            </w:pPr>
          </w:p>
        </w:tc>
        <w:tc>
          <w:tcPr>
            <w:tcW w:w="1091" w:type="dxa"/>
            <w:vMerge/>
            <w:vAlign w:val="center"/>
          </w:tcPr>
          <w:p w:rsidR="006E49AF" w:rsidRPr="00427AD4" w:rsidRDefault="006E49AF" w:rsidP="006425D3">
            <w:pPr>
              <w:spacing w:before="0" w:after="0"/>
              <w:jc w:val="both"/>
              <w:rPr>
                <w:rFonts w:ascii="Calibri" w:hAnsi="Calibri" w:cs="Calibri"/>
                <w:b/>
                <w:bCs/>
                <w:color w:val="000000"/>
                <w:sz w:val="18"/>
                <w:szCs w:val="18"/>
              </w:rPr>
            </w:pPr>
          </w:p>
        </w:tc>
        <w:tc>
          <w:tcPr>
            <w:tcW w:w="1195" w:type="dxa"/>
            <w:vMerge/>
            <w:vAlign w:val="center"/>
          </w:tcPr>
          <w:p w:rsidR="006E49AF" w:rsidRPr="00427AD4" w:rsidRDefault="006E49AF" w:rsidP="006425D3">
            <w:pPr>
              <w:spacing w:before="0" w:after="0"/>
              <w:jc w:val="both"/>
              <w:rPr>
                <w:rFonts w:ascii="Calibri" w:hAnsi="Calibri" w:cs="Calibri"/>
                <w:b/>
                <w:bCs/>
                <w:color w:val="000000"/>
                <w:sz w:val="18"/>
                <w:szCs w:val="18"/>
              </w:rPr>
            </w:pPr>
          </w:p>
        </w:tc>
        <w:tc>
          <w:tcPr>
            <w:tcW w:w="647" w:type="dxa"/>
            <w:vMerge/>
            <w:vAlign w:val="center"/>
          </w:tcPr>
          <w:p w:rsidR="006E49AF" w:rsidRPr="00427AD4" w:rsidRDefault="006E49AF" w:rsidP="006425D3">
            <w:pPr>
              <w:spacing w:before="0" w:after="0"/>
              <w:jc w:val="both"/>
              <w:rPr>
                <w:rFonts w:ascii="Calibri" w:hAnsi="Calibri" w:cs="Calibri"/>
                <w:b/>
                <w:bCs/>
                <w:color w:val="000000"/>
                <w:sz w:val="18"/>
                <w:szCs w:val="18"/>
              </w:rPr>
            </w:pPr>
          </w:p>
        </w:tc>
      </w:tr>
      <w:tr w:rsidR="006E49AF" w:rsidRPr="00182A7F" w:rsidTr="00427AD4">
        <w:trPr>
          <w:trHeight w:val="315"/>
        </w:trPr>
        <w:tc>
          <w:tcPr>
            <w:tcW w:w="1716" w:type="dxa"/>
            <w:shd w:val="clear" w:color="auto" w:fill="A6A6A6" w:themeFill="background1" w:themeFillShade="A6"/>
            <w:noWrap/>
            <w:vAlign w:val="bottom"/>
          </w:tcPr>
          <w:p w:rsidR="006E49AF" w:rsidRPr="00182A7F" w:rsidRDefault="006E49AF" w:rsidP="006425D3">
            <w:pPr>
              <w:spacing w:before="0" w:after="0"/>
              <w:jc w:val="both"/>
              <w:rPr>
                <w:rFonts w:ascii="Calibri" w:hAnsi="Calibri" w:cs="Calibri"/>
                <w:b/>
                <w:bCs/>
                <w:color w:val="000000"/>
                <w:sz w:val="18"/>
                <w:szCs w:val="18"/>
              </w:rPr>
            </w:pPr>
            <w:r w:rsidRPr="00427AD4">
              <w:rPr>
                <w:rFonts w:ascii="Calibri" w:hAnsi="Calibri" w:cs="Calibri"/>
                <w:b/>
                <w:bCs/>
                <w:color w:val="000000"/>
                <w:sz w:val="18"/>
                <w:szCs w:val="18"/>
              </w:rPr>
              <w:t>2.018</w:t>
            </w:r>
          </w:p>
        </w:tc>
        <w:tc>
          <w:tcPr>
            <w:tcW w:w="1134" w:type="dxa"/>
            <w:vAlign w:val="center"/>
          </w:tcPr>
          <w:p w:rsidR="006E49AF" w:rsidRPr="00427AD4" w:rsidRDefault="006E49AF" w:rsidP="006425D3">
            <w:pPr>
              <w:spacing w:before="0" w:after="0"/>
              <w:jc w:val="both"/>
              <w:rPr>
                <w:rFonts w:ascii="Calibri" w:hAnsi="Calibri" w:cs="Calibri"/>
                <w:color w:val="000000"/>
                <w:sz w:val="18"/>
                <w:szCs w:val="18"/>
              </w:rPr>
            </w:pPr>
            <w:r w:rsidRPr="00427AD4">
              <w:rPr>
                <w:rFonts w:ascii="Calibri" w:hAnsi="Calibri" w:cs="Calibri"/>
                <w:color w:val="000000"/>
                <w:sz w:val="18"/>
                <w:szCs w:val="18"/>
              </w:rPr>
              <w:t> </w:t>
            </w:r>
          </w:p>
        </w:tc>
        <w:tc>
          <w:tcPr>
            <w:tcW w:w="1189" w:type="dxa"/>
            <w:vAlign w:val="center"/>
          </w:tcPr>
          <w:p w:rsidR="006E49AF" w:rsidRPr="00427AD4" w:rsidRDefault="006E49AF" w:rsidP="006425D3">
            <w:pPr>
              <w:spacing w:before="0" w:after="0"/>
              <w:jc w:val="both"/>
              <w:rPr>
                <w:rFonts w:ascii="Calibri" w:hAnsi="Calibri" w:cs="Calibri"/>
                <w:color w:val="000000"/>
                <w:sz w:val="18"/>
                <w:szCs w:val="18"/>
              </w:rPr>
            </w:pPr>
            <w:r w:rsidRPr="00427AD4">
              <w:rPr>
                <w:rFonts w:ascii="Calibri" w:hAnsi="Calibri" w:cs="Calibri"/>
                <w:color w:val="000000"/>
                <w:sz w:val="18"/>
                <w:szCs w:val="18"/>
              </w:rPr>
              <w:t> </w:t>
            </w:r>
          </w:p>
        </w:tc>
        <w:tc>
          <w:tcPr>
            <w:tcW w:w="1240" w:type="dxa"/>
            <w:vAlign w:val="center"/>
          </w:tcPr>
          <w:p w:rsidR="006E49AF" w:rsidRPr="00427AD4" w:rsidRDefault="006E49AF" w:rsidP="00427AD4">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 </w:t>
            </w:r>
          </w:p>
        </w:tc>
        <w:tc>
          <w:tcPr>
            <w:tcW w:w="1016" w:type="dxa"/>
            <w:vAlign w:val="center"/>
          </w:tcPr>
          <w:p w:rsidR="006E49AF" w:rsidRPr="00427AD4" w:rsidRDefault="006E49AF" w:rsidP="00427AD4">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 </w:t>
            </w:r>
          </w:p>
        </w:tc>
        <w:tc>
          <w:tcPr>
            <w:tcW w:w="1091" w:type="dxa"/>
            <w:vAlign w:val="center"/>
          </w:tcPr>
          <w:p w:rsidR="006E49AF" w:rsidRPr="00427AD4" w:rsidRDefault="006E49AF" w:rsidP="006425D3">
            <w:pPr>
              <w:spacing w:before="0" w:after="0"/>
              <w:jc w:val="both"/>
              <w:rPr>
                <w:rFonts w:ascii="Calibri" w:hAnsi="Calibri" w:cs="Calibri"/>
                <w:color w:val="000000"/>
                <w:sz w:val="18"/>
                <w:szCs w:val="18"/>
              </w:rPr>
            </w:pPr>
            <w:r w:rsidRPr="00427AD4">
              <w:rPr>
                <w:rFonts w:ascii="Calibri" w:hAnsi="Calibri" w:cs="Calibri"/>
                <w:color w:val="000000"/>
                <w:sz w:val="18"/>
                <w:szCs w:val="18"/>
              </w:rPr>
              <w:t> </w:t>
            </w:r>
          </w:p>
        </w:tc>
        <w:tc>
          <w:tcPr>
            <w:tcW w:w="1195" w:type="dxa"/>
            <w:vAlign w:val="center"/>
          </w:tcPr>
          <w:p w:rsidR="006E49AF" w:rsidRPr="00427AD4" w:rsidRDefault="006E49AF" w:rsidP="006425D3">
            <w:pPr>
              <w:spacing w:before="0" w:after="0"/>
              <w:jc w:val="both"/>
              <w:rPr>
                <w:rFonts w:ascii="Calibri" w:hAnsi="Calibri" w:cs="Calibri"/>
                <w:color w:val="000000"/>
                <w:sz w:val="18"/>
                <w:szCs w:val="18"/>
              </w:rPr>
            </w:pPr>
            <w:r w:rsidRPr="00427AD4">
              <w:rPr>
                <w:rFonts w:ascii="Calibri" w:hAnsi="Calibri" w:cs="Calibri"/>
                <w:color w:val="000000"/>
                <w:sz w:val="18"/>
                <w:szCs w:val="18"/>
              </w:rPr>
              <w:t> </w:t>
            </w:r>
          </w:p>
        </w:tc>
        <w:tc>
          <w:tcPr>
            <w:tcW w:w="647" w:type="dxa"/>
            <w:vAlign w:val="center"/>
          </w:tcPr>
          <w:p w:rsidR="006E49AF" w:rsidRPr="00427AD4" w:rsidRDefault="006E49AF" w:rsidP="006425D3">
            <w:pPr>
              <w:spacing w:before="0" w:after="0"/>
              <w:jc w:val="both"/>
              <w:rPr>
                <w:rFonts w:ascii="Calibri" w:hAnsi="Calibri" w:cs="Calibri"/>
                <w:color w:val="000000"/>
                <w:sz w:val="18"/>
                <w:szCs w:val="18"/>
              </w:rPr>
            </w:pPr>
            <w:r w:rsidRPr="00427AD4">
              <w:rPr>
                <w:rFonts w:ascii="Calibri" w:hAnsi="Calibri" w:cs="Calibri"/>
                <w:color w:val="000000"/>
                <w:sz w:val="18"/>
                <w:szCs w:val="18"/>
              </w:rPr>
              <w:t> </w:t>
            </w:r>
          </w:p>
        </w:tc>
      </w:tr>
      <w:tr w:rsidR="006E49AF" w:rsidRPr="00F766D3" w:rsidTr="00427AD4">
        <w:trPr>
          <w:trHeight w:val="240"/>
        </w:trPr>
        <w:tc>
          <w:tcPr>
            <w:tcW w:w="1716" w:type="dxa"/>
            <w:noWrap/>
            <w:vAlign w:val="bottom"/>
          </w:tcPr>
          <w:p w:rsidR="006E49AF" w:rsidRPr="00F766D3" w:rsidRDefault="006E49AF" w:rsidP="006425D3">
            <w:pPr>
              <w:spacing w:before="0" w:after="0"/>
              <w:jc w:val="both"/>
              <w:rPr>
                <w:rFonts w:ascii="Calibri" w:hAnsi="Calibri" w:cs="Calibri"/>
                <w:color w:val="000000"/>
                <w:sz w:val="18"/>
                <w:szCs w:val="18"/>
              </w:rPr>
            </w:pPr>
            <w:r w:rsidRPr="00F766D3">
              <w:rPr>
                <w:rFonts w:ascii="Calibri" w:hAnsi="Calibri" w:cs="Calibri"/>
                <w:color w:val="000000"/>
                <w:sz w:val="18"/>
                <w:szCs w:val="18"/>
              </w:rPr>
              <w:t>Cable Submarino de Canarias, S.A.</w:t>
            </w:r>
          </w:p>
        </w:tc>
        <w:tc>
          <w:tcPr>
            <w:tcW w:w="1134" w:type="dxa"/>
            <w:noWrap/>
            <w:vAlign w:val="bottom"/>
          </w:tcPr>
          <w:p w:rsidR="006E49AF" w:rsidRPr="00F766D3" w:rsidRDefault="006E49AF" w:rsidP="00D74A1B">
            <w:pPr>
              <w:spacing w:before="0" w:after="0"/>
              <w:jc w:val="right"/>
              <w:rPr>
                <w:rFonts w:ascii="Calibri" w:hAnsi="Calibri" w:cs="Calibri"/>
                <w:color w:val="000000"/>
                <w:sz w:val="18"/>
                <w:szCs w:val="18"/>
              </w:rPr>
            </w:pPr>
            <w:r w:rsidRPr="00F766D3">
              <w:rPr>
                <w:rFonts w:ascii="Calibri" w:hAnsi="Calibri" w:cs="Calibri"/>
                <w:color w:val="000000"/>
                <w:sz w:val="18"/>
                <w:szCs w:val="18"/>
              </w:rPr>
              <w:t>7.</w:t>
            </w:r>
            <w:r w:rsidR="00D74A1B">
              <w:rPr>
                <w:rFonts w:ascii="Calibri" w:hAnsi="Calibri" w:cs="Calibri"/>
                <w:color w:val="000000"/>
                <w:sz w:val="18"/>
                <w:szCs w:val="18"/>
              </w:rPr>
              <w:t>229.678,71</w:t>
            </w:r>
          </w:p>
        </w:tc>
        <w:tc>
          <w:tcPr>
            <w:tcW w:w="1189" w:type="dxa"/>
            <w:noWrap/>
            <w:vAlign w:val="bottom"/>
          </w:tcPr>
          <w:p w:rsidR="006E49AF" w:rsidRPr="00F766D3" w:rsidRDefault="006E49AF" w:rsidP="00D74A1B">
            <w:pPr>
              <w:spacing w:before="0" w:after="0"/>
              <w:jc w:val="right"/>
              <w:rPr>
                <w:rFonts w:ascii="Calibri" w:hAnsi="Calibri" w:cs="Calibri"/>
                <w:color w:val="000000"/>
                <w:sz w:val="18"/>
                <w:szCs w:val="18"/>
              </w:rPr>
            </w:pPr>
            <w:r w:rsidRPr="00F766D3">
              <w:rPr>
                <w:rFonts w:ascii="Calibri" w:hAnsi="Calibri" w:cs="Calibri"/>
                <w:color w:val="000000"/>
                <w:sz w:val="18"/>
                <w:szCs w:val="18"/>
              </w:rPr>
              <w:t>1.</w:t>
            </w:r>
            <w:r w:rsidR="00D74A1B">
              <w:rPr>
                <w:rFonts w:ascii="Calibri" w:hAnsi="Calibri" w:cs="Calibri"/>
                <w:color w:val="000000"/>
                <w:sz w:val="18"/>
                <w:szCs w:val="18"/>
              </w:rPr>
              <w:t>557.195,26</w:t>
            </w:r>
          </w:p>
        </w:tc>
        <w:tc>
          <w:tcPr>
            <w:tcW w:w="1240" w:type="dxa"/>
            <w:noWrap/>
            <w:vAlign w:val="bottom"/>
          </w:tcPr>
          <w:p w:rsidR="006E49AF" w:rsidRPr="00F766D3" w:rsidRDefault="006E49AF" w:rsidP="00D74A1B">
            <w:pPr>
              <w:spacing w:before="0" w:after="0"/>
              <w:jc w:val="right"/>
              <w:rPr>
                <w:rFonts w:ascii="Calibri" w:hAnsi="Calibri" w:cs="Calibri"/>
                <w:color w:val="000000"/>
                <w:sz w:val="18"/>
                <w:szCs w:val="18"/>
              </w:rPr>
            </w:pPr>
            <w:r w:rsidRPr="00F766D3">
              <w:rPr>
                <w:rFonts w:ascii="Calibri" w:hAnsi="Calibri" w:cs="Calibri"/>
                <w:color w:val="000000"/>
                <w:sz w:val="18"/>
                <w:szCs w:val="18"/>
              </w:rPr>
              <w:t>-4.0</w:t>
            </w:r>
            <w:r w:rsidR="00D74A1B">
              <w:rPr>
                <w:rFonts w:ascii="Calibri" w:hAnsi="Calibri" w:cs="Calibri"/>
                <w:color w:val="000000"/>
                <w:sz w:val="18"/>
                <w:szCs w:val="18"/>
              </w:rPr>
              <w:t>56.022,64</w:t>
            </w:r>
          </w:p>
        </w:tc>
        <w:tc>
          <w:tcPr>
            <w:tcW w:w="1016" w:type="dxa"/>
            <w:noWrap/>
            <w:vAlign w:val="bottom"/>
          </w:tcPr>
          <w:p w:rsidR="006E49AF" w:rsidRPr="00F766D3" w:rsidRDefault="006E49AF" w:rsidP="00D74A1B">
            <w:pPr>
              <w:spacing w:before="0" w:after="0"/>
              <w:jc w:val="right"/>
              <w:rPr>
                <w:rFonts w:ascii="Calibri" w:hAnsi="Calibri" w:cs="Calibri"/>
                <w:color w:val="000000"/>
                <w:sz w:val="18"/>
                <w:szCs w:val="18"/>
              </w:rPr>
            </w:pPr>
            <w:r w:rsidRPr="00F766D3">
              <w:rPr>
                <w:rFonts w:ascii="Calibri" w:hAnsi="Calibri" w:cs="Calibri"/>
                <w:color w:val="000000"/>
                <w:sz w:val="18"/>
                <w:szCs w:val="18"/>
              </w:rPr>
              <w:t>-6</w:t>
            </w:r>
            <w:r w:rsidR="00D74A1B">
              <w:rPr>
                <w:rFonts w:ascii="Calibri" w:hAnsi="Calibri" w:cs="Calibri"/>
                <w:color w:val="000000"/>
                <w:sz w:val="18"/>
                <w:szCs w:val="18"/>
              </w:rPr>
              <w:t>72.477,53</w:t>
            </w:r>
          </w:p>
        </w:tc>
        <w:tc>
          <w:tcPr>
            <w:tcW w:w="1091" w:type="dxa"/>
            <w:noWrap/>
            <w:vAlign w:val="bottom"/>
          </w:tcPr>
          <w:p w:rsidR="007B4208" w:rsidRDefault="006E49AF" w:rsidP="00D74A1B">
            <w:pPr>
              <w:spacing w:before="0" w:after="0"/>
              <w:jc w:val="right"/>
              <w:rPr>
                <w:rFonts w:ascii="Calibri" w:hAnsi="Calibri" w:cs="Calibri"/>
                <w:sz w:val="18"/>
                <w:szCs w:val="18"/>
              </w:rPr>
            </w:pPr>
            <w:r w:rsidRPr="00F766D3">
              <w:rPr>
                <w:rFonts w:ascii="Calibri" w:hAnsi="Calibri" w:cs="Calibri"/>
                <w:sz w:val="18"/>
                <w:szCs w:val="18"/>
              </w:rPr>
              <w:t>-</w:t>
            </w:r>
          </w:p>
          <w:p w:rsidR="007B4208" w:rsidRDefault="007B4208" w:rsidP="00D74A1B">
            <w:pPr>
              <w:spacing w:before="0" w:after="0"/>
              <w:jc w:val="right"/>
              <w:rPr>
                <w:rFonts w:ascii="Calibri" w:hAnsi="Calibri" w:cs="Calibri"/>
                <w:sz w:val="18"/>
                <w:szCs w:val="18"/>
              </w:rPr>
            </w:pPr>
          </w:p>
          <w:p w:rsidR="006E49AF" w:rsidRPr="00F766D3" w:rsidRDefault="006E49AF" w:rsidP="00D74A1B">
            <w:pPr>
              <w:spacing w:before="0" w:after="0"/>
              <w:jc w:val="right"/>
              <w:rPr>
                <w:rFonts w:ascii="Calibri" w:hAnsi="Calibri" w:cs="Calibri"/>
                <w:sz w:val="18"/>
                <w:szCs w:val="18"/>
              </w:rPr>
            </w:pPr>
            <w:r w:rsidRPr="00F766D3">
              <w:rPr>
                <w:rFonts w:ascii="Calibri" w:hAnsi="Calibri" w:cs="Calibri"/>
                <w:sz w:val="18"/>
                <w:szCs w:val="18"/>
              </w:rPr>
              <w:t>50</w:t>
            </w:r>
            <w:r w:rsidR="00D74A1B">
              <w:rPr>
                <w:rFonts w:ascii="Calibri" w:hAnsi="Calibri" w:cs="Calibri"/>
                <w:sz w:val="18"/>
                <w:szCs w:val="18"/>
              </w:rPr>
              <w:t>7.868,51</w:t>
            </w:r>
          </w:p>
        </w:tc>
        <w:tc>
          <w:tcPr>
            <w:tcW w:w="1195" w:type="dxa"/>
            <w:noWrap/>
            <w:vAlign w:val="bottom"/>
          </w:tcPr>
          <w:p w:rsidR="006E49AF" w:rsidRPr="00F766D3" w:rsidRDefault="006E49AF" w:rsidP="00B4018C">
            <w:pPr>
              <w:spacing w:before="0" w:after="0"/>
              <w:jc w:val="right"/>
              <w:rPr>
                <w:rFonts w:ascii="Calibri" w:hAnsi="Calibri" w:cs="Calibri"/>
                <w:sz w:val="18"/>
                <w:szCs w:val="18"/>
              </w:rPr>
            </w:pPr>
            <w:r w:rsidRPr="00F766D3">
              <w:rPr>
                <w:rFonts w:ascii="Calibri" w:hAnsi="Calibri" w:cs="Calibri"/>
                <w:sz w:val="18"/>
                <w:szCs w:val="18"/>
              </w:rPr>
              <w:t>300.000,00</w:t>
            </w:r>
          </w:p>
        </w:tc>
        <w:tc>
          <w:tcPr>
            <w:tcW w:w="647"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r>
      <w:tr w:rsidR="00763BE3" w:rsidRPr="00F766D3" w:rsidTr="00427AD4">
        <w:trPr>
          <w:trHeight w:val="240"/>
        </w:trPr>
        <w:tc>
          <w:tcPr>
            <w:tcW w:w="1716" w:type="dxa"/>
            <w:vAlign w:val="bottom"/>
          </w:tcPr>
          <w:p w:rsidR="00763BE3" w:rsidRPr="00F766D3" w:rsidRDefault="00763BE3" w:rsidP="006425D3">
            <w:pPr>
              <w:spacing w:before="0" w:after="0"/>
              <w:jc w:val="both"/>
              <w:rPr>
                <w:rFonts w:ascii="Calibri" w:hAnsi="Calibri" w:cs="Calibri"/>
                <w:color w:val="000000"/>
                <w:sz w:val="18"/>
                <w:szCs w:val="18"/>
              </w:rPr>
            </w:pPr>
          </w:p>
        </w:tc>
        <w:tc>
          <w:tcPr>
            <w:tcW w:w="1134"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1189"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1240"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1016"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1091" w:type="dxa"/>
            <w:noWrap/>
            <w:vAlign w:val="bottom"/>
          </w:tcPr>
          <w:p w:rsidR="00763BE3" w:rsidRPr="00F766D3" w:rsidRDefault="00763BE3" w:rsidP="00B4018C">
            <w:pPr>
              <w:spacing w:before="0" w:after="0"/>
              <w:jc w:val="right"/>
              <w:rPr>
                <w:rFonts w:ascii="Calibri" w:hAnsi="Calibri" w:cs="Calibri"/>
                <w:sz w:val="18"/>
                <w:szCs w:val="18"/>
              </w:rPr>
            </w:pPr>
          </w:p>
        </w:tc>
        <w:tc>
          <w:tcPr>
            <w:tcW w:w="1195" w:type="dxa"/>
            <w:noWrap/>
            <w:vAlign w:val="bottom"/>
          </w:tcPr>
          <w:p w:rsidR="00763BE3" w:rsidRPr="00F766D3" w:rsidRDefault="00763BE3" w:rsidP="00B4018C">
            <w:pPr>
              <w:spacing w:before="0" w:after="0"/>
              <w:jc w:val="right"/>
              <w:rPr>
                <w:rFonts w:ascii="Calibri" w:hAnsi="Calibri" w:cs="Calibri"/>
                <w:sz w:val="18"/>
                <w:szCs w:val="18"/>
              </w:rPr>
            </w:pPr>
          </w:p>
        </w:tc>
        <w:tc>
          <w:tcPr>
            <w:tcW w:w="647" w:type="dxa"/>
            <w:noWrap/>
            <w:vAlign w:val="bottom"/>
          </w:tcPr>
          <w:p w:rsidR="00763BE3" w:rsidRPr="00F766D3" w:rsidRDefault="00763BE3" w:rsidP="00B4018C">
            <w:pPr>
              <w:spacing w:before="0" w:after="0"/>
              <w:jc w:val="right"/>
              <w:rPr>
                <w:rFonts w:ascii="Calibri" w:hAnsi="Calibri" w:cs="Calibri"/>
                <w:color w:val="000000"/>
                <w:sz w:val="18"/>
                <w:szCs w:val="18"/>
              </w:rPr>
            </w:pPr>
          </w:p>
        </w:tc>
      </w:tr>
      <w:tr w:rsidR="006E49AF" w:rsidRPr="00F766D3" w:rsidTr="00427AD4">
        <w:trPr>
          <w:trHeight w:val="240"/>
        </w:trPr>
        <w:tc>
          <w:tcPr>
            <w:tcW w:w="1716" w:type="dxa"/>
            <w:vAlign w:val="bottom"/>
          </w:tcPr>
          <w:p w:rsidR="006E49AF" w:rsidRPr="00F766D3" w:rsidRDefault="006E49AF" w:rsidP="006425D3">
            <w:pPr>
              <w:spacing w:before="0" w:after="0"/>
              <w:jc w:val="both"/>
              <w:rPr>
                <w:rFonts w:ascii="Calibri" w:hAnsi="Calibri" w:cs="Calibri"/>
                <w:color w:val="000000"/>
                <w:sz w:val="18"/>
                <w:szCs w:val="18"/>
              </w:rPr>
            </w:pPr>
            <w:proofErr w:type="spellStart"/>
            <w:r w:rsidRPr="00F766D3">
              <w:rPr>
                <w:rFonts w:ascii="Calibri" w:hAnsi="Calibri" w:cs="Calibri"/>
                <w:color w:val="000000"/>
                <w:sz w:val="18"/>
                <w:szCs w:val="18"/>
              </w:rPr>
              <w:t>Canalink-Baharicom</w:t>
            </w:r>
            <w:proofErr w:type="spellEnd"/>
          </w:p>
        </w:tc>
        <w:tc>
          <w:tcPr>
            <w:tcW w:w="1134"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3.200,00</w:t>
            </w:r>
          </w:p>
        </w:tc>
        <w:tc>
          <w:tcPr>
            <w:tcW w:w="1189"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-486,88</w:t>
            </w:r>
          </w:p>
        </w:tc>
        <w:tc>
          <w:tcPr>
            <w:tcW w:w="1240"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c>
          <w:tcPr>
            <w:tcW w:w="1016"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0,00</w:t>
            </w:r>
          </w:p>
        </w:tc>
        <w:tc>
          <w:tcPr>
            <w:tcW w:w="1091" w:type="dxa"/>
            <w:noWrap/>
            <w:vAlign w:val="bottom"/>
          </w:tcPr>
          <w:p w:rsidR="006E49AF" w:rsidRPr="00F766D3" w:rsidRDefault="006E49AF" w:rsidP="00B4018C">
            <w:pPr>
              <w:spacing w:before="0" w:after="0"/>
              <w:jc w:val="right"/>
              <w:rPr>
                <w:rFonts w:ascii="Calibri" w:hAnsi="Calibri" w:cs="Calibri"/>
                <w:sz w:val="18"/>
                <w:szCs w:val="18"/>
              </w:rPr>
            </w:pPr>
            <w:r w:rsidRPr="00F766D3">
              <w:rPr>
                <w:rFonts w:ascii="Calibri" w:hAnsi="Calibri" w:cs="Calibri"/>
                <w:sz w:val="18"/>
                <w:szCs w:val="18"/>
              </w:rPr>
              <w:t>0,00</w:t>
            </w:r>
          </w:p>
        </w:tc>
        <w:tc>
          <w:tcPr>
            <w:tcW w:w="1195" w:type="dxa"/>
            <w:noWrap/>
            <w:vAlign w:val="bottom"/>
          </w:tcPr>
          <w:p w:rsidR="006E49AF" w:rsidRPr="00F766D3" w:rsidRDefault="006E49AF" w:rsidP="00B4018C">
            <w:pPr>
              <w:spacing w:before="0" w:after="0"/>
              <w:jc w:val="right"/>
              <w:rPr>
                <w:rFonts w:ascii="Calibri" w:hAnsi="Calibri" w:cs="Calibri"/>
                <w:sz w:val="18"/>
                <w:szCs w:val="18"/>
              </w:rPr>
            </w:pPr>
            <w:r w:rsidRPr="00F766D3">
              <w:rPr>
                <w:rFonts w:ascii="Calibri" w:hAnsi="Calibri" w:cs="Calibri"/>
                <w:sz w:val="18"/>
                <w:szCs w:val="18"/>
              </w:rPr>
              <w:t>3.200,00</w:t>
            </w:r>
          </w:p>
        </w:tc>
        <w:tc>
          <w:tcPr>
            <w:tcW w:w="647"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r>
      <w:tr w:rsidR="00763BE3" w:rsidRPr="00F766D3" w:rsidTr="00427AD4">
        <w:trPr>
          <w:trHeight w:val="240"/>
        </w:trPr>
        <w:tc>
          <w:tcPr>
            <w:tcW w:w="1716" w:type="dxa"/>
            <w:vAlign w:val="bottom"/>
          </w:tcPr>
          <w:p w:rsidR="00763BE3" w:rsidRPr="00F766D3" w:rsidRDefault="00763BE3" w:rsidP="006425D3">
            <w:pPr>
              <w:spacing w:before="0" w:after="0"/>
              <w:jc w:val="both"/>
              <w:rPr>
                <w:rFonts w:ascii="Calibri" w:hAnsi="Calibri" w:cs="Calibri"/>
                <w:color w:val="000000"/>
                <w:sz w:val="18"/>
                <w:szCs w:val="18"/>
              </w:rPr>
            </w:pPr>
          </w:p>
        </w:tc>
        <w:tc>
          <w:tcPr>
            <w:tcW w:w="1134"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1189"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1240"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1016"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1091" w:type="dxa"/>
            <w:noWrap/>
            <w:vAlign w:val="bottom"/>
          </w:tcPr>
          <w:p w:rsidR="00763BE3" w:rsidRPr="00F766D3" w:rsidRDefault="00763BE3" w:rsidP="00B4018C">
            <w:pPr>
              <w:spacing w:before="0" w:after="0"/>
              <w:jc w:val="right"/>
              <w:rPr>
                <w:rFonts w:ascii="Calibri" w:hAnsi="Calibri" w:cs="Calibri"/>
                <w:sz w:val="18"/>
                <w:szCs w:val="18"/>
              </w:rPr>
            </w:pPr>
          </w:p>
        </w:tc>
        <w:tc>
          <w:tcPr>
            <w:tcW w:w="1195" w:type="dxa"/>
            <w:noWrap/>
            <w:vAlign w:val="bottom"/>
          </w:tcPr>
          <w:p w:rsidR="00763BE3" w:rsidRPr="00F766D3" w:rsidRDefault="00763BE3" w:rsidP="00B4018C">
            <w:pPr>
              <w:spacing w:before="0" w:after="0"/>
              <w:jc w:val="right"/>
              <w:rPr>
                <w:rFonts w:ascii="Calibri" w:hAnsi="Calibri" w:cs="Calibri"/>
                <w:sz w:val="18"/>
                <w:szCs w:val="18"/>
              </w:rPr>
            </w:pPr>
          </w:p>
        </w:tc>
        <w:tc>
          <w:tcPr>
            <w:tcW w:w="647" w:type="dxa"/>
            <w:noWrap/>
            <w:vAlign w:val="bottom"/>
          </w:tcPr>
          <w:p w:rsidR="00763BE3" w:rsidRPr="00F766D3" w:rsidRDefault="00763BE3" w:rsidP="00B4018C">
            <w:pPr>
              <w:spacing w:before="0" w:after="0"/>
              <w:jc w:val="right"/>
              <w:rPr>
                <w:rFonts w:ascii="Calibri" w:hAnsi="Calibri" w:cs="Calibri"/>
                <w:color w:val="000000"/>
                <w:sz w:val="18"/>
                <w:szCs w:val="18"/>
              </w:rPr>
            </w:pPr>
          </w:p>
        </w:tc>
      </w:tr>
      <w:tr w:rsidR="006E49AF" w:rsidRPr="00F766D3" w:rsidTr="00427AD4">
        <w:trPr>
          <w:trHeight w:val="240"/>
        </w:trPr>
        <w:tc>
          <w:tcPr>
            <w:tcW w:w="1716" w:type="dxa"/>
            <w:vAlign w:val="bottom"/>
          </w:tcPr>
          <w:p w:rsidR="006E49AF" w:rsidRPr="00F766D3" w:rsidRDefault="006E49AF" w:rsidP="006425D3">
            <w:pPr>
              <w:spacing w:before="0" w:after="0"/>
              <w:jc w:val="both"/>
              <w:rPr>
                <w:rFonts w:ascii="Calibri" w:hAnsi="Calibri" w:cs="Calibri"/>
                <w:color w:val="000000"/>
                <w:sz w:val="18"/>
                <w:szCs w:val="18"/>
              </w:rPr>
            </w:pPr>
            <w:proofErr w:type="spellStart"/>
            <w:r w:rsidRPr="00F766D3">
              <w:rPr>
                <w:rFonts w:ascii="Calibri" w:hAnsi="Calibri" w:cs="Calibri"/>
                <w:color w:val="000000"/>
                <w:sz w:val="18"/>
                <w:szCs w:val="18"/>
              </w:rPr>
              <w:t>Canalink</w:t>
            </w:r>
            <w:proofErr w:type="spellEnd"/>
            <w:r w:rsidRPr="00F766D3">
              <w:rPr>
                <w:rFonts w:ascii="Calibri" w:hAnsi="Calibri" w:cs="Calibri"/>
                <w:color w:val="000000"/>
                <w:sz w:val="18"/>
                <w:szCs w:val="18"/>
              </w:rPr>
              <w:t xml:space="preserve"> África</w:t>
            </w:r>
          </w:p>
        </w:tc>
        <w:tc>
          <w:tcPr>
            <w:tcW w:w="1134"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1.003.000,00</w:t>
            </w:r>
          </w:p>
        </w:tc>
        <w:tc>
          <w:tcPr>
            <w:tcW w:w="1189"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24.410.037,75</w:t>
            </w:r>
          </w:p>
        </w:tc>
        <w:tc>
          <w:tcPr>
            <w:tcW w:w="1240"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c>
          <w:tcPr>
            <w:tcW w:w="1016"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193.163,76</w:t>
            </w:r>
          </w:p>
        </w:tc>
        <w:tc>
          <w:tcPr>
            <w:tcW w:w="1091" w:type="dxa"/>
            <w:noWrap/>
            <w:vAlign w:val="bottom"/>
          </w:tcPr>
          <w:p w:rsidR="006E49AF" w:rsidRPr="00F766D3" w:rsidRDefault="006E49AF" w:rsidP="00B4018C">
            <w:pPr>
              <w:spacing w:before="0" w:after="0"/>
              <w:jc w:val="right"/>
              <w:rPr>
                <w:rFonts w:ascii="Calibri" w:hAnsi="Calibri" w:cs="Calibri"/>
                <w:sz w:val="18"/>
                <w:szCs w:val="18"/>
              </w:rPr>
            </w:pPr>
            <w:r w:rsidRPr="00F766D3">
              <w:rPr>
                <w:rFonts w:ascii="Calibri" w:hAnsi="Calibri" w:cs="Calibri"/>
                <w:sz w:val="18"/>
                <w:szCs w:val="18"/>
              </w:rPr>
              <w:t>170.316,89</w:t>
            </w:r>
          </w:p>
        </w:tc>
        <w:tc>
          <w:tcPr>
            <w:tcW w:w="1195" w:type="dxa"/>
            <w:noWrap/>
            <w:vAlign w:val="bottom"/>
          </w:tcPr>
          <w:p w:rsidR="006E49AF" w:rsidRPr="00F766D3" w:rsidRDefault="006E49AF" w:rsidP="00B4018C">
            <w:pPr>
              <w:spacing w:before="0" w:after="0"/>
              <w:jc w:val="right"/>
              <w:rPr>
                <w:rFonts w:ascii="Calibri" w:hAnsi="Calibri" w:cs="Calibri"/>
                <w:sz w:val="18"/>
                <w:szCs w:val="18"/>
              </w:rPr>
            </w:pPr>
            <w:r w:rsidRPr="00F766D3">
              <w:rPr>
                <w:rFonts w:ascii="Calibri" w:hAnsi="Calibri" w:cs="Calibri"/>
                <w:sz w:val="18"/>
                <w:szCs w:val="18"/>
              </w:rPr>
              <w:t>24.826.429,00</w:t>
            </w:r>
          </w:p>
        </w:tc>
        <w:tc>
          <w:tcPr>
            <w:tcW w:w="647"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r>
      <w:tr w:rsidR="006E49AF" w:rsidRPr="00F766D3" w:rsidTr="00427AD4">
        <w:trPr>
          <w:trHeight w:val="255"/>
        </w:trPr>
        <w:tc>
          <w:tcPr>
            <w:tcW w:w="1716" w:type="dxa"/>
            <w:vAlign w:val="center"/>
          </w:tcPr>
          <w:p w:rsidR="006E49AF" w:rsidRPr="00F766D3" w:rsidRDefault="006E49AF" w:rsidP="006425D3">
            <w:pPr>
              <w:spacing w:before="0" w:after="0"/>
              <w:jc w:val="both"/>
              <w:rPr>
                <w:rFonts w:ascii="Calibri" w:hAnsi="Calibri" w:cs="Calibri"/>
                <w:color w:val="000000"/>
                <w:sz w:val="18"/>
                <w:szCs w:val="18"/>
              </w:rPr>
            </w:pPr>
          </w:p>
        </w:tc>
        <w:tc>
          <w:tcPr>
            <w:tcW w:w="1134" w:type="dxa"/>
            <w:noWrap/>
            <w:vAlign w:val="bottom"/>
          </w:tcPr>
          <w:p w:rsidR="006E49AF" w:rsidRPr="00F766D3" w:rsidRDefault="006E49AF" w:rsidP="00B4018C">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c>
          <w:tcPr>
            <w:tcW w:w="1189" w:type="dxa"/>
            <w:noWrap/>
            <w:vAlign w:val="bottom"/>
          </w:tcPr>
          <w:p w:rsidR="006E49AF" w:rsidRPr="00F766D3" w:rsidRDefault="006E49AF" w:rsidP="00B4018C">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c>
          <w:tcPr>
            <w:tcW w:w="1240" w:type="dxa"/>
            <w:noWrap/>
            <w:vAlign w:val="bottom"/>
          </w:tcPr>
          <w:p w:rsidR="006E49AF" w:rsidRPr="00F766D3" w:rsidRDefault="006E49AF" w:rsidP="00B4018C">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c>
          <w:tcPr>
            <w:tcW w:w="1016" w:type="dxa"/>
            <w:noWrap/>
            <w:vAlign w:val="bottom"/>
          </w:tcPr>
          <w:p w:rsidR="006E49AF" w:rsidRPr="00F766D3" w:rsidRDefault="006E49AF" w:rsidP="00B4018C">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c>
          <w:tcPr>
            <w:tcW w:w="1091" w:type="dxa"/>
            <w:noWrap/>
            <w:vAlign w:val="bottom"/>
          </w:tcPr>
          <w:p w:rsidR="006E49AF" w:rsidRPr="00F766D3" w:rsidRDefault="006E49AF" w:rsidP="00B4018C">
            <w:pPr>
              <w:spacing w:before="0" w:after="0"/>
              <w:jc w:val="right"/>
              <w:rPr>
                <w:rFonts w:ascii="Calibri" w:hAnsi="Calibri" w:cs="Calibri"/>
                <w:b/>
                <w:bCs/>
                <w:sz w:val="18"/>
                <w:szCs w:val="18"/>
              </w:rPr>
            </w:pPr>
            <w:r w:rsidRPr="00F766D3">
              <w:rPr>
                <w:rFonts w:ascii="Calibri" w:hAnsi="Calibri" w:cs="Calibri"/>
                <w:b/>
                <w:bCs/>
                <w:sz w:val="18"/>
                <w:szCs w:val="18"/>
              </w:rPr>
              <w:t>-</w:t>
            </w:r>
          </w:p>
        </w:tc>
        <w:tc>
          <w:tcPr>
            <w:tcW w:w="1195" w:type="dxa"/>
            <w:noWrap/>
            <w:vAlign w:val="bottom"/>
          </w:tcPr>
          <w:p w:rsidR="006E49AF" w:rsidRPr="00F766D3" w:rsidRDefault="006E49AF" w:rsidP="00B4018C">
            <w:pPr>
              <w:spacing w:before="0" w:after="0"/>
              <w:jc w:val="right"/>
              <w:rPr>
                <w:rFonts w:ascii="Calibri" w:hAnsi="Calibri" w:cs="Calibri"/>
                <w:b/>
                <w:bCs/>
                <w:sz w:val="18"/>
                <w:szCs w:val="18"/>
              </w:rPr>
            </w:pPr>
            <w:r w:rsidRPr="00F766D3">
              <w:rPr>
                <w:rFonts w:ascii="Calibri" w:hAnsi="Calibri" w:cs="Calibri"/>
                <w:b/>
                <w:bCs/>
                <w:sz w:val="18"/>
                <w:szCs w:val="18"/>
              </w:rPr>
              <w:t>25.129.629,00</w:t>
            </w:r>
          </w:p>
        </w:tc>
        <w:tc>
          <w:tcPr>
            <w:tcW w:w="647" w:type="dxa"/>
            <w:noWrap/>
            <w:vAlign w:val="bottom"/>
          </w:tcPr>
          <w:p w:rsidR="006E49AF" w:rsidRPr="00F766D3" w:rsidRDefault="006E49AF" w:rsidP="00B4018C">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r>
      <w:tr w:rsidR="006E49AF" w:rsidRPr="00F766D3" w:rsidTr="00427AD4">
        <w:trPr>
          <w:trHeight w:val="240"/>
        </w:trPr>
        <w:tc>
          <w:tcPr>
            <w:tcW w:w="1716" w:type="dxa"/>
            <w:vAlign w:val="center"/>
          </w:tcPr>
          <w:p w:rsidR="006E49AF" w:rsidRPr="00F766D3" w:rsidRDefault="006E49AF" w:rsidP="006425D3">
            <w:pPr>
              <w:spacing w:before="0" w:after="0"/>
              <w:jc w:val="both"/>
              <w:rPr>
                <w:rFonts w:ascii="Calibri" w:hAnsi="Calibri" w:cs="Calibri"/>
                <w:b/>
                <w:bCs/>
                <w:color w:val="000000"/>
                <w:sz w:val="18"/>
                <w:szCs w:val="18"/>
              </w:rPr>
            </w:pPr>
          </w:p>
        </w:tc>
        <w:tc>
          <w:tcPr>
            <w:tcW w:w="1134" w:type="dxa"/>
            <w:vMerge w:val="restart"/>
            <w:vAlign w:val="center"/>
          </w:tcPr>
          <w:p w:rsidR="006E49AF" w:rsidRPr="00763BE3" w:rsidRDefault="006E49AF" w:rsidP="006425D3">
            <w:pPr>
              <w:spacing w:before="0" w:after="0"/>
              <w:jc w:val="both"/>
              <w:rPr>
                <w:rFonts w:ascii="Calibri" w:hAnsi="Calibri" w:cs="Calibri"/>
                <w:b/>
                <w:bCs/>
                <w:color w:val="000000"/>
                <w:sz w:val="18"/>
                <w:szCs w:val="18"/>
              </w:rPr>
            </w:pPr>
            <w:r w:rsidRPr="00763BE3">
              <w:rPr>
                <w:rFonts w:ascii="Calibri" w:hAnsi="Calibri" w:cs="Calibri"/>
                <w:b/>
                <w:bCs/>
                <w:color w:val="000000"/>
                <w:sz w:val="18"/>
                <w:szCs w:val="18"/>
              </w:rPr>
              <w:t> </w:t>
            </w:r>
          </w:p>
        </w:tc>
        <w:tc>
          <w:tcPr>
            <w:tcW w:w="1189" w:type="dxa"/>
            <w:vMerge w:val="restart"/>
            <w:vAlign w:val="center"/>
          </w:tcPr>
          <w:p w:rsidR="006E49AF" w:rsidRPr="00763BE3" w:rsidRDefault="006E49AF" w:rsidP="006425D3">
            <w:pPr>
              <w:spacing w:before="0" w:after="0"/>
              <w:jc w:val="both"/>
              <w:rPr>
                <w:rFonts w:ascii="Calibri" w:hAnsi="Calibri" w:cs="Calibri"/>
                <w:b/>
                <w:bCs/>
                <w:color w:val="000000"/>
                <w:sz w:val="18"/>
                <w:szCs w:val="18"/>
              </w:rPr>
            </w:pPr>
            <w:r w:rsidRPr="00763BE3">
              <w:rPr>
                <w:rFonts w:ascii="Calibri" w:hAnsi="Calibri" w:cs="Calibri"/>
                <w:b/>
                <w:bCs/>
                <w:color w:val="000000"/>
                <w:sz w:val="18"/>
                <w:szCs w:val="18"/>
              </w:rPr>
              <w:t> </w:t>
            </w:r>
          </w:p>
        </w:tc>
        <w:tc>
          <w:tcPr>
            <w:tcW w:w="1240" w:type="dxa"/>
            <w:vMerge w:val="restart"/>
            <w:vAlign w:val="center"/>
          </w:tcPr>
          <w:p w:rsidR="006E49AF" w:rsidRPr="00763BE3" w:rsidRDefault="006E49AF" w:rsidP="006425D3">
            <w:pPr>
              <w:spacing w:before="0" w:after="0"/>
              <w:jc w:val="both"/>
              <w:rPr>
                <w:rFonts w:ascii="Calibri" w:hAnsi="Calibri" w:cs="Calibri"/>
                <w:b/>
                <w:bCs/>
                <w:color w:val="000000"/>
                <w:sz w:val="18"/>
                <w:szCs w:val="18"/>
              </w:rPr>
            </w:pPr>
            <w:r w:rsidRPr="00763BE3">
              <w:rPr>
                <w:rFonts w:ascii="Calibri" w:hAnsi="Calibri" w:cs="Calibri"/>
                <w:b/>
                <w:bCs/>
                <w:color w:val="000000"/>
                <w:sz w:val="18"/>
                <w:szCs w:val="18"/>
              </w:rPr>
              <w:t> </w:t>
            </w:r>
          </w:p>
        </w:tc>
        <w:tc>
          <w:tcPr>
            <w:tcW w:w="1016" w:type="dxa"/>
            <w:vMerge w:val="restart"/>
            <w:vAlign w:val="center"/>
          </w:tcPr>
          <w:p w:rsidR="006E49AF" w:rsidRPr="00763BE3" w:rsidRDefault="006E49AF" w:rsidP="006425D3">
            <w:pPr>
              <w:spacing w:before="0" w:after="0"/>
              <w:jc w:val="both"/>
              <w:rPr>
                <w:rFonts w:ascii="Calibri" w:hAnsi="Calibri" w:cs="Calibri"/>
                <w:b/>
                <w:bCs/>
                <w:color w:val="000000"/>
                <w:sz w:val="18"/>
                <w:szCs w:val="18"/>
              </w:rPr>
            </w:pPr>
            <w:r w:rsidRPr="00763BE3">
              <w:rPr>
                <w:rFonts w:ascii="Calibri" w:hAnsi="Calibri" w:cs="Calibri"/>
                <w:b/>
                <w:bCs/>
                <w:color w:val="000000"/>
                <w:sz w:val="18"/>
                <w:szCs w:val="18"/>
              </w:rPr>
              <w:t> </w:t>
            </w:r>
          </w:p>
        </w:tc>
        <w:tc>
          <w:tcPr>
            <w:tcW w:w="1091" w:type="dxa"/>
            <w:vMerge w:val="restart"/>
            <w:vAlign w:val="center"/>
          </w:tcPr>
          <w:p w:rsidR="006E49AF" w:rsidRPr="00763BE3" w:rsidRDefault="006E49AF" w:rsidP="006425D3">
            <w:pPr>
              <w:spacing w:before="0" w:after="0"/>
              <w:jc w:val="both"/>
              <w:rPr>
                <w:rFonts w:ascii="Calibri" w:hAnsi="Calibri" w:cs="Calibri"/>
                <w:b/>
                <w:bCs/>
                <w:color w:val="000000"/>
                <w:sz w:val="18"/>
                <w:szCs w:val="18"/>
              </w:rPr>
            </w:pPr>
            <w:r w:rsidRPr="00763BE3">
              <w:rPr>
                <w:rFonts w:ascii="Calibri" w:hAnsi="Calibri" w:cs="Calibri"/>
                <w:b/>
                <w:bCs/>
                <w:color w:val="000000"/>
                <w:sz w:val="18"/>
                <w:szCs w:val="18"/>
              </w:rPr>
              <w:t> </w:t>
            </w:r>
          </w:p>
        </w:tc>
        <w:tc>
          <w:tcPr>
            <w:tcW w:w="1195" w:type="dxa"/>
            <w:vMerge w:val="restart"/>
            <w:vAlign w:val="center"/>
          </w:tcPr>
          <w:p w:rsidR="006E49AF" w:rsidRPr="00763BE3" w:rsidRDefault="006E49AF" w:rsidP="006425D3">
            <w:pPr>
              <w:spacing w:before="0" w:after="0"/>
              <w:jc w:val="both"/>
              <w:rPr>
                <w:rFonts w:ascii="Calibri" w:hAnsi="Calibri" w:cs="Calibri"/>
                <w:b/>
                <w:bCs/>
                <w:color w:val="000000"/>
                <w:sz w:val="18"/>
                <w:szCs w:val="18"/>
              </w:rPr>
            </w:pPr>
            <w:r w:rsidRPr="00763BE3">
              <w:rPr>
                <w:rFonts w:ascii="Calibri" w:hAnsi="Calibri" w:cs="Calibri"/>
                <w:b/>
                <w:bCs/>
                <w:color w:val="000000"/>
                <w:sz w:val="18"/>
                <w:szCs w:val="18"/>
              </w:rPr>
              <w:t> </w:t>
            </w:r>
          </w:p>
        </w:tc>
        <w:tc>
          <w:tcPr>
            <w:tcW w:w="647" w:type="dxa"/>
            <w:vMerge w:val="restart"/>
            <w:vAlign w:val="center"/>
          </w:tcPr>
          <w:p w:rsidR="006E49AF" w:rsidRPr="00F766D3" w:rsidRDefault="006E49AF" w:rsidP="006425D3">
            <w:pPr>
              <w:spacing w:before="0" w:after="0"/>
              <w:jc w:val="both"/>
              <w:rPr>
                <w:rFonts w:ascii="Calibri" w:hAnsi="Calibri" w:cs="Calibri"/>
                <w:color w:val="000000"/>
                <w:sz w:val="18"/>
                <w:szCs w:val="18"/>
              </w:rPr>
            </w:pPr>
            <w:r w:rsidRPr="00F766D3">
              <w:rPr>
                <w:rFonts w:ascii="Calibri" w:hAnsi="Calibri" w:cs="Calibri"/>
                <w:color w:val="000000"/>
                <w:sz w:val="18"/>
                <w:szCs w:val="18"/>
              </w:rPr>
              <w:t> </w:t>
            </w:r>
          </w:p>
        </w:tc>
      </w:tr>
      <w:tr w:rsidR="006E49AF" w:rsidRPr="00F766D3" w:rsidTr="00427AD4">
        <w:trPr>
          <w:trHeight w:val="240"/>
        </w:trPr>
        <w:tc>
          <w:tcPr>
            <w:tcW w:w="1716" w:type="dxa"/>
            <w:shd w:val="clear" w:color="auto" w:fill="A6A6A6" w:themeFill="background1" w:themeFillShade="A6"/>
            <w:vAlign w:val="center"/>
          </w:tcPr>
          <w:p w:rsidR="006E49AF" w:rsidRPr="00F766D3" w:rsidRDefault="006E49AF" w:rsidP="006425D3">
            <w:pPr>
              <w:spacing w:before="0" w:after="0"/>
              <w:jc w:val="both"/>
              <w:rPr>
                <w:rFonts w:ascii="Calibri" w:hAnsi="Calibri" w:cs="Calibri"/>
                <w:b/>
                <w:bCs/>
                <w:color w:val="000000"/>
                <w:sz w:val="18"/>
                <w:szCs w:val="18"/>
              </w:rPr>
            </w:pPr>
            <w:r w:rsidRPr="00F766D3">
              <w:rPr>
                <w:rFonts w:ascii="Calibri" w:hAnsi="Calibri" w:cs="Calibri"/>
                <w:b/>
                <w:bCs/>
                <w:color w:val="000000"/>
                <w:sz w:val="18"/>
                <w:szCs w:val="18"/>
              </w:rPr>
              <w:t>2.017</w:t>
            </w:r>
          </w:p>
        </w:tc>
        <w:tc>
          <w:tcPr>
            <w:tcW w:w="1134" w:type="dxa"/>
            <w:vMerge/>
            <w:vAlign w:val="center"/>
          </w:tcPr>
          <w:p w:rsidR="006E49AF" w:rsidRPr="00F766D3" w:rsidRDefault="006E49AF" w:rsidP="006425D3">
            <w:pPr>
              <w:spacing w:before="0" w:after="0"/>
              <w:jc w:val="both"/>
              <w:rPr>
                <w:rFonts w:ascii="Calibri" w:hAnsi="Calibri" w:cs="Calibri"/>
                <w:color w:val="000000"/>
                <w:sz w:val="18"/>
                <w:szCs w:val="18"/>
              </w:rPr>
            </w:pPr>
          </w:p>
        </w:tc>
        <w:tc>
          <w:tcPr>
            <w:tcW w:w="1189" w:type="dxa"/>
            <w:vMerge/>
            <w:vAlign w:val="center"/>
          </w:tcPr>
          <w:p w:rsidR="006E49AF" w:rsidRPr="00F766D3" w:rsidRDefault="006E49AF" w:rsidP="006425D3">
            <w:pPr>
              <w:spacing w:before="0" w:after="0"/>
              <w:jc w:val="both"/>
              <w:rPr>
                <w:rFonts w:ascii="Calibri" w:hAnsi="Calibri" w:cs="Calibri"/>
                <w:color w:val="000000"/>
                <w:sz w:val="18"/>
                <w:szCs w:val="18"/>
              </w:rPr>
            </w:pPr>
          </w:p>
        </w:tc>
        <w:tc>
          <w:tcPr>
            <w:tcW w:w="1240" w:type="dxa"/>
            <w:vMerge/>
            <w:vAlign w:val="center"/>
          </w:tcPr>
          <w:p w:rsidR="006E49AF" w:rsidRPr="00F766D3" w:rsidRDefault="006E49AF" w:rsidP="006425D3">
            <w:pPr>
              <w:spacing w:before="0" w:after="0"/>
              <w:jc w:val="both"/>
              <w:rPr>
                <w:rFonts w:ascii="Calibri" w:hAnsi="Calibri" w:cs="Calibri"/>
                <w:color w:val="000000"/>
                <w:sz w:val="18"/>
                <w:szCs w:val="18"/>
              </w:rPr>
            </w:pPr>
          </w:p>
        </w:tc>
        <w:tc>
          <w:tcPr>
            <w:tcW w:w="1016" w:type="dxa"/>
            <w:vMerge/>
            <w:vAlign w:val="center"/>
          </w:tcPr>
          <w:p w:rsidR="006E49AF" w:rsidRPr="00F766D3" w:rsidRDefault="006E49AF" w:rsidP="006425D3">
            <w:pPr>
              <w:spacing w:before="0" w:after="0"/>
              <w:jc w:val="both"/>
              <w:rPr>
                <w:rFonts w:ascii="Calibri" w:hAnsi="Calibri" w:cs="Calibri"/>
                <w:color w:val="000000"/>
                <w:sz w:val="18"/>
                <w:szCs w:val="18"/>
              </w:rPr>
            </w:pPr>
          </w:p>
        </w:tc>
        <w:tc>
          <w:tcPr>
            <w:tcW w:w="1091" w:type="dxa"/>
            <w:vMerge/>
            <w:vAlign w:val="center"/>
          </w:tcPr>
          <w:p w:rsidR="006E49AF" w:rsidRPr="00F766D3" w:rsidRDefault="006E49AF" w:rsidP="006425D3">
            <w:pPr>
              <w:spacing w:before="0" w:after="0"/>
              <w:jc w:val="both"/>
              <w:rPr>
                <w:rFonts w:ascii="Calibri" w:hAnsi="Calibri" w:cs="Calibri"/>
                <w:color w:val="000000"/>
                <w:sz w:val="18"/>
                <w:szCs w:val="18"/>
              </w:rPr>
            </w:pPr>
          </w:p>
        </w:tc>
        <w:tc>
          <w:tcPr>
            <w:tcW w:w="1195" w:type="dxa"/>
            <w:vMerge/>
            <w:vAlign w:val="center"/>
          </w:tcPr>
          <w:p w:rsidR="006E49AF" w:rsidRPr="00F766D3" w:rsidRDefault="006E49AF" w:rsidP="006425D3">
            <w:pPr>
              <w:spacing w:before="0" w:after="0"/>
              <w:jc w:val="both"/>
              <w:rPr>
                <w:rFonts w:ascii="Calibri" w:hAnsi="Calibri" w:cs="Calibri"/>
                <w:color w:val="000000"/>
                <w:sz w:val="18"/>
                <w:szCs w:val="18"/>
              </w:rPr>
            </w:pPr>
          </w:p>
        </w:tc>
        <w:tc>
          <w:tcPr>
            <w:tcW w:w="647" w:type="dxa"/>
            <w:vMerge/>
            <w:vAlign w:val="center"/>
          </w:tcPr>
          <w:p w:rsidR="006E49AF" w:rsidRPr="00F766D3" w:rsidRDefault="006E49AF" w:rsidP="006425D3">
            <w:pPr>
              <w:spacing w:before="0" w:after="0"/>
              <w:jc w:val="both"/>
              <w:rPr>
                <w:rFonts w:ascii="Calibri" w:hAnsi="Calibri" w:cs="Calibri"/>
                <w:color w:val="000000"/>
                <w:sz w:val="18"/>
                <w:szCs w:val="18"/>
              </w:rPr>
            </w:pPr>
          </w:p>
        </w:tc>
      </w:tr>
      <w:tr w:rsidR="006E49AF" w:rsidRPr="00F766D3" w:rsidTr="00427AD4">
        <w:trPr>
          <w:trHeight w:val="180"/>
        </w:trPr>
        <w:tc>
          <w:tcPr>
            <w:tcW w:w="1716" w:type="dxa"/>
            <w:vAlign w:val="center"/>
          </w:tcPr>
          <w:p w:rsidR="006E49AF" w:rsidRPr="00F766D3" w:rsidRDefault="006E49AF" w:rsidP="006425D3">
            <w:pPr>
              <w:spacing w:before="0" w:after="0"/>
              <w:jc w:val="both"/>
              <w:rPr>
                <w:rFonts w:ascii="Calibri" w:hAnsi="Calibri" w:cs="Calibri"/>
                <w:b/>
                <w:bCs/>
                <w:color w:val="000000"/>
                <w:sz w:val="18"/>
                <w:szCs w:val="18"/>
              </w:rPr>
            </w:pPr>
          </w:p>
        </w:tc>
        <w:tc>
          <w:tcPr>
            <w:tcW w:w="1134" w:type="dxa"/>
            <w:vMerge/>
            <w:vAlign w:val="center"/>
          </w:tcPr>
          <w:p w:rsidR="006E49AF" w:rsidRPr="00F766D3" w:rsidRDefault="006E49AF" w:rsidP="006425D3">
            <w:pPr>
              <w:spacing w:before="0" w:after="0"/>
              <w:jc w:val="both"/>
              <w:rPr>
                <w:rFonts w:ascii="Calibri" w:hAnsi="Calibri" w:cs="Calibri"/>
                <w:color w:val="000000"/>
                <w:sz w:val="18"/>
                <w:szCs w:val="18"/>
              </w:rPr>
            </w:pPr>
          </w:p>
        </w:tc>
        <w:tc>
          <w:tcPr>
            <w:tcW w:w="1189" w:type="dxa"/>
            <w:vMerge/>
            <w:vAlign w:val="center"/>
          </w:tcPr>
          <w:p w:rsidR="006E49AF" w:rsidRPr="00F766D3" w:rsidRDefault="006E49AF" w:rsidP="006425D3">
            <w:pPr>
              <w:spacing w:before="0" w:after="0"/>
              <w:jc w:val="both"/>
              <w:rPr>
                <w:rFonts w:ascii="Calibri" w:hAnsi="Calibri" w:cs="Calibri"/>
                <w:color w:val="000000"/>
                <w:sz w:val="18"/>
                <w:szCs w:val="18"/>
              </w:rPr>
            </w:pPr>
          </w:p>
        </w:tc>
        <w:tc>
          <w:tcPr>
            <w:tcW w:w="1240" w:type="dxa"/>
            <w:vMerge/>
            <w:vAlign w:val="center"/>
          </w:tcPr>
          <w:p w:rsidR="006E49AF" w:rsidRPr="00F766D3" w:rsidRDefault="006E49AF" w:rsidP="006425D3">
            <w:pPr>
              <w:spacing w:before="0" w:after="0"/>
              <w:jc w:val="both"/>
              <w:rPr>
                <w:rFonts w:ascii="Calibri" w:hAnsi="Calibri" w:cs="Calibri"/>
                <w:color w:val="000000"/>
                <w:sz w:val="18"/>
                <w:szCs w:val="18"/>
              </w:rPr>
            </w:pPr>
          </w:p>
        </w:tc>
        <w:tc>
          <w:tcPr>
            <w:tcW w:w="1016" w:type="dxa"/>
            <w:vMerge/>
            <w:vAlign w:val="center"/>
          </w:tcPr>
          <w:p w:rsidR="006E49AF" w:rsidRPr="00F766D3" w:rsidRDefault="006E49AF" w:rsidP="006425D3">
            <w:pPr>
              <w:spacing w:before="0" w:after="0"/>
              <w:jc w:val="both"/>
              <w:rPr>
                <w:rFonts w:ascii="Calibri" w:hAnsi="Calibri" w:cs="Calibri"/>
                <w:color w:val="000000"/>
                <w:sz w:val="18"/>
                <w:szCs w:val="18"/>
              </w:rPr>
            </w:pPr>
          </w:p>
        </w:tc>
        <w:tc>
          <w:tcPr>
            <w:tcW w:w="1091" w:type="dxa"/>
            <w:vMerge/>
            <w:vAlign w:val="center"/>
          </w:tcPr>
          <w:p w:rsidR="006E49AF" w:rsidRPr="00F766D3" w:rsidRDefault="006E49AF" w:rsidP="006425D3">
            <w:pPr>
              <w:spacing w:before="0" w:after="0"/>
              <w:jc w:val="both"/>
              <w:rPr>
                <w:rFonts w:ascii="Calibri" w:hAnsi="Calibri" w:cs="Calibri"/>
                <w:color w:val="000000"/>
                <w:sz w:val="18"/>
                <w:szCs w:val="18"/>
              </w:rPr>
            </w:pPr>
          </w:p>
        </w:tc>
        <w:tc>
          <w:tcPr>
            <w:tcW w:w="1195" w:type="dxa"/>
            <w:vMerge/>
            <w:vAlign w:val="center"/>
          </w:tcPr>
          <w:p w:rsidR="006E49AF" w:rsidRPr="00F766D3" w:rsidRDefault="006E49AF" w:rsidP="006425D3">
            <w:pPr>
              <w:spacing w:before="0" w:after="0"/>
              <w:jc w:val="both"/>
              <w:rPr>
                <w:rFonts w:ascii="Calibri" w:hAnsi="Calibri" w:cs="Calibri"/>
                <w:color w:val="000000"/>
                <w:sz w:val="18"/>
                <w:szCs w:val="18"/>
              </w:rPr>
            </w:pPr>
          </w:p>
        </w:tc>
        <w:tc>
          <w:tcPr>
            <w:tcW w:w="647" w:type="dxa"/>
            <w:vMerge/>
            <w:vAlign w:val="center"/>
          </w:tcPr>
          <w:p w:rsidR="006E49AF" w:rsidRPr="00F766D3" w:rsidRDefault="006E49AF" w:rsidP="006425D3">
            <w:pPr>
              <w:spacing w:before="0" w:after="0"/>
              <w:jc w:val="both"/>
              <w:rPr>
                <w:rFonts w:ascii="Calibri" w:hAnsi="Calibri" w:cs="Calibri"/>
                <w:color w:val="000000"/>
                <w:sz w:val="18"/>
                <w:szCs w:val="18"/>
              </w:rPr>
            </w:pPr>
          </w:p>
        </w:tc>
      </w:tr>
      <w:tr w:rsidR="006E49AF" w:rsidRPr="00F766D3" w:rsidTr="00427AD4">
        <w:trPr>
          <w:trHeight w:val="240"/>
        </w:trPr>
        <w:tc>
          <w:tcPr>
            <w:tcW w:w="1716" w:type="dxa"/>
            <w:vAlign w:val="bottom"/>
          </w:tcPr>
          <w:p w:rsidR="006E49AF" w:rsidRPr="00F766D3" w:rsidRDefault="006E49AF" w:rsidP="006425D3">
            <w:pPr>
              <w:spacing w:before="0" w:after="0"/>
              <w:jc w:val="both"/>
              <w:rPr>
                <w:rFonts w:ascii="Calibri" w:hAnsi="Calibri" w:cs="Calibri"/>
                <w:color w:val="000000"/>
                <w:sz w:val="18"/>
                <w:szCs w:val="18"/>
              </w:rPr>
            </w:pPr>
            <w:r w:rsidRPr="00F766D3">
              <w:rPr>
                <w:rFonts w:ascii="Calibri" w:hAnsi="Calibri" w:cs="Calibri"/>
                <w:color w:val="000000"/>
                <w:sz w:val="18"/>
                <w:szCs w:val="18"/>
              </w:rPr>
              <w:t>Cable Submarino de Canarias, S.A.</w:t>
            </w:r>
          </w:p>
        </w:tc>
        <w:tc>
          <w:tcPr>
            <w:tcW w:w="1134"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7.752.782,71</w:t>
            </w:r>
          </w:p>
        </w:tc>
        <w:tc>
          <w:tcPr>
            <w:tcW w:w="1189"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1.131.824,87</w:t>
            </w:r>
          </w:p>
        </w:tc>
        <w:tc>
          <w:tcPr>
            <w:tcW w:w="1240"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-4.060.823,64</w:t>
            </w:r>
          </w:p>
        </w:tc>
        <w:tc>
          <w:tcPr>
            <w:tcW w:w="1016"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-666.731,40</w:t>
            </w:r>
          </w:p>
        </w:tc>
        <w:tc>
          <w:tcPr>
            <w:tcW w:w="1091"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-503.43,30</w:t>
            </w:r>
          </w:p>
        </w:tc>
        <w:tc>
          <w:tcPr>
            <w:tcW w:w="1195"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300.000,00</w:t>
            </w:r>
          </w:p>
        </w:tc>
        <w:tc>
          <w:tcPr>
            <w:tcW w:w="647"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r>
      <w:tr w:rsidR="00763BE3" w:rsidRPr="00F766D3" w:rsidTr="00427AD4">
        <w:trPr>
          <w:trHeight w:val="240"/>
        </w:trPr>
        <w:tc>
          <w:tcPr>
            <w:tcW w:w="1716" w:type="dxa"/>
            <w:vAlign w:val="bottom"/>
          </w:tcPr>
          <w:p w:rsidR="00763BE3" w:rsidRPr="00F766D3" w:rsidRDefault="00763BE3" w:rsidP="006425D3">
            <w:pPr>
              <w:spacing w:before="0" w:after="0"/>
              <w:jc w:val="both"/>
              <w:rPr>
                <w:rFonts w:ascii="Calibri" w:hAnsi="Calibri" w:cs="Calibri"/>
                <w:color w:val="000000"/>
                <w:sz w:val="18"/>
                <w:szCs w:val="18"/>
              </w:rPr>
            </w:pPr>
          </w:p>
        </w:tc>
        <w:tc>
          <w:tcPr>
            <w:tcW w:w="1134"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1189"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1240"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1016"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1091"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1195"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647" w:type="dxa"/>
            <w:noWrap/>
            <w:vAlign w:val="bottom"/>
          </w:tcPr>
          <w:p w:rsidR="00763BE3" w:rsidRPr="00F766D3" w:rsidRDefault="00763BE3" w:rsidP="00B4018C">
            <w:pPr>
              <w:spacing w:before="0" w:after="0"/>
              <w:jc w:val="right"/>
              <w:rPr>
                <w:rFonts w:ascii="Calibri" w:hAnsi="Calibri" w:cs="Calibri"/>
                <w:color w:val="000000"/>
                <w:sz w:val="18"/>
                <w:szCs w:val="18"/>
              </w:rPr>
            </w:pPr>
          </w:p>
        </w:tc>
      </w:tr>
      <w:tr w:rsidR="006E49AF" w:rsidRPr="00F766D3" w:rsidTr="00427AD4">
        <w:trPr>
          <w:trHeight w:val="240"/>
        </w:trPr>
        <w:tc>
          <w:tcPr>
            <w:tcW w:w="1716" w:type="dxa"/>
            <w:vAlign w:val="bottom"/>
          </w:tcPr>
          <w:p w:rsidR="006E49AF" w:rsidRPr="00F766D3" w:rsidRDefault="006E49AF" w:rsidP="006425D3">
            <w:pPr>
              <w:spacing w:before="0" w:after="0"/>
              <w:jc w:val="both"/>
              <w:rPr>
                <w:rFonts w:ascii="Calibri" w:hAnsi="Calibri" w:cs="Calibri"/>
                <w:color w:val="000000"/>
                <w:sz w:val="18"/>
                <w:szCs w:val="18"/>
              </w:rPr>
            </w:pPr>
            <w:proofErr w:type="spellStart"/>
            <w:r w:rsidRPr="00F766D3">
              <w:rPr>
                <w:rFonts w:ascii="Calibri" w:hAnsi="Calibri" w:cs="Calibri"/>
                <w:color w:val="000000"/>
                <w:sz w:val="18"/>
                <w:szCs w:val="18"/>
              </w:rPr>
              <w:t>Canalink-Baharicom</w:t>
            </w:r>
            <w:proofErr w:type="spellEnd"/>
          </w:p>
        </w:tc>
        <w:tc>
          <w:tcPr>
            <w:tcW w:w="1134"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3.200,00</w:t>
            </w:r>
          </w:p>
        </w:tc>
        <w:tc>
          <w:tcPr>
            <w:tcW w:w="1189"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-486,88</w:t>
            </w:r>
          </w:p>
        </w:tc>
        <w:tc>
          <w:tcPr>
            <w:tcW w:w="1240"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c>
          <w:tcPr>
            <w:tcW w:w="1016"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0,00</w:t>
            </w:r>
          </w:p>
        </w:tc>
        <w:tc>
          <w:tcPr>
            <w:tcW w:w="1091"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0,00</w:t>
            </w:r>
          </w:p>
        </w:tc>
        <w:tc>
          <w:tcPr>
            <w:tcW w:w="1195"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3.200,00</w:t>
            </w:r>
          </w:p>
        </w:tc>
        <w:tc>
          <w:tcPr>
            <w:tcW w:w="647"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r>
      <w:tr w:rsidR="00763BE3" w:rsidRPr="00F766D3" w:rsidTr="00427AD4">
        <w:trPr>
          <w:trHeight w:val="240"/>
        </w:trPr>
        <w:tc>
          <w:tcPr>
            <w:tcW w:w="1716" w:type="dxa"/>
            <w:vAlign w:val="bottom"/>
          </w:tcPr>
          <w:p w:rsidR="00763BE3" w:rsidRPr="00F766D3" w:rsidRDefault="00763BE3" w:rsidP="006425D3">
            <w:pPr>
              <w:spacing w:before="0" w:after="0"/>
              <w:jc w:val="both"/>
              <w:rPr>
                <w:rFonts w:ascii="Calibri" w:hAnsi="Calibri" w:cs="Calibri"/>
                <w:color w:val="000000"/>
                <w:sz w:val="18"/>
                <w:szCs w:val="18"/>
              </w:rPr>
            </w:pPr>
          </w:p>
        </w:tc>
        <w:tc>
          <w:tcPr>
            <w:tcW w:w="1134"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1189"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1240"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1016"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1091"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1195" w:type="dxa"/>
            <w:noWrap/>
            <w:vAlign w:val="bottom"/>
          </w:tcPr>
          <w:p w:rsidR="00763BE3" w:rsidRPr="00F766D3" w:rsidRDefault="00763BE3" w:rsidP="00B4018C">
            <w:pPr>
              <w:spacing w:before="0" w:after="0"/>
              <w:jc w:val="right"/>
              <w:rPr>
                <w:rFonts w:ascii="Calibri" w:hAnsi="Calibri" w:cs="Calibri"/>
                <w:color w:val="000000"/>
                <w:sz w:val="18"/>
                <w:szCs w:val="18"/>
              </w:rPr>
            </w:pPr>
          </w:p>
        </w:tc>
        <w:tc>
          <w:tcPr>
            <w:tcW w:w="647" w:type="dxa"/>
            <w:noWrap/>
            <w:vAlign w:val="bottom"/>
          </w:tcPr>
          <w:p w:rsidR="00763BE3" w:rsidRPr="00F766D3" w:rsidRDefault="00763BE3" w:rsidP="00B4018C">
            <w:pPr>
              <w:spacing w:before="0" w:after="0"/>
              <w:jc w:val="right"/>
              <w:rPr>
                <w:rFonts w:ascii="Calibri" w:hAnsi="Calibri" w:cs="Calibri"/>
                <w:color w:val="000000"/>
                <w:sz w:val="18"/>
                <w:szCs w:val="18"/>
              </w:rPr>
            </w:pPr>
          </w:p>
        </w:tc>
      </w:tr>
      <w:tr w:rsidR="006E49AF" w:rsidRPr="00F766D3" w:rsidTr="00427AD4">
        <w:trPr>
          <w:trHeight w:val="240"/>
        </w:trPr>
        <w:tc>
          <w:tcPr>
            <w:tcW w:w="1716" w:type="dxa"/>
            <w:vAlign w:val="bottom"/>
          </w:tcPr>
          <w:p w:rsidR="006E49AF" w:rsidRPr="00F766D3" w:rsidRDefault="006E49AF" w:rsidP="006425D3">
            <w:pPr>
              <w:spacing w:before="0" w:after="0"/>
              <w:jc w:val="both"/>
              <w:rPr>
                <w:rFonts w:ascii="Calibri" w:hAnsi="Calibri" w:cs="Calibri"/>
                <w:color w:val="000000"/>
                <w:sz w:val="18"/>
                <w:szCs w:val="18"/>
              </w:rPr>
            </w:pPr>
            <w:proofErr w:type="spellStart"/>
            <w:r w:rsidRPr="00F766D3">
              <w:rPr>
                <w:rFonts w:ascii="Calibri" w:hAnsi="Calibri" w:cs="Calibri"/>
                <w:color w:val="000000"/>
                <w:sz w:val="18"/>
                <w:szCs w:val="18"/>
              </w:rPr>
              <w:t>Canalink</w:t>
            </w:r>
            <w:proofErr w:type="spellEnd"/>
            <w:r w:rsidRPr="00F766D3">
              <w:rPr>
                <w:rFonts w:ascii="Calibri" w:hAnsi="Calibri" w:cs="Calibri"/>
                <w:color w:val="000000"/>
                <w:sz w:val="18"/>
                <w:szCs w:val="18"/>
              </w:rPr>
              <w:t xml:space="preserve"> África</w:t>
            </w:r>
          </w:p>
        </w:tc>
        <w:tc>
          <w:tcPr>
            <w:tcW w:w="1134"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1.003 000,00</w:t>
            </w:r>
          </w:p>
        </w:tc>
        <w:tc>
          <w:tcPr>
            <w:tcW w:w="1189"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24.418.506,33</w:t>
            </w:r>
          </w:p>
        </w:tc>
        <w:tc>
          <w:tcPr>
            <w:tcW w:w="1240"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c>
          <w:tcPr>
            <w:tcW w:w="1016"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117.180,13</w:t>
            </w:r>
          </w:p>
        </w:tc>
        <w:tc>
          <w:tcPr>
            <w:tcW w:w="1091"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83.579,06</w:t>
            </w:r>
          </w:p>
        </w:tc>
        <w:tc>
          <w:tcPr>
            <w:tcW w:w="1195"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24.826.429,00</w:t>
            </w:r>
          </w:p>
        </w:tc>
        <w:tc>
          <w:tcPr>
            <w:tcW w:w="647" w:type="dxa"/>
            <w:noWrap/>
            <w:vAlign w:val="bottom"/>
          </w:tcPr>
          <w:p w:rsidR="006E49AF" w:rsidRPr="00F766D3" w:rsidRDefault="006E49AF" w:rsidP="00B4018C">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r>
      <w:tr w:rsidR="006E49AF" w:rsidRPr="00F766D3" w:rsidTr="00427AD4">
        <w:trPr>
          <w:trHeight w:val="255"/>
        </w:trPr>
        <w:tc>
          <w:tcPr>
            <w:tcW w:w="1716" w:type="dxa"/>
            <w:vAlign w:val="center"/>
          </w:tcPr>
          <w:p w:rsidR="006E49AF" w:rsidRPr="00F766D3" w:rsidRDefault="006E49AF" w:rsidP="006425D3">
            <w:pPr>
              <w:spacing w:before="0" w:after="0"/>
              <w:jc w:val="both"/>
              <w:rPr>
                <w:rFonts w:ascii="Calibri" w:hAnsi="Calibri" w:cs="Calibri"/>
                <w:color w:val="000000"/>
                <w:sz w:val="18"/>
                <w:szCs w:val="18"/>
              </w:rPr>
            </w:pPr>
          </w:p>
        </w:tc>
        <w:tc>
          <w:tcPr>
            <w:tcW w:w="1134" w:type="dxa"/>
            <w:noWrap/>
            <w:vAlign w:val="bottom"/>
          </w:tcPr>
          <w:p w:rsidR="006E49AF" w:rsidRPr="00F766D3" w:rsidRDefault="006E49AF" w:rsidP="00B4018C">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c>
          <w:tcPr>
            <w:tcW w:w="1189" w:type="dxa"/>
            <w:noWrap/>
            <w:vAlign w:val="bottom"/>
          </w:tcPr>
          <w:p w:rsidR="006E49AF" w:rsidRPr="00F766D3" w:rsidRDefault="006E49AF" w:rsidP="00B4018C">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c>
          <w:tcPr>
            <w:tcW w:w="1240" w:type="dxa"/>
            <w:noWrap/>
            <w:vAlign w:val="bottom"/>
          </w:tcPr>
          <w:p w:rsidR="006E49AF" w:rsidRPr="00F766D3" w:rsidRDefault="006E49AF" w:rsidP="00B4018C">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c>
          <w:tcPr>
            <w:tcW w:w="1016" w:type="dxa"/>
            <w:noWrap/>
            <w:vAlign w:val="bottom"/>
          </w:tcPr>
          <w:p w:rsidR="006E49AF" w:rsidRPr="00F766D3" w:rsidRDefault="006E49AF" w:rsidP="00B4018C">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c>
          <w:tcPr>
            <w:tcW w:w="1091" w:type="dxa"/>
            <w:noWrap/>
            <w:vAlign w:val="bottom"/>
          </w:tcPr>
          <w:p w:rsidR="006E49AF" w:rsidRPr="00F766D3" w:rsidRDefault="006E49AF" w:rsidP="00B4018C">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c>
          <w:tcPr>
            <w:tcW w:w="1195" w:type="dxa"/>
            <w:noWrap/>
            <w:vAlign w:val="bottom"/>
          </w:tcPr>
          <w:p w:rsidR="006E49AF" w:rsidRPr="00F766D3" w:rsidRDefault="006E49AF" w:rsidP="00B4018C">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25.129.629,00</w:t>
            </w:r>
          </w:p>
        </w:tc>
        <w:tc>
          <w:tcPr>
            <w:tcW w:w="647" w:type="dxa"/>
            <w:noWrap/>
            <w:vAlign w:val="bottom"/>
          </w:tcPr>
          <w:p w:rsidR="006E49AF" w:rsidRPr="00F766D3" w:rsidRDefault="006E49AF" w:rsidP="00B4018C">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r>
    </w:tbl>
    <w:p w:rsidR="006E49AF" w:rsidRPr="00F766D3" w:rsidRDefault="006E49AF" w:rsidP="006425D3">
      <w:pPr>
        <w:spacing w:before="0" w:after="0"/>
        <w:contextualSpacing/>
        <w:jc w:val="both"/>
        <w:rPr>
          <w:rFonts w:ascii="Calibri" w:hAnsi="Calibri" w:cs="Calibri"/>
          <w:sz w:val="22"/>
          <w:szCs w:val="22"/>
        </w:rPr>
      </w:pPr>
    </w:p>
    <w:p w:rsidR="006E49AF" w:rsidRPr="00F766D3" w:rsidRDefault="006E49AF" w:rsidP="006425D3">
      <w:pPr>
        <w:spacing w:before="0" w:after="0"/>
        <w:contextualSpacing/>
        <w:jc w:val="both"/>
        <w:rPr>
          <w:rFonts w:ascii="Calibri" w:hAnsi="Calibri" w:cs="Calibri"/>
          <w:sz w:val="22"/>
          <w:szCs w:val="22"/>
        </w:rPr>
      </w:pPr>
    </w:p>
    <w:p w:rsidR="006E49AF" w:rsidRPr="00F766D3" w:rsidRDefault="006E49AF" w:rsidP="006425D3">
      <w:pPr>
        <w:pStyle w:val="Ttulo2"/>
        <w:spacing w:before="0" w:after="0"/>
        <w:ind w:left="0"/>
        <w:rPr>
          <w:rFonts w:ascii="Calibri" w:hAnsi="Calibri" w:cs="Calibri"/>
          <w:b/>
          <w:bCs w:val="0"/>
          <w:i w:val="0"/>
          <w:color w:val="auto"/>
          <w:sz w:val="22"/>
          <w:szCs w:val="22"/>
        </w:rPr>
      </w:pPr>
      <w:bookmarkStart w:id="12" w:name="_Toc289332784"/>
      <w:bookmarkStart w:id="13" w:name="_Toc474424922"/>
    </w:p>
    <w:p w:rsidR="006E49AF" w:rsidRPr="00F766D3" w:rsidRDefault="006E49AF" w:rsidP="006425D3">
      <w:pPr>
        <w:pStyle w:val="Ttulo2"/>
        <w:spacing w:before="0" w:after="0"/>
        <w:ind w:left="0"/>
        <w:rPr>
          <w:rFonts w:ascii="Calibri" w:hAnsi="Calibri" w:cs="Calibri"/>
          <w:b/>
          <w:bCs w:val="0"/>
          <w:i w:val="0"/>
          <w:color w:val="auto"/>
          <w:sz w:val="22"/>
          <w:szCs w:val="22"/>
        </w:rPr>
      </w:pPr>
      <w:r w:rsidRPr="00F766D3">
        <w:rPr>
          <w:rFonts w:ascii="Calibri" w:hAnsi="Calibri" w:cs="Calibri"/>
          <w:b/>
          <w:bCs w:val="0"/>
          <w:i w:val="0"/>
          <w:color w:val="auto"/>
          <w:sz w:val="22"/>
          <w:szCs w:val="22"/>
        </w:rPr>
        <w:t xml:space="preserve">9.3 </w:t>
      </w:r>
      <w:r w:rsidRPr="00F766D3">
        <w:rPr>
          <w:rFonts w:ascii="Calibri" w:hAnsi="Calibri" w:cs="Calibri"/>
          <w:b/>
          <w:bCs w:val="0"/>
          <w:i w:val="0"/>
          <w:color w:val="auto"/>
          <w:sz w:val="22"/>
          <w:szCs w:val="22"/>
        </w:rPr>
        <w:tab/>
        <w:t>Fondos propios</w:t>
      </w:r>
      <w:bookmarkEnd w:id="12"/>
      <w:bookmarkEnd w:id="13"/>
    </w:p>
    <w:p w:rsidR="006E49AF" w:rsidRPr="00F766D3" w:rsidRDefault="006E49AF" w:rsidP="006425D3">
      <w:pPr>
        <w:spacing w:before="0" w:after="0"/>
        <w:jc w:val="both"/>
        <w:rPr>
          <w:rFonts w:ascii="Calibri" w:hAnsi="Calibri" w:cs="Calibri"/>
          <w:sz w:val="22"/>
          <w:szCs w:val="22"/>
        </w:rPr>
      </w:pPr>
    </w:p>
    <w:p w:rsidR="006E49AF" w:rsidRPr="00F766D3" w:rsidRDefault="006E49AF" w:rsidP="006425D3">
      <w:pPr>
        <w:pStyle w:val="Prrafodelista"/>
        <w:numPr>
          <w:ilvl w:val="0"/>
          <w:numId w:val="11"/>
        </w:numPr>
        <w:contextualSpacing/>
        <w:jc w:val="both"/>
        <w:rPr>
          <w:rFonts w:ascii="Calibri" w:hAnsi="Calibri" w:cs="Calibri"/>
          <w:sz w:val="22"/>
          <w:szCs w:val="22"/>
        </w:rPr>
      </w:pPr>
      <w:r w:rsidRPr="00F766D3">
        <w:rPr>
          <w:rFonts w:ascii="Calibri" w:hAnsi="Calibri" w:cs="Calibri"/>
          <w:sz w:val="22"/>
          <w:szCs w:val="22"/>
        </w:rPr>
        <w:t>Capital Social</w:t>
      </w:r>
    </w:p>
    <w:p w:rsidR="006E49AF" w:rsidRPr="00F766D3" w:rsidRDefault="006E49AF" w:rsidP="00B4018C">
      <w:pPr>
        <w:pStyle w:val="Prrafodelista"/>
        <w:ind w:left="720"/>
        <w:contextualSpacing/>
        <w:jc w:val="both"/>
        <w:rPr>
          <w:rFonts w:ascii="Calibri" w:hAnsi="Calibri" w:cs="Calibri"/>
          <w:sz w:val="22"/>
          <w:szCs w:val="22"/>
        </w:rPr>
      </w:pPr>
    </w:p>
    <w:p w:rsidR="006E49AF" w:rsidRPr="00F766D3" w:rsidRDefault="006E49AF" w:rsidP="006425D3">
      <w:pPr>
        <w:spacing w:before="0" w:after="0"/>
        <w:contextualSpacing/>
        <w:jc w:val="both"/>
        <w:rPr>
          <w:rFonts w:ascii="Calibri" w:hAnsi="Calibri" w:cs="Calibri"/>
          <w:sz w:val="22"/>
          <w:szCs w:val="22"/>
        </w:rPr>
      </w:pPr>
      <w:r w:rsidRPr="00F766D3">
        <w:rPr>
          <w:rFonts w:ascii="Calibri" w:hAnsi="Calibri" w:cs="Calibri"/>
          <w:sz w:val="22"/>
          <w:szCs w:val="22"/>
        </w:rPr>
        <w:t>El capital social asciende a 4.163.682,00 euros nominales, los cuales pertenecen el 100%,  a la empresa Instituto Tecnológico y de Telecomunicaciones de Tenerife, S. L.</w:t>
      </w:r>
    </w:p>
    <w:p w:rsidR="006E49AF" w:rsidRPr="00F766D3" w:rsidRDefault="006E49AF" w:rsidP="006425D3">
      <w:pPr>
        <w:spacing w:before="0" w:after="0"/>
        <w:contextualSpacing/>
        <w:jc w:val="both"/>
        <w:rPr>
          <w:rFonts w:ascii="Calibri" w:hAnsi="Calibri" w:cs="Calibri"/>
          <w:sz w:val="22"/>
          <w:szCs w:val="22"/>
        </w:rPr>
      </w:pPr>
    </w:p>
    <w:p w:rsidR="006E49AF" w:rsidRPr="00F766D3" w:rsidRDefault="006E49AF" w:rsidP="006425D3">
      <w:pPr>
        <w:spacing w:before="0" w:after="0"/>
        <w:contextualSpacing/>
        <w:jc w:val="both"/>
        <w:rPr>
          <w:rFonts w:ascii="Calibri" w:hAnsi="Calibri" w:cs="Calibri"/>
          <w:sz w:val="22"/>
          <w:szCs w:val="22"/>
        </w:rPr>
      </w:pPr>
    </w:p>
    <w:tbl>
      <w:tblPr>
        <w:tblW w:w="5960" w:type="dxa"/>
        <w:tblInd w:w="967" w:type="dxa"/>
        <w:tblCellMar>
          <w:left w:w="70" w:type="dxa"/>
          <w:right w:w="70" w:type="dxa"/>
        </w:tblCellMar>
        <w:tblLook w:val="00A0"/>
      </w:tblPr>
      <w:tblGrid>
        <w:gridCol w:w="2720"/>
        <w:gridCol w:w="1480"/>
        <w:gridCol w:w="1760"/>
      </w:tblGrid>
      <w:tr w:rsidR="006E49AF" w:rsidRPr="00F766D3" w:rsidTr="000258E4">
        <w:trPr>
          <w:trHeight w:val="450"/>
        </w:trPr>
        <w:tc>
          <w:tcPr>
            <w:tcW w:w="2720" w:type="dxa"/>
            <w:tcBorders>
              <w:top w:val="nil"/>
              <w:left w:val="nil"/>
              <w:bottom w:val="nil"/>
              <w:right w:val="nil"/>
            </w:tcBorders>
            <w:vAlign w:val="center"/>
          </w:tcPr>
          <w:p w:rsidR="006E49AF" w:rsidRPr="00F766D3" w:rsidRDefault="006E49AF" w:rsidP="006425D3">
            <w:pPr>
              <w:spacing w:before="0" w:after="0"/>
              <w:jc w:val="both"/>
              <w:rPr>
                <w:rFonts w:ascii="Calibri" w:hAnsi="Calibri" w:cs="Calibri"/>
                <w:color w:val="000000"/>
                <w:sz w:val="20"/>
                <w:szCs w:val="20"/>
              </w:rPr>
            </w:pPr>
          </w:p>
        </w:tc>
        <w:tc>
          <w:tcPr>
            <w:tcW w:w="1480" w:type="dxa"/>
            <w:tcBorders>
              <w:top w:val="nil"/>
              <w:left w:val="nil"/>
              <w:bottom w:val="single" w:sz="8" w:space="0" w:color="auto"/>
              <w:right w:val="nil"/>
            </w:tcBorders>
            <w:shd w:val="clear" w:color="auto" w:fill="A6A6A6"/>
            <w:noWrap/>
            <w:vAlign w:val="bottom"/>
          </w:tcPr>
          <w:p w:rsidR="006E49AF" w:rsidRPr="00F766D3" w:rsidRDefault="006E49AF" w:rsidP="00B4018C">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2.018</w:t>
            </w:r>
          </w:p>
        </w:tc>
        <w:tc>
          <w:tcPr>
            <w:tcW w:w="1760" w:type="dxa"/>
            <w:tcBorders>
              <w:top w:val="nil"/>
              <w:left w:val="nil"/>
              <w:bottom w:val="single" w:sz="8" w:space="0" w:color="auto"/>
              <w:right w:val="nil"/>
            </w:tcBorders>
            <w:shd w:val="clear" w:color="auto" w:fill="A6A6A6"/>
            <w:noWrap/>
            <w:vAlign w:val="bottom"/>
          </w:tcPr>
          <w:p w:rsidR="006E49AF" w:rsidRPr="00F766D3" w:rsidRDefault="006E49AF" w:rsidP="000258E4">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2.017</w:t>
            </w:r>
          </w:p>
        </w:tc>
      </w:tr>
      <w:tr w:rsidR="006E49AF" w:rsidRPr="00F766D3" w:rsidTr="00C541A8">
        <w:trPr>
          <w:trHeight w:val="435"/>
        </w:trPr>
        <w:tc>
          <w:tcPr>
            <w:tcW w:w="2720" w:type="dxa"/>
            <w:tcBorders>
              <w:top w:val="nil"/>
              <w:left w:val="nil"/>
              <w:bottom w:val="nil"/>
              <w:right w:val="nil"/>
            </w:tcBorders>
            <w:noWrap/>
            <w:vAlign w:val="bottom"/>
          </w:tcPr>
          <w:p w:rsidR="006E49AF" w:rsidRPr="00F766D3" w:rsidRDefault="006E49AF" w:rsidP="006425D3">
            <w:pPr>
              <w:spacing w:before="0" w:after="0"/>
              <w:jc w:val="both"/>
              <w:rPr>
                <w:rFonts w:ascii="Calibri" w:hAnsi="Calibri" w:cs="Calibri"/>
                <w:color w:val="000000"/>
                <w:szCs w:val="20"/>
              </w:rPr>
            </w:pPr>
            <w:r w:rsidRPr="00F766D3">
              <w:rPr>
                <w:rFonts w:ascii="Calibri" w:hAnsi="Calibri" w:cs="Calibri"/>
                <w:color w:val="000000"/>
                <w:sz w:val="22"/>
                <w:szCs w:val="20"/>
              </w:rPr>
              <w:t xml:space="preserve">Capital escriturado </w:t>
            </w:r>
          </w:p>
        </w:tc>
        <w:tc>
          <w:tcPr>
            <w:tcW w:w="1480" w:type="dxa"/>
            <w:tcBorders>
              <w:top w:val="nil"/>
              <w:left w:val="nil"/>
              <w:bottom w:val="single" w:sz="8" w:space="0" w:color="auto"/>
              <w:right w:val="nil"/>
            </w:tcBorders>
            <w:noWrap/>
            <w:vAlign w:val="bottom"/>
          </w:tcPr>
          <w:p w:rsidR="006E49AF" w:rsidRPr="00F766D3" w:rsidRDefault="006E49AF" w:rsidP="00B4018C">
            <w:pPr>
              <w:spacing w:before="0" w:after="0"/>
              <w:jc w:val="right"/>
              <w:rPr>
                <w:rFonts w:ascii="Calibri" w:hAnsi="Calibri" w:cs="Calibri"/>
                <w:color w:val="000000"/>
                <w:sz w:val="20"/>
                <w:szCs w:val="20"/>
              </w:rPr>
            </w:pPr>
            <w:r w:rsidRPr="00F766D3">
              <w:rPr>
                <w:rFonts w:ascii="Calibri" w:hAnsi="Calibri" w:cs="Calibri"/>
                <w:color w:val="000000"/>
                <w:sz w:val="20"/>
                <w:szCs w:val="20"/>
              </w:rPr>
              <w:t>4.163.682,00</w:t>
            </w:r>
          </w:p>
        </w:tc>
        <w:tc>
          <w:tcPr>
            <w:tcW w:w="1760" w:type="dxa"/>
            <w:tcBorders>
              <w:top w:val="nil"/>
              <w:left w:val="nil"/>
              <w:bottom w:val="single" w:sz="8" w:space="0" w:color="auto"/>
              <w:right w:val="nil"/>
            </w:tcBorders>
            <w:noWrap/>
            <w:vAlign w:val="bottom"/>
          </w:tcPr>
          <w:p w:rsidR="006E49AF" w:rsidRPr="00F766D3" w:rsidRDefault="006E49AF" w:rsidP="00B4018C">
            <w:pPr>
              <w:spacing w:before="0" w:after="0"/>
              <w:jc w:val="right"/>
              <w:rPr>
                <w:rFonts w:ascii="Calibri" w:hAnsi="Calibri" w:cs="Calibri"/>
                <w:color w:val="000000"/>
                <w:sz w:val="20"/>
                <w:szCs w:val="20"/>
              </w:rPr>
            </w:pPr>
            <w:r w:rsidRPr="00F766D3">
              <w:rPr>
                <w:rFonts w:ascii="Calibri" w:hAnsi="Calibri" w:cs="Calibri"/>
                <w:color w:val="000000"/>
                <w:sz w:val="20"/>
                <w:szCs w:val="20"/>
              </w:rPr>
              <w:t>4.163.682,00</w:t>
            </w:r>
          </w:p>
        </w:tc>
      </w:tr>
    </w:tbl>
    <w:p w:rsidR="006E49AF" w:rsidRPr="00F766D3" w:rsidRDefault="006E49AF" w:rsidP="006425D3">
      <w:pPr>
        <w:spacing w:before="0" w:after="0"/>
        <w:contextualSpacing/>
        <w:jc w:val="both"/>
        <w:rPr>
          <w:rFonts w:ascii="Calibri" w:hAnsi="Calibri" w:cs="Calibri"/>
          <w:sz w:val="22"/>
          <w:szCs w:val="22"/>
        </w:rPr>
      </w:pPr>
    </w:p>
    <w:p w:rsidR="006E49AF" w:rsidRPr="00F766D3" w:rsidRDefault="006E49AF" w:rsidP="006425D3">
      <w:pPr>
        <w:spacing w:before="0" w:after="0"/>
        <w:contextualSpacing/>
        <w:jc w:val="both"/>
        <w:rPr>
          <w:rFonts w:ascii="Calibri" w:hAnsi="Calibri" w:cs="Calibri"/>
          <w:sz w:val="22"/>
          <w:szCs w:val="22"/>
        </w:rPr>
      </w:pPr>
    </w:p>
    <w:p w:rsidR="006E49AF" w:rsidRPr="00F766D3" w:rsidRDefault="006E49AF" w:rsidP="006425D3">
      <w:pPr>
        <w:spacing w:before="0" w:after="0"/>
        <w:contextualSpacing/>
        <w:jc w:val="both"/>
        <w:rPr>
          <w:rFonts w:ascii="Calibri" w:hAnsi="Calibri" w:cs="Calibri"/>
          <w:sz w:val="22"/>
          <w:szCs w:val="22"/>
        </w:rPr>
      </w:pPr>
    </w:p>
    <w:tbl>
      <w:tblPr>
        <w:tblW w:w="5960" w:type="dxa"/>
        <w:tblInd w:w="1147" w:type="dxa"/>
        <w:tblCellMar>
          <w:left w:w="70" w:type="dxa"/>
          <w:right w:w="70" w:type="dxa"/>
        </w:tblCellMar>
        <w:tblLook w:val="00A0"/>
      </w:tblPr>
      <w:tblGrid>
        <w:gridCol w:w="2720"/>
        <w:gridCol w:w="1480"/>
        <w:gridCol w:w="1760"/>
      </w:tblGrid>
      <w:tr w:rsidR="006E49AF" w:rsidRPr="00F766D3" w:rsidTr="000258E4">
        <w:trPr>
          <w:trHeight w:val="315"/>
        </w:trPr>
        <w:tc>
          <w:tcPr>
            <w:tcW w:w="2720" w:type="dxa"/>
            <w:tcBorders>
              <w:top w:val="nil"/>
              <w:left w:val="nil"/>
              <w:bottom w:val="nil"/>
              <w:right w:val="nil"/>
            </w:tcBorders>
            <w:noWrap/>
            <w:vAlign w:val="bottom"/>
          </w:tcPr>
          <w:p w:rsidR="006E49AF" w:rsidRPr="00F766D3" w:rsidRDefault="006E49AF" w:rsidP="006425D3">
            <w:pPr>
              <w:spacing w:before="0" w:after="0"/>
              <w:jc w:val="both"/>
              <w:rPr>
                <w:rFonts w:ascii="Calibri" w:hAnsi="Calibri" w:cs="Calibri"/>
                <w:color w:val="000000"/>
                <w:sz w:val="18"/>
                <w:szCs w:val="18"/>
              </w:rPr>
            </w:pPr>
          </w:p>
        </w:tc>
        <w:tc>
          <w:tcPr>
            <w:tcW w:w="1480" w:type="dxa"/>
            <w:tcBorders>
              <w:top w:val="single" w:sz="8" w:space="0" w:color="auto"/>
              <w:left w:val="nil"/>
              <w:bottom w:val="single" w:sz="8" w:space="0" w:color="auto"/>
              <w:right w:val="nil"/>
            </w:tcBorders>
            <w:shd w:val="clear" w:color="auto" w:fill="A6A6A6"/>
            <w:noWrap/>
            <w:vAlign w:val="bottom"/>
          </w:tcPr>
          <w:p w:rsidR="006E49AF" w:rsidRPr="00F766D3" w:rsidRDefault="006E49AF" w:rsidP="000258E4">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2.018</w:t>
            </w:r>
          </w:p>
        </w:tc>
        <w:tc>
          <w:tcPr>
            <w:tcW w:w="1760" w:type="dxa"/>
            <w:tcBorders>
              <w:top w:val="single" w:sz="8" w:space="0" w:color="auto"/>
              <w:left w:val="nil"/>
              <w:bottom w:val="single" w:sz="8" w:space="0" w:color="auto"/>
              <w:right w:val="nil"/>
            </w:tcBorders>
            <w:shd w:val="clear" w:color="auto" w:fill="A6A6A6"/>
            <w:noWrap/>
            <w:vAlign w:val="bottom"/>
          </w:tcPr>
          <w:p w:rsidR="006E49AF" w:rsidRPr="00F766D3" w:rsidRDefault="006E49AF" w:rsidP="00B4018C">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2.017</w:t>
            </w:r>
          </w:p>
        </w:tc>
      </w:tr>
      <w:tr w:rsidR="006E49AF" w:rsidRPr="00F766D3" w:rsidTr="00C541A8">
        <w:trPr>
          <w:trHeight w:val="435"/>
        </w:trPr>
        <w:tc>
          <w:tcPr>
            <w:tcW w:w="2720" w:type="dxa"/>
            <w:tcBorders>
              <w:top w:val="nil"/>
              <w:left w:val="nil"/>
              <w:bottom w:val="nil"/>
              <w:right w:val="nil"/>
            </w:tcBorders>
            <w:noWrap/>
            <w:vAlign w:val="bottom"/>
          </w:tcPr>
          <w:p w:rsidR="006E49AF" w:rsidRPr="00F766D3" w:rsidRDefault="006E49AF" w:rsidP="006425D3">
            <w:pPr>
              <w:spacing w:before="0" w:after="0"/>
              <w:jc w:val="both"/>
              <w:rPr>
                <w:rFonts w:ascii="Calibri" w:hAnsi="Calibri" w:cs="Calibri"/>
                <w:color w:val="000000"/>
                <w:szCs w:val="20"/>
              </w:rPr>
            </w:pPr>
            <w:r w:rsidRPr="00F766D3">
              <w:rPr>
                <w:rFonts w:ascii="Calibri" w:hAnsi="Calibri" w:cs="Calibri"/>
                <w:color w:val="000000"/>
                <w:sz w:val="22"/>
                <w:szCs w:val="20"/>
              </w:rPr>
              <w:t>Prima de Emisión</w:t>
            </w:r>
          </w:p>
        </w:tc>
        <w:tc>
          <w:tcPr>
            <w:tcW w:w="1480" w:type="dxa"/>
            <w:tcBorders>
              <w:top w:val="nil"/>
              <w:left w:val="nil"/>
              <w:bottom w:val="single" w:sz="8" w:space="0" w:color="auto"/>
              <w:right w:val="nil"/>
            </w:tcBorders>
            <w:noWrap/>
            <w:vAlign w:val="bottom"/>
          </w:tcPr>
          <w:p w:rsidR="006E49AF" w:rsidRPr="00F766D3" w:rsidRDefault="006E49AF" w:rsidP="00B4018C">
            <w:pPr>
              <w:spacing w:before="0" w:after="0"/>
              <w:jc w:val="right"/>
              <w:rPr>
                <w:rFonts w:ascii="Calibri" w:hAnsi="Calibri" w:cs="Calibri"/>
                <w:color w:val="000000"/>
                <w:sz w:val="20"/>
                <w:szCs w:val="20"/>
              </w:rPr>
            </w:pPr>
            <w:r w:rsidRPr="00F766D3">
              <w:rPr>
                <w:rFonts w:ascii="Calibri" w:hAnsi="Calibri" w:cs="Calibri"/>
                <w:color w:val="000000"/>
                <w:sz w:val="20"/>
                <w:szCs w:val="20"/>
              </w:rPr>
              <w:t>20.411.143,23</w:t>
            </w:r>
          </w:p>
        </w:tc>
        <w:tc>
          <w:tcPr>
            <w:tcW w:w="1760" w:type="dxa"/>
            <w:tcBorders>
              <w:top w:val="nil"/>
              <w:left w:val="nil"/>
              <w:bottom w:val="single" w:sz="8" w:space="0" w:color="auto"/>
              <w:right w:val="nil"/>
            </w:tcBorders>
            <w:noWrap/>
            <w:vAlign w:val="bottom"/>
          </w:tcPr>
          <w:p w:rsidR="006E49AF" w:rsidRPr="00F766D3" w:rsidRDefault="006E49AF" w:rsidP="00B4018C">
            <w:pPr>
              <w:spacing w:before="0" w:after="0"/>
              <w:jc w:val="right"/>
              <w:rPr>
                <w:rFonts w:ascii="Calibri" w:hAnsi="Calibri" w:cs="Calibri"/>
                <w:color w:val="000000"/>
                <w:sz w:val="20"/>
                <w:szCs w:val="20"/>
              </w:rPr>
            </w:pPr>
            <w:r w:rsidRPr="00F766D3">
              <w:rPr>
                <w:rFonts w:ascii="Calibri" w:hAnsi="Calibri" w:cs="Calibri"/>
                <w:color w:val="000000"/>
                <w:sz w:val="20"/>
                <w:szCs w:val="20"/>
              </w:rPr>
              <w:t>20.411.143,23</w:t>
            </w:r>
          </w:p>
        </w:tc>
      </w:tr>
    </w:tbl>
    <w:p w:rsidR="006E49AF" w:rsidRPr="00F766D3" w:rsidRDefault="006E49AF" w:rsidP="006425D3">
      <w:pPr>
        <w:spacing w:before="0" w:after="0"/>
        <w:contextualSpacing/>
        <w:jc w:val="both"/>
        <w:rPr>
          <w:rFonts w:ascii="Calibri" w:hAnsi="Calibri" w:cs="Calibri"/>
          <w:sz w:val="22"/>
          <w:szCs w:val="22"/>
        </w:rPr>
      </w:pPr>
    </w:p>
    <w:p w:rsidR="006E49AF" w:rsidRPr="00F766D3" w:rsidRDefault="006E49AF" w:rsidP="006425D3">
      <w:pPr>
        <w:spacing w:before="0" w:after="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r w:rsidRPr="00F766D3">
        <w:rPr>
          <w:rFonts w:ascii="Calibri" w:hAnsi="Calibri" w:cs="Calibri"/>
          <w:sz w:val="22"/>
          <w:szCs w:val="22"/>
        </w:rPr>
        <w:t xml:space="preserve">Esta reserva es de libre disposición </w:t>
      </w:r>
    </w:p>
    <w:p w:rsidR="006E49AF" w:rsidRPr="00F766D3" w:rsidRDefault="006E49AF" w:rsidP="006425D3">
      <w:pPr>
        <w:pStyle w:val="Prrafodelista"/>
        <w:numPr>
          <w:ilvl w:val="0"/>
          <w:numId w:val="11"/>
        </w:numPr>
        <w:contextualSpacing/>
        <w:jc w:val="both"/>
        <w:rPr>
          <w:rFonts w:ascii="Calibri" w:hAnsi="Calibri" w:cs="Calibri"/>
          <w:sz w:val="22"/>
          <w:szCs w:val="22"/>
        </w:rPr>
      </w:pPr>
      <w:r w:rsidRPr="00F766D3">
        <w:rPr>
          <w:rFonts w:ascii="Calibri" w:hAnsi="Calibri" w:cs="Calibri"/>
          <w:sz w:val="22"/>
          <w:szCs w:val="22"/>
        </w:rPr>
        <w:lastRenderedPageBreak/>
        <w:t>Reservas y Resultados ejercicios Anteriores</w:t>
      </w:r>
    </w:p>
    <w:p w:rsidR="006E49AF" w:rsidRPr="00F766D3" w:rsidRDefault="006E49AF" w:rsidP="000258E4">
      <w:pPr>
        <w:pStyle w:val="Prrafodelista"/>
        <w:ind w:left="720"/>
        <w:contextualSpacing/>
        <w:jc w:val="both"/>
        <w:rPr>
          <w:rFonts w:ascii="Calibri" w:hAnsi="Calibri" w:cs="Calibri"/>
          <w:sz w:val="22"/>
          <w:szCs w:val="22"/>
        </w:rPr>
      </w:pPr>
    </w:p>
    <w:p w:rsidR="006E49AF" w:rsidRPr="00F766D3" w:rsidRDefault="006E49AF" w:rsidP="000258E4">
      <w:pPr>
        <w:pStyle w:val="Prrafodelista"/>
        <w:ind w:left="720"/>
        <w:contextualSpacing/>
        <w:jc w:val="both"/>
        <w:rPr>
          <w:rFonts w:ascii="Calibri" w:hAnsi="Calibri" w:cs="Calibri"/>
          <w:sz w:val="22"/>
          <w:szCs w:val="22"/>
        </w:rPr>
      </w:pPr>
    </w:p>
    <w:tbl>
      <w:tblPr>
        <w:tblW w:w="6420" w:type="dxa"/>
        <w:tblInd w:w="58" w:type="dxa"/>
        <w:tblCellMar>
          <w:left w:w="70" w:type="dxa"/>
          <w:right w:w="70" w:type="dxa"/>
        </w:tblCellMar>
        <w:tblLook w:val="00A0"/>
      </w:tblPr>
      <w:tblGrid>
        <w:gridCol w:w="3100"/>
        <w:gridCol w:w="1520"/>
        <w:gridCol w:w="1800"/>
      </w:tblGrid>
      <w:tr w:rsidR="006E49AF" w:rsidRPr="00F766D3" w:rsidTr="000258E4">
        <w:trPr>
          <w:trHeight w:val="420"/>
        </w:trPr>
        <w:tc>
          <w:tcPr>
            <w:tcW w:w="3100" w:type="dxa"/>
            <w:tcBorders>
              <w:top w:val="nil"/>
              <w:left w:val="nil"/>
              <w:bottom w:val="nil"/>
              <w:right w:val="nil"/>
            </w:tcBorders>
            <w:vAlign w:val="center"/>
          </w:tcPr>
          <w:p w:rsidR="006E49AF" w:rsidRPr="00F766D3" w:rsidRDefault="006E49AF" w:rsidP="000258E4">
            <w:pPr>
              <w:spacing w:before="0" w:after="0"/>
              <w:rPr>
                <w:rFonts w:cs="Arial"/>
                <w:color w:val="000000"/>
                <w:sz w:val="18"/>
                <w:szCs w:val="18"/>
              </w:rPr>
            </w:pPr>
          </w:p>
        </w:tc>
        <w:tc>
          <w:tcPr>
            <w:tcW w:w="1520" w:type="dxa"/>
            <w:tcBorders>
              <w:top w:val="nil"/>
              <w:left w:val="nil"/>
              <w:bottom w:val="single" w:sz="8" w:space="0" w:color="auto"/>
              <w:right w:val="nil"/>
            </w:tcBorders>
            <w:shd w:val="clear" w:color="000000" w:fill="BFBFBF"/>
            <w:noWrap/>
            <w:vAlign w:val="bottom"/>
          </w:tcPr>
          <w:p w:rsidR="006E49AF" w:rsidRPr="00F766D3" w:rsidRDefault="006E49AF" w:rsidP="000258E4">
            <w:pPr>
              <w:spacing w:before="0" w:after="0"/>
              <w:jc w:val="center"/>
              <w:rPr>
                <w:rFonts w:cs="Arial"/>
                <w:b/>
                <w:bCs/>
                <w:color w:val="000000"/>
                <w:sz w:val="18"/>
                <w:szCs w:val="18"/>
              </w:rPr>
            </w:pPr>
            <w:r w:rsidRPr="00F766D3">
              <w:rPr>
                <w:rFonts w:cs="Arial"/>
                <w:b/>
                <w:bCs/>
                <w:color w:val="000000"/>
                <w:sz w:val="18"/>
                <w:szCs w:val="18"/>
              </w:rPr>
              <w:t>2.018</w:t>
            </w:r>
          </w:p>
        </w:tc>
        <w:tc>
          <w:tcPr>
            <w:tcW w:w="1800" w:type="dxa"/>
            <w:tcBorders>
              <w:top w:val="nil"/>
              <w:left w:val="nil"/>
              <w:bottom w:val="single" w:sz="8" w:space="0" w:color="auto"/>
              <w:right w:val="nil"/>
            </w:tcBorders>
            <w:shd w:val="clear" w:color="000000" w:fill="BFBFBF"/>
            <w:noWrap/>
            <w:vAlign w:val="bottom"/>
          </w:tcPr>
          <w:p w:rsidR="006E49AF" w:rsidRPr="00F766D3" w:rsidRDefault="006E49AF" w:rsidP="000258E4">
            <w:pPr>
              <w:spacing w:before="0" w:after="0"/>
              <w:jc w:val="center"/>
              <w:rPr>
                <w:rFonts w:cs="Arial"/>
                <w:b/>
                <w:bCs/>
                <w:color w:val="000000"/>
                <w:sz w:val="18"/>
                <w:szCs w:val="18"/>
              </w:rPr>
            </w:pPr>
            <w:r w:rsidRPr="00F766D3">
              <w:rPr>
                <w:rFonts w:cs="Arial"/>
                <w:b/>
                <w:bCs/>
                <w:color w:val="000000"/>
                <w:sz w:val="18"/>
                <w:szCs w:val="18"/>
              </w:rPr>
              <w:t>2.017</w:t>
            </w:r>
          </w:p>
        </w:tc>
      </w:tr>
      <w:tr w:rsidR="006E49AF" w:rsidRPr="00F766D3" w:rsidTr="000258E4">
        <w:trPr>
          <w:trHeight w:val="495"/>
        </w:trPr>
        <w:tc>
          <w:tcPr>
            <w:tcW w:w="3100" w:type="dxa"/>
            <w:tcBorders>
              <w:top w:val="nil"/>
              <w:left w:val="nil"/>
              <w:bottom w:val="nil"/>
              <w:right w:val="nil"/>
            </w:tcBorders>
            <w:noWrap/>
            <w:vAlign w:val="bottom"/>
          </w:tcPr>
          <w:p w:rsidR="006E49AF" w:rsidRPr="00F766D3" w:rsidRDefault="006E49AF" w:rsidP="000258E4">
            <w:pPr>
              <w:spacing w:before="0" w:after="0"/>
              <w:rPr>
                <w:rFonts w:cs="Arial"/>
                <w:color w:val="000000"/>
                <w:sz w:val="20"/>
                <w:szCs w:val="20"/>
              </w:rPr>
            </w:pPr>
            <w:r w:rsidRPr="00F766D3">
              <w:rPr>
                <w:rFonts w:cs="Arial"/>
                <w:color w:val="000000"/>
                <w:sz w:val="20"/>
                <w:szCs w:val="20"/>
              </w:rPr>
              <w:t>Reserva legal</w:t>
            </w:r>
          </w:p>
        </w:tc>
        <w:tc>
          <w:tcPr>
            <w:tcW w:w="1520" w:type="dxa"/>
            <w:tcBorders>
              <w:top w:val="nil"/>
              <w:left w:val="nil"/>
              <w:bottom w:val="nil"/>
              <w:right w:val="nil"/>
            </w:tcBorders>
            <w:noWrap/>
            <w:vAlign w:val="bottom"/>
          </w:tcPr>
          <w:p w:rsidR="006E49AF" w:rsidRPr="00763BE3" w:rsidRDefault="006E49AF" w:rsidP="000258E4">
            <w:pPr>
              <w:spacing w:before="0" w:after="0"/>
              <w:jc w:val="right"/>
              <w:rPr>
                <w:rFonts w:cs="Arial"/>
                <w:color w:val="000000"/>
                <w:sz w:val="18"/>
                <w:szCs w:val="20"/>
              </w:rPr>
            </w:pPr>
            <w:r w:rsidRPr="00763BE3">
              <w:rPr>
                <w:rFonts w:cs="Arial"/>
                <w:color w:val="000000"/>
                <w:sz w:val="18"/>
                <w:szCs w:val="20"/>
              </w:rPr>
              <w:t>1.059.095,88</w:t>
            </w:r>
          </w:p>
        </w:tc>
        <w:tc>
          <w:tcPr>
            <w:tcW w:w="1800" w:type="dxa"/>
            <w:tcBorders>
              <w:top w:val="nil"/>
              <w:left w:val="nil"/>
              <w:bottom w:val="nil"/>
              <w:right w:val="nil"/>
            </w:tcBorders>
            <w:noWrap/>
            <w:vAlign w:val="bottom"/>
          </w:tcPr>
          <w:p w:rsidR="006E49AF" w:rsidRPr="00763BE3" w:rsidRDefault="006E49AF" w:rsidP="000258E4">
            <w:pPr>
              <w:spacing w:before="0" w:after="0"/>
              <w:jc w:val="right"/>
              <w:rPr>
                <w:rFonts w:cs="Arial"/>
                <w:color w:val="000000"/>
                <w:sz w:val="18"/>
                <w:szCs w:val="20"/>
              </w:rPr>
            </w:pPr>
            <w:r w:rsidRPr="00763BE3">
              <w:rPr>
                <w:rFonts w:cs="Arial"/>
                <w:color w:val="000000"/>
                <w:sz w:val="18"/>
                <w:szCs w:val="20"/>
              </w:rPr>
              <w:t>1.059.095,88</w:t>
            </w:r>
          </w:p>
        </w:tc>
      </w:tr>
      <w:tr w:rsidR="006E49AF" w:rsidRPr="00F766D3" w:rsidTr="000258E4">
        <w:trPr>
          <w:trHeight w:val="495"/>
        </w:trPr>
        <w:tc>
          <w:tcPr>
            <w:tcW w:w="3100" w:type="dxa"/>
            <w:tcBorders>
              <w:top w:val="nil"/>
              <w:left w:val="nil"/>
              <w:bottom w:val="nil"/>
              <w:right w:val="nil"/>
            </w:tcBorders>
            <w:noWrap/>
            <w:vAlign w:val="bottom"/>
          </w:tcPr>
          <w:p w:rsidR="006E49AF" w:rsidRPr="00F766D3" w:rsidRDefault="006E49AF" w:rsidP="000258E4">
            <w:pPr>
              <w:spacing w:before="0" w:after="0"/>
              <w:rPr>
                <w:rFonts w:cs="Arial"/>
                <w:color w:val="000000"/>
                <w:sz w:val="18"/>
                <w:szCs w:val="18"/>
              </w:rPr>
            </w:pPr>
          </w:p>
        </w:tc>
        <w:tc>
          <w:tcPr>
            <w:tcW w:w="1520" w:type="dxa"/>
            <w:tcBorders>
              <w:top w:val="single" w:sz="4" w:space="0" w:color="auto"/>
              <w:left w:val="nil"/>
              <w:bottom w:val="single" w:sz="8" w:space="0" w:color="auto"/>
              <w:right w:val="nil"/>
            </w:tcBorders>
            <w:noWrap/>
            <w:vAlign w:val="bottom"/>
          </w:tcPr>
          <w:p w:rsidR="006E49AF" w:rsidRPr="00763BE3" w:rsidRDefault="006E49AF" w:rsidP="000258E4">
            <w:pPr>
              <w:spacing w:before="0" w:after="0"/>
              <w:jc w:val="right"/>
              <w:rPr>
                <w:rFonts w:cs="Arial"/>
                <w:b/>
                <w:bCs/>
                <w:color w:val="000000"/>
                <w:sz w:val="18"/>
                <w:szCs w:val="20"/>
              </w:rPr>
            </w:pPr>
            <w:r w:rsidRPr="00763BE3">
              <w:rPr>
                <w:rFonts w:cs="Arial"/>
                <w:b/>
                <w:bCs/>
                <w:color w:val="000000"/>
                <w:sz w:val="18"/>
                <w:szCs w:val="20"/>
              </w:rPr>
              <w:t>1.059.095,88</w:t>
            </w:r>
          </w:p>
        </w:tc>
        <w:tc>
          <w:tcPr>
            <w:tcW w:w="1800" w:type="dxa"/>
            <w:tcBorders>
              <w:top w:val="single" w:sz="4" w:space="0" w:color="auto"/>
              <w:left w:val="nil"/>
              <w:bottom w:val="single" w:sz="8" w:space="0" w:color="auto"/>
              <w:right w:val="nil"/>
            </w:tcBorders>
            <w:noWrap/>
            <w:vAlign w:val="bottom"/>
          </w:tcPr>
          <w:p w:rsidR="006E49AF" w:rsidRPr="00763BE3" w:rsidRDefault="006E49AF" w:rsidP="000258E4">
            <w:pPr>
              <w:spacing w:before="0" w:after="0"/>
              <w:jc w:val="right"/>
              <w:rPr>
                <w:rFonts w:cs="Arial"/>
                <w:b/>
                <w:bCs/>
                <w:color w:val="000000"/>
                <w:sz w:val="18"/>
                <w:szCs w:val="20"/>
              </w:rPr>
            </w:pPr>
            <w:r w:rsidRPr="00763BE3">
              <w:rPr>
                <w:rFonts w:cs="Arial"/>
                <w:b/>
                <w:bCs/>
                <w:color w:val="000000"/>
                <w:sz w:val="18"/>
                <w:szCs w:val="20"/>
              </w:rPr>
              <w:t>1.059.095,88</w:t>
            </w:r>
          </w:p>
        </w:tc>
      </w:tr>
      <w:tr w:rsidR="006E49AF" w:rsidRPr="00F766D3" w:rsidTr="000258E4">
        <w:trPr>
          <w:trHeight w:val="288"/>
        </w:trPr>
        <w:tc>
          <w:tcPr>
            <w:tcW w:w="3100" w:type="dxa"/>
            <w:tcBorders>
              <w:top w:val="nil"/>
              <w:left w:val="nil"/>
              <w:bottom w:val="nil"/>
              <w:right w:val="nil"/>
            </w:tcBorders>
            <w:noWrap/>
            <w:vAlign w:val="bottom"/>
          </w:tcPr>
          <w:p w:rsidR="006E49AF" w:rsidRPr="00F766D3" w:rsidRDefault="006E49AF" w:rsidP="000258E4">
            <w:pPr>
              <w:spacing w:before="0" w:after="0"/>
              <w:rPr>
                <w:rFonts w:cs="Arial"/>
                <w:color w:val="000000"/>
                <w:sz w:val="20"/>
                <w:szCs w:val="20"/>
              </w:rPr>
            </w:pPr>
          </w:p>
        </w:tc>
        <w:tc>
          <w:tcPr>
            <w:tcW w:w="1520" w:type="dxa"/>
            <w:tcBorders>
              <w:top w:val="nil"/>
              <w:left w:val="nil"/>
              <w:bottom w:val="nil"/>
              <w:right w:val="nil"/>
            </w:tcBorders>
            <w:noWrap/>
            <w:vAlign w:val="bottom"/>
          </w:tcPr>
          <w:p w:rsidR="006E49AF" w:rsidRPr="00763BE3" w:rsidRDefault="006E49AF" w:rsidP="000258E4">
            <w:pPr>
              <w:spacing w:before="0" w:after="0"/>
              <w:jc w:val="right"/>
              <w:rPr>
                <w:rFonts w:cs="Arial"/>
                <w:color w:val="000000"/>
                <w:sz w:val="18"/>
                <w:szCs w:val="20"/>
              </w:rPr>
            </w:pPr>
          </w:p>
        </w:tc>
        <w:tc>
          <w:tcPr>
            <w:tcW w:w="1800" w:type="dxa"/>
            <w:tcBorders>
              <w:top w:val="nil"/>
              <w:left w:val="nil"/>
              <w:bottom w:val="nil"/>
              <w:right w:val="nil"/>
            </w:tcBorders>
            <w:noWrap/>
            <w:vAlign w:val="bottom"/>
          </w:tcPr>
          <w:p w:rsidR="006E49AF" w:rsidRPr="00763BE3" w:rsidRDefault="006E49AF" w:rsidP="000258E4">
            <w:pPr>
              <w:spacing w:before="0" w:after="0"/>
              <w:jc w:val="right"/>
              <w:rPr>
                <w:rFonts w:cs="Arial"/>
                <w:color w:val="000000"/>
                <w:sz w:val="18"/>
                <w:szCs w:val="20"/>
              </w:rPr>
            </w:pPr>
          </w:p>
        </w:tc>
      </w:tr>
      <w:tr w:rsidR="006E49AF" w:rsidRPr="00F766D3" w:rsidTr="000258E4">
        <w:trPr>
          <w:trHeight w:val="288"/>
        </w:trPr>
        <w:tc>
          <w:tcPr>
            <w:tcW w:w="3100" w:type="dxa"/>
            <w:tcBorders>
              <w:top w:val="nil"/>
              <w:left w:val="nil"/>
              <w:bottom w:val="nil"/>
              <w:right w:val="nil"/>
            </w:tcBorders>
            <w:noWrap/>
            <w:vAlign w:val="bottom"/>
          </w:tcPr>
          <w:p w:rsidR="006E49AF" w:rsidRPr="00F766D3" w:rsidRDefault="006E49AF" w:rsidP="000258E4">
            <w:pPr>
              <w:spacing w:before="0" w:after="0"/>
              <w:rPr>
                <w:rFonts w:cs="Arial"/>
                <w:color w:val="000000"/>
                <w:sz w:val="20"/>
                <w:szCs w:val="20"/>
              </w:rPr>
            </w:pPr>
            <w:r w:rsidRPr="00F766D3">
              <w:rPr>
                <w:rFonts w:cs="Arial"/>
                <w:color w:val="000000"/>
                <w:sz w:val="20"/>
                <w:szCs w:val="20"/>
              </w:rPr>
              <w:t>Reservas voluntarias</w:t>
            </w:r>
          </w:p>
        </w:tc>
        <w:tc>
          <w:tcPr>
            <w:tcW w:w="1520" w:type="dxa"/>
            <w:tcBorders>
              <w:top w:val="nil"/>
              <w:left w:val="nil"/>
              <w:bottom w:val="nil"/>
              <w:right w:val="nil"/>
            </w:tcBorders>
            <w:noWrap/>
            <w:vAlign w:val="bottom"/>
          </w:tcPr>
          <w:p w:rsidR="006E49AF" w:rsidRPr="00763BE3" w:rsidRDefault="006E49AF" w:rsidP="000258E4">
            <w:pPr>
              <w:spacing w:before="0" w:after="0"/>
              <w:jc w:val="right"/>
              <w:rPr>
                <w:rFonts w:cs="Arial"/>
                <w:color w:val="000000"/>
                <w:sz w:val="18"/>
                <w:szCs w:val="20"/>
              </w:rPr>
            </w:pPr>
            <w:r w:rsidRPr="00763BE3">
              <w:rPr>
                <w:rFonts w:cs="Arial"/>
                <w:color w:val="000000"/>
                <w:sz w:val="18"/>
                <w:szCs w:val="20"/>
              </w:rPr>
              <w:t>15.739.052,05</w:t>
            </w:r>
          </w:p>
        </w:tc>
        <w:tc>
          <w:tcPr>
            <w:tcW w:w="1800" w:type="dxa"/>
            <w:tcBorders>
              <w:top w:val="nil"/>
              <w:left w:val="nil"/>
              <w:bottom w:val="nil"/>
              <w:right w:val="nil"/>
            </w:tcBorders>
            <w:noWrap/>
            <w:vAlign w:val="bottom"/>
          </w:tcPr>
          <w:p w:rsidR="006E49AF" w:rsidRPr="00763BE3" w:rsidRDefault="006E49AF" w:rsidP="000258E4">
            <w:pPr>
              <w:spacing w:before="0" w:after="0"/>
              <w:jc w:val="right"/>
              <w:rPr>
                <w:rFonts w:cs="Arial"/>
                <w:color w:val="000000"/>
                <w:sz w:val="18"/>
                <w:szCs w:val="20"/>
              </w:rPr>
            </w:pPr>
            <w:r w:rsidRPr="00763BE3">
              <w:rPr>
                <w:rFonts w:cs="Arial"/>
                <w:color w:val="000000"/>
                <w:sz w:val="18"/>
                <w:szCs w:val="20"/>
              </w:rPr>
              <w:t>12.918.929,72</w:t>
            </w:r>
          </w:p>
        </w:tc>
      </w:tr>
      <w:tr w:rsidR="006E49AF" w:rsidRPr="00F766D3" w:rsidTr="000258E4">
        <w:trPr>
          <w:trHeight w:val="450"/>
        </w:trPr>
        <w:tc>
          <w:tcPr>
            <w:tcW w:w="3100" w:type="dxa"/>
            <w:tcBorders>
              <w:top w:val="nil"/>
              <w:left w:val="nil"/>
              <w:bottom w:val="nil"/>
              <w:right w:val="nil"/>
            </w:tcBorders>
            <w:noWrap/>
            <w:vAlign w:val="bottom"/>
          </w:tcPr>
          <w:p w:rsidR="006E49AF" w:rsidRPr="00F766D3" w:rsidRDefault="006E49AF" w:rsidP="000258E4">
            <w:pPr>
              <w:spacing w:before="0" w:after="0"/>
              <w:rPr>
                <w:rFonts w:cs="Arial"/>
                <w:color w:val="000000"/>
                <w:sz w:val="20"/>
                <w:szCs w:val="20"/>
              </w:rPr>
            </w:pPr>
            <w:r w:rsidRPr="00F766D3">
              <w:rPr>
                <w:rFonts w:cs="Arial"/>
                <w:color w:val="000000"/>
                <w:sz w:val="20"/>
                <w:szCs w:val="20"/>
              </w:rPr>
              <w:t>Reserva  Inversiones en Canarias</w:t>
            </w:r>
          </w:p>
        </w:tc>
        <w:tc>
          <w:tcPr>
            <w:tcW w:w="1520" w:type="dxa"/>
            <w:tcBorders>
              <w:top w:val="nil"/>
              <w:left w:val="nil"/>
              <w:bottom w:val="nil"/>
              <w:right w:val="nil"/>
            </w:tcBorders>
            <w:noWrap/>
            <w:vAlign w:val="bottom"/>
          </w:tcPr>
          <w:p w:rsidR="006E49AF" w:rsidRPr="00763BE3" w:rsidRDefault="006E49AF" w:rsidP="000258E4">
            <w:pPr>
              <w:spacing w:before="0" w:after="0"/>
              <w:jc w:val="right"/>
              <w:rPr>
                <w:rFonts w:cs="Arial"/>
                <w:color w:val="000000"/>
                <w:sz w:val="18"/>
                <w:szCs w:val="20"/>
              </w:rPr>
            </w:pPr>
            <w:r w:rsidRPr="00763BE3">
              <w:rPr>
                <w:rFonts w:cs="Arial"/>
                <w:color w:val="000000"/>
                <w:sz w:val="18"/>
                <w:szCs w:val="20"/>
              </w:rPr>
              <w:t>4.701.903,00</w:t>
            </w:r>
          </w:p>
        </w:tc>
        <w:tc>
          <w:tcPr>
            <w:tcW w:w="1800" w:type="dxa"/>
            <w:tcBorders>
              <w:top w:val="nil"/>
              <w:left w:val="nil"/>
              <w:bottom w:val="nil"/>
              <w:right w:val="nil"/>
            </w:tcBorders>
            <w:noWrap/>
            <w:vAlign w:val="bottom"/>
          </w:tcPr>
          <w:p w:rsidR="006E49AF" w:rsidRPr="00763BE3" w:rsidRDefault="006E49AF" w:rsidP="000258E4">
            <w:pPr>
              <w:spacing w:before="0" w:after="0"/>
              <w:jc w:val="right"/>
              <w:rPr>
                <w:rFonts w:cs="Arial"/>
                <w:color w:val="000000"/>
                <w:sz w:val="18"/>
                <w:szCs w:val="20"/>
              </w:rPr>
            </w:pPr>
            <w:r w:rsidRPr="00763BE3">
              <w:rPr>
                <w:rFonts w:cs="Arial"/>
                <w:color w:val="000000"/>
                <w:sz w:val="18"/>
                <w:szCs w:val="20"/>
              </w:rPr>
              <w:t>2.701.903,00</w:t>
            </w:r>
          </w:p>
        </w:tc>
      </w:tr>
      <w:tr w:rsidR="006E49AF" w:rsidRPr="00F766D3" w:rsidTr="000258E4">
        <w:trPr>
          <w:trHeight w:val="450"/>
        </w:trPr>
        <w:tc>
          <w:tcPr>
            <w:tcW w:w="3100" w:type="dxa"/>
            <w:tcBorders>
              <w:top w:val="nil"/>
              <w:left w:val="nil"/>
              <w:bottom w:val="nil"/>
              <w:right w:val="nil"/>
            </w:tcBorders>
            <w:noWrap/>
            <w:vAlign w:val="bottom"/>
          </w:tcPr>
          <w:p w:rsidR="006E49AF" w:rsidRPr="00F766D3" w:rsidRDefault="006E49AF" w:rsidP="000258E4">
            <w:pPr>
              <w:spacing w:before="0" w:after="0"/>
              <w:rPr>
                <w:rFonts w:cs="Arial"/>
                <w:color w:val="000000"/>
                <w:sz w:val="20"/>
                <w:szCs w:val="20"/>
              </w:rPr>
            </w:pPr>
            <w:r w:rsidRPr="00F766D3">
              <w:rPr>
                <w:rFonts w:cs="Arial"/>
                <w:color w:val="000000"/>
                <w:sz w:val="20"/>
                <w:szCs w:val="20"/>
              </w:rPr>
              <w:t>Reserva de Capitalización</w:t>
            </w:r>
          </w:p>
        </w:tc>
        <w:tc>
          <w:tcPr>
            <w:tcW w:w="1520" w:type="dxa"/>
            <w:tcBorders>
              <w:top w:val="nil"/>
              <w:left w:val="nil"/>
              <w:bottom w:val="nil"/>
              <w:right w:val="nil"/>
            </w:tcBorders>
            <w:noWrap/>
            <w:vAlign w:val="bottom"/>
          </w:tcPr>
          <w:p w:rsidR="006E49AF" w:rsidRPr="00763BE3" w:rsidRDefault="006E49AF" w:rsidP="000258E4">
            <w:pPr>
              <w:spacing w:before="0" w:after="0"/>
              <w:jc w:val="right"/>
              <w:rPr>
                <w:rFonts w:cs="Arial"/>
                <w:color w:val="000000"/>
                <w:sz w:val="18"/>
                <w:szCs w:val="20"/>
              </w:rPr>
            </w:pPr>
            <w:r w:rsidRPr="00763BE3">
              <w:rPr>
                <w:rFonts w:cs="Arial"/>
                <w:color w:val="000000"/>
                <w:sz w:val="18"/>
                <w:szCs w:val="20"/>
              </w:rPr>
              <w:t>407.434,57</w:t>
            </w:r>
          </w:p>
        </w:tc>
        <w:tc>
          <w:tcPr>
            <w:tcW w:w="1800" w:type="dxa"/>
            <w:tcBorders>
              <w:top w:val="nil"/>
              <w:left w:val="nil"/>
              <w:bottom w:val="nil"/>
              <w:right w:val="nil"/>
            </w:tcBorders>
            <w:noWrap/>
            <w:vAlign w:val="bottom"/>
          </w:tcPr>
          <w:p w:rsidR="006E49AF" w:rsidRPr="00763BE3" w:rsidRDefault="006E49AF" w:rsidP="000258E4">
            <w:pPr>
              <w:spacing w:before="0" w:after="0"/>
              <w:jc w:val="right"/>
              <w:rPr>
                <w:rFonts w:cs="Arial"/>
                <w:color w:val="000000"/>
                <w:sz w:val="18"/>
                <w:szCs w:val="20"/>
              </w:rPr>
            </w:pPr>
            <w:r w:rsidRPr="00763BE3">
              <w:rPr>
                <w:rFonts w:cs="Arial"/>
                <w:color w:val="000000"/>
                <w:sz w:val="18"/>
                <w:szCs w:val="20"/>
              </w:rPr>
              <w:t>407.434,57</w:t>
            </w:r>
          </w:p>
        </w:tc>
      </w:tr>
      <w:tr w:rsidR="006E49AF" w:rsidRPr="000258E4" w:rsidTr="000258E4">
        <w:trPr>
          <w:trHeight w:val="465"/>
        </w:trPr>
        <w:tc>
          <w:tcPr>
            <w:tcW w:w="3100" w:type="dxa"/>
            <w:tcBorders>
              <w:top w:val="nil"/>
              <w:left w:val="nil"/>
              <w:bottom w:val="nil"/>
              <w:right w:val="nil"/>
            </w:tcBorders>
            <w:vAlign w:val="center"/>
          </w:tcPr>
          <w:p w:rsidR="006E49AF" w:rsidRPr="00F766D3" w:rsidRDefault="006E49AF" w:rsidP="000258E4">
            <w:pPr>
              <w:spacing w:before="0" w:after="0"/>
              <w:rPr>
                <w:rFonts w:cs="Arial"/>
                <w:b/>
                <w:bCs/>
                <w:color w:val="000000"/>
                <w:sz w:val="18"/>
                <w:szCs w:val="18"/>
              </w:rPr>
            </w:pPr>
          </w:p>
        </w:tc>
        <w:tc>
          <w:tcPr>
            <w:tcW w:w="1520" w:type="dxa"/>
            <w:tcBorders>
              <w:top w:val="single" w:sz="8" w:space="0" w:color="auto"/>
              <w:left w:val="nil"/>
              <w:bottom w:val="nil"/>
              <w:right w:val="nil"/>
            </w:tcBorders>
            <w:noWrap/>
            <w:vAlign w:val="bottom"/>
          </w:tcPr>
          <w:p w:rsidR="006E49AF" w:rsidRPr="00763BE3" w:rsidRDefault="006E49AF" w:rsidP="000258E4">
            <w:pPr>
              <w:spacing w:before="0" w:after="0"/>
              <w:jc w:val="right"/>
              <w:rPr>
                <w:rFonts w:cs="Arial"/>
                <w:b/>
                <w:bCs/>
                <w:color w:val="000000"/>
                <w:sz w:val="18"/>
                <w:szCs w:val="20"/>
              </w:rPr>
            </w:pPr>
            <w:r w:rsidRPr="00763BE3">
              <w:rPr>
                <w:rFonts w:cs="Arial"/>
                <w:b/>
                <w:bCs/>
                <w:color w:val="000000"/>
                <w:sz w:val="18"/>
                <w:szCs w:val="20"/>
              </w:rPr>
              <w:t>20.848.389,62</w:t>
            </w:r>
          </w:p>
        </w:tc>
        <w:tc>
          <w:tcPr>
            <w:tcW w:w="1800" w:type="dxa"/>
            <w:tcBorders>
              <w:top w:val="single" w:sz="8" w:space="0" w:color="auto"/>
              <w:left w:val="nil"/>
              <w:bottom w:val="nil"/>
              <w:right w:val="nil"/>
            </w:tcBorders>
            <w:noWrap/>
            <w:vAlign w:val="bottom"/>
          </w:tcPr>
          <w:p w:rsidR="006E49AF" w:rsidRPr="00763BE3" w:rsidRDefault="006E49AF" w:rsidP="000258E4">
            <w:pPr>
              <w:spacing w:before="0" w:after="0"/>
              <w:jc w:val="right"/>
              <w:rPr>
                <w:rFonts w:cs="Arial"/>
                <w:b/>
                <w:bCs/>
                <w:color w:val="000000"/>
                <w:sz w:val="18"/>
                <w:szCs w:val="20"/>
              </w:rPr>
            </w:pPr>
            <w:r w:rsidRPr="00763BE3">
              <w:rPr>
                <w:rFonts w:cs="Arial"/>
                <w:b/>
                <w:bCs/>
                <w:color w:val="000000"/>
                <w:sz w:val="18"/>
                <w:szCs w:val="20"/>
              </w:rPr>
              <w:t>16.028.267,29</w:t>
            </w:r>
          </w:p>
        </w:tc>
      </w:tr>
      <w:tr w:rsidR="006E49AF" w:rsidRPr="000258E4" w:rsidTr="000258E4">
        <w:trPr>
          <w:trHeight w:val="540"/>
        </w:trPr>
        <w:tc>
          <w:tcPr>
            <w:tcW w:w="3100" w:type="dxa"/>
            <w:tcBorders>
              <w:top w:val="nil"/>
              <w:left w:val="nil"/>
              <w:bottom w:val="nil"/>
              <w:right w:val="nil"/>
            </w:tcBorders>
            <w:vAlign w:val="center"/>
          </w:tcPr>
          <w:p w:rsidR="006E49AF" w:rsidRPr="000258E4" w:rsidRDefault="006E49AF" w:rsidP="000258E4">
            <w:pPr>
              <w:spacing w:before="0" w:after="0"/>
              <w:rPr>
                <w:rFonts w:cs="Arial"/>
                <w:color w:val="000000"/>
                <w:sz w:val="18"/>
                <w:szCs w:val="18"/>
              </w:rPr>
            </w:pPr>
          </w:p>
        </w:tc>
        <w:tc>
          <w:tcPr>
            <w:tcW w:w="1520" w:type="dxa"/>
            <w:tcBorders>
              <w:top w:val="single" w:sz="4" w:space="0" w:color="auto"/>
              <w:left w:val="nil"/>
              <w:bottom w:val="single" w:sz="8" w:space="0" w:color="auto"/>
              <w:right w:val="nil"/>
            </w:tcBorders>
            <w:noWrap/>
            <w:vAlign w:val="bottom"/>
          </w:tcPr>
          <w:p w:rsidR="006E49AF" w:rsidRPr="00763BE3" w:rsidRDefault="006E49AF" w:rsidP="000258E4">
            <w:pPr>
              <w:spacing w:before="0" w:after="0"/>
              <w:jc w:val="right"/>
              <w:rPr>
                <w:rFonts w:cs="Arial"/>
                <w:b/>
                <w:bCs/>
                <w:color w:val="000000"/>
                <w:sz w:val="18"/>
                <w:szCs w:val="20"/>
              </w:rPr>
            </w:pPr>
            <w:r w:rsidRPr="00763BE3">
              <w:rPr>
                <w:rFonts w:cs="Arial"/>
                <w:b/>
                <w:bCs/>
                <w:color w:val="000000"/>
                <w:sz w:val="18"/>
                <w:szCs w:val="20"/>
              </w:rPr>
              <w:t>21.907.485,50</w:t>
            </w:r>
          </w:p>
        </w:tc>
        <w:tc>
          <w:tcPr>
            <w:tcW w:w="1800" w:type="dxa"/>
            <w:tcBorders>
              <w:top w:val="single" w:sz="4" w:space="0" w:color="auto"/>
              <w:left w:val="nil"/>
              <w:bottom w:val="single" w:sz="8" w:space="0" w:color="auto"/>
              <w:right w:val="nil"/>
            </w:tcBorders>
            <w:noWrap/>
            <w:vAlign w:val="bottom"/>
          </w:tcPr>
          <w:p w:rsidR="006E49AF" w:rsidRPr="00763BE3" w:rsidRDefault="006E49AF" w:rsidP="000258E4">
            <w:pPr>
              <w:spacing w:before="0" w:after="0"/>
              <w:jc w:val="right"/>
              <w:rPr>
                <w:rFonts w:cs="Arial"/>
                <w:b/>
                <w:bCs/>
                <w:color w:val="000000"/>
                <w:sz w:val="18"/>
                <w:szCs w:val="20"/>
              </w:rPr>
            </w:pPr>
            <w:r w:rsidRPr="00763BE3">
              <w:rPr>
                <w:rFonts w:cs="Arial"/>
                <w:b/>
                <w:bCs/>
                <w:color w:val="000000"/>
                <w:sz w:val="18"/>
                <w:szCs w:val="20"/>
              </w:rPr>
              <w:t>17.087.363,17</w:t>
            </w:r>
          </w:p>
        </w:tc>
      </w:tr>
    </w:tbl>
    <w:p w:rsidR="006E49AF" w:rsidRDefault="006E49AF" w:rsidP="00672F4C">
      <w:pPr>
        <w:pStyle w:val="Prrafodelista"/>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Reserva Legal</w:t>
      </w:r>
    </w:p>
    <w:p w:rsidR="006E49AF" w:rsidRPr="00B518AE" w:rsidRDefault="006E49AF"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La reserva legal ha sido dotada de conformidad con el artículo 274 de la Ley de Sociedades de Capital, que establece que, en todo caso, una cifra igual al 10 por 100 del beneficio del ejercicio se destinará a ésta hasta que alcance, al menos, el 20 por 100 del capital social. El saldo de 1.059.095,88 euros que está excedido sobre el 20% del capital social en un importe de 226.359,48 euros.</w:t>
      </w:r>
    </w:p>
    <w:p w:rsidR="006E49AF" w:rsidRPr="00C541A8" w:rsidRDefault="006E49AF" w:rsidP="006425D3">
      <w:pPr>
        <w:spacing w:before="0" w:after="0"/>
        <w:contextualSpacing/>
        <w:jc w:val="both"/>
        <w:rPr>
          <w:rFonts w:ascii="Calibri" w:hAnsi="Calibri" w:cs="Calibri"/>
          <w:sz w:val="16"/>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No puede ser distribuida y si es usada para compensar pérdidas, en el caso de que no existan otras reservas disponibles suficientes para tal fin, debe ser repuesta con beneficios futuros.</w:t>
      </w:r>
    </w:p>
    <w:p w:rsidR="006E49AF" w:rsidRPr="00C541A8" w:rsidRDefault="006E49AF" w:rsidP="006425D3">
      <w:pPr>
        <w:spacing w:before="0" w:after="0"/>
        <w:contextualSpacing/>
        <w:jc w:val="both"/>
        <w:rPr>
          <w:rFonts w:ascii="Calibri" w:hAnsi="Calibri" w:cs="Calibri"/>
          <w:sz w:val="16"/>
          <w:szCs w:val="22"/>
        </w:rPr>
      </w:pPr>
    </w:p>
    <w:p w:rsidR="006E49AF" w:rsidRDefault="006E49AF" w:rsidP="006425D3">
      <w:pPr>
        <w:pStyle w:val="Prrafodelista"/>
        <w:numPr>
          <w:ilvl w:val="0"/>
          <w:numId w:val="5"/>
        </w:numPr>
        <w:ind w:left="284" w:hanging="218"/>
        <w:contextualSpacing/>
        <w:jc w:val="both"/>
        <w:rPr>
          <w:rFonts w:ascii="Calibri" w:hAnsi="Calibri" w:cs="Calibri"/>
          <w:sz w:val="22"/>
          <w:szCs w:val="22"/>
        </w:rPr>
      </w:pPr>
      <w:r w:rsidRPr="00B518AE">
        <w:rPr>
          <w:rFonts w:ascii="Calibri" w:hAnsi="Calibri" w:cs="Calibri"/>
          <w:sz w:val="22"/>
          <w:szCs w:val="22"/>
        </w:rPr>
        <w:t xml:space="preserve">Reserva para inversiones en Canarias  </w:t>
      </w:r>
    </w:p>
    <w:p w:rsidR="006E49AF" w:rsidRPr="00B518AE" w:rsidRDefault="006E49AF" w:rsidP="006425D3">
      <w:pPr>
        <w:pStyle w:val="Prrafodelista"/>
        <w:ind w:left="284"/>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 Sociedad está afectada por la reserva para inversiones en Canarias (R.I.C.), regulada en la ley 19/1994. De acuerdo con dicha Ley, la reserva dotada se materializará en un plazo de 3 años contados a partir del devengo del impuesto correspondiente al ejercicio en que se ha dotado. Una vez materializada la reserva en las condiciones estipuladas por la ley, los elementos deben cumplir un plazo de mantenimiento de 5 años en la Sociedad. </w:t>
      </w:r>
    </w:p>
    <w:p w:rsidR="006E49AF" w:rsidRPr="00B518AE" w:rsidRDefault="006E49AF" w:rsidP="006425D3">
      <w:pPr>
        <w:spacing w:before="0" w:after="0"/>
        <w:contextualSpacing/>
        <w:jc w:val="both"/>
        <w:rPr>
          <w:rFonts w:ascii="Calibri" w:hAnsi="Calibri" w:cs="Calibri"/>
          <w:sz w:val="22"/>
          <w:szCs w:val="22"/>
        </w:rPr>
      </w:pPr>
    </w:p>
    <w:p w:rsidR="006E49AF" w:rsidRPr="00427AD4" w:rsidRDefault="006E49AF" w:rsidP="006425D3">
      <w:pPr>
        <w:spacing w:before="0" w:after="0"/>
        <w:contextualSpacing/>
        <w:jc w:val="both"/>
        <w:rPr>
          <w:rFonts w:ascii="Calibri" w:hAnsi="Calibri" w:cs="Calibri"/>
          <w:sz w:val="22"/>
          <w:szCs w:val="22"/>
        </w:rPr>
      </w:pPr>
      <w:r w:rsidRPr="00427AD4">
        <w:rPr>
          <w:rFonts w:ascii="Calibri" w:hAnsi="Calibri" w:cs="Calibri"/>
          <w:sz w:val="22"/>
          <w:szCs w:val="22"/>
        </w:rPr>
        <w:t>El total de las reservas afectas a la R.I.C. son las siguientes:</w:t>
      </w:r>
    </w:p>
    <w:tbl>
      <w:tblPr>
        <w:tblW w:w="8276" w:type="dxa"/>
        <w:tblInd w:w="58" w:type="dxa"/>
        <w:tblCellMar>
          <w:left w:w="70" w:type="dxa"/>
          <w:right w:w="70" w:type="dxa"/>
        </w:tblCellMar>
        <w:tblLook w:val="00A0"/>
      </w:tblPr>
      <w:tblGrid>
        <w:gridCol w:w="1700"/>
        <w:gridCol w:w="1580"/>
        <w:gridCol w:w="2140"/>
        <w:gridCol w:w="1396"/>
        <w:gridCol w:w="1460"/>
      </w:tblGrid>
      <w:tr w:rsidR="006E49AF" w:rsidRPr="00F90F0E" w:rsidTr="00C02437">
        <w:trPr>
          <w:trHeight w:val="564"/>
        </w:trPr>
        <w:tc>
          <w:tcPr>
            <w:tcW w:w="1700" w:type="dxa"/>
            <w:vMerge w:val="restart"/>
            <w:tcBorders>
              <w:top w:val="nil"/>
              <w:left w:val="nil"/>
              <w:bottom w:val="single" w:sz="8" w:space="0" w:color="000000"/>
              <w:right w:val="nil"/>
            </w:tcBorders>
            <w:vAlign w:val="bottom"/>
          </w:tcPr>
          <w:p w:rsidR="006E49AF" w:rsidRPr="00F90F0E" w:rsidRDefault="006E49AF" w:rsidP="00F90F0E">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Reserva para Inversiones en Canarias</w:t>
            </w:r>
          </w:p>
        </w:tc>
        <w:tc>
          <w:tcPr>
            <w:tcW w:w="1580" w:type="dxa"/>
            <w:vMerge w:val="restart"/>
            <w:tcBorders>
              <w:top w:val="nil"/>
              <w:left w:val="nil"/>
              <w:bottom w:val="single" w:sz="8" w:space="0" w:color="000000"/>
              <w:right w:val="nil"/>
            </w:tcBorders>
            <w:vAlign w:val="bottom"/>
          </w:tcPr>
          <w:p w:rsidR="006E49AF" w:rsidRPr="00F90F0E" w:rsidRDefault="006E49AF" w:rsidP="00F90F0E">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Importe dotado</w:t>
            </w:r>
          </w:p>
        </w:tc>
        <w:tc>
          <w:tcPr>
            <w:tcW w:w="2140" w:type="dxa"/>
            <w:tcBorders>
              <w:top w:val="nil"/>
              <w:left w:val="nil"/>
              <w:bottom w:val="nil"/>
              <w:right w:val="nil"/>
            </w:tcBorders>
            <w:vAlign w:val="bottom"/>
          </w:tcPr>
          <w:p w:rsidR="006E49AF" w:rsidRPr="00F90F0E" w:rsidRDefault="006E49AF" w:rsidP="00C02437">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Materializado</w:t>
            </w:r>
          </w:p>
        </w:tc>
        <w:tc>
          <w:tcPr>
            <w:tcW w:w="1396" w:type="dxa"/>
            <w:vMerge w:val="restart"/>
            <w:tcBorders>
              <w:top w:val="nil"/>
              <w:left w:val="nil"/>
              <w:bottom w:val="single" w:sz="8" w:space="0" w:color="000000"/>
              <w:right w:val="nil"/>
            </w:tcBorders>
            <w:vAlign w:val="bottom"/>
          </w:tcPr>
          <w:p w:rsidR="006E49AF" w:rsidRPr="00F90F0E" w:rsidRDefault="006E49AF" w:rsidP="00F90F0E">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Pendiente de materializar</w:t>
            </w:r>
          </w:p>
        </w:tc>
        <w:tc>
          <w:tcPr>
            <w:tcW w:w="1460" w:type="dxa"/>
            <w:vMerge w:val="restart"/>
            <w:tcBorders>
              <w:top w:val="nil"/>
              <w:left w:val="nil"/>
              <w:bottom w:val="single" w:sz="8" w:space="0" w:color="000000"/>
              <w:right w:val="nil"/>
            </w:tcBorders>
            <w:vAlign w:val="bottom"/>
          </w:tcPr>
          <w:p w:rsidR="006E49AF" w:rsidRPr="00F90F0E" w:rsidRDefault="006E49AF" w:rsidP="00F90F0E">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Plazo de materialización</w:t>
            </w:r>
          </w:p>
        </w:tc>
      </w:tr>
      <w:tr w:rsidR="006E49AF" w:rsidRPr="00F90F0E" w:rsidTr="00C02437">
        <w:trPr>
          <w:trHeight w:val="300"/>
        </w:trPr>
        <w:tc>
          <w:tcPr>
            <w:tcW w:w="1700" w:type="dxa"/>
            <w:vMerge/>
            <w:tcBorders>
              <w:top w:val="nil"/>
              <w:left w:val="nil"/>
              <w:bottom w:val="single" w:sz="8" w:space="0" w:color="000000"/>
              <w:right w:val="nil"/>
            </w:tcBorders>
            <w:vAlign w:val="center"/>
          </w:tcPr>
          <w:p w:rsidR="006E49AF" w:rsidRPr="00F90F0E" w:rsidRDefault="006E49AF" w:rsidP="00F90F0E">
            <w:pPr>
              <w:spacing w:before="0" w:after="0"/>
              <w:rPr>
                <w:rFonts w:ascii="Calibri" w:hAnsi="Calibri" w:cs="Calibri"/>
                <w:b/>
                <w:bCs/>
                <w:color w:val="000000"/>
                <w:sz w:val="20"/>
                <w:szCs w:val="20"/>
              </w:rPr>
            </w:pPr>
          </w:p>
        </w:tc>
        <w:tc>
          <w:tcPr>
            <w:tcW w:w="1580" w:type="dxa"/>
            <w:vMerge/>
            <w:tcBorders>
              <w:top w:val="nil"/>
              <w:left w:val="nil"/>
              <w:bottom w:val="single" w:sz="8" w:space="0" w:color="000000"/>
              <w:right w:val="nil"/>
            </w:tcBorders>
            <w:vAlign w:val="center"/>
          </w:tcPr>
          <w:p w:rsidR="006E49AF" w:rsidRPr="00F90F0E" w:rsidRDefault="006E49AF" w:rsidP="00F90F0E">
            <w:pPr>
              <w:spacing w:before="0" w:after="0"/>
              <w:rPr>
                <w:rFonts w:ascii="Calibri" w:hAnsi="Calibri" w:cs="Calibri"/>
                <w:b/>
                <w:bCs/>
                <w:color w:val="000000"/>
                <w:sz w:val="20"/>
                <w:szCs w:val="20"/>
              </w:rPr>
            </w:pPr>
          </w:p>
        </w:tc>
        <w:tc>
          <w:tcPr>
            <w:tcW w:w="2140" w:type="dxa"/>
            <w:tcBorders>
              <w:top w:val="nil"/>
              <w:left w:val="nil"/>
              <w:bottom w:val="single" w:sz="8" w:space="0" w:color="auto"/>
              <w:right w:val="nil"/>
            </w:tcBorders>
            <w:vAlign w:val="bottom"/>
          </w:tcPr>
          <w:p w:rsidR="006E49AF" w:rsidRPr="00F90F0E" w:rsidRDefault="006E49AF" w:rsidP="00F90F0E">
            <w:pPr>
              <w:spacing w:before="0" w:after="0"/>
              <w:jc w:val="center"/>
              <w:rPr>
                <w:rFonts w:ascii="Calibri" w:hAnsi="Calibri" w:cs="Calibri"/>
                <w:b/>
                <w:bCs/>
                <w:color w:val="000000"/>
                <w:sz w:val="20"/>
                <w:szCs w:val="20"/>
              </w:rPr>
            </w:pPr>
          </w:p>
        </w:tc>
        <w:tc>
          <w:tcPr>
            <w:tcW w:w="1396" w:type="dxa"/>
            <w:vMerge/>
            <w:tcBorders>
              <w:top w:val="nil"/>
              <w:left w:val="nil"/>
              <w:bottom w:val="single" w:sz="8" w:space="0" w:color="000000"/>
              <w:right w:val="nil"/>
            </w:tcBorders>
            <w:vAlign w:val="center"/>
          </w:tcPr>
          <w:p w:rsidR="006E49AF" w:rsidRPr="00F90F0E" w:rsidRDefault="006E49AF" w:rsidP="00F90F0E">
            <w:pPr>
              <w:spacing w:before="0" w:after="0"/>
              <w:rPr>
                <w:rFonts w:ascii="Calibri" w:hAnsi="Calibri" w:cs="Calibri"/>
                <w:b/>
                <w:bCs/>
                <w:color w:val="000000"/>
                <w:sz w:val="20"/>
                <w:szCs w:val="20"/>
              </w:rPr>
            </w:pPr>
          </w:p>
        </w:tc>
        <w:tc>
          <w:tcPr>
            <w:tcW w:w="1460" w:type="dxa"/>
            <w:vMerge/>
            <w:tcBorders>
              <w:top w:val="nil"/>
              <w:left w:val="nil"/>
              <w:bottom w:val="single" w:sz="8" w:space="0" w:color="000000"/>
              <w:right w:val="nil"/>
            </w:tcBorders>
            <w:vAlign w:val="center"/>
          </w:tcPr>
          <w:p w:rsidR="006E49AF" w:rsidRPr="00F90F0E" w:rsidRDefault="006E49AF" w:rsidP="00F90F0E">
            <w:pPr>
              <w:spacing w:before="0" w:after="0"/>
              <w:rPr>
                <w:rFonts w:ascii="Calibri" w:hAnsi="Calibri" w:cs="Calibri"/>
                <w:b/>
                <w:bCs/>
                <w:color w:val="000000"/>
                <w:sz w:val="20"/>
                <w:szCs w:val="20"/>
              </w:rPr>
            </w:pPr>
          </w:p>
        </w:tc>
      </w:tr>
      <w:tr w:rsidR="006E49AF" w:rsidRPr="00F90F0E" w:rsidTr="00C02437">
        <w:trPr>
          <w:trHeight w:val="288"/>
        </w:trPr>
        <w:tc>
          <w:tcPr>
            <w:tcW w:w="1700" w:type="dxa"/>
            <w:tcBorders>
              <w:top w:val="nil"/>
              <w:left w:val="nil"/>
              <w:bottom w:val="nil"/>
              <w:right w:val="nil"/>
            </w:tcBorders>
          </w:tcPr>
          <w:p w:rsidR="006E49AF" w:rsidRPr="00F90F0E" w:rsidRDefault="006E49AF" w:rsidP="00F90F0E">
            <w:pPr>
              <w:spacing w:before="0" w:after="0"/>
              <w:jc w:val="both"/>
              <w:rPr>
                <w:rFonts w:ascii="Calibri" w:hAnsi="Calibri" w:cs="Calibri"/>
                <w:color w:val="000000"/>
                <w:sz w:val="20"/>
                <w:szCs w:val="20"/>
              </w:rPr>
            </w:pPr>
          </w:p>
        </w:tc>
        <w:tc>
          <w:tcPr>
            <w:tcW w:w="1580" w:type="dxa"/>
            <w:tcBorders>
              <w:top w:val="nil"/>
              <w:left w:val="nil"/>
              <w:bottom w:val="nil"/>
              <w:right w:val="nil"/>
            </w:tcBorders>
          </w:tcPr>
          <w:p w:rsidR="006E49AF" w:rsidRPr="00F90F0E" w:rsidRDefault="006E49AF" w:rsidP="00F90F0E">
            <w:pPr>
              <w:spacing w:before="0" w:after="0"/>
              <w:jc w:val="both"/>
              <w:rPr>
                <w:rFonts w:ascii="Calibri" w:hAnsi="Calibri" w:cs="Calibri"/>
                <w:color w:val="000000"/>
                <w:sz w:val="20"/>
                <w:szCs w:val="20"/>
              </w:rPr>
            </w:pPr>
          </w:p>
        </w:tc>
        <w:tc>
          <w:tcPr>
            <w:tcW w:w="2140" w:type="dxa"/>
            <w:tcBorders>
              <w:top w:val="nil"/>
              <w:left w:val="nil"/>
              <w:bottom w:val="nil"/>
              <w:right w:val="nil"/>
            </w:tcBorders>
          </w:tcPr>
          <w:p w:rsidR="006E49AF" w:rsidRPr="00F90F0E" w:rsidRDefault="006E49AF" w:rsidP="00F90F0E">
            <w:pPr>
              <w:spacing w:before="0" w:after="0"/>
              <w:jc w:val="both"/>
              <w:rPr>
                <w:rFonts w:ascii="Calibri" w:hAnsi="Calibri" w:cs="Calibri"/>
                <w:color w:val="000000"/>
                <w:sz w:val="20"/>
                <w:szCs w:val="20"/>
              </w:rPr>
            </w:pPr>
          </w:p>
        </w:tc>
        <w:tc>
          <w:tcPr>
            <w:tcW w:w="1396" w:type="dxa"/>
            <w:tcBorders>
              <w:top w:val="nil"/>
              <w:left w:val="nil"/>
              <w:bottom w:val="nil"/>
              <w:right w:val="nil"/>
            </w:tcBorders>
          </w:tcPr>
          <w:p w:rsidR="006E49AF" w:rsidRPr="00F90F0E" w:rsidRDefault="006E49AF" w:rsidP="00F90F0E">
            <w:pPr>
              <w:spacing w:before="0" w:after="0"/>
              <w:jc w:val="both"/>
              <w:rPr>
                <w:rFonts w:ascii="Calibri" w:hAnsi="Calibri" w:cs="Calibri"/>
                <w:color w:val="000000"/>
                <w:sz w:val="20"/>
                <w:szCs w:val="20"/>
              </w:rPr>
            </w:pPr>
          </w:p>
        </w:tc>
        <w:tc>
          <w:tcPr>
            <w:tcW w:w="1460" w:type="dxa"/>
            <w:tcBorders>
              <w:top w:val="nil"/>
              <w:left w:val="nil"/>
              <w:bottom w:val="nil"/>
              <w:right w:val="nil"/>
            </w:tcBorders>
          </w:tcPr>
          <w:p w:rsidR="006E49AF" w:rsidRPr="00F90F0E" w:rsidRDefault="006E49AF" w:rsidP="00F90F0E">
            <w:pPr>
              <w:spacing w:before="0" w:after="0"/>
              <w:jc w:val="both"/>
              <w:rPr>
                <w:rFonts w:ascii="Calibri" w:hAnsi="Calibri" w:cs="Calibri"/>
                <w:color w:val="000000"/>
                <w:sz w:val="20"/>
                <w:szCs w:val="20"/>
              </w:rPr>
            </w:pPr>
          </w:p>
        </w:tc>
      </w:tr>
      <w:tr w:rsidR="006E49AF" w:rsidRPr="00F90F0E" w:rsidTr="00C02437">
        <w:trPr>
          <w:trHeight w:val="288"/>
        </w:trPr>
        <w:tc>
          <w:tcPr>
            <w:tcW w:w="1700" w:type="dxa"/>
            <w:tcBorders>
              <w:top w:val="nil"/>
              <w:left w:val="nil"/>
              <w:bottom w:val="nil"/>
              <w:right w:val="nil"/>
            </w:tcBorders>
            <w:vAlign w:val="bottom"/>
          </w:tcPr>
          <w:p w:rsidR="006E49AF" w:rsidRPr="00F90F0E" w:rsidRDefault="006E49AF" w:rsidP="00F90F0E">
            <w:pPr>
              <w:spacing w:before="0" w:after="0"/>
              <w:jc w:val="both"/>
              <w:rPr>
                <w:rFonts w:ascii="Calibri" w:hAnsi="Calibri" w:cs="Calibri"/>
                <w:color w:val="000000"/>
                <w:sz w:val="20"/>
                <w:szCs w:val="20"/>
              </w:rPr>
            </w:pPr>
            <w:proofErr w:type="spellStart"/>
            <w:r w:rsidRPr="00F90F0E">
              <w:rPr>
                <w:rFonts w:ascii="Calibri" w:hAnsi="Calibri" w:cs="Calibri"/>
                <w:color w:val="000000"/>
                <w:sz w:val="20"/>
                <w:szCs w:val="20"/>
              </w:rPr>
              <w:t>Ej</w:t>
            </w:r>
            <w:proofErr w:type="spellEnd"/>
            <w:r w:rsidRPr="00F90F0E">
              <w:rPr>
                <w:rFonts w:ascii="Calibri" w:hAnsi="Calibri" w:cs="Calibri"/>
                <w:color w:val="000000"/>
                <w:sz w:val="20"/>
                <w:szCs w:val="20"/>
              </w:rPr>
              <w:t xml:space="preserve"> anteriores.</w:t>
            </w:r>
          </w:p>
        </w:tc>
        <w:tc>
          <w:tcPr>
            <w:tcW w:w="1580" w:type="dxa"/>
            <w:tcBorders>
              <w:top w:val="nil"/>
              <w:left w:val="nil"/>
              <w:bottom w:val="nil"/>
              <w:right w:val="nil"/>
            </w:tcBorders>
          </w:tcPr>
          <w:p w:rsidR="006E49AF" w:rsidRPr="00F90F0E" w:rsidRDefault="006E49AF" w:rsidP="00F90F0E">
            <w:pPr>
              <w:spacing w:before="0" w:after="0"/>
              <w:jc w:val="both"/>
              <w:rPr>
                <w:rFonts w:ascii="Calibri" w:hAnsi="Calibri" w:cs="Calibri"/>
                <w:color w:val="000000"/>
                <w:sz w:val="20"/>
                <w:szCs w:val="20"/>
              </w:rPr>
            </w:pPr>
          </w:p>
        </w:tc>
        <w:tc>
          <w:tcPr>
            <w:tcW w:w="2140" w:type="dxa"/>
            <w:tcBorders>
              <w:top w:val="nil"/>
              <w:left w:val="nil"/>
              <w:bottom w:val="nil"/>
              <w:right w:val="nil"/>
            </w:tcBorders>
          </w:tcPr>
          <w:p w:rsidR="006E49AF" w:rsidRPr="00F90F0E" w:rsidRDefault="006E49AF" w:rsidP="00F90F0E">
            <w:pPr>
              <w:spacing w:before="0" w:after="0"/>
              <w:jc w:val="both"/>
              <w:rPr>
                <w:rFonts w:ascii="Calibri" w:hAnsi="Calibri" w:cs="Calibri"/>
                <w:color w:val="000000"/>
                <w:sz w:val="20"/>
                <w:szCs w:val="20"/>
              </w:rPr>
            </w:pPr>
          </w:p>
        </w:tc>
        <w:tc>
          <w:tcPr>
            <w:tcW w:w="1396" w:type="dxa"/>
            <w:tcBorders>
              <w:top w:val="nil"/>
              <w:left w:val="nil"/>
              <w:bottom w:val="nil"/>
              <w:right w:val="nil"/>
            </w:tcBorders>
          </w:tcPr>
          <w:p w:rsidR="006E49AF" w:rsidRPr="00F90F0E" w:rsidRDefault="006E49AF" w:rsidP="00F90F0E">
            <w:pPr>
              <w:spacing w:before="0" w:after="0"/>
              <w:jc w:val="both"/>
              <w:rPr>
                <w:rFonts w:ascii="Calibri" w:hAnsi="Calibri" w:cs="Calibri"/>
                <w:color w:val="000000"/>
                <w:sz w:val="20"/>
                <w:szCs w:val="20"/>
              </w:rPr>
            </w:pPr>
          </w:p>
        </w:tc>
        <w:tc>
          <w:tcPr>
            <w:tcW w:w="1460" w:type="dxa"/>
            <w:tcBorders>
              <w:top w:val="nil"/>
              <w:left w:val="nil"/>
              <w:bottom w:val="nil"/>
              <w:right w:val="nil"/>
            </w:tcBorders>
          </w:tcPr>
          <w:p w:rsidR="006E49AF" w:rsidRPr="00F90F0E" w:rsidRDefault="006E49AF" w:rsidP="00F90F0E">
            <w:pPr>
              <w:spacing w:before="0" w:after="0"/>
              <w:jc w:val="both"/>
              <w:rPr>
                <w:rFonts w:ascii="Calibri" w:hAnsi="Calibri" w:cs="Calibri"/>
                <w:color w:val="000000"/>
                <w:sz w:val="20"/>
                <w:szCs w:val="20"/>
              </w:rPr>
            </w:pPr>
          </w:p>
        </w:tc>
      </w:tr>
      <w:tr w:rsidR="006E49AF" w:rsidRPr="00F90F0E" w:rsidTr="00C02437">
        <w:trPr>
          <w:trHeight w:val="288"/>
        </w:trPr>
        <w:tc>
          <w:tcPr>
            <w:tcW w:w="1700" w:type="dxa"/>
            <w:tcBorders>
              <w:top w:val="nil"/>
              <w:left w:val="nil"/>
              <w:bottom w:val="nil"/>
              <w:right w:val="nil"/>
            </w:tcBorders>
            <w:vAlign w:val="bottom"/>
          </w:tcPr>
          <w:p w:rsidR="006E49AF" w:rsidRPr="00F90F0E" w:rsidRDefault="006E49AF" w:rsidP="00F90F0E">
            <w:pPr>
              <w:spacing w:before="0" w:after="0"/>
              <w:jc w:val="both"/>
              <w:rPr>
                <w:rFonts w:ascii="Calibri" w:hAnsi="Calibri" w:cs="Calibri"/>
                <w:color w:val="000000"/>
                <w:sz w:val="20"/>
                <w:szCs w:val="20"/>
              </w:rPr>
            </w:pPr>
            <w:r w:rsidRPr="00F90F0E">
              <w:rPr>
                <w:rFonts w:ascii="Calibri" w:hAnsi="Calibri" w:cs="Calibri"/>
                <w:color w:val="000000"/>
                <w:sz w:val="20"/>
                <w:szCs w:val="20"/>
                <w:lang w:val="en-US"/>
              </w:rPr>
              <w:t>RIC 2012</w:t>
            </w:r>
          </w:p>
        </w:tc>
        <w:tc>
          <w:tcPr>
            <w:tcW w:w="1580" w:type="dxa"/>
            <w:tcBorders>
              <w:top w:val="nil"/>
              <w:left w:val="nil"/>
              <w:bottom w:val="nil"/>
              <w:right w:val="nil"/>
            </w:tcBorders>
            <w:vAlign w:val="bottom"/>
          </w:tcPr>
          <w:p w:rsidR="006E49AF" w:rsidRPr="00F90F0E" w:rsidRDefault="006E49AF" w:rsidP="00F90F0E">
            <w:pPr>
              <w:spacing w:before="0" w:after="0"/>
              <w:jc w:val="right"/>
              <w:rPr>
                <w:rFonts w:ascii="Calibri" w:hAnsi="Calibri" w:cs="Calibri"/>
                <w:color w:val="000000"/>
                <w:sz w:val="20"/>
                <w:szCs w:val="20"/>
              </w:rPr>
            </w:pPr>
            <w:r w:rsidRPr="00F90F0E">
              <w:rPr>
                <w:rFonts w:ascii="Calibri" w:hAnsi="Calibri" w:cs="Calibri"/>
                <w:color w:val="000000"/>
                <w:sz w:val="20"/>
                <w:szCs w:val="20"/>
                <w:lang w:val="en-US"/>
              </w:rPr>
              <w:t>1.377.017,00</w:t>
            </w:r>
          </w:p>
        </w:tc>
        <w:tc>
          <w:tcPr>
            <w:tcW w:w="2140" w:type="dxa"/>
            <w:tcBorders>
              <w:top w:val="nil"/>
              <w:left w:val="nil"/>
              <w:bottom w:val="nil"/>
              <w:right w:val="nil"/>
            </w:tcBorders>
            <w:vAlign w:val="bottom"/>
          </w:tcPr>
          <w:p w:rsidR="006E49AF" w:rsidRPr="00F90F0E" w:rsidRDefault="006E49AF" w:rsidP="00F90F0E">
            <w:pPr>
              <w:spacing w:before="0" w:after="0"/>
              <w:jc w:val="right"/>
              <w:rPr>
                <w:rFonts w:ascii="Calibri" w:hAnsi="Calibri" w:cs="Calibri"/>
                <w:color w:val="000000"/>
                <w:sz w:val="20"/>
                <w:szCs w:val="20"/>
              </w:rPr>
            </w:pPr>
            <w:r w:rsidRPr="00F90F0E">
              <w:rPr>
                <w:rFonts w:ascii="Calibri" w:hAnsi="Calibri" w:cs="Calibri"/>
                <w:color w:val="000000"/>
                <w:sz w:val="20"/>
                <w:szCs w:val="20"/>
                <w:lang w:val="en-US"/>
              </w:rPr>
              <w:t>2.701.903,00</w:t>
            </w:r>
          </w:p>
        </w:tc>
        <w:tc>
          <w:tcPr>
            <w:tcW w:w="1396" w:type="dxa"/>
            <w:tcBorders>
              <w:top w:val="nil"/>
              <w:left w:val="nil"/>
              <w:bottom w:val="nil"/>
              <w:right w:val="nil"/>
            </w:tcBorders>
            <w:noWrap/>
            <w:vAlign w:val="bottom"/>
          </w:tcPr>
          <w:p w:rsidR="006E49AF" w:rsidRPr="00F90F0E" w:rsidRDefault="006E49AF" w:rsidP="00F90F0E">
            <w:pPr>
              <w:spacing w:before="0" w:after="0"/>
              <w:jc w:val="center"/>
              <w:rPr>
                <w:rFonts w:ascii="Calibri" w:hAnsi="Calibri" w:cs="Calibri"/>
                <w:color w:val="000000"/>
                <w:sz w:val="20"/>
                <w:szCs w:val="20"/>
              </w:rPr>
            </w:pPr>
            <w:r w:rsidRPr="00F90F0E">
              <w:rPr>
                <w:rFonts w:ascii="Calibri" w:hAnsi="Calibri" w:cs="Calibri"/>
                <w:color w:val="000000"/>
                <w:sz w:val="20"/>
                <w:szCs w:val="20"/>
                <w:lang w:val="en-US"/>
              </w:rPr>
              <w:t>-</w:t>
            </w:r>
          </w:p>
        </w:tc>
        <w:tc>
          <w:tcPr>
            <w:tcW w:w="1460" w:type="dxa"/>
            <w:tcBorders>
              <w:top w:val="nil"/>
              <w:left w:val="nil"/>
              <w:bottom w:val="nil"/>
              <w:right w:val="nil"/>
            </w:tcBorders>
            <w:noWrap/>
            <w:vAlign w:val="bottom"/>
          </w:tcPr>
          <w:p w:rsidR="006E49AF" w:rsidRPr="00F90F0E" w:rsidRDefault="006E49AF" w:rsidP="00F90F0E">
            <w:pPr>
              <w:spacing w:before="0" w:after="0"/>
              <w:jc w:val="center"/>
              <w:rPr>
                <w:rFonts w:ascii="Calibri" w:hAnsi="Calibri" w:cs="Calibri"/>
                <w:color w:val="000000"/>
                <w:sz w:val="20"/>
                <w:szCs w:val="20"/>
              </w:rPr>
            </w:pPr>
            <w:r w:rsidRPr="00F90F0E">
              <w:rPr>
                <w:rFonts w:ascii="Calibri" w:hAnsi="Calibri" w:cs="Calibri"/>
                <w:color w:val="000000"/>
                <w:sz w:val="20"/>
                <w:szCs w:val="20"/>
                <w:lang w:val="en-US"/>
              </w:rPr>
              <w:t>2.016</w:t>
            </w:r>
          </w:p>
        </w:tc>
      </w:tr>
      <w:tr w:rsidR="006E49AF" w:rsidRPr="00F90F0E" w:rsidTr="00C02437">
        <w:trPr>
          <w:trHeight w:val="288"/>
        </w:trPr>
        <w:tc>
          <w:tcPr>
            <w:tcW w:w="1700" w:type="dxa"/>
            <w:tcBorders>
              <w:top w:val="nil"/>
              <w:left w:val="nil"/>
              <w:bottom w:val="nil"/>
              <w:right w:val="nil"/>
            </w:tcBorders>
            <w:vAlign w:val="bottom"/>
          </w:tcPr>
          <w:p w:rsidR="006E49AF" w:rsidRPr="00F90F0E" w:rsidRDefault="006E49AF" w:rsidP="00F90F0E">
            <w:pPr>
              <w:spacing w:before="0" w:after="0"/>
              <w:jc w:val="both"/>
              <w:rPr>
                <w:rFonts w:ascii="Calibri" w:hAnsi="Calibri" w:cs="Calibri"/>
                <w:color w:val="000000"/>
                <w:sz w:val="20"/>
                <w:szCs w:val="20"/>
              </w:rPr>
            </w:pPr>
            <w:r w:rsidRPr="00F90F0E">
              <w:rPr>
                <w:rFonts w:ascii="Calibri" w:hAnsi="Calibri" w:cs="Calibri"/>
                <w:color w:val="000000"/>
                <w:sz w:val="20"/>
                <w:szCs w:val="20"/>
                <w:lang w:val="en-US"/>
              </w:rPr>
              <w:t>RIC 2013</w:t>
            </w:r>
          </w:p>
        </w:tc>
        <w:tc>
          <w:tcPr>
            <w:tcW w:w="1580" w:type="dxa"/>
            <w:tcBorders>
              <w:top w:val="nil"/>
              <w:left w:val="nil"/>
              <w:bottom w:val="nil"/>
              <w:right w:val="nil"/>
            </w:tcBorders>
            <w:vAlign w:val="bottom"/>
          </w:tcPr>
          <w:p w:rsidR="006E49AF" w:rsidRPr="00F90F0E" w:rsidRDefault="006E49AF" w:rsidP="00F90F0E">
            <w:pPr>
              <w:spacing w:before="0" w:after="0"/>
              <w:jc w:val="right"/>
              <w:rPr>
                <w:rFonts w:ascii="Calibri" w:hAnsi="Calibri" w:cs="Calibri"/>
                <w:color w:val="000000"/>
                <w:sz w:val="20"/>
                <w:szCs w:val="20"/>
              </w:rPr>
            </w:pPr>
            <w:r w:rsidRPr="00F90F0E">
              <w:rPr>
                <w:rFonts w:ascii="Calibri" w:hAnsi="Calibri" w:cs="Calibri"/>
                <w:color w:val="000000"/>
                <w:sz w:val="20"/>
                <w:szCs w:val="20"/>
                <w:lang w:val="en-US"/>
              </w:rPr>
              <w:t>1.324.886,00</w:t>
            </w:r>
          </w:p>
        </w:tc>
        <w:tc>
          <w:tcPr>
            <w:tcW w:w="2140" w:type="dxa"/>
            <w:tcBorders>
              <w:top w:val="nil"/>
              <w:left w:val="nil"/>
              <w:bottom w:val="nil"/>
              <w:right w:val="nil"/>
            </w:tcBorders>
            <w:vAlign w:val="bottom"/>
          </w:tcPr>
          <w:p w:rsidR="006E49AF" w:rsidRPr="00F90F0E" w:rsidRDefault="006E49AF" w:rsidP="00F90F0E">
            <w:pPr>
              <w:spacing w:before="0" w:after="0"/>
              <w:jc w:val="right"/>
              <w:rPr>
                <w:rFonts w:ascii="Calibri" w:hAnsi="Calibri" w:cs="Calibri"/>
                <w:color w:val="000000"/>
                <w:sz w:val="20"/>
                <w:szCs w:val="20"/>
              </w:rPr>
            </w:pPr>
            <w:r w:rsidRPr="00F90F0E">
              <w:rPr>
                <w:rFonts w:ascii="Calibri" w:hAnsi="Calibri" w:cs="Calibri"/>
                <w:color w:val="000000"/>
                <w:sz w:val="20"/>
                <w:szCs w:val="20"/>
                <w:lang w:val="en-US"/>
              </w:rPr>
              <w:t>-</w:t>
            </w:r>
          </w:p>
        </w:tc>
        <w:tc>
          <w:tcPr>
            <w:tcW w:w="1396" w:type="dxa"/>
            <w:tcBorders>
              <w:top w:val="nil"/>
              <w:left w:val="nil"/>
              <w:bottom w:val="nil"/>
              <w:right w:val="nil"/>
            </w:tcBorders>
          </w:tcPr>
          <w:p w:rsidR="006E49AF" w:rsidRPr="00F90F0E" w:rsidRDefault="006E49AF" w:rsidP="00F90F0E">
            <w:pPr>
              <w:spacing w:before="0" w:after="0"/>
              <w:jc w:val="both"/>
              <w:rPr>
                <w:rFonts w:ascii="Calibri" w:hAnsi="Calibri" w:cs="Calibri"/>
                <w:color w:val="000000"/>
                <w:sz w:val="20"/>
                <w:szCs w:val="20"/>
              </w:rPr>
            </w:pPr>
          </w:p>
        </w:tc>
        <w:tc>
          <w:tcPr>
            <w:tcW w:w="1460" w:type="dxa"/>
            <w:tcBorders>
              <w:top w:val="nil"/>
              <w:left w:val="nil"/>
              <w:bottom w:val="nil"/>
              <w:right w:val="nil"/>
            </w:tcBorders>
          </w:tcPr>
          <w:p w:rsidR="006E49AF" w:rsidRPr="00F90F0E" w:rsidRDefault="006E49AF" w:rsidP="00F90F0E">
            <w:pPr>
              <w:spacing w:before="0" w:after="0"/>
              <w:jc w:val="both"/>
              <w:rPr>
                <w:rFonts w:ascii="Calibri" w:hAnsi="Calibri" w:cs="Calibri"/>
                <w:color w:val="000000"/>
                <w:sz w:val="20"/>
                <w:szCs w:val="20"/>
              </w:rPr>
            </w:pPr>
          </w:p>
        </w:tc>
      </w:tr>
      <w:tr w:rsidR="006E49AF" w:rsidRPr="00F90F0E" w:rsidTr="00C02437">
        <w:trPr>
          <w:trHeight w:val="288"/>
        </w:trPr>
        <w:tc>
          <w:tcPr>
            <w:tcW w:w="1700" w:type="dxa"/>
            <w:tcBorders>
              <w:top w:val="nil"/>
              <w:left w:val="nil"/>
              <w:bottom w:val="nil"/>
              <w:right w:val="nil"/>
            </w:tcBorders>
            <w:vAlign w:val="bottom"/>
          </w:tcPr>
          <w:p w:rsidR="006E49AF" w:rsidRPr="00F90F0E" w:rsidRDefault="006E49AF" w:rsidP="00F90F0E">
            <w:pPr>
              <w:spacing w:before="0" w:after="0"/>
              <w:jc w:val="both"/>
              <w:rPr>
                <w:rFonts w:ascii="Calibri" w:hAnsi="Calibri" w:cs="Calibri"/>
                <w:color w:val="000000"/>
                <w:sz w:val="20"/>
                <w:szCs w:val="20"/>
              </w:rPr>
            </w:pPr>
            <w:r w:rsidRPr="00F90F0E">
              <w:rPr>
                <w:rFonts w:ascii="Calibri" w:hAnsi="Calibri" w:cs="Calibri"/>
                <w:color w:val="000000"/>
                <w:sz w:val="20"/>
                <w:szCs w:val="20"/>
                <w:lang w:val="en-US"/>
              </w:rPr>
              <w:t>RIC 2017</w:t>
            </w:r>
          </w:p>
        </w:tc>
        <w:tc>
          <w:tcPr>
            <w:tcW w:w="1580" w:type="dxa"/>
            <w:tcBorders>
              <w:top w:val="nil"/>
              <w:left w:val="nil"/>
              <w:bottom w:val="nil"/>
              <w:right w:val="nil"/>
            </w:tcBorders>
            <w:vAlign w:val="bottom"/>
          </w:tcPr>
          <w:p w:rsidR="006E49AF" w:rsidRPr="00F90F0E" w:rsidRDefault="006E49AF" w:rsidP="00F90F0E">
            <w:pPr>
              <w:spacing w:before="0" w:after="0"/>
              <w:jc w:val="right"/>
              <w:rPr>
                <w:rFonts w:ascii="Calibri" w:hAnsi="Calibri" w:cs="Calibri"/>
                <w:color w:val="000000"/>
                <w:sz w:val="20"/>
                <w:szCs w:val="20"/>
              </w:rPr>
            </w:pPr>
            <w:r w:rsidRPr="00F90F0E">
              <w:rPr>
                <w:rFonts w:ascii="Calibri" w:hAnsi="Calibri" w:cs="Calibri"/>
                <w:color w:val="000000"/>
                <w:sz w:val="20"/>
                <w:szCs w:val="20"/>
              </w:rPr>
              <w:t>2.000.000,00</w:t>
            </w:r>
          </w:p>
        </w:tc>
        <w:tc>
          <w:tcPr>
            <w:tcW w:w="2140" w:type="dxa"/>
            <w:tcBorders>
              <w:top w:val="nil"/>
              <w:left w:val="nil"/>
              <w:bottom w:val="nil"/>
              <w:right w:val="nil"/>
            </w:tcBorders>
            <w:vAlign w:val="bottom"/>
          </w:tcPr>
          <w:p w:rsidR="006E49AF" w:rsidRPr="00F90F0E" w:rsidRDefault="006E49AF" w:rsidP="00F90F0E">
            <w:pPr>
              <w:spacing w:before="0" w:after="0"/>
              <w:jc w:val="right"/>
              <w:rPr>
                <w:rFonts w:ascii="Calibri" w:hAnsi="Calibri" w:cs="Calibri"/>
                <w:color w:val="000000"/>
                <w:sz w:val="20"/>
                <w:szCs w:val="20"/>
              </w:rPr>
            </w:pPr>
            <w:r>
              <w:rPr>
                <w:rFonts w:ascii="Calibri" w:hAnsi="Calibri" w:cs="Calibri"/>
                <w:color w:val="000000"/>
                <w:sz w:val="20"/>
                <w:szCs w:val="20"/>
              </w:rPr>
              <w:t>761.563,07</w:t>
            </w:r>
          </w:p>
        </w:tc>
        <w:tc>
          <w:tcPr>
            <w:tcW w:w="1396" w:type="dxa"/>
            <w:tcBorders>
              <w:top w:val="nil"/>
              <w:left w:val="nil"/>
              <w:bottom w:val="nil"/>
              <w:right w:val="nil"/>
            </w:tcBorders>
            <w:noWrap/>
            <w:vAlign w:val="bottom"/>
          </w:tcPr>
          <w:p w:rsidR="006E49AF" w:rsidRPr="00F90F0E" w:rsidRDefault="006E49AF" w:rsidP="00C02437">
            <w:pPr>
              <w:spacing w:before="0" w:after="0"/>
              <w:jc w:val="right"/>
              <w:rPr>
                <w:rFonts w:ascii="Calibri" w:hAnsi="Calibri" w:cs="Calibri"/>
                <w:color w:val="000000"/>
                <w:sz w:val="20"/>
                <w:szCs w:val="20"/>
              </w:rPr>
            </w:pPr>
            <w:r>
              <w:rPr>
                <w:rFonts w:ascii="Calibri" w:hAnsi="Calibri" w:cs="Calibri"/>
                <w:color w:val="000000"/>
                <w:sz w:val="20"/>
                <w:szCs w:val="20"/>
              </w:rPr>
              <w:t>1.238.436,93</w:t>
            </w:r>
          </w:p>
        </w:tc>
        <w:tc>
          <w:tcPr>
            <w:tcW w:w="1460" w:type="dxa"/>
            <w:tcBorders>
              <w:top w:val="nil"/>
              <w:left w:val="nil"/>
              <w:bottom w:val="nil"/>
              <w:right w:val="nil"/>
            </w:tcBorders>
            <w:noWrap/>
            <w:vAlign w:val="bottom"/>
          </w:tcPr>
          <w:p w:rsidR="006E49AF" w:rsidRPr="00F90F0E" w:rsidRDefault="006E49AF" w:rsidP="00F90F0E">
            <w:pPr>
              <w:spacing w:before="0" w:after="0"/>
              <w:jc w:val="center"/>
              <w:rPr>
                <w:rFonts w:ascii="Calibri" w:hAnsi="Calibri" w:cs="Calibri"/>
                <w:color w:val="000000"/>
                <w:sz w:val="20"/>
                <w:szCs w:val="20"/>
              </w:rPr>
            </w:pPr>
          </w:p>
        </w:tc>
      </w:tr>
      <w:tr w:rsidR="006E49AF" w:rsidRPr="00F90F0E" w:rsidTr="00C02437">
        <w:trPr>
          <w:trHeight w:val="324"/>
        </w:trPr>
        <w:tc>
          <w:tcPr>
            <w:tcW w:w="1700" w:type="dxa"/>
            <w:tcBorders>
              <w:top w:val="single" w:sz="4" w:space="0" w:color="auto"/>
              <w:left w:val="nil"/>
              <w:bottom w:val="single" w:sz="8" w:space="0" w:color="auto"/>
              <w:right w:val="nil"/>
            </w:tcBorders>
            <w:vAlign w:val="bottom"/>
          </w:tcPr>
          <w:p w:rsidR="006E49AF" w:rsidRPr="00F90F0E" w:rsidRDefault="006E49AF" w:rsidP="00F90F0E">
            <w:pPr>
              <w:spacing w:before="0" w:after="0"/>
              <w:jc w:val="both"/>
              <w:rPr>
                <w:rFonts w:ascii="Calibri" w:hAnsi="Calibri" w:cs="Calibri"/>
                <w:b/>
                <w:bCs/>
                <w:color w:val="000000"/>
                <w:sz w:val="20"/>
                <w:szCs w:val="20"/>
              </w:rPr>
            </w:pPr>
            <w:r w:rsidRPr="00F90F0E">
              <w:rPr>
                <w:rFonts w:ascii="Calibri" w:hAnsi="Calibri" w:cs="Calibri"/>
                <w:b/>
                <w:bCs/>
                <w:color w:val="000000"/>
                <w:sz w:val="20"/>
                <w:szCs w:val="20"/>
              </w:rPr>
              <w:t>Total</w:t>
            </w:r>
          </w:p>
        </w:tc>
        <w:tc>
          <w:tcPr>
            <w:tcW w:w="1580" w:type="dxa"/>
            <w:tcBorders>
              <w:top w:val="single" w:sz="4" w:space="0" w:color="auto"/>
              <w:left w:val="nil"/>
              <w:bottom w:val="single" w:sz="8" w:space="0" w:color="auto"/>
              <w:right w:val="nil"/>
            </w:tcBorders>
            <w:vAlign w:val="bottom"/>
          </w:tcPr>
          <w:p w:rsidR="006E49AF" w:rsidRPr="00F90F0E" w:rsidRDefault="006E49AF" w:rsidP="00F90F0E">
            <w:pPr>
              <w:spacing w:before="0" w:after="0"/>
              <w:jc w:val="right"/>
              <w:rPr>
                <w:rFonts w:ascii="Calibri" w:hAnsi="Calibri" w:cs="Calibri"/>
                <w:b/>
                <w:bCs/>
                <w:color w:val="000000"/>
                <w:sz w:val="20"/>
                <w:szCs w:val="20"/>
              </w:rPr>
            </w:pPr>
            <w:r w:rsidRPr="00F90F0E">
              <w:rPr>
                <w:rFonts w:ascii="Calibri" w:hAnsi="Calibri" w:cs="Calibri"/>
                <w:b/>
                <w:bCs/>
                <w:color w:val="000000"/>
                <w:sz w:val="20"/>
                <w:szCs w:val="20"/>
              </w:rPr>
              <w:t>4.701.903,00</w:t>
            </w:r>
          </w:p>
        </w:tc>
        <w:tc>
          <w:tcPr>
            <w:tcW w:w="2140" w:type="dxa"/>
            <w:tcBorders>
              <w:top w:val="single" w:sz="4" w:space="0" w:color="auto"/>
              <w:left w:val="nil"/>
              <w:bottom w:val="single" w:sz="8" w:space="0" w:color="auto"/>
              <w:right w:val="nil"/>
            </w:tcBorders>
            <w:vAlign w:val="bottom"/>
          </w:tcPr>
          <w:p w:rsidR="006E49AF" w:rsidRPr="00F90F0E" w:rsidRDefault="006E49AF" w:rsidP="00F90F0E">
            <w:pPr>
              <w:spacing w:before="0" w:after="0"/>
              <w:jc w:val="right"/>
              <w:rPr>
                <w:rFonts w:ascii="Calibri" w:hAnsi="Calibri" w:cs="Calibri"/>
                <w:b/>
                <w:bCs/>
                <w:color w:val="000000"/>
                <w:sz w:val="20"/>
                <w:szCs w:val="20"/>
              </w:rPr>
            </w:pPr>
            <w:r>
              <w:rPr>
                <w:rFonts w:ascii="Calibri" w:hAnsi="Calibri" w:cs="Calibri"/>
                <w:b/>
                <w:bCs/>
                <w:color w:val="000000"/>
                <w:sz w:val="20"/>
                <w:szCs w:val="20"/>
              </w:rPr>
              <w:t>3.463.466,07</w:t>
            </w:r>
          </w:p>
        </w:tc>
        <w:tc>
          <w:tcPr>
            <w:tcW w:w="1396" w:type="dxa"/>
            <w:tcBorders>
              <w:top w:val="single" w:sz="4" w:space="0" w:color="auto"/>
              <w:left w:val="nil"/>
              <w:bottom w:val="single" w:sz="8" w:space="0" w:color="auto"/>
              <w:right w:val="nil"/>
            </w:tcBorders>
            <w:vAlign w:val="bottom"/>
          </w:tcPr>
          <w:p w:rsidR="006E49AF" w:rsidRPr="00F90F0E" w:rsidRDefault="006E49AF" w:rsidP="00C02437">
            <w:pPr>
              <w:spacing w:before="0" w:after="0"/>
              <w:jc w:val="right"/>
              <w:rPr>
                <w:rFonts w:ascii="Calibri" w:hAnsi="Calibri" w:cs="Calibri"/>
                <w:b/>
                <w:bCs/>
                <w:color w:val="000000"/>
                <w:sz w:val="20"/>
                <w:szCs w:val="20"/>
              </w:rPr>
            </w:pPr>
            <w:r>
              <w:rPr>
                <w:rFonts w:ascii="Calibri" w:hAnsi="Calibri" w:cs="Calibri"/>
                <w:b/>
                <w:bCs/>
                <w:color w:val="000000"/>
                <w:sz w:val="20"/>
                <w:szCs w:val="20"/>
              </w:rPr>
              <w:t>1.238.436,93</w:t>
            </w:r>
          </w:p>
        </w:tc>
        <w:tc>
          <w:tcPr>
            <w:tcW w:w="1460" w:type="dxa"/>
            <w:tcBorders>
              <w:top w:val="single" w:sz="4" w:space="0" w:color="auto"/>
              <w:left w:val="nil"/>
              <w:bottom w:val="single" w:sz="8" w:space="0" w:color="auto"/>
              <w:right w:val="nil"/>
            </w:tcBorders>
            <w:vAlign w:val="bottom"/>
          </w:tcPr>
          <w:p w:rsidR="006E49AF" w:rsidRPr="00F90F0E" w:rsidRDefault="006E49AF" w:rsidP="00F90F0E">
            <w:pPr>
              <w:spacing w:before="0" w:after="0"/>
              <w:jc w:val="right"/>
              <w:rPr>
                <w:rFonts w:ascii="Calibri" w:hAnsi="Calibri" w:cs="Calibri"/>
                <w:b/>
                <w:bCs/>
                <w:color w:val="000000"/>
                <w:sz w:val="20"/>
                <w:szCs w:val="20"/>
              </w:rPr>
            </w:pPr>
            <w:r w:rsidRPr="00F90F0E">
              <w:rPr>
                <w:rFonts w:ascii="Calibri" w:hAnsi="Calibri" w:cs="Calibri"/>
                <w:b/>
                <w:bCs/>
                <w:color w:val="000000"/>
                <w:sz w:val="20"/>
                <w:szCs w:val="20"/>
              </w:rPr>
              <w:t> </w:t>
            </w:r>
          </w:p>
        </w:tc>
      </w:tr>
    </w:tbl>
    <w:p w:rsidR="00763BE3" w:rsidRDefault="00763BE3"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Al cierre del ejercicio 2011, y tal y como se indicó en la memoria de dicho ejercicio, la Sociedad realizó inversiones anticipadas por importe de 2.781.903,00 euros, según lo establecido en el </w:t>
      </w:r>
      <w:r w:rsidRPr="00B518AE">
        <w:rPr>
          <w:rFonts w:ascii="Calibri" w:hAnsi="Calibri" w:cs="Calibri"/>
          <w:sz w:val="22"/>
          <w:szCs w:val="22"/>
        </w:rPr>
        <w:lastRenderedPageBreak/>
        <w:t>artículo 27 del RD 12/206 de 29 de diciembre, por el que se modifica la Ley 19/1994 de modificación del Régimen Económico y Fiscal de Canarias. Dichas dotaciones se materializarían con cargo a beneficios obtenidos en ejercicios futuros.</w:t>
      </w:r>
    </w:p>
    <w:p w:rsidR="006E49AF" w:rsidRPr="00C541A8" w:rsidRDefault="006E49AF" w:rsidP="006425D3">
      <w:pPr>
        <w:spacing w:before="0" w:after="0"/>
        <w:contextualSpacing/>
        <w:jc w:val="both"/>
        <w:rPr>
          <w:rFonts w:ascii="Calibri" w:hAnsi="Calibri" w:cs="Calibri"/>
          <w:sz w:val="1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Estas inversiones se mantendrán en funcionamiento durante más de cinco años, conforme al apartado 8 del RDL 12/2006.</w:t>
      </w:r>
    </w:p>
    <w:p w:rsidR="006E49AF" w:rsidRPr="00C541A8" w:rsidRDefault="006E49AF" w:rsidP="006425D3">
      <w:pPr>
        <w:spacing w:before="0" w:after="0"/>
        <w:contextualSpacing/>
        <w:jc w:val="both"/>
        <w:rPr>
          <w:rFonts w:ascii="Calibri" w:hAnsi="Calibri" w:cs="Calibri"/>
          <w:sz w:val="14"/>
          <w:szCs w:val="22"/>
        </w:rPr>
      </w:pP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El detalle de las mismas es el siguiente:</w:t>
      </w:r>
    </w:p>
    <w:tbl>
      <w:tblPr>
        <w:tblW w:w="8657" w:type="dxa"/>
        <w:jc w:val="center"/>
        <w:tblLook w:val="00A0"/>
      </w:tblPr>
      <w:tblGrid>
        <w:gridCol w:w="1205"/>
        <w:gridCol w:w="1206"/>
        <w:gridCol w:w="1557"/>
        <w:gridCol w:w="322"/>
        <w:gridCol w:w="2368"/>
        <w:gridCol w:w="611"/>
        <w:gridCol w:w="1388"/>
      </w:tblGrid>
      <w:tr w:rsidR="006E49AF" w:rsidRPr="00B518AE" w:rsidTr="00F766D3">
        <w:trPr>
          <w:trHeight w:val="221"/>
          <w:jc w:val="center"/>
        </w:trPr>
        <w:tc>
          <w:tcPr>
            <w:tcW w:w="1205" w:type="dxa"/>
            <w:tcBorders>
              <w:top w:val="nil"/>
              <w:left w:val="nil"/>
              <w:bottom w:val="nil"/>
              <w:right w:val="nil"/>
            </w:tcBorders>
            <w:noWrap/>
            <w:vAlign w:val="center"/>
          </w:tcPr>
          <w:p w:rsidR="006E49AF" w:rsidRPr="00667EE4" w:rsidRDefault="006E49AF" w:rsidP="006425D3">
            <w:pPr>
              <w:spacing w:before="0" w:after="0"/>
              <w:jc w:val="both"/>
              <w:rPr>
                <w:rFonts w:ascii="Calibri" w:hAnsi="Calibri" w:cs="Calibri"/>
              </w:rPr>
            </w:pPr>
          </w:p>
        </w:tc>
        <w:tc>
          <w:tcPr>
            <w:tcW w:w="1206" w:type="dxa"/>
            <w:tcBorders>
              <w:top w:val="nil"/>
              <w:left w:val="nil"/>
              <w:bottom w:val="nil"/>
              <w:right w:val="nil"/>
            </w:tcBorders>
            <w:noWrap/>
            <w:vAlign w:val="center"/>
          </w:tcPr>
          <w:p w:rsidR="006E49AF" w:rsidRPr="00667EE4" w:rsidRDefault="006E49AF" w:rsidP="006425D3">
            <w:pPr>
              <w:spacing w:before="0" w:after="0"/>
              <w:jc w:val="both"/>
              <w:rPr>
                <w:rFonts w:ascii="Calibri" w:hAnsi="Calibri" w:cs="Calibri"/>
                <w:sz w:val="20"/>
                <w:szCs w:val="20"/>
              </w:rPr>
            </w:pPr>
          </w:p>
        </w:tc>
        <w:tc>
          <w:tcPr>
            <w:tcW w:w="1557" w:type="dxa"/>
            <w:tcBorders>
              <w:top w:val="nil"/>
              <w:left w:val="nil"/>
              <w:bottom w:val="nil"/>
              <w:right w:val="nil"/>
            </w:tcBorders>
            <w:noWrap/>
            <w:vAlign w:val="center"/>
          </w:tcPr>
          <w:p w:rsidR="006E49AF" w:rsidRPr="00667EE4" w:rsidRDefault="006E49AF" w:rsidP="006425D3">
            <w:pPr>
              <w:spacing w:before="0" w:after="0"/>
              <w:jc w:val="both"/>
              <w:rPr>
                <w:rFonts w:ascii="Calibri" w:hAnsi="Calibri" w:cs="Calibri"/>
                <w:sz w:val="20"/>
                <w:szCs w:val="20"/>
              </w:rPr>
            </w:pPr>
          </w:p>
        </w:tc>
        <w:tc>
          <w:tcPr>
            <w:tcW w:w="322" w:type="dxa"/>
            <w:tcBorders>
              <w:top w:val="nil"/>
              <w:left w:val="nil"/>
              <w:bottom w:val="nil"/>
              <w:right w:val="nil"/>
            </w:tcBorders>
            <w:noWrap/>
            <w:vAlign w:val="center"/>
          </w:tcPr>
          <w:p w:rsidR="006E49AF" w:rsidRPr="00667EE4" w:rsidRDefault="006E49AF" w:rsidP="006425D3">
            <w:pPr>
              <w:spacing w:before="0" w:after="0"/>
              <w:jc w:val="both"/>
              <w:rPr>
                <w:rFonts w:ascii="Calibri" w:hAnsi="Calibri" w:cs="Calibri"/>
                <w:sz w:val="20"/>
                <w:szCs w:val="20"/>
              </w:rPr>
            </w:pPr>
          </w:p>
        </w:tc>
        <w:tc>
          <w:tcPr>
            <w:tcW w:w="2368" w:type="dxa"/>
            <w:tcBorders>
              <w:top w:val="nil"/>
              <w:left w:val="nil"/>
              <w:bottom w:val="single" w:sz="8" w:space="0" w:color="auto"/>
              <w:right w:val="nil"/>
            </w:tcBorders>
            <w:noWrap/>
            <w:vAlign w:val="center"/>
          </w:tcPr>
          <w:p w:rsidR="006E49AF" w:rsidRPr="00F766D3" w:rsidRDefault="006E49AF" w:rsidP="00B4018C">
            <w:pPr>
              <w:spacing w:before="0" w:after="0"/>
              <w:jc w:val="center"/>
              <w:rPr>
                <w:rFonts w:ascii="Calibri" w:hAnsi="Calibri" w:cs="Calibri"/>
                <w:b/>
                <w:bCs/>
                <w:sz w:val="20"/>
                <w:szCs w:val="20"/>
                <w:lang w:val="en-US"/>
              </w:rPr>
            </w:pPr>
            <w:proofErr w:type="spellStart"/>
            <w:r w:rsidRPr="00F766D3">
              <w:rPr>
                <w:rFonts w:ascii="Calibri" w:hAnsi="Calibri" w:cs="Calibri"/>
                <w:b/>
                <w:bCs/>
                <w:sz w:val="20"/>
                <w:szCs w:val="20"/>
                <w:lang w:val="en-US"/>
              </w:rPr>
              <w:t>Fecha</w:t>
            </w:r>
            <w:proofErr w:type="spellEnd"/>
            <w:r w:rsidRPr="00F766D3">
              <w:rPr>
                <w:rFonts w:ascii="Calibri" w:hAnsi="Calibri" w:cs="Calibri"/>
                <w:b/>
                <w:bCs/>
                <w:sz w:val="20"/>
                <w:szCs w:val="20"/>
                <w:lang w:val="en-US"/>
              </w:rPr>
              <w:t xml:space="preserve"> Alta</w:t>
            </w:r>
          </w:p>
        </w:tc>
        <w:tc>
          <w:tcPr>
            <w:tcW w:w="611"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b/>
                <w:bCs/>
                <w:sz w:val="20"/>
                <w:szCs w:val="20"/>
                <w:lang w:val="en-US"/>
              </w:rPr>
            </w:pPr>
          </w:p>
        </w:tc>
        <w:tc>
          <w:tcPr>
            <w:tcW w:w="1388" w:type="dxa"/>
            <w:tcBorders>
              <w:top w:val="nil"/>
              <w:left w:val="nil"/>
              <w:bottom w:val="single" w:sz="8" w:space="0" w:color="auto"/>
              <w:right w:val="nil"/>
            </w:tcBorders>
            <w:noWrap/>
            <w:vAlign w:val="center"/>
          </w:tcPr>
          <w:p w:rsidR="006E49AF" w:rsidRPr="00F766D3" w:rsidRDefault="006E49AF" w:rsidP="00B4018C">
            <w:pPr>
              <w:spacing w:before="0" w:after="0"/>
              <w:jc w:val="center"/>
              <w:rPr>
                <w:rFonts w:ascii="Calibri" w:hAnsi="Calibri" w:cs="Calibri"/>
                <w:b/>
                <w:bCs/>
                <w:sz w:val="20"/>
                <w:szCs w:val="20"/>
                <w:lang w:val="en-US"/>
              </w:rPr>
            </w:pPr>
            <w:proofErr w:type="spellStart"/>
            <w:r w:rsidRPr="00F766D3">
              <w:rPr>
                <w:rFonts w:ascii="Calibri" w:hAnsi="Calibri" w:cs="Calibri"/>
                <w:b/>
                <w:bCs/>
                <w:sz w:val="20"/>
                <w:szCs w:val="20"/>
                <w:lang w:val="en-US"/>
              </w:rPr>
              <w:t>adquisición</w:t>
            </w:r>
            <w:proofErr w:type="spellEnd"/>
          </w:p>
        </w:tc>
      </w:tr>
      <w:tr w:rsidR="006E49AF" w:rsidRPr="00B518AE" w:rsidTr="00F766D3">
        <w:trPr>
          <w:trHeight w:val="208"/>
          <w:jc w:val="center"/>
        </w:trPr>
        <w:tc>
          <w:tcPr>
            <w:tcW w:w="1205" w:type="dxa"/>
            <w:tcBorders>
              <w:top w:val="nil"/>
              <w:left w:val="nil"/>
              <w:bottom w:val="nil"/>
              <w:right w:val="nil"/>
            </w:tcBorders>
            <w:noWrap/>
            <w:vAlign w:val="center"/>
          </w:tcPr>
          <w:p w:rsidR="006E49AF" w:rsidRPr="00B518AE" w:rsidRDefault="006E49AF" w:rsidP="006425D3">
            <w:pPr>
              <w:spacing w:before="0" w:after="0"/>
              <w:jc w:val="both"/>
              <w:rPr>
                <w:rFonts w:ascii="Calibri" w:hAnsi="Calibri" w:cs="Calibri"/>
                <w:lang w:val="en-US"/>
              </w:rPr>
            </w:pPr>
          </w:p>
        </w:tc>
        <w:tc>
          <w:tcPr>
            <w:tcW w:w="1206"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1557"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322"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611"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r>
      <w:tr w:rsidR="006E49AF" w:rsidRPr="00B518AE" w:rsidTr="00F766D3">
        <w:trPr>
          <w:trHeight w:val="208"/>
          <w:jc w:val="center"/>
        </w:trPr>
        <w:tc>
          <w:tcPr>
            <w:tcW w:w="3968" w:type="dxa"/>
            <w:gridSpan w:val="3"/>
            <w:tcBorders>
              <w:top w:val="nil"/>
              <w:left w:val="nil"/>
              <w:bottom w:val="nil"/>
              <w:right w:val="nil"/>
            </w:tcBorders>
            <w:noWrap/>
            <w:vAlign w:val="center"/>
          </w:tcPr>
          <w:p w:rsidR="006E49AF" w:rsidRPr="00F766D3" w:rsidRDefault="006E49AF" w:rsidP="00B4018C">
            <w:pPr>
              <w:spacing w:before="0" w:after="0"/>
              <w:jc w:val="both"/>
              <w:rPr>
                <w:rFonts w:ascii="Calibri" w:hAnsi="Calibri" w:cs="Calibri"/>
                <w:b/>
                <w:bCs/>
                <w:sz w:val="20"/>
                <w:szCs w:val="20"/>
                <w:lang w:val="en-US"/>
              </w:rPr>
            </w:pPr>
            <w:proofErr w:type="spellStart"/>
            <w:r w:rsidRPr="00F766D3">
              <w:rPr>
                <w:rFonts w:ascii="Calibri" w:hAnsi="Calibri" w:cs="Calibri"/>
                <w:b/>
                <w:bCs/>
                <w:sz w:val="20"/>
                <w:szCs w:val="20"/>
                <w:lang w:val="en-US"/>
              </w:rPr>
              <w:t>Materialización</w:t>
            </w:r>
            <w:proofErr w:type="spellEnd"/>
            <w:r w:rsidRPr="00F766D3">
              <w:rPr>
                <w:rFonts w:ascii="Calibri" w:hAnsi="Calibri" w:cs="Calibri"/>
                <w:b/>
                <w:bCs/>
                <w:sz w:val="20"/>
                <w:szCs w:val="20"/>
                <w:lang w:val="en-US"/>
              </w:rPr>
              <w:t xml:space="preserve"> RIC </w:t>
            </w:r>
            <w:proofErr w:type="spellStart"/>
            <w:r w:rsidRPr="00F766D3">
              <w:rPr>
                <w:rFonts w:ascii="Calibri" w:hAnsi="Calibri" w:cs="Calibri"/>
                <w:b/>
                <w:bCs/>
                <w:sz w:val="20"/>
                <w:szCs w:val="20"/>
                <w:lang w:val="en-US"/>
              </w:rPr>
              <w:t>Inversiones</w:t>
            </w:r>
            <w:proofErr w:type="spellEnd"/>
            <w:r w:rsidRPr="00F766D3">
              <w:rPr>
                <w:rFonts w:ascii="Calibri" w:hAnsi="Calibri" w:cs="Calibri"/>
                <w:b/>
                <w:bCs/>
                <w:sz w:val="20"/>
                <w:szCs w:val="20"/>
                <w:lang w:val="en-US"/>
              </w:rPr>
              <w:t xml:space="preserve"> 2011</w:t>
            </w:r>
          </w:p>
        </w:tc>
        <w:tc>
          <w:tcPr>
            <w:tcW w:w="322"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611"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r>
      <w:tr w:rsidR="006E49AF" w:rsidRPr="00B518AE" w:rsidTr="00F766D3">
        <w:trPr>
          <w:trHeight w:val="208"/>
          <w:jc w:val="center"/>
        </w:trPr>
        <w:tc>
          <w:tcPr>
            <w:tcW w:w="3968" w:type="dxa"/>
            <w:gridSpan w:val="3"/>
            <w:tcBorders>
              <w:top w:val="nil"/>
              <w:left w:val="nil"/>
              <w:bottom w:val="nil"/>
              <w:right w:val="nil"/>
            </w:tcBorders>
            <w:noWrap/>
            <w:vAlign w:val="center"/>
          </w:tcPr>
          <w:p w:rsidR="006E49AF" w:rsidRPr="00F766D3" w:rsidRDefault="006E49AF" w:rsidP="00B4018C">
            <w:pPr>
              <w:spacing w:before="0" w:after="0"/>
              <w:jc w:val="both"/>
              <w:rPr>
                <w:rFonts w:ascii="Calibri" w:hAnsi="Calibri" w:cs="Calibri"/>
                <w:sz w:val="20"/>
                <w:szCs w:val="20"/>
                <w:lang w:val="en-US"/>
              </w:rPr>
            </w:pPr>
            <w:proofErr w:type="spellStart"/>
            <w:r w:rsidRPr="00F766D3">
              <w:rPr>
                <w:rFonts w:ascii="Calibri" w:hAnsi="Calibri" w:cs="Calibri"/>
                <w:sz w:val="20"/>
                <w:szCs w:val="20"/>
                <w:lang w:val="en-US"/>
              </w:rPr>
              <w:t>Construcción</w:t>
            </w:r>
            <w:proofErr w:type="spellEnd"/>
            <w:r w:rsidRPr="00F766D3">
              <w:rPr>
                <w:rFonts w:ascii="Calibri" w:hAnsi="Calibri" w:cs="Calibri"/>
                <w:sz w:val="20"/>
                <w:szCs w:val="20"/>
                <w:lang w:val="en-US"/>
              </w:rPr>
              <w:t xml:space="preserve"> Cable </w:t>
            </w:r>
            <w:proofErr w:type="spellStart"/>
            <w:r w:rsidRPr="00F766D3">
              <w:rPr>
                <w:rFonts w:ascii="Calibri" w:hAnsi="Calibri" w:cs="Calibri"/>
                <w:sz w:val="20"/>
                <w:szCs w:val="20"/>
                <w:lang w:val="en-US"/>
              </w:rPr>
              <w:t>Submarino</w:t>
            </w:r>
            <w:proofErr w:type="spellEnd"/>
          </w:p>
        </w:tc>
        <w:tc>
          <w:tcPr>
            <w:tcW w:w="322"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r w:rsidRPr="00F766D3">
              <w:rPr>
                <w:rFonts w:ascii="Calibri" w:hAnsi="Calibri" w:cs="Calibri"/>
                <w:sz w:val="20"/>
                <w:szCs w:val="20"/>
                <w:lang w:val="en-US"/>
              </w:rPr>
              <w:t xml:space="preserve">30 </w:t>
            </w:r>
            <w:proofErr w:type="spellStart"/>
            <w:r w:rsidRPr="00F766D3">
              <w:rPr>
                <w:rFonts w:ascii="Calibri" w:hAnsi="Calibri" w:cs="Calibri"/>
                <w:sz w:val="20"/>
                <w:szCs w:val="20"/>
                <w:lang w:val="en-US"/>
              </w:rPr>
              <w:t>septiembre</w:t>
            </w:r>
            <w:proofErr w:type="spellEnd"/>
            <w:r w:rsidRPr="00F766D3">
              <w:rPr>
                <w:rFonts w:ascii="Calibri" w:hAnsi="Calibri" w:cs="Calibri"/>
                <w:sz w:val="20"/>
                <w:szCs w:val="20"/>
                <w:lang w:val="en-US"/>
              </w:rPr>
              <w:t xml:space="preserve"> 2011</w:t>
            </w:r>
          </w:p>
        </w:tc>
        <w:tc>
          <w:tcPr>
            <w:tcW w:w="611"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6E49AF" w:rsidRPr="00F766D3" w:rsidRDefault="006E49AF" w:rsidP="00B4018C">
            <w:pPr>
              <w:spacing w:before="0" w:after="0"/>
              <w:jc w:val="right"/>
              <w:rPr>
                <w:rFonts w:ascii="Calibri" w:hAnsi="Calibri" w:cs="Calibri"/>
                <w:sz w:val="20"/>
                <w:szCs w:val="20"/>
                <w:lang w:val="en-US"/>
              </w:rPr>
            </w:pPr>
            <w:r w:rsidRPr="00F766D3">
              <w:rPr>
                <w:rFonts w:ascii="Calibri" w:hAnsi="Calibri" w:cs="Calibri"/>
                <w:sz w:val="20"/>
                <w:szCs w:val="20"/>
                <w:lang w:val="en-US"/>
              </w:rPr>
              <w:t>1.630.375,00</w:t>
            </w:r>
          </w:p>
        </w:tc>
      </w:tr>
      <w:tr w:rsidR="006E49AF" w:rsidRPr="00B518AE" w:rsidTr="00F766D3">
        <w:trPr>
          <w:trHeight w:val="208"/>
          <w:jc w:val="center"/>
        </w:trPr>
        <w:tc>
          <w:tcPr>
            <w:tcW w:w="3968" w:type="dxa"/>
            <w:gridSpan w:val="3"/>
            <w:tcBorders>
              <w:top w:val="nil"/>
              <w:left w:val="nil"/>
              <w:bottom w:val="nil"/>
              <w:right w:val="nil"/>
            </w:tcBorders>
            <w:noWrap/>
            <w:vAlign w:val="center"/>
          </w:tcPr>
          <w:p w:rsidR="006E49AF" w:rsidRPr="00F766D3" w:rsidRDefault="006E49AF" w:rsidP="00B4018C">
            <w:pPr>
              <w:spacing w:before="0" w:after="0"/>
              <w:jc w:val="both"/>
              <w:rPr>
                <w:rFonts w:ascii="Calibri" w:hAnsi="Calibri" w:cs="Calibri"/>
                <w:sz w:val="20"/>
                <w:szCs w:val="20"/>
                <w:lang w:val="en-US"/>
              </w:rPr>
            </w:pPr>
            <w:proofErr w:type="spellStart"/>
            <w:r w:rsidRPr="00F766D3">
              <w:rPr>
                <w:rFonts w:ascii="Calibri" w:hAnsi="Calibri" w:cs="Calibri"/>
                <w:sz w:val="20"/>
                <w:szCs w:val="20"/>
                <w:lang w:val="en-US"/>
              </w:rPr>
              <w:t>Construcciones</w:t>
            </w:r>
            <w:proofErr w:type="spellEnd"/>
            <w:r w:rsidRPr="00F766D3">
              <w:rPr>
                <w:rFonts w:ascii="Calibri" w:hAnsi="Calibri" w:cs="Calibri"/>
                <w:sz w:val="20"/>
                <w:szCs w:val="20"/>
                <w:lang w:val="en-US"/>
              </w:rPr>
              <w:t xml:space="preserve"> </w:t>
            </w:r>
            <w:proofErr w:type="spellStart"/>
            <w:r w:rsidRPr="00F766D3">
              <w:rPr>
                <w:rFonts w:ascii="Calibri" w:hAnsi="Calibri" w:cs="Calibri"/>
                <w:sz w:val="20"/>
                <w:szCs w:val="20"/>
                <w:lang w:val="en-US"/>
              </w:rPr>
              <w:t>Instalaciones</w:t>
            </w:r>
            <w:proofErr w:type="spellEnd"/>
            <w:r w:rsidRPr="00F766D3">
              <w:rPr>
                <w:rFonts w:ascii="Calibri" w:hAnsi="Calibri" w:cs="Calibri"/>
                <w:sz w:val="20"/>
                <w:szCs w:val="20"/>
                <w:lang w:val="en-US"/>
              </w:rPr>
              <w:t xml:space="preserve"> </w:t>
            </w:r>
            <w:proofErr w:type="spellStart"/>
            <w:r w:rsidRPr="00F766D3">
              <w:rPr>
                <w:rFonts w:ascii="Calibri" w:hAnsi="Calibri" w:cs="Calibri"/>
                <w:sz w:val="20"/>
                <w:szCs w:val="20"/>
                <w:lang w:val="en-US"/>
              </w:rPr>
              <w:t>Técnicas</w:t>
            </w:r>
            <w:proofErr w:type="spellEnd"/>
          </w:p>
        </w:tc>
        <w:tc>
          <w:tcPr>
            <w:tcW w:w="322"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r w:rsidRPr="00F766D3">
              <w:rPr>
                <w:rFonts w:ascii="Calibri" w:hAnsi="Calibri" w:cs="Calibri"/>
                <w:sz w:val="20"/>
                <w:szCs w:val="20"/>
                <w:lang w:val="en-US"/>
              </w:rPr>
              <w:t xml:space="preserve">30 </w:t>
            </w:r>
            <w:proofErr w:type="spellStart"/>
            <w:r w:rsidRPr="00F766D3">
              <w:rPr>
                <w:rFonts w:ascii="Calibri" w:hAnsi="Calibri" w:cs="Calibri"/>
                <w:sz w:val="20"/>
                <w:szCs w:val="20"/>
                <w:lang w:val="en-US"/>
              </w:rPr>
              <w:t>septiembre</w:t>
            </w:r>
            <w:proofErr w:type="spellEnd"/>
            <w:r w:rsidRPr="00F766D3">
              <w:rPr>
                <w:rFonts w:ascii="Calibri" w:hAnsi="Calibri" w:cs="Calibri"/>
                <w:sz w:val="20"/>
                <w:szCs w:val="20"/>
                <w:lang w:val="en-US"/>
              </w:rPr>
              <w:t xml:space="preserve"> 2011</w:t>
            </w:r>
          </w:p>
        </w:tc>
        <w:tc>
          <w:tcPr>
            <w:tcW w:w="611"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6E49AF" w:rsidRPr="00F766D3" w:rsidRDefault="006E49AF" w:rsidP="00B4018C">
            <w:pPr>
              <w:spacing w:before="0" w:after="0"/>
              <w:jc w:val="right"/>
              <w:rPr>
                <w:rFonts w:ascii="Calibri" w:hAnsi="Calibri" w:cs="Calibri"/>
                <w:sz w:val="20"/>
                <w:szCs w:val="20"/>
                <w:lang w:val="en-US"/>
              </w:rPr>
            </w:pPr>
            <w:r w:rsidRPr="00F766D3">
              <w:rPr>
                <w:rFonts w:ascii="Calibri" w:hAnsi="Calibri" w:cs="Calibri"/>
                <w:sz w:val="20"/>
                <w:szCs w:val="20"/>
                <w:lang w:val="en-US"/>
              </w:rPr>
              <w:t>109.918,00</w:t>
            </w:r>
          </w:p>
        </w:tc>
      </w:tr>
      <w:tr w:rsidR="006E49AF" w:rsidRPr="00B518AE" w:rsidTr="00F766D3">
        <w:trPr>
          <w:trHeight w:val="208"/>
          <w:jc w:val="center"/>
        </w:trPr>
        <w:tc>
          <w:tcPr>
            <w:tcW w:w="2411" w:type="dxa"/>
            <w:gridSpan w:val="2"/>
            <w:tcBorders>
              <w:top w:val="nil"/>
              <w:left w:val="nil"/>
              <w:bottom w:val="nil"/>
              <w:right w:val="nil"/>
            </w:tcBorders>
            <w:noWrap/>
            <w:vAlign w:val="center"/>
          </w:tcPr>
          <w:p w:rsidR="006E49AF" w:rsidRPr="00F766D3" w:rsidRDefault="006E49AF" w:rsidP="00B4018C">
            <w:pPr>
              <w:spacing w:before="0" w:after="0"/>
              <w:jc w:val="both"/>
              <w:rPr>
                <w:rFonts w:ascii="Calibri" w:hAnsi="Calibri" w:cs="Calibri"/>
                <w:sz w:val="20"/>
                <w:szCs w:val="20"/>
                <w:lang w:val="en-US"/>
              </w:rPr>
            </w:pPr>
            <w:proofErr w:type="spellStart"/>
            <w:r w:rsidRPr="00F766D3">
              <w:rPr>
                <w:rFonts w:ascii="Calibri" w:hAnsi="Calibri" w:cs="Calibri"/>
                <w:sz w:val="20"/>
                <w:szCs w:val="20"/>
                <w:lang w:val="en-US"/>
              </w:rPr>
              <w:t>Infraestructura</w:t>
            </w:r>
            <w:proofErr w:type="spellEnd"/>
            <w:r w:rsidRPr="00F766D3">
              <w:rPr>
                <w:rFonts w:ascii="Calibri" w:hAnsi="Calibri" w:cs="Calibri"/>
                <w:sz w:val="20"/>
                <w:szCs w:val="20"/>
                <w:lang w:val="en-US"/>
              </w:rPr>
              <w:t xml:space="preserve"> </w:t>
            </w:r>
            <w:proofErr w:type="spellStart"/>
            <w:r w:rsidRPr="00F766D3">
              <w:rPr>
                <w:rFonts w:ascii="Calibri" w:hAnsi="Calibri" w:cs="Calibri"/>
                <w:sz w:val="20"/>
                <w:szCs w:val="20"/>
                <w:lang w:val="en-US"/>
              </w:rPr>
              <w:t>Terrestre</w:t>
            </w:r>
            <w:proofErr w:type="spellEnd"/>
          </w:p>
        </w:tc>
        <w:tc>
          <w:tcPr>
            <w:tcW w:w="1557"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322"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r w:rsidRPr="00F766D3">
              <w:rPr>
                <w:rFonts w:ascii="Calibri" w:hAnsi="Calibri" w:cs="Calibri"/>
                <w:sz w:val="20"/>
                <w:szCs w:val="20"/>
                <w:lang w:val="en-US"/>
              </w:rPr>
              <w:t xml:space="preserve">30 </w:t>
            </w:r>
            <w:proofErr w:type="spellStart"/>
            <w:r w:rsidRPr="00F766D3">
              <w:rPr>
                <w:rFonts w:ascii="Calibri" w:hAnsi="Calibri" w:cs="Calibri"/>
                <w:sz w:val="20"/>
                <w:szCs w:val="20"/>
                <w:lang w:val="en-US"/>
              </w:rPr>
              <w:t>septiembre</w:t>
            </w:r>
            <w:proofErr w:type="spellEnd"/>
            <w:r w:rsidRPr="00F766D3">
              <w:rPr>
                <w:rFonts w:ascii="Calibri" w:hAnsi="Calibri" w:cs="Calibri"/>
                <w:sz w:val="20"/>
                <w:szCs w:val="20"/>
                <w:lang w:val="en-US"/>
              </w:rPr>
              <w:t xml:space="preserve"> 2011</w:t>
            </w:r>
          </w:p>
        </w:tc>
        <w:tc>
          <w:tcPr>
            <w:tcW w:w="611"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6E49AF" w:rsidRPr="00F766D3" w:rsidRDefault="006E49AF" w:rsidP="00B4018C">
            <w:pPr>
              <w:spacing w:before="0" w:after="0"/>
              <w:jc w:val="right"/>
              <w:rPr>
                <w:rFonts w:ascii="Calibri" w:hAnsi="Calibri" w:cs="Calibri"/>
                <w:sz w:val="20"/>
                <w:szCs w:val="20"/>
                <w:lang w:val="en-US"/>
              </w:rPr>
            </w:pPr>
            <w:r w:rsidRPr="00F766D3">
              <w:rPr>
                <w:rFonts w:ascii="Calibri" w:hAnsi="Calibri" w:cs="Calibri"/>
                <w:sz w:val="20"/>
                <w:szCs w:val="20"/>
                <w:lang w:val="en-US"/>
              </w:rPr>
              <w:t>425.166,00</w:t>
            </w:r>
          </w:p>
        </w:tc>
      </w:tr>
      <w:tr w:rsidR="006E49AF" w:rsidRPr="00B518AE" w:rsidTr="00F766D3">
        <w:trPr>
          <w:trHeight w:val="221"/>
          <w:jc w:val="center"/>
        </w:trPr>
        <w:tc>
          <w:tcPr>
            <w:tcW w:w="3968" w:type="dxa"/>
            <w:gridSpan w:val="3"/>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s-ES_tradnl"/>
              </w:rPr>
            </w:pPr>
            <w:r w:rsidRPr="00F766D3">
              <w:rPr>
                <w:rFonts w:ascii="Calibri" w:hAnsi="Calibri" w:cs="Calibri"/>
                <w:sz w:val="20"/>
                <w:szCs w:val="20"/>
                <w:lang w:val="es-ES_tradnl"/>
              </w:rPr>
              <w:t>Equipos Transmisión y otras instalaciones</w:t>
            </w:r>
          </w:p>
        </w:tc>
        <w:tc>
          <w:tcPr>
            <w:tcW w:w="322"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s-ES_tradnl"/>
              </w:rPr>
            </w:pPr>
          </w:p>
        </w:tc>
        <w:tc>
          <w:tcPr>
            <w:tcW w:w="2368"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r w:rsidRPr="00F766D3">
              <w:rPr>
                <w:rFonts w:ascii="Calibri" w:hAnsi="Calibri" w:cs="Calibri"/>
                <w:sz w:val="20"/>
                <w:szCs w:val="20"/>
                <w:lang w:val="en-US"/>
              </w:rPr>
              <w:t xml:space="preserve">30 </w:t>
            </w:r>
            <w:proofErr w:type="spellStart"/>
            <w:r w:rsidRPr="00F766D3">
              <w:rPr>
                <w:rFonts w:ascii="Calibri" w:hAnsi="Calibri" w:cs="Calibri"/>
                <w:sz w:val="20"/>
                <w:szCs w:val="20"/>
                <w:lang w:val="en-US"/>
              </w:rPr>
              <w:t>septiembre</w:t>
            </w:r>
            <w:proofErr w:type="spellEnd"/>
            <w:r w:rsidRPr="00F766D3">
              <w:rPr>
                <w:rFonts w:ascii="Calibri" w:hAnsi="Calibri" w:cs="Calibri"/>
                <w:sz w:val="20"/>
                <w:szCs w:val="20"/>
                <w:lang w:val="en-US"/>
              </w:rPr>
              <w:t xml:space="preserve"> 2011</w:t>
            </w:r>
          </w:p>
        </w:tc>
        <w:tc>
          <w:tcPr>
            <w:tcW w:w="611"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1388" w:type="dxa"/>
            <w:tcBorders>
              <w:top w:val="nil"/>
              <w:left w:val="nil"/>
              <w:bottom w:val="single" w:sz="8" w:space="0" w:color="auto"/>
              <w:right w:val="nil"/>
            </w:tcBorders>
            <w:noWrap/>
            <w:vAlign w:val="center"/>
          </w:tcPr>
          <w:p w:rsidR="006E49AF" w:rsidRPr="00F766D3" w:rsidRDefault="006E49AF" w:rsidP="00B4018C">
            <w:pPr>
              <w:spacing w:before="0" w:after="0"/>
              <w:jc w:val="right"/>
              <w:rPr>
                <w:rFonts w:ascii="Calibri" w:hAnsi="Calibri" w:cs="Calibri"/>
                <w:sz w:val="20"/>
                <w:szCs w:val="20"/>
                <w:lang w:val="en-US"/>
              </w:rPr>
            </w:pPr>
            <w:r w:rsidRPr="00F766D3">
              <w:rPr>
                <w:rFonts w:ascii="Calibri" w:hAnsi="Calibri" w:cs="Calibri"/>
                <w:sz w:val="20"/>
                <w:szCs w:val="20"/>
                <w:lang w:val="en-US"/>
              </w:rPr>
              <w:t>536.444,00</w:t>
            </w:r>
          </w:p>
        </w:tc>
      </w:tr>
      <w:tr w:rsidR="006E49AF" w:rsidRPr="00B518AE" w:rsidTr="00F766D3">
        <w:trPr>
          <w:trHeight w:val="208"/>
          <w:jc w:val="center"/>
        </w:trPr>
        <w:tc>
          <w:tcPr>
            <w:tcW w:w="1205" w:type="dxa"/>
            <w:tcBorders>
              <w:top w:val="nil"/>
              <w:left w:val="nil"/>
              <w:bottom w:val="nil"/>
              <w:right w:val="nil"/>
            </w:tcBorders>
            <w:noWrap/>
            <w:vAlign w:val="center"/>
          </w:tcPr>
          <w:p w:rsidR="006E49AF" w:rsidRPr="00B518AE" w:rsidRDefault="006E49AF" w:rsidP="006425D3">
            <w:pPr>
              <w:spacing w:before="0" w:after="0"/>
              <w:jc w:val="both"/>
              <w:rPr>
                <w:rFonts w:ascii="Calibri" w:hAnsi="Calibri" w:cs="Calibri"/>
                <w:lang w:val="en-US"/>
              </w:rPr>
            </w:pPr>
          </w:p>
        </w:tc>
        <w:tc>
          <w:tcPr>
            <w:tcW w:w="1206"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1557"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322"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611" w:type="dxa"/>
            <w:tcBorders>
              <w:top w:val="nil"/>
              <w:left w:val="nil"/>
              <w:bottom w:val="nil"/>
              <w:right w:val="nil"/>
            </w:tcBorders>
            <w:noWrap/>
            <w:vAlign w:val="center"/>
          </w:tcPr>
          <w:p w:rsidR="006E49AF" w:rsidRPr="00F766D3" w:rsidRDefault="006E49AF" w:rsidP="006425D3">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6E49AF" w:rsidRPr="00F766D3" w:rsidRDefault="006E49AF" w:rsidP="00B4018C">
            <w:pPr>
              <w:spacing w:before="0" w:after="0"/>
              <w:jc w:val="right"/>
              <w:rPr>
                <w:rFonts w:ascii="Calibri" w:hAnsi="Calibri" w:cs="Calibri"/>
                <w:sz w:val="20"/>
                <w:szCs w:val="20"/>
                <w:lang w:val="en-US"/>
              </w:rPr>
            </w:pPr>
            <w:r w:rsidRPr="00F766D3">
              <w:rPr>
                <w:rFonts w:ascii="Calibri" w:hAnsi="Calibri" w:cs="Calibri"/>
                <w:sz w:val="20"/>
                <w:szCs w:val="20"/>
                <w:lang w:val="en-US"/>
              </w:rPr>
              <w:t>2.701.903,00</w:t>
            </w:r>
          </w:p>
        </w:tc>
      </w:tr>
    </w:tbl>
    <w:p w:rsidR="006E49AF" w:rsidRDefault="006E49AF" w:rsidP="006425D3">
      <w:pPr>
        <w:spacing w:before="0" w:after="0"/>
        <w:contextualSpacing/>
        <w:jc w:val="both"/>
        <w:rPr>
          <w:rFonts w:ascii="Calibri" w:hAnsi="Calibri" w:cs="Calibri"/>
          <w:sz w:val="22"/>
          <w:szCs w:val="22"/>
        </w:rPr>
      </w:pPr>
      <w:r w:rsidRPr="00725CCF">
        <w:rPr>
          <w:rFonts w:ascii="Calibri" w:hAnsi="Calibri" w:cs="Calibri"/>
          <w:sz w:val="22"/>
          <w:szCs w:val="22"/>
        </w:rPr>
        <w:t>En el ejercicio 2017,</w:t>
      </w:r>
      <w:r>
        <w:rPr>
          <w:rFonts w:ascii="Calibri" w:hAnsi="Calibri" w:cs="Calibri"/>
          <w:sz w:val="22"/>
          <w:szCs w:val="22"/>
        </w:rPr>
        <w:t xml:space="preserve"> </w:t>
      </w:r>
      <w:r w:rsidRPr="00C02437">
        <w:rPr>
          <w:rFonts w:ascii="Calibri" w:hAnsi="Calibri" w:cs="Calibri"/>
          <w:sz w:val="22"/>
          <w:szCs w:val="22"/>
        </w:rPr>
        <w:t>la sociedad ha dotado 2.000.000</w:t>
      </w:r>
      <w:r w:rsidRPr="00725CCF">
        <w:rPr>
          <w:rFonts w:ascii="Calibri" w:hAnsi="Calibri" w:cs="Calibri"/>
          <w:sz w:val="22"/>
          <w:szCs w:val="22"/>
        </w:rPr>
        <w:t xml:space="preserve"> de Reserva para Inversiones en Canarias </w:t>
      </w:r>
      <w:r>
        <w:rPr>
          <w:rFonts w:ascii="Calibri" w:hAnsi="Calibri" w:cs="Calibri"/>
          <w:sz w:val="22"/>
          <w:szCs w:val="22"/>
        </w:rPr>
        <w:t xml:space="preserve">de las cuales se han materializado la cantidad de 761.563,07 euros, quedando </w:t>
      </w:r>
      <w:r w:rsidRPr="00725CCF">
        <w:rPr>
          <w:rFonts w:ascii="Calibri" w:hAnsi="Calibri" w:cs="Calibri"/>
          <w:sz w:val="22"/>
          <w:szCs w:val="22"/>
        </w:rPr>
        <w:t>pendiente d</w:t>
      </w:r>
      <w:r>
        <w:rPr>
          <w:rFonts w:ascii="Calibri" w:hAnsi="Calibri" w:cs="Calibri"/>
          <w:sz w:val="22"/>
          <w:szCs w:val="22"/>
        </w:rPr>
        <w:t>e materializar la cantidad de 1.238.436,93, según el siguiente detalle:</w:t>
      </w:r>
    </w:p>
    <w:p w:rsidR="00763BE3" w:rsidRDefault="00763BE3" w:rsidP="006425D3">
      <w:pPr>
        <w:spacing w:before="0" w:after="0"/>
        <w:contextualSpacing/>
        <w:jc w:val="both"/>
        <w:rPr>
          <w:rFonts w:ascii="Calibri" w:hAnsi="Calibri" w:cs="Calibri"/>
          <w:sz w:val="22"/>
          <w:szCs w:val="22"/>
        </w:rPr>
      </w:pPr>
    </w:p>
    <w:tbl>
      <w:tblPr>
        <w:tblW w:w="8572" w:type="dxa"/>
        <w:tblInd w:w="65" w:type="dxa"/>
        <w:tblCellMar>
          <w:left w:w="70" w:type="dxa"/>
          <w:right w:w="70" w:type="dxa"/>
        </w:tblCellMar>
        <w:tblLook w:val="00A0"/>
      </w:tblPr>
      <w:tblGrid>
        <w:gridCol w:w="4942"/>
        <w:gridCol w:w="1210"/>
        <w:gridCol w:w="1210"/>
        <w:gridCol w:w="1210"/>
      </w:tblGrid>
      <w:tr w:rsidR="006E49AF" w:rsidRPr="002F2B92" w:rsidTr="003D00A6">
        <w:trPr>
          <w:trHeight w:val="676"/>
        </w:trPr>
        <w:tc>
          <w:tcPr>
            <w:tcW w:w="4942" w:type="dxa"/>
            <w:tcBorders>
              <w:top w:val="single" w:sz="4" w:space="0" w:color="auto"/>
              <w:left w:val="single" w:sz="4" w:space="0" w:color="auto"/>
              <w:bottom w:val="single" w:sz="4" w:space="0" w:color="auto"/>
              <w:right w:val="nil"/>
            </w:tcBorders>
            <w:shd w:val="clear" w:color="000000" w:fill="D8D8D8"/>
            <w:vAlign w:val="bottom"/>
          </w:tcPr>
          <w:p w:rsidR="006E49AF" w:rsidRPr="002F2B92" w:rsidRDefault="006E49AF" w:rsidP="006067B1">
            <w:pPr>
              <w:spacing w:before="0" w:after="0"/>
              <w:rPr>
                <w:rFonts w:cs="Arial"/>
                <w:sz w:val="16"/>
                <w:szCs w:val="16"/>
              </w:rPr>
            </w:pPr>
            <w:r w:rsidRPr="002F2B92">
              <w:rPr>
                <w:rFonts w:cs="Arial"/>
                <w:sz w:val="16"/>
                <w:szCs w:val="16"/>
              </w:rPr>
              <w:t>MATERIALIZACIONES RIC 2017 EJERCICIO 2018</w:t>
            </w:r>
          </w:p>
        </w:tc>
        <w:tc>
          <w:tcPr>
            <w:tcW w:w="1210" w:type="dxa"/>
            <w:tcBorders>
              <w:top w:val="single" w:sz="4" w:space="0" w:color="auto"/>
              <w:left w:val="nil"/>
              <w:bottom w:val="single" w:sz="4" w:space="0" w:color="auto"/>
              <w:right w:val="nil"/>
            </w:tcBorders>
            <w:shd w:val="clear" w:color="000000" w:fill="D8D8D8"/>
            <w:vAlign w:val="bottom"/>
          </w:tcPr>
          <w:p w:rsidR="006E49AF" w:rsidRPr="002F2B92" w:rsidRDefault="006E49AF" w:rsidP="006067B1">
            <w:pPr>
              <w:spacing w:before="0" w:after="0"/>
              <w:rPr>
                <w:rFonts w:cs="Arial"/>
                <w:sz w:val="16"/>
                <w:szCs w:val="16"/>
              </w:rPr>
            </w:pPr>
            <w:r w:rsidRPr="002F2B92">
              <w:rPr>
                <w:rFonts w:cs="Arial"/>
                <w:sz w:val="16"/>
                <w:szCs w:val="16"/>
              </w:rPr>
              <w:t xml:space="preserve">Fecha </w:t>
            </w:r>
            <w:proofErr w:type="spellStart"/>
            <w:r w:rsidRPr="002F2B92">
              <w:rPr>
                <w:rFonts w:cs="Arial"/>
                <w:sz w:val="16"/>
                <w:szCs w:val="16"/>
              </w:rPr>
              <w:t>Adquisic</w:t>
            </w:r>
            <w:proofErr w:type="spellEnd"/>
            <w:r w:rsidRPr="002F2B92">
              <w:rPr>
                <w:rFonts w:cs="Arial"/>
                <w:sz w:val="16"/>
                <w:szCs w:val="16"/>
              </w:rPr>
              <w:t>. Contable</w:t>
            </w:r>
          </w:p>
        </w:tc>
        <w:tc>
          <w:tcPr>
            <w:tcW w:w="1210" w:type="dxa"/>
            <w:tcBorders>
              <w:top w:val="single" w:sz="4" w:space="0" w:color="auto"/>
              <w:left w:val="nil"/>
              <w:bottom w:val="single" w:sz="4" w:space="0" w:color="auto"/>
              <w:right w:val="nil"/>
            </w:tcBorders>
            <w:shd w:val="clear" w:color="000000" w:fill="D8D8D8"/>
            <w:vAlign w:val="bottom"/>
          </w:tcPr>
          <w:p w:rsidR="006E49AF" w:rsidRPr="002F2B92" w:rsidRDefault="006E49AF" w:rsidP="006067B1">
            <w:pPr>
              <w:spacing w:before="0" w:after="0"/>
              <w:rPr>
                <w:rFonts w:cs="Arial"/>
                <w:sz w:val="16"/>
                <w:szCs w:val="16"/>
              </w:rPr>
            </w:pPr>
            <w:r w:rsidRPr="002F2B92">
              <w:rPr>
                <w:rFonts w:cs="Arial"/>
                <w:sz w:val="16"/>
                <w:szCs w:val="16"/>
              </w:rPr>
              <w:t>Coste</w:t>
            </w:r>
          </w:p>
        </w:tc>
        <w:tc>
          <w:tcPr>
            <w:tcW w:w="1210" w:type="dxa"/>
            <w:tcBorders>
              <w:top w:val="single" w:sz="4" w:space="0" w:color="auto"/>
              <w:left w:val="nil"/>
              <w:bottom w:val="single" w:sz="4" w:space="0" w:color="auto"/>
              <w:right w:val="single" w:sz="4" w:space="0" w:color="auto"/>
            </w:tcBorders>
            <w:shd w:val="clear" w:color="000000" w:fill="D8D8D8"/>
            <w:vAlign w:val="bottom"/>
          </w:tcPr>
          <w:p w:rsidR="006E49AF" w:rsidRPr="002F2B92" w:rsidRDefault="006E49AF" w:rsidP="006067B1">
            <w:pPr>
              <w:spacing w:before="0" w:after="0"/>
              <w:rPr>
                <w:rFonts w:cs="Arial"/>
                <w:sz w:val="16"/>
                <w:szCs w:val="16"/>
              </w:rPr>
            </w:pPr>
            <w:r w:rsidRPr="002F2B92">
              <w:rPr>
                <w:rFonts w:cs="Arial"/>
                <w:sz w:val="16"/>
                <w:szCs w:val="16"/>
              </w:rPr>
              <w:t>Mantenido hasta la fecha</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30/04/2018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888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30/04/2023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31/12/2018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74.708,00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31/12/2023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14.566,00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31/01/2023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11.162,50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31/07/2023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11.162,50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31/07/2023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30/09/2018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1.898,00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30/09/2023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30/04/2018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1.639,00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30/04/2023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Equipo de medida óptico</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31/05/2018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17.995,00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31/05/2023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Equipo de medida óptico</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38.460,00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30/06/2023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28.680,00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31/01/2023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33.487,50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30/06/2023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30/09/2018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1.898,00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30/09/2023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31/12/2018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77.748,00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31/12/2023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33.487,50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30/06/2023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Repartidor óptico</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2.191,98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31/01/2023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14.566,00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31/01/2023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30/04/2018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16.374,00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30/04/2023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33.487,50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30/06/2023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11.162,50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31/07/2023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Ampliación de capacidad en cable submarino</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6.184,48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31/07/2023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Ampliación de capacidad en cable submarino</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30/09/2018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208.000,00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30/09/2023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Repartidor óptico</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2.191,97</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31/01/2023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 xml:space="preserve">Ampliación de capacidad en Equipo </w:t>
            </w:r>
            <w:proofErr w:type="spellStart"/>
            <w:r w:rsidRPr="002F2B92">
              <w:rPr>
                <w:rFonts w:cs="Arial"/>
                <w:sz w:val="16"/>
                <w:szCs w:val="16"/>
              </w:rPr>
              <w:t>teminal</w:t>
            </w:r>
            <w:proofErr w:type="spellEnd"/>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33.487,50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30/06/2023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 xml:space="preserve">Ampliación de capacidad en Equipo </w:t>
            </w:r>
            <w:proofErr w:type="spellStart"/>
            <w:r w:rsidRPr="002F2B92">
              <w:rPr>
                <w:rFonts w:cs="Arial"/>
                <w:sz w:val="16"/>
                <w:szCs w:val="16"/>
              </w:rPr>
              <w:t>teminal</w:t>
            </w:r>
            <w:proofErr w:type="spellEnd"/>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11.162,50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31/07/2023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Ampliación de capacidad en cable submarino</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12.368,95</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31/07/2023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Ampliación de capacidad en cable submarino</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31/08/2018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39.999,99</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31/08/2023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Repartidor óptico</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30/11/2018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1.824,00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30/11/2023</w:t>
            </w:r>
          </w:p>
        </w:tc>
      </w:tr>
      <w:tr w:rsidR="006E49AF" w:rsidRPr="002F2B92" w:rsidTr="003D00A6">
        <w:trPr>
          <w:trHeight w:val="256"/>
        </w:trPr>
        <w:tc>
          <w:tcPr>
            <w:tcW w:w="4942" w:type="dxa"/>
            <w:tcBorders>
              <w:top w:val="nil"/>
              <w:left w:val="single" w:sz="4" w:space="0" w:color="auto"/>
              <w:bottom w:val="nil"/>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 xml:space="preserve">Rack </w:t>
            </w:r>
            <w:proofErr w:type="spellStart"/>
            <w:r w:rsidRPr="002F2B92">
              <w:rPr>
                <w:rFonts w:cs="Arial"/>
                <w:sz w:val="16"/>
                <w:szCs w:val="16"/>
              </w:rPr>
              <w:t>instalacion</w:t>
            </w:r>
            <w:proofErr w:type="spellEnd"/>
            <w:r w:rsidRPr="002F2B92">
              <w:rPr>
                <w:rFonts w:cs="Arial"/>
                <w:sz w:val="16"/>
                <w:szCs w:val="16"/>
              </w:rPr>
              <w:t xml:space="preserve"> </w:t>
            </w:r>
            <w:proofErr w:type="spellStart"/>
            <w:r w:rsidRPr="002F2B92">
              <w:rPr>
                <w:rFonts w:cs="Arial"/>
                <w:sz w:val="16"/>
                <w:szCs w:val="16"/>
              </w:rPr>
              <w:t>equpo</w:t>
            </w:r>
            <w:proofErr w:type="spellEnd"/>
            <w:r w:rsidRPr="002F2B92">
              <w:rPr>
                <w:rFonts w:cs="Arial"/>
                <w:sz w:val="16"/>
                <w:szCs w:val="16"/>
              </w:rPr>
              <w:t xml:space="preserve"> de telecomunicaciones</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2.366,70</w:t>
            </w:r>
          </w:p>
        </w:tc>
        <w:tc>
          <w:tcPr>
            <w:tcW w:w="1210" w:type="dxa"/>
            <w:tcBorders>
              <w:top w:val="nil"/>
              <w:left w:val="nil"/>
              <w:bottom w:val="nil"/>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30/06/2023</w:t>
            </w:r>
          </w:p>
        </w:tc>
      </w:tr>
      <w:tr w:rsidR="006E49AF" w:rsidRPr="002F2B92" w:rsidTr="003D00A6">
        <w:trPr>
          <w:trHeight w:val="256"/>
        </w:trPr>
        <w:tc>
          <w:tcPr>
            <w:tcW w:w="4942" w:type="dxa"/>
            <w:tcBorders>
              <w:top w:val="nil"/>
              <w:left w:val="single" w:sz="4" w:space="0" w:color="auto"/>
              <w:bottom w:val="single" w:sz="4" w:space="0" w:color="auto"/>
              <w:right w:val="single" w:sz="4" w:space="0" w:color="auto"/>
            </w:tcBorders>
            <w:noWrap/>
            <w:vAlign w:val="bottom"/>
          </w:tcPr>
          <w:p w:rsidR="006E49AF" w:rsidRPr="002F2B92" w:rsidRDefault="006E49AF" w:rsidP="006067B1">
            <w:pPr>
              <w:spacing w:before="0" w:after="0"/>
              <w:rPr>
                <w:rFonts w:cs="Arial"/>
                <w:sz w:val="16"/>
                <w:szCs w:val="16"/>
              </w:rPr>
            </w:pPr>
            <w:r w:rsidRPr="002F2B92">
              <w:rPr>
                <w:rFonts w:cs="Arial"/>
                <w:sz w:val="16"/>
                <w:szCs w:val="16"/>
              </w:rPr>
              <w:t>Equipo de medida óptico</w:t>
            </w:r>
          </w:p>
        </w:tc>
        <w:tc>
          <w:tcPr>
            <w:tcW w:w="1210" w:type="dxa"/>
            <w:tcBorders>
              <w:top w:val="nil"/>
              <w:left w:val="nil"/>
              <w:bottom w:val="single" w:sz="4" w:space="0" w:color="auto"/>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31/05/2018</w:t>
            </w:r>
          </w:p>
        </w:tc>
        <w:tc>
          <w:tcPr>
            <w:tcW w:w="1210" w:type="dxa"/>
            <w:tcBorders>
              <w:top w:val="nil"/>
              <w:left w:val="nil"/>
              <w:bottom w:val="single" w:sz="4" w:space="0" w:color="auto"/>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18.415,00</w:t>
            </w:r>
          </w:p>
        </w:tc>
        <w:tc>
          <w:tcPr>
            <w:tcW w:w="1210" w:type="dxa"/>
            <w:tcBorders>
              <w:top w:val="nil"/>
              <w:left w:val="nil"/>
              <w:bottom w:val="single" w:sz="4" w:space="0" w:color="auto"/>
              <w:right w:val="single" w:sz="4" w:space="0" w:color="auto"/>
            </w:tcBorders>
            <w:vAlign w:val="bottom"/>
          </w:tcPr>
          <w:p w:rsidR="006E49AF" w:rsidRPr="002F2B92" w:rsidRDefault="006E49AF" w:rsidP="006067B1">
            <w:pPr>
              <w:spacing w:before="0" w:after="0"/>
              <w:jc w:val="right"/>
              <w:rPr>
                <w:rFonts w:cs="Arial"/>
                <w:sz w:val="16"/>
                <w:szCs w:val="16"/>
              </w:rPr>
            </w:pPr>
            <w:r w:rsidRPr="002F2B92">
              <w:rPr>
                <w:rFonts w:cs="Arial"/>
                <w:sz w:val="16"/>
                <w:szCs w:val="16"/>
              </w:rPr>
              <w:t>31/05/2023</w:t>
            </w:r>
          </w:p>
        </w:tc>
      </w:tr>
      <w:tr w:rsidR="006E49AF" w:rsidRPr="002F2B92" w:rsidTr="003D00A6">
        <w:trPr>
          <w:trHeight w:val="256"/>
        </w:trPr>
        <w:tc>
          <w:tcPr>
            <w:tcW w:w="4942" w:type="dxa"/>
            <w:tcBorders>
              <w:top w:val="nil"/>
              <w:left w:val="nil"/>
              <w:bottom w:val="nil"/>
              <w:right w:val="nil"/>
            </w:tcBorders>
            <w:noWrap/>
            <w:vAlign w:val="bottom"/>
          </w:tcPr>
          <w:p w:rsidR="006E49AF" w:rsidRPr="002F2B92" w:rsidRDefault="006E49AF" w:rsidP="006067B1">
            <w:pPr>
              <w:spacing w:before="0" w:after="0"/>
              <w:rPr>
                <w:rFonts w:cs="Arial"/>
                <w:sz w:val="20"/>
                <w:szCs w:val="20"/>
              </w:rPr>
            </w:pPr>
          </w:p>
        </w:tc>
        <w:tc>
          <w:tcPr>
            <w:tcW w:w="1210" w:type="dxa"/>
            <w:tcBorders>
              <w:top w:val="nil"/>
              <w:left w:val="nil"/>
              <w:bottom w:val="nil"/>
              <w:right w:val="nil"/>
            </w:tcBorders>
            <w:noWrap/>
            <w:vAlign w:val="bottom"/>
          </w:tcPr>
          <w:p w:rsidR="006E49AF" w:rsidRPr="002F2B92" w:rsidRDefault="006E49AF" w:rsidP="006067B1">
            <w:pPr>
              <w:spacing w:before="0" w:after="0"/>
              <w:rPr>
                <w:rFonts w:cs="Arial"/>
                <w:sz w:val="20"/>
                <w:szCs w:val="20"/>
              </w:rPr>
            </w:pPr>
          </w:p>
        </w:tc>
        <w:tc>
          <w:tcPr>
            <w:tcW w:w="1210" w:type="dxa"/>
            <w:tcBorders>
              <w:top w:val="nil"/>
              <w:left w:val="nil"/>
              <w:bottom w:val="nil"/>
              <w:right w:val="nil"/>
            </w:tcBorders>
            <w:noWrap/>
            <w:vAlign w:val="bottom"/>
          </w:tcPr>
          <w:p w:rsidR="006E49AF" w:rsidRPr="002F2B92" w:rsidRDefault="006E49AF" w:rsidP="006067B1">
            <w:pPr>
              <w:spacing w:before="0" w:after="0"/>
              <w:jc w:val="right"/>
              <w:rPr>
                <w:rFonts w:cs="Arial"/>
                <w:b/>
                <w:bCs/>
                <w:sz w:val="16"/>
                <w:szCs w:val="16"/>
              </w:rPr>
            </w:pPr>
            <w:r w:rsidRPr="002F2B92">
              <w:rPr>
                <w:rFonts w:cs="Arial"/>
                <w:b/>
                <w:bCs/>
                <w:sz w:val="16"/>
                <w:szCs w:val="16"/>
              </w:rPr>
              <w:t>761.563,07</w:t>
            </w:r>
          </w:p>
        </w:tc>
        <w:tc>
          <w:tcPr>
            <w:tcW w:w="1210" w:type="dxa"/>
            <w:tcBorders>
              <w:top w:val="nil"/>
              <w:left w:val="nil"/>
              <w:bottom w:val="nil"/>
              <w:right w:val="nil"/>
            </w:tcBorders>
            <w:noWrap/>
            <w:vAlign w:val="bottom"/>
          </w:tcPr>
          <w:p w:rsidR="006E49AF" w:rsidRPr="002F2B92" w:rsidRDefault="006E49AF" w:rsidP="006067B1">
            <w:pPr>
              <w:spacing w:before="0" w:after="0"/>
              <w:rPr>
                <w:rFonts w:cs="Arial"/>
                <w:sz w:val="20"/>
                <w:szCs w:val="20"/>
              </w:rPr>
            </w:pPr>
          </w:p>
        </w:tc>
      </w:tr>
    </w:tbl>
    <w:p w:rsidR="006E49AF" w:rsidRPr="00725CCF" w:rsidRDefault="006E49AF" w:rsidP="006425D3">
      <w:pPr>
        <w:spacing w:before="0" w:after="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p>
    <w:p w:rsidR="006E49AF" w:rsidRPr="00B518AE" w:rsidRDefault="006E49AF" w:rsidP="006425D3">
      <w:pPr>
        <w:pStyle w:val="Prrafodelista"/>
        <w:numPr>
          <w:ilvl w:val="0"/>
          <w:numId w:val="11"/>
        </w:numPr>
        <w:contextualSpacing/>
        <w:jc w:val="both"/>
        <w:rPr>
          <w:rFonts w:ascii="Calibri" w:hAnsi="Calibri" w:cs="Calibri"/>
          <w:sz w:val="22"/>
          <w:szCs w:val="22"/>
        </w:rPr>
      </w:pPr>
      <w:r w:rsidRPr="00B518AE">
        <w:rPr>
          <w:rFonts w:ascii="Calibri" w:hAnsi="Calibri" w:cs="Calibri"/>
          <w:sz w:val="22"/>
          <w:szCs w:val="22"/>
        </w:rPr>
        <w:t>Resultados de ejercicios anteriores</w:t>
      </w:r>
    </w:p>
    <w:tbl>
      <w:tblPr>
        <w:tblW w:w="5000" w:type="pct"/>
        <w:tblCellMar>
          <w:left w:w="70" w:type="dxa"/>
          <w:right w:w="70" w:type="dxa"/>
        </w:tblCellMar>
        <w:tblLook w:val="0000"/>
      </w:tblPr>
      <w:tblGrid>
        <w:gridCol w:w="5942"/>
        <w:gridCol w:w="1402"/>
        <w:gridCol w:w="1300"/>
      </w:tblGrid>
      <w:tr w:rsidR="006E49AF" w:rsidRPr="00B518AE" w:rsidTr="00836D34">
        <w:trPr>
          <w:trHeight w:val="255"/>
        </w:trPr>
        <w:tc>
          <w:tcPr>
            <w:tcW w:w="3437" w:type="pct"/>
            <w:tcBorders>
              <w:top w:val="nil"/>
              <w:left w:val="nil"/>
              <w:bottom w:val="nil"/>
              <w:right w:val="nil"/>
            </w:tcBorders>
            <w:vAlign w:val="center"/>
          </w:tcPr>
          <w:p w:rsidR="006E49AF" w:rsidRPr="00B518AE" w:rsidRDefault="006E49AF" w:rsidP="006425D3">
            <w:pPr>
              <w:spacing w:before="0" w:after="0"/>
              <w:jc w:val="both"/>
              <w:rPr>
                <w:rFonts w:ascii="Calibri" w:hAnsi="Calibri" w:cs="Calibri"/>
              </w:rPr>
            </w:pPr>
            <w:r w:rsidRPr="00B518AE">
              <w:rPr>
                <w:rFonts w:ascii="Calibri" w:hAnsi="Calibri" w:cs="Calibri"/>
                <w:sz w:val="22"/>
                <w:szCs w:val="22"/>
              </w:rPr>
              <w:t xml:space="preserve"> </w:t>
            </w:r>
          </w:p>
        </w:tc>
        <w:tc>
          <w:tcPr>
            <w:tcW w:w="811" w:type="pct"/>
            <w:tcBorders>
              <w:top w:val="nil"/>
              <w:left w:val="nil"/>
              <w:bottom w:val="single" w:sz="4" w:space="0" w:color="auto"/>
              <w:right w:val="nil"/>
            </w:tcBorders>
            <w:vAlign w:val="center"/>
          </w:tcPr>
          <w:p w:rsidR="006E49AF" w:rsidRPr="00B518AE" w:rsidRDefault="006E49AF" w:rsidP="00B4018C">
            <w:pPr>
              <w:spacing w:before="0" w:after="0"/>
              <w:jc w:val="center"/>
              <w:rPr>
                <w:rFonts w:ascii="Calibri" w:hAnsi="Calibri" w:cs="Calibri"/>
                <w:b/>
                <w:bCs/>
              </w:rPr>
            </w:pPr>
            <w:r w:rsidRPr="00B518AE">
              <w:rPr>
                <w:rFonts w:ascii="Calibri" w:hAnsi="Calibri" w:cs="Calibri"/>
                <w:b/>
                <w:bCs/>
                <w:sz w:val="22"/>
                <w:szCs w:val="22"/>
              </w:rPr>
              <w:t>201</w:t>
            </w:r>
            <w:r>
              <w:rPr>
                <w:rFonts w:ascii="Calibri" w:hAnsi="Calibri" w:cs="Calibri"/>
                <w:b/>
                <w:bCs/>
                <w:sz w:val="22"/>
                <w:szCs w:val="22"/>
              </w:rPr>
              <w:t>8</w:t>
            </w:r>
          </w:p>
        </w:tc>
        <w:tc>
          <w:tcPr>
            <w:tcW w:w="752" w:type="pct"/>
            <w:tcBorders>
              <w:top w:val="nil"/>
              <w:left w:val="nil"/>
              <w:bottom w:val="single" w:sz="4" w:space="0" w:color="auto"/>
              <w:right w:val="nil"/>
            </w:tcBorders>
            <w:vAlign w:val="center"/>
          </w:tcPr>
          <w:p w:rsidR="006E49AF" w:rsidRPr="00B518AE" w:rsidRDefault="006E49AF" w:rsidP="00F90F0E">
            <w:pPr>
              <w:spacing w:before="0" w:after="0"/>
              <w:jc w:val="center"/>
              <w:rPr>
                <w:rFonts w:ascii="Calibri" w:hAnsi="Calibri" w:cs="Calibri"/>
                <w:b/>
                <w:bCs/>
              </w:rPr>
            </w:pPr>
            <w:r w:rsidRPr="00B518AE">
              <w:rPr>
                <w:rFonts w:ascii="Calibri" w:hAnsi="Calibri" w:cs="Calibri"/>
                <w:b/>
                <w:bCs/>
                <w:sz w:val="22"/>
                <w:szCs w:val="22"/>
              </w:rPr>
              <w:t>201</w:t>
            </w:r>
            <w:r>
              <w:rPr>
                <w:rFonts w:ascii="Calibri" w:hAnsi="Calibri" w:cs="Calibri"/>
                <w:b/>
                <w:bCs/>
                <w:sz w:val="22"/>
                <w:szCs w:val="22"/>
              </w:rPr>
              <w:t>7</w:t>
            </w:r>
          </w:p>
        </w:tc>
      </w:tr>
      <w:tr w:rsidR="006E49AF" w:rsidRPr="00B518AE" w:rsidTr="00836D34">
        <w:trPr>
          <w:trHeight w:val="255"/>
        </w:trPr>
        <w:tc>
          <w:tcPr>
            <w:tcW w:w="3437" w:type="pct"/>
            <w:tcBorders>
              <w:top w:val="nil"/>
              <w:left w:val="nil"/>
              <w:bottom w:val="nil"/>
              <w:right w:val="nil"/>
            </w:tcBorders>
            <w:vAlign w:val="center"/>
          </w:tcPr>
          <w:p w:rsidR="006E49AF" w:rsidRPr="00B518AE" w:rsidRDefault="006E49AF" w:rsidP="006425D3">
            <w:pPr>
              <w:spacing w:before="0" w:after="0"/>
              <w:jc w:val="both"/>
              <w:rPr>
                <w:rFonts w:ascii="Calibri" w:hAnsi="Calibri" w:cs="Calibri"/>
              </w:rPr>
            </w:pPr>
            <w:r w:rsidRPr="00B518AE">
              <w:rPr>
                <w:rFonts w:ascii="Calibri" w:hAnsi="Calibri" w:cs="Calibri"/>
                <w:sz w:val="22"/>
                <w:szCs w:val="22"/>
              </w:rPr>
              <w:t>- Resultados negativos de ejercicios anteriores</w:t>
            </w:r>
          </w:p>
        </w:tc>
        <w:tc>
          <w:tcPr>
            <w:tcW w:w="811" w:type="pct"/>
            <w:tcBorders>
              <w:top w:val="nil"/>
              <w:left w:val="nil"/>
              <w:bottom w:val="single" w:sz="4" w:space="0" w:color="auto"/>
              <w:right w:val="nil"/>
            </w:tcBorders>
            <w:vAlign w:val="center"/>
          </w:tcPr>
          <w:p w:rsidR="006E49AF" w:rsidRPr="00B518AE" w:rsidRDefault="006E49AF" w:rsidP="00B4018C">
            <w:pPr>
              <w:spacing w:before="0" w:after="0"/>
              <w:jc w:val="center"/>
              <w:rPr>
                <w:rFonts w:ascii="Calibri" w:hAnsi="Calibri" w:cs="Calibri"/>
              </w:rPr>
            </w:pPr>
            <w:r w:rsidRPr="00B518AE">
              <w:rPr>
                <w:rFonts w:ascii="Calibri" w:hAnsi="Calibri" w:cs="Calibri"/>
                <w:sz w:val="22"/>
                <w:szCs w:val="22"/>
              </w:rPr>
              <w:t>5.162,50</w:t>
            </w:r>
          </w:p>
        </w:tc>
        <w:tc>
          <w:tcPr>
            <w:tcW w:w="752" w:type="pct"/>
            <w:tcBorders>
              <w:top w:val="nil"/>
              <w:left w:val="nil"/>
              <w:bottom w:val="single" w:sz="4" w:space="0" w:color="auto"/>
              <w:right w:val="nil"/>
            </w:tcBorders>
            <w:vAlign w:val="center"/>
          </w:tcPr>
          <w:p w:rsidR="006E49AF" w:rsidRPr="00B518AE" w:rsidRDefault="006E49AF" w:rsidP="00B4018C">
            <w:pPr>
              <w:spacing w:before="0" w:after="0"/>
              <w:jc w:val="center"/>
              <w:rPr>
                <w:rFonts w:ascii="Calibri" w:hAnsi="Calibri" w:cs="Calibri"/>
              </w:rPr>
            </w:pPr>
            <w:r w:rsidRPr="00B518AE">
              <w:rPr>
                <w:rFonts w:ascii="Calibri" w:hAnsi="Calibri" w:cs="Calibri"/>
                <w:sz w:val="22"/>
                <w:szCs w:val="22"/>
              </w:rPr>
              <w:t>5.162,50</w:t>
            </w:r>
          </w:p>
        </w:tc>
      </w:tr>
    </w:tbl>
    <w:p w:rsidR="006E49AF" w:rsidRDefault="006E49AF" w:rsidP="006425D3">
      <w:pPr>
        <w:spacing w:before="0" w:after="0"/>
        <w:jc w:val="both"/>
        <w:rPr>
          <w:rFonts w:ascii="Calibri" w:hAnsi="Calibri" w:cs="Calibri"/>
          <w:sz w:val="22"/>
          <w:szCs w:val="22"/>
          <w:u w:val="single"/>
        </w:rPr>
      </w:pPr>
    </w:p>
    <w:p w:rsidR="006E49AF" w:rsidRDefault="006E49AF"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Existen Bases Imponibles Negativas por importe de 396.538,58 euros en el Impuesto sobre Sociedades, provenientes de los ejercicios 2009, 2010 y 2011, que se compensarán en ejercicios futuros.</w:t>
      </w:r>
    </w:p>
    <w:p w:rsidR="006E49AF" w:rsidRPr="00182A7F" w:rsidRDefault="006E49AF" w:rsidP="006425D3">
      <w:pPr>
        <w:tabs>
          <w:tab w:val="num" w:pos="720"/>
        </w:tabs>
        <w:spacing w:before="0" w:after="0"/>
        <w:contextualSpacing/>
        <w:jc w:val="both"/>
        <w:rPr>
          <w:rFonts w:ascii="Calibri" w:hAnsi="Calibri" w:cs="Calibri"/>
          <w:sz w:val="14"/>
          <w:szCs w:val="22"/>
        </w:rPr>
      </w:pPr>
    </w:p>
    <w:p w:rsidR="006E49AF" w:rsidRPr="00B518AE" w:rsidRDefault="006E49AF" w:rsidP="006425D3">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u w:val="single"/>
        </w:rPr>
        <w:t>Acciones propias</w:t>
      </w:r>
      <w:r w:rsidRPr="00B518AE">
        <w:rPr>
          <w:rFonts w:ascii="Calibri" w:hAnsi="Calibri" w:cs="Calibri"/>
          <w:sz w:val="22"/>
          <w:szCs w:val="22"/>
        </w:rPr>
        <w:t>.</w:t>
      </w:r>
    </w:p>
    <w:p w:rsidR="006E49AF" w:rsidRPr="00182A7F" w:rsidRDefault="006E49AF" w:rsidP="006425D3">
      <w:pPr>
        <w:tabs>
          <w:tab w:val="num" w:pos="720"/>
        </w:tabs>
        <w:spacing w:before="0" w:after="0"/>
        <w:contextualSpacing/>
        <w:jc w:val="both"/>
        <w:rPr>
          <w:rFonts w:ascii="Calibri" w:hAnsi="Calibri" w:cs="Calibri"/>
          <w:sz w:val="16"/>
          <w:szCs w:val="22"/>
        </w:rPr>
      </w:pPr>
    </w:p>
    <w:p w:rsidR="006E49AF" w:rsidRDefault="006E49AF" w:rsidP="006425D3">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A 31 de diciembre de 201</w:t>
      </w:r>
      <w:r>
        <w:rPr>
          <w:rFonts w:ascii="Calibri" w:hAnsi="Calibri" w:cs="Calibri"/>
          <w:sz w:val="22"/>
          <w:szCs w:val="22"/>
        </w:rPr>
        <w:t>8</w:t>
      </w:r>
      <w:r w:rsidRPr="00B518AE">
        <w:rPr>
          <w:rFonts w:ascii="Calibri" w:hAnsi="Calibri" w:cs="Calibri"/>
          <w:sz w:val="22"/>
          <w:szCs w:val="22"/>
        </w:rPr>
        <w:t>, la sociedad no tiene acciones propias.</w:t>
      </w:r>
    </w:p>
    <w:p w:rsidR="006E49AF" w:rsidRPr="00B518AE" w:rsidRDefault="006E49AF" w:rsidP="006425D3">
      <w:pPr>
        <w:tabs>
          <w:tab w:val="num" w:pos="720"/>
        </w:tabs>
        <w:spacing w:before="0" w:after="0"/>
        <w:contextualSpacing/>
        <w:jc w:val="both"/>
        <w:rPr>
          <w:rFonts w:ascii="Calibri" w:hAnsi="Calibri" w:cs="Calibri"/>
          <w:sz w:val="22"/>
          <w:szCs w:val="22"/>
        </w:rPr>
      </w:pPr>
    </w:p>
    <w:p w:rsidR="006E49AF" w:rsidRPr="000B5011" w:rsidRDefault="006E49AF" w:rsidP="006425D3">
      <w:pPr>
        <w:pStyle w:val="Ttulo1"/>
        <w:spacing w:before="0" w:after="0"/>
        <w:ind w:left="567" w:hanging="567"/>
        <w:jc w:val="both"/>
        <w:rPr>
          <w:rFonts w:ascii="Calibri" w:hAnsi="Calibri" w:cs="Calibri"/>
          <w:szCs w:val="22"/>
        </w:rPr>
      </w:pPr>
      <w:bookmarkStart w:id="14" w:name="_Toc289332786"/>
      <w:bookmarkStart w:id="15" w:name="_Toc474424924"/>
      <w:bookmarkStart w:id="16" w:name="OLE_LINK1"/>
      <w:bookmarkStart w:id="17" w:name="OLE_LINK2"/>
      <w:r w:rsidRPr="000B5011">
        <w:rPr>
          <w:rFonts w:ascii="Calibri" w:hAnsi="Calibri" w:cs="Calibri"/>
          <w:szCs w:val="22"/>
        </w:rPr>
        <w:t xml:space="preserve">10. </w:t>
      </w:r>
      <w:r w:rsidRPr="000B5011">
        <w:rPr>
          <w:rFonts w:ascii="Calibri" w:hAnsi="Calibri" w:cs="Calibri"/>
          <w:szCs w:val="22"/>
        </w:rPr>
        <w:tab/>
        <w:t>Moneda extranjera</w:t>
      </w:r>
      <w:bookmarkEnd w:id="14"/>
      <w:bookmarkEnd w:id="15"/>
    </w:p>
    <w:p w:rsidR="006E49AF" w:rsidRPr="00B518AE" w:rsidRDefault="006E49AF" w:rsidP="006425D3">
      <w:pPr>
        <w:spacing w:before="0" w:after="0"/>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La  sociedad  ha realizado durante el ejercicio transacciones en moneda extranjera, </w:t>
      </w:r>
      <w:r>
        <w:rPr>
          <w:rFonts w:ascii="Calibri" w:hAnsi="Calibri" w:cs="Calibri"/>
          <w:sz w:val="22"/>
          <w:szCs w:val="22"/>
        </w:rPr>
        <w:t>recogiéndose en las cuentas anuales un saldo por diferencia de cambio positivas de 2.225,69 € (2017</w:t>
      </w:r>
      <w:proofErr w:type="gramStart"/>
      <w:r>
        <w:rPr>
          <w:rFonts w:ascii="Calibri" w:hAnsi="Calibri" w:cs="Calibri"/>
          <w:sz w:val="22"/>
          <w:szCs w:val="22"/>
        </w:rPr>
        <w:t>:  266,61</w:t>
      </w:r>
      <w:proofErr w:type="gramEnd"/>
      <w:r>
        <w:rPr>
          <w:rFonts w:ascii="Calibri" w:hAnsi="Calibri" w:cs="Calibri"/>
          <w:sz w:val="22"/>
          <w:szCs w:val="22"/>
        </w:rPr>
        <w:t xml:space="preserve"> €).</w:t>
      </w:r>
    </w:p>
    <w:p w:rsidR="006E49AF" w:rsidRPr="00B518AE" w:rsidRDefault="006E49AF" w:rsidP="006425D3">
      <w:pPr>
        <w:spacing w:before="0" w:after="0"/>
        <w:contextualSpacing/>
        <w:jc w:val="both"/>
        <w:rPr>
          <w:rFonts w:ascii="Calibri" w:hAnsi="Calibri" w:cs="Calibri"/>
          <w:sz w:val="22"/>
          <w:szCs w:val="22"/>
        </w:rPr>
      </w:pPr>
    </w:p>
    <w:bookmarkEnd w:id="16"/>
    <w:bookmarkEnd w:id="17"/>
    <w:p w:rsidR="006E49AF" w:rsidRDefault="006E49AF" w:rsidP="006425D3">
      <w:pPr>
        <w:pStyle w:val="Ttulo1"/>
        <w:spacing w:before="0" w:after="0"/>
        <w:jc w:val="both"/>
        <w:rPr>
          <w:rFonts w:ascii="Calibri" w:hAnsi="Calibri" w:cs="Calibri"/>
          <w:szCs w:val="22"/>
        </w:rPr>
      </w:pPr>
      <w:r w:rsidRPr="000B5011">
        <w:rPr>
          <w:rFonts w:ascii="Calibri" w:hAnsi="Calibri" w:cs="Calibri"/>
          <w:szCs w:val="22"/>
        </w:rPr>
        <w:t xml:space="preserve">11. </w:t>
      </w:r>
      <w:r w:rsidRPr="000B5011">
        <w:rPr>
          <w:rFonts w:ascii="Calibri" w:hAnsi="Calibri" w:cs="Calibri"/>
          <w:szCs w:val="22"/>
        </w:rPr>
        <w:tab/>
        <w:t>Situación Fiscal</w:t>
      </w:r>
    </w:p>
    <w:p w:rsidR="006E49AF" w:rsidRPr="00B518AE" w:rsidRDefault="006E49AF" w:rsidP="006425D3">
      <w:pPr>
        <w:pStyle w:val="Textoindependiente"/>
        <w:spacing w:after="0"/>
        <w:rPr>
          <w:rFonts w:ascii="Calibri" w:hAnsi="Calibri" w:cs="Calibri"/>
          <w:sz w:val="22"/>
          <w:szCs w:val="22"/>
        </w:rPr>
      </w:pPr>
    </w:p>
    <w:p w:rsidR="006E49AF" w:rsidRPr="00B518AE" w:rsidRDefault="006E49AF" w:rsidP="006425D3">
      <w:pPr>
        <w:pStyle w:val="Ttulo2"/>
        <w:spacing w:before="0" w:after="0"/>
        <w:rPr>
          <w:rFonts w:ascii="Calibri" w:hAnsi="Calibri" w:cs="Calibri"/>
          <w:b/>
          <w:bCs w:val="0"/>
          <w:i w:val="0"/>
          <w:color w:val="auto"/>
          <w:sz w:val="22"/>
          <w:szCs w:val="22"/>
        </w:rPr>
      </w:pPr>
      <w:bookmarkStart w:id="18" w:name="_Toc289332788"/>
      <w:bookmarkStart w:id="19" w:name="_Toc474424926"/>
      <w:r>
        <w:rPr>
          <w:rFonts w:ascii="Calibri" w:hAnsi="Calibri" w:cs="Calibri"/>
          <w:b/>
          <w:bCs w:val="0"/>
          <w:i w:val="0"/>
          <w:color w:val="auto"/>
          <w:sz w:val="22"/>
          <w:szCs w:val="22"/>
        </w:rPr>
        <w:t>11</w:t>
      </w:r>
      <w:r w:rsidRPr="00B518AE">
        <w:rPr>
          <w:rFonts w:ascii="Calibri" w:hAnsi="Calibri" w:cs="Calibri"/>
          <w:b/>
          <w:bCs w:val="0"/>
          <w:i w:val="0"/>
          <w:color w:val="auto"/>
          <w:sz w:val="22"/>
          <w:szCs w:val="22"/>
        </w:rPr>
        <w:t xml:space="preserve">.1 </w:t>
      </w:r>
      <w:r w:rsidRPr="00B518AE">
        <w:rPr>
          <w:rFonts w:ascii="Calibri" w:hAnsi="Calibri" w:cs="Calibri"/>
          <w:b/>
          <w:bCs w:val="0"/>
          <w:i w:val="0"/>
          <w:color w:val="auto"/>
          <w:sz w:val="22"/>
          <w:szCs w:val="22"/>
        </w:rPr>
        <w:tab/>
        <w:t>Saldos con administraciones públicas</w:t>
      </w:r>
      <w:bookmarkEnd w:id="18"/>
      <w:bookmarkEnd w:id="19"/>
    </w:p>
    <w:p w:rsidR="006E49AF" w:rsidRDefault="006E49AF" w:rsidP="006425D3">
      <w:pPr>
        <w:pStyle w:val="Textoindependiente"/>
        <w:spacing w:after="0"/>
        <w:rPr>
          <w:rFonts w:ascii="Calibri" w:hAnsi="Calibri" w:cs="Calibri"/>
          <w:color w:val="auto"/>
          <w:sz w:val="22"/>
          <w:szCs w:val="22"/>
        </w:rPr>
      </w:pPr>
    </w:p>
    <w:p w:rsidR="006E49AF" w:rsidRDefault="006E49AF" w:rsidP="006425D3">
      <w:pPr>
        <w:pStyle w:val="Textoindependiente"/>
        <w:spacing w:after="0"/>
        <w:rPr>
          <w:rFonts w:ascii="Calibri" w:hAnsi="Calibri" w:cs="Calibri"/>
          <w:color w:val="auto"/>
          <w:sz w:val="22"/>
          <w:szCs w:val="22"/>
        </w:rPr>
      </w:pPr>
      <w:r w:rsidRPr="00B518AE">
        <w:rPr>
          <w:rFonts w:ascii="Calibri" w:hAnsi="Calibri" w:cs="Calibri"/>
          <w:color w:val="auto"/>
          <w:sz w:val="22"/>
          <w:szCs w:val="22"/>
        </w:rPr>
        <w:t>La composición de los saldos con Administraciones Públicas es:</w:t>
      </w:r>
      <w:bookmarkStart w:id="20" w:name="_Toc289332789"/>
      <w:bookmarkStart w:id="21" w:name="_Toc474424927"/>
    </w:p>
    <w:p w:rsidR="006E49AF" w:rsidRDefault="006E49AF" w:rsidP="006425D3">
      <w:pPr>
        <w:pStyle w:val="Textoindependiente"/>
        <w:spacing w:after="0"/>
        <w:rPr>
          <w:rFonts w:ascii="Calibri" w:hAnsi="Calibri" w:cs="Calibri"/>
          <w:color w:val="auto"/>
          <w:sz w:val="22"/>
          <w:szCs w:val="22"/>
        </w:rPr>
      </w:pPr>
    </w:p>
    <w:p w:rsidR="006E49AF" w:rsidRDefault="006E49AF" w:rsidP="006425D3">
      <w:pPr>
        <w:pStyle w:val="Textoindependiente"/>
        <w:spacing w:after="0"/>
        <w:rPr>
          <w:rFonts w:ascii="Calibri" w:hAnsi="Calibri" w:cs="Calibri"/>
          <w:color w:val="auto"/>
          <w:sz w:val="22"/>
          <w:szCs w:val="22"/>
        </w:rPr>
      </w:pPr>
    </w:p>
    <w:tbl>
      <w:tblPr>
        <w:tblW w:w="6100" w:type="dxa"/>
        <w:tblInd w:w="1204" w:type="dxa"/>
        <w:tblCellMar>
          <w:left w:w="70" w:type="dxa"/>
          <w:right w:w="70" w:type="dxa"/>
        </w:tblCellMar>
        <w:tblLook w:val="00A0"/>
      </w:tblPr>
      <w:tblGrid>
        <w:gridCol w:w="3140"/>
        <w:gridCol w:w="1520"/>
        <w:gridCol w:w="1440"/>
      </w:tblGrid>
      <w:tr w:rsidR="006E49AF" w:rsidRPr="00137E36" w:rsidTr="00C02437">
        <w:trPr>
          <w:trHeight w:val="339"/>
        </w:trPr>
        <w:tc>
          <w:tcPr>
            <w:tcW w:w="3140" w:type="dxa"/>
            <w:tcBorders>
              <w:top w:val="single" w:sz="8" w:space="0" w:color="auto"/>
              <w:left w:val="nil"/>
              <w:bottom w:val="double" w:sz="6" w:space="0" w:color="auto"/>
              <w:right w:val="nil"/>
            </w:tcBorders>
            <w:shd w:val="clear" w:color="000000" w:fill="A5A5A5"/>
            <w:noWrap/>
            <w:vAlign w:val="bottom"/>
          </w:tcPr>
          <w:p w:rsidR="006E49AF" w:rsidRPr="00137E36" w:rsidRDefault="006E49AF" w:rsidP="00137E36">
            <w:pPr>
              <w:spacing w:before="0" w:after="0"/>
              <w:jc w:val="center"/>
              <w:rPr>
                <w:rFonts w:ascii="Calibri" w:hAnsi="Calibri" w:cs="Calibri"/>
                <w:b/>
                <w:bCs/>
                <w:color w:val="000000"/>
                <w:sz w:val="20"/>
                <w:szCs w:val="20"/>
              </w:rPr>
            </w:pPr>
            <w:r w:rsidRPr="00137E36">
              <w:rPr>
                <w:rFonts w:ascii="Calibri" w:hAnsi="Calibri" w:cs="Calibri"/>
                <w:b/>
                <w:bCs/>
                <w:color w:val="000000"/>
                <w:sz w:val="20"/>
                <w:szCs w:val="20"/>
              </w:rPr>
              <w:t>Deudor</w:t>
            </w:r>
          </w:p>
        </w:tc>
        <w:tc>
          <w:tcPr>
            <w:tcW w:w="1520" w:type="dxa"/>
            <w:tcBorders>
              <w:top w:val="single" w:sz="8" w:space="0" w:color="auto"/>
              <w:left w:val="nil"/>
              <w:bottom w:val="double" w:sz="6" w:space="0" w:color="auto"/>
              <w:right w:val="nil"/>
            </w:tcBorders>
            <w:shd w:val="clear" w:color="000000" w:fill="A5A5A5"/>
            <w:noWrap/>
            <w:vAlign w:val="bottom"/>
          </w:tcPr>
          <w:p w:rsidR="006E49AF" w:rsidRPr="00137E36" w:rsidRDefault="006E49AF" w:rsidP="00137E36">
            <w:pPr>
              <w:spacing w:before="0" w:after="0"/>
              <w:jc w:val="center"/>
              <w:rPr>
                <w:rFonts w:ascii="Calibri" w:hAnsi="Calibri" w:cs="Calibri"/>
                <w:b/>
                <w:bCs/>
                <w:color w:val="000000"/>
                <w:sz w:val="20"/>
                <w:szCs w:val="20"/>
              </w:rPr>
            </w:pPr>
            <w:r w:rsidRPr="00137E36">
              <w:rPr>
                <w:rFonts w:ascii="Calibri" w:hAnsi="Calibri" w:cs="Calibri"/>
                <w:b/>
                <w:bCs/>
                <w:color w:val="000000"/>
                <w:sz w:val="20"/>
                <w:szCs w:val="20"/>
              </w:rPr>
              <w:t>2.018</w:t>
            </w:r>
          </w:p>
        </w:tc>
        <w:tc>
          <w:tcPr>
            <w:tcW w:w="1440" w:type="dxa"/>
            <w:tcBorders>
              <w:top w:val="single" w:sz="8" w:space="0" w:color="auto"/>
              <w:left w:val="nil"/>
              <w:bottom w:val="double" w:sz="6" w:space="0" w:color="auto"/>
              <w:right w:val="nil"/>
            </w:tcBorders>
            <w:shd w:val="clear" w:color="000000" w:fill="A5A5A5"/>
            <w:noWrap/>
            <w:vAlign w:val="bottom"/>
          </w:tcPr>
          <w:p w:rsidR="006E49AF" w:rsidRPr="00137E36" w:rsidRDefault="006E49AF" w:rsidP="00137E36">
            <w:pPr>
              <w:spacing w:before="0" w:after="0"/>
              <w:jc w:val="center"/>
              <w:rPr>
                <w:rFonts w:ascii="Calibri" w:hAnsi="Calibri" w:cs="Calibri"/>
                <w:b/>
                <w:bCs/>
                <w:color w:val="000000"/>
                <w:sz w:val="20"/>
                <w:szCs w:val="20"/>
              </w:rPr>
            </w:pPr>
            <w:r w:rsidRPr="00137E36">
              <w:rPr>
                <w:rFonts w:ascii="Calibri" w:hAnsi="Calibri" w:cs="Calibri"/>
                <w:b/>
                <w:bCs/>
                <w:color w:val="000000"/>
                <w:sz w:val="20"/>
                <w:szCs w:val="20"/>
              </w:rPr>
              <w:t>2.017</w:t>
            </w:r>
          </w:p>
        </w:tc>
      </w:tr>
      <w:tr w:rsidR="006E49AF" w:rsidRPr="00137E36" w:rsidTr="00C02437">
        <w:trPr>
          <w:trHeight w:val="339"/>
        </w:trPr>
        <w:tc>
          <w:tcPr>
            <w:tcW w:w="3140" w:type="dxa"/>
            <w:tcBorders>
              <w:top w:val="nil"/>
              <w:left w:val="nil"/>
              <w:bottom w:val="nil"/>
              <w:right w:val="nil"/>
            </w:tcBorders>
            <w:noWrap/>
            <w:vAlign w:val="bottom"/>
          </w:tcPr>
          <w:p w:rsidR="006E49AF" w:rsidRPr="00137E36" w:rsidRDefault="006E49AF" w:rsidP="00137E36">
            <w:pPr>
              <w:spacing w:before="0" w:after="0"/>
              <w:jc w:val="both"/>
              <w:rPr>
                <w:rFonts w:ascii="Calibri" w:hAnsi="Calibri" w:cs="Calibri"/>
                <w:color w:val="000000"/>
                <w:sz w:val="20"/>
                <w:szCs w:val="20"/>
              </w:rPr>
            </w:pPr>
            <w:r w:rsidRPr="00137E36">
              <w:rPr>
                <w:rFonts w:ascii="Calibri" w:hAnsi="Calibri" w:cs="Calibri"/>
                <w:color w:val="000000"/>
                <w:sz w:val="20"/>
                <w:szCs w:val="20"/>
              </w:rPr>
              <w:t xml:space="preserve">HP Deudora </w:t>
            </w:r>
            <w:proofErr w:type="spellStart"/>
            <w:r w:rsidRPr="00137E36">
              <w:rPr>
                <w:rFonts w:ascii="Calibri" w:hAnsi="Calibri" w:cs="Calibri"/>
                <w:color w:val="000000"/>
                <w:sz w:val="20"/>
                <w:szCs w:val="20"/>
              </w:rPr>
              <w:t>Impto</w:t>
            </w:r>
            <w:proofErr w:type="spellEnd"/>
            <w:r w:rsidRPr="00137E36">
              <w:rPr>
                <w:rFonts w:ascii="Calibri" w:hAnsi="Calibri" w:cs="Calibri"/>
                <w:color w:val="000000"/>
                <w:sz w:val="20"/>
                <w:szCs w:val="20"/>
              </w:rPr>
              <w:t xml:space="preserve"> S/</w:t>
            </w:r>
            <w:proofErr w:type="spellStart"/>
            <w:r w:rsidRPr="00137E36">
              <w:rPr>
                <w:rFonts w:ascii="Calibri" w:hAnsi="Calibri" w:cs="Calibri"/>
                <w:color w:val="000000"/>
                <w:sz w:val="20"/>
                <w:szCs w:val="20"/>
              </w:rPr>
              <w:t>Sdades</w:t>
            </w:r>
            <w:proofErr w:type="spellEnd"/>
          </w:p>
        </w:tc>
        <w:tc>
          <w:tcPr>
            <w:tcW w:w="1520" w:type="dxa"/>
            <w:tcBorders>
              <w:top w:val="nil"/>
              <w:left w:val="nil"/>
              <w:bottom w:val="nil"/>
              <w:right w:val="nil"/>
            </w:tcBorders>
            <w:noWrap/>
            <w:vAlign w:val="bottom"/>
          </w:tcPr>
          <w:p w:rsidR="006E49AF" w:rsidRPr="00137E36" w:rsidRDefault="006E49AF" w:rsidP="00137E36">
            <w:pPr>
              <w:spacing w:before="0" w:after="0"/>
              <w:jc w:val="right"/>
              <w:rPr>
                <w:rFonts w:ascii="Calibri" w:hAnsi="Calibri" w:cs="Calibri"/>
                <w:color w:val="000000"/>
                <w:sz w:val="20"/>
                <w:szCs w:val="20"/>
              </w:rPr>
            </w:pPr>
            <w:r w:rsidRPr="00137E36">
              <w:rPr>
                <w:rFonts w:ascii="Calibri" w:hAnsi="Calibri" w:cs="Calibri"/>
                <w:color w:val="000000"/>
                <w:sz w:val="20"/>
                <w:szCs w:val="20"/>
              </w:rPr>
              <w:t>345,65</w:t>
            </w:r>
          </w:p>
        </w:tc>
        <w:tc>
          <w:tcPr>
            <w:tcW w:w="1440" w:type="dxa"/>
            <w:tcBorders>
              <w:top w:val="nil"/>
              <w:left w:val="nil"/>
              <w:bottom w:val="nil"/>
              <w:right w:val="nil"/>
            </w:tcBorders>
            <w:noWrap/>
            <w:vAlign w:val="bottom"/>
          </w:tcPr>
          <w:p w:rsidR="006E49AF" w:rsidRPr="00137E36" w:rsidRDefault="006E49AF" w:rsidP="00137E36">
            <w:pPr>
              <w:spacing w:before="0" w:after="0"/>
              <w:jc w:val="right"/>
              <w:rPr>
                <w:rFonts w:ascii="Calibri" w:hAnsi="Calibri" w:cs="Calibri"/>
                <w:color w:val="000000"/>
                <w:sz w:val="20"/>
                <w:szCs w:val="20"/>
              </w:rPr>
            </w:pPr>
            <w:r w:rsidRPr="00137E36">
              <w:rPr>
                <w:rFonts w:ascii="Calibri" w:hAnsi="Calibri" w:cs="Calibri"/>
                <w:color w:val="000000"/>
                <w:sz w:val="20"/>
                <w:szCs w:val="20"/>
              </w:rPr>
              <w:t>345,65</w:t>
            </w:r>
          </w:p>
        </w:tc>
      </w:tr>
      <w:tr w:rsidR="006E49AF" w:rsidRPr="00137E36" w:rsidTr="00C02437">
        <w:trPr>
          <w:trHeight w:val="339"/>
        </w:trPr>
        <w:tc>
          <w:tcPr>
            <w:tcW w:w="3140" w:type="dxa"/>
            <w:tcBorders>
              <w:top w:val="nil"/>
              <w:left w:val="nil"/>
              <w:bottom w:val="nil"/>
              <w:right w:val="nil"/>
            </w:tcBorders>
            <w:noWrap/>
            <w:vAlign w:val="bottom"/>
          </w:tcPr>
          <w:p w:rsidR="006E49AF" w:rsidRPr="00137E36" w:rsidRDefault="006E49AF" w:rsidP="00137E36">
            <w:pPr>
              <w:spacing w:before="0" w:after="0"/>
              <w:jc w:val="both"/>
              <w:rPr>
                <w:rFonts w:ascii="Calibri" w:hAnsi="Calibri" w:cs="Calibri"/>
                <w:color w:val="000000"/>
                <w:sz w:val="20"/>
                <w:szCs w:val="20"/>
              </w:rPr>
            </w:pPr>
            <w:r w:rsidRPr="00137E36">
              <w:rPr>
                <w:rFonts w:ascii="Calibri" w:hAnsi="Calibri" w:cs="Calibri"/>
                <w:color w:val="000000"/>
                <w:sz w:val="20"/>
                <w:szCs w:val="20"/>
              </w:rPr>
              <w:t>HP Deudora IGIC</w:t>
            </w:r>
          </w:p>
        </w:tc>
        <w:tc>
          <w:tcPr>
            <w:tcW w:w="1520" w:type="dxa"/>
            <w:tcBorders>
              <w:top w:val="nil"/>
              <w:left w:val="nil"/>
              <w:bottom w:val="nil"/>
              <w:right w:val="nil"/>
            </w:tcBorders>
            <w:noWrap/>
            <w:vAlign w:val="bottom"/>
          </w:tcPr>
          <w:p w:rsidR="006E49AF" w:rsidRPr="00137E36" w:rsidRDefault="006E49AF" w:rsidP="00137E36">
            <w:pPr>
              <w:spacing w:before="0" w:after="0"/>
              <w:jc w:val="right"/>
              <w:rPr>
                <w:rFonts w:ascii="Calibri" w:hAnsi="Calibri" w:cs="Calibri"/>
                <w:color w:val="000000"/>
                <w:sz w:val="20"/>
                <w:szCs w:val="20"/>
              </w:rPr>
            </w:pPr>
            <w:r w:rsidRPr="00137E36">
              <w:rPr>
                <w:rFonts w:ascii="Calibri" w:hAnsi="Calibri" w:cs="Calibri"/>
                <w:color w:val="000000"/>
                <w:sz w:val="20"/>
                <w:szCs w:val="20"/>
              </w:rPr>
              <w:t>95.956,28</w:t>
            </w:r>
          </w:p>
        </w:tc>
        <w:tc>
          <w:tcPr>
            <w:tcW w:w="1440" w:type="dxa"/>
            <w:tcBorders>
              <w:top w:val="nil"/>
              <w:left w:val="nil"/>
              <w:bottom w:val="nil"/>
              <w:right w:val="nil"/>
            </w:tcBorders>
            <w:noWrap/>
            <w:vAlign w:val="bottom"/>
          </w:tcPr>
          <w:p w:rsidR="006E49AF" w:rsidRPr="00137E36" w:rsidRDefault="006E49AF" w:rsidP="00137E36">
            <w:pPr>
              <w:spacing w:before="0" w:after="0"/>
              <w:jc w:val="right"/>
              <w:rPr>
                <w:rFonts w:ascii="Calibri" w:hAnsi="Calibri" w:cs="Calibri"/>
                <w:color w:val="000000"/>
                <w:sz w:val="20"/>
                <w:szCs w:val="20"/>
              </w:rPr>
            </w:pPr>
            <w:r w:rsidRPr="00137E36">
              <w:rPr>
                <w:rFonts w:ascii="Calibri" w:hAnsi="Calibri" w:cs="Calibri"/>
                <w:color w:val="000000"/>
                <w:sz w:val="20"/>
                <w:szCs w:val="20"/>
              </w:rPr>
              <w:t>35.088,92</w:t>
            </w:r>
          </w:p>
        </w:tc>
      </w:tr>
      <w:tr w:rsidR="006E49AF" w:rsidRPr="00137E36" w:rsidTr="00C02437">
        <w:trPr>
          <w:trHeight w:val="339"/>
        </w:trPr>
        <w:tc>
          <w:tcPr>
            <w:tcW w:w="3140" w:type="dxa"/>
            <w:tcBorders>
              <w:top w:val="nil"/>
              <w:left w:val="nil"/>
              <w:bottom w:val="nil"/>
              <w:right w:val="nil"/>
            </w:tcBorders>
            <w:noWrap/>
            <w:vAlign w:val="bottom"/>
          </w:tcPr>
          <w:p w:rsidR="006E49AF" w:rsidRPr="00137E36" w:rsidRDefault="006E49AF" w:rsidP="00137E36">
            <w:pPr>
              <w:spacing w:before="0" w:after="0"/>
              <w:jc w:val="both"/>
              <w:rPr>
                <w:rFonts w:ascii="Calibri" w:hAnsi="Calibri" w:cs="Calibri"/>
                <w:color w:val="000000"/>
                <w:sz w:val="20"/>
                <w:szCs w:val="20"/>
              </w:rPr>
            </w:pPr>
            <w:r w:rsidRPr="00137E36">
              <w:rPr>
                <w:rFonts w:ascii="Calibri" w:hAnsi="Calibri" w:cs="Calibri"/>
                <w:color w:val="000000"/>
                <w:sz w:val="20"/>
                <w:szCs w:val="20"/>
              </w:rPr>
              <w:t>HP Deudora IVA</w:t>
            </w:r>
          </w:p>
        </w:tc>
        <w:tc>
          <w:tcPr>
            <w:tcW w:w="1520" w:type="dxa"/>
            <w:tcBorders>
              <w:top w:val="nil"/>
              <w:left w:val="nil"/>
              <w:bottom w:val="nil"/>
              <w:right w:val="nil"/>
            </w:tcBorders>
            <w:noWrap/>
            <w:vAlign w:val="bottom"/>
          </w:tcPr>
          <w:p w:rsidR="006E49AF" w:rsidRPr="00137E36" w:rsidRDefault="006E49AF" w:rsidP="00137E36">
            <w:pPr>
              <w:spacing w:before="0" w:after="0"/>
              <w:jc w:val="right"/>
              <w:rPr>
                <w:rFonts w:ascii="Calibri" w:hAnsi="Calibri" w:cs="Calibri"/>
                <w:color w:val="000000"/>
                <w:sz w:val="20"/>
                <w:szCs w:val="20"/>
              </w:rPr>
            </w:pPr>
            <w:r>
              <w:rPr>
                <w:rFonts w:ascii="Calibri" w:hAnsi="Calibri" w:cs="Calibri"/>
                <w:color w:val="000000"/>
                <w:sz w:val="20"/>
                <w:szCs w:val="20"/>
              </w:rPr>
              <w:t>-39.232,42</w:t>
            </w:r>
          </w:p>
        </w:tc>
        <w:tc>
          <w:tcPr>
            <w:tcW w:w="1440" w:type="dxa"/>
            <w:tcBorders>
              <w:top w:val="nil"/>
              <w:left w:val="nil"/>
              <w:bottom w:val="nil"/>
              <w:right w:val="nil"/>
            </w:tcBorders>
            <w:noWrap/>
            <w:vAlign w:val="bottom"/>
          </w:tcPr>
          <w:p w:rsidR="006E49AF" w:rsidRPr="00137E36" w:rsidRDefault="006E49AF" w:rsidP="00137E36">
            <w:pPr>
              <w:spacing w:before="0" w:after="0"/>
              <w:jc w:val="right"/>
              <w:rPr>
                <w:rFonts w:ascii="Calibri" w:hAnsi="Calibri" w:cs="Calibri"/>
                <w:color w:val="000000"/>
                <w:sz w:val="20"/>
                <w:szCs w:val="20"/>
              </w:rPr>
            </w:pPr>
            <w:r>
              <w:rPr>
                <w:rFonts w:ascii="Calibri" w:hAnsi="Calibri" w:cs="Calibri"/>
                <w:color w:val="000000"/>
                <w:sz w:val="20"/>
                <w:szCs w:val="20"/>
              </w:rPr>
              <w:t>-0.12</w:t>
            </w:r>
          </w:p>
        </w:tc>
      </w:tr>
      <w:tr w:rsidR="006E49AF" w:rsidRPr="00137E36" w:rsidTr="00C02437">
        <w:trPr>
          <w:trHeight w:val="339"/>
        </w:trPr>
        <w:tc>
          <w:tcPr>
            <w:tcW w:w="3140" w:type="dxa"/>
            <w:tcBorders>
              <w:top w:val="nil"/>
              <w:left w:val="nil"/>
              <w:bottom w:val="nil"/>
              <w:right w:val="nil"/>
            </w:tcBorders>
            <w:noWrap/>
            <w:vAlign w:val="bottom"/>
          </w:tcPr>
          <w:p w:rsidR="006E49AF" w:rsidRPr="00137E36" w:rsidRDefault="006E49AF" w:rsidP="00137E36">
            <w:pPr>
              <w:spacing w:before="0" w:after="0"/>
              <w:jc w:val="both"/>
              <w:rPr>
                <w:rFonts w:ascii="Calibri" w:hAnsi="Calibri" w:cs="Calibri"/>
                <w:color w:val="000000"/>
                <w:sz w:val="20"/>
                <w:szCs w:val="20"/>
              </w:rPr>
            </w:pPr>
            <w:r w:rsidRPr="00137E36">
              <w:rPr>
                <w:rFonts w:ascii="Calibri" w:hAnsi="Calibri" w:cs="Calibri"/>
                <w:color w:val="000000"/>
                <w:sz w:val="20"/>
                <w:szCs w:val="20"/>
              </w:rPr>
              <w:t xml:space="preserve">HP </w:t>
            </w:r>
            <w:proofErr w:type="spellStart"/>
            <w:r w:rsidRPr="00137E36">
              <w:rPr>
                <w:rFonts w:ascii="Calibri" w:hAnsi="Calibri" w:cs="Calibri"/>
                <w:color w:val="000000"/>
                <w:sz w:val="20"/>
                <w:szCs w:val="20"/>
              </w:rPr>
              <w:t>Ret</w:t>
            </w:r>
            <w:proofErr w:type="spellEnd"/>
            <w:r w:rsidRPr="00137E36">
              <w:rPr>
                <w:rFonts w:ascii="Calibri" w:hAnsi="Calibri" w:cs="Calibri"/>
                <w:color w:val="000000"/>
                <w:sz w:val="20"/>
                <w:szCs w:val="20"/>
              </w:rPr>
              <w:t xml:space="preserve"> y pagos a cuenta</w:t>
            </w:r>
          </w:p>
        </w:tc>
        <w:tc>
          <w:tcPr>
            <w:tcW w:w="1520" w:type="dxa"/>
            <w:tcBorders>
              <w:top w:val="nil"/>
              <w:left w:val="nil"/>
              <w:bottom w:val="nil"/>
              <w:right w:val="nil"/>
            </w:tcBorders>
            <w:noWrap/>
            <w:vAlign w:val="bottom"/>
          </w:tcPr>
          <w:p w:rsidR="006E49AF" w:rsidRPr="00137E36" w:rsidRDefault="006E49AF" w:rsidP="00137E36">
            <w:pPr>
              <w:spacing w:before="0" w:after="0"/>
              <w:jc w:val="right"/>
              <w:rPr>
                <w:rFonts w:ascii="Calibri" w:hAnsi="Calibri" w:cs="Calibri"/>
                <w:color w:val="000000"/>
                <w:sz w:val="20"/>
                <w:szCs w:val="20"/>
              </w:rPr>
            </w:pPr>
            <w:r w:rsidRPr="00137E36">
              <w:rPr>
                <w:rFonts w:ascii="Calibri" w:hAnsi="Calibri" w:cs="Calibri"/>
                <w:color w:val="000000"/>
                <w:sz w:val="20"/>
                <w:szCs w:val="20"/>
              </w:rPr>
              <w:t>40,75</w:t>
            </w:r>
          </w:p>
        </w:tc>
        <w:tc>
          <w:tcPr>
            <w:tcW w:w="1440" w:type="dxa"/>
            <w:tcBorders>
              <w:top w:val="nil"/>
              <w:left w:val="nil"/>
              <w:bottom w:val="nil"/>
              <w:right w:val="nil"/>
            </w:tcBorders>
            <w:noWrap/>
            <w:vAlign w:val="bottom"/>
          </w:tcPr>
          <w:p w:rsidR="006E49AF" w:rsidRPr="00137E36" w:rsidRDefault="006E49AF" w:rsidP="00137E36">
            <w:pPr>
              <w:spacing w:before="0" w:after="0"/>
              <w:jc w:val="right"/>
              <w:rPr>
                <w:rFonts w:ascii="Calibri" w:hAnsi="Calibri" w:cs="Calibri"/>
                <w:color w:val="000000"/>
                <w:sz w:val="20"/>
                <w:szCs w:val="20"/>
              </w:rPr>
            </w:pPr>
            <w:r w:rsidRPr="00137E36">
              <w:rPr>
                <w:rFonts w:ascii="Calibri" w:hAnsi="Calibri" w:cs="Calibri"/>
                <w:color w:val="000000"/>
                <w:sz w:val="20"/>
                <w:szCs w:val="20"/>
              </w:rPr>
              <w:t>40,75</w:t>
            </w:r>
          </w:p>
        </w:tc>
      </w:tr>
      <w:tr w:rsidR="006E49AF" w:rsidRPr="00F766D3" w:rsidTr="00C02437">
        <w:trPr>
          <w:trHeight w:val="339"/>
        </w:trPr>
        <w:tc>
          <w:tcPr>
            <w:tcW w:w="3140" w:type="dxa"/>
            <w:tcBorders>
              <w:top w:val="nil"/>
              <w:left w:val="nil"/>
              <w:bottom w:val="nil"/>
              <w:right w:val="nil"/>
            </w:tcBorders>
            <w:noWrap/>
            <w:vAlign w:val="bottom"/>
          </w:tcPr>
          <w:p w:rsidR="006E49AF" w:rsidRPr="00137E36" w:rsidRDefault="006E49AF" w:rsidP="00137E36">
            <w:pPr>
              <w:spacing w:before="0" w:after="0"/>
              <w:rPr>
                <w:rFonts w:ascii="Calibri" w:hAnsi="Calibri" w:cs="Calibri"/>
                <w:color w:val="000000"/>
                <w:sz w:val="20"/>
                <w:szCs w:val="20"/>
              </w:rPr>
            </w:pPr>
          </w:p>
        </w:tc>
        <w:tc>
          <w:tcPr>
            <w:tcW w:w="1520" w:type="dxa"/>
            <w:tcBorders>
              <w:top w:val="single" w:sz="4" w:space="0" w:color="auto"/>
              <w:left w:val="nil"/>
              <w:bottom w:val="single" w:sz="8" w:space="0" w:color="auto"/>
              <w:right w:val="nil"/>
            </w:tcBorders>
            <w:noWrap/>
            <w:vAlign w:val="bottom"/>
          </w:tcPr>
          <w:p w:rsidR="006E49AF" w:rsidRPr="00F766D3" w:rsidRDefault="006E49AF" w:rsidP="00427AD4">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5</w:t>
            </w:r>
            <w:r w:rsidR="00427AD4" w:rsidRPr="00F766D3">
              <w:rPr>
                <w:rFonts w:ascii="Calibri" w:hAnsi="Calibri" w:cs="Calibri"/>
                <w:b/>
                <w:bCs/>
                <w:color w:val="000000"/>
                <w:sz w:val="20"/>
                <w:szCs w:val="20"/>
              </w:rPr>
              <w:t>7</w:t>
            </w:r>
            <w:r w:rsidRPr="00F766D3">
              <w:rPr>
                <w:rFonts w:ascii="Calibri" w:hAnsi="Calibri" w:cs="Calibri"/>
                <w:b/>
                <w:bCs/>
                <w:color w:val="000000"/>
                <w:sz w:val="20"/>
                <w:szCs w:val="20"/>
              </w:rPr>
              <w:t>.</w:t>
            </w:r>
            <w:r w:rsidR="00427AD4" w:rsidRPr="00F766D3">
              <w:rPr>
                <w:rFonts w:ascii="Calibri" w:hAnsi="Calibri" w:cs="Calibri"/>
                <w:b/>
                <w:bCs/>
                <w:color w:val="000000"/>
                <w:sz w:val="20"/>
                <w:szCs w:val="20"/>
              </w:rPr>
              <w:t>110,26</w:t>
            </w:r>
          </w:p>
        </w:tc>
        <w:tc>
          <w:tcPr>
            <w:tcW w:w="1440" w:type="dxa"/>
            <w:tcBorders>
              <w:top w:val="single" w:sz="4" w:space="0" w:color="auto"/>
              <w:left w:val="nil"/>
              <w:bottom w:val="single" w:sz="8" w:space="0" w:color="auto"/>
              <w:right w:val="nil"/>
            </w:tcBorders>
            <w:noWrap/>
            <w:vAlign w:val="bottom"/>
          </w:tcPr>
          <w:p w:rsidR="006E49AF" w:rsidRPr="00F766D3" w:rsidRDefault="006E49AF" w:rsidP="00137E36">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35.475,20</w:t>
            </w:r>
          </w:p>
        </w:tc>
      </w:tr>
      <w:tr w:rsidR="006E49AF" w:rsidRPr="00F766D3" w:rsidTr="00C02437">
        <w:trPr>
          <w:trHeight w:val="339"/>
        </w:trPr>
        <w:tc>
          <w:tcPr>
            <w:tcW w:w="3140" w:type="dxa"/>
            <w:tcBorders>
              <w:top w:val="nil"/>
              <w:left w:val="nil"/>
              <w:bottom w:val="nil"/>
              <w:right w:val="nil"/>
            </w:tcBorders>
            <w:noWrap/>
            <w:vAlign w:val="bottom"/>
          </w:tcPr>
          <w:p w:rsidR="006E49AF" w:rsidRPr="00F766D3" w:rsidRDefault="006E49AF" w:rsidP="00137E36">
            <w:pPr>
              <w:spacing w:before="0" w:after="0"/>
              <w:rPr>
                <w:rFonts w:ascii="Calibri" w:hAnsi="Calibri" w:cs="Calibri"/>
                <w:color w:val="000000"/>
                <w:sz w:val="20"/>
                <w:szCs w:val="20"/>
              </w:rPr>
            </w:pPr>
          </w:p>
        </w:tc>
        <w:tc>
          <w:tcPr>
            <w:tcW w:w="1520" w:type="dxa"/>
            <w:tcBorders>
              <w:top w:val="nil"/>
              <w:left w:val="nil"/>
              <w:bottom w:val="nil"/>
              <w:right w:val="nil"/>
            </w:tcBorders>
            <w:noWrap/>
            <w:vAlign w:val="bottom"/>
          </w:tcPr>
          <w:p w:rsidR="006E49AF" w:rsidRPr="00F766D3" w:rsidRDefault="006E49AF" w:rsidP="00137E36">
            <w:pPr>
              <w:spacing w:before="0" w:after="0"/>
              <w:rPr>
                <w:rFonts w:ascii="Calibri" w:hAnsi="Calibri" w:cs="Calibri"/>
                <w:color w:val="000000"/>
                <w:sz w:val="20"/>
                <w:szCs w:val="20"/>
              </w:rPr>
            </w:pPr>
          </w:p>
        </w:tc>
        <w:tc>
          <w:tcPr>
            <w:tcW w:w="1440" w:type="dxa"/>
            <w:tcBorders>
              <w:top w:val="nil"/>
              <w:left w:val="nil"/>
              <w:bottom w:val="nil"/>
              <w:right w:val="nil"/>
            </w:tcBorders>
            <w:noWrap/>
            <w:vAlign w:val="bottom"/>
          </w:tcPr>
          <w:p w:rsidR="006E49AF" w:rsidRPr="00F766D3" w:rsidRDefault="006E49AF" w:rsidP="00137E36">
            <w:pPr>
              <w:spacing w:before="0" w:after="0"/>
              <w:rPr>
                <w:rFonts w:ascii="Calibri" w:hAnsi="Calibri" w:cs="Calibri"/>
                <w:color w:val="000000"/>
                <w:sz w:val="20"/>
                <w:szCs w:val="20"/>
              </w:rPr>
            </w:pPr>
          </w:p>
        </w:tc>
      </w:tr>
      <w:tr w:rsidR="006E49AF" w:rsidRPr="00F766D3" w:rsidTr="00C02437">
        <w:trPr>
          <w:trHeight w:val="339"/>
        </w:trPr>
        <w:tc>
          <w:tcPr>
            <w:tcW w:w="3140" w:type="dxa"/>
            <w:tcBorders>
              <w:top w:val="single" w:sz="8" w:space="0" w:color="auto"/>
              <w:left w:val="nil"/>
              <w:bottom w:val="double" w:sz="6" w:space="0" w:color="auto"/>
              <w:right w:val="nil"/>
            </w:tcBorders>
            <w:shd w:val="clear" w:color="000000" w:fill="A5A5A5"/>
            <w:noWrap/>
            <w:vAlign w:val="bottom"/>
          </w:tcPr>
          <w:p w:rsidR="006E49AF" w:rsidRPr="00F766D3" w:rsidRDefault="006E49AF" w:rsidP="00137E36">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Acreedor</w:t>
            </w:r>
          </w:p>
        </w:tc>
        <w:tc>
          <w:tcPr>
            <w:tcW w:w="1520" w:type="dxa"/>
            <w:tcBorders>
              <w:top w:val="single" w:sz="8" w:space="0" w:color="auto"/>
              <w:left w:val="nil"/>
              <w:bottom w:val="double" w:sz="6" w:space="0" w:color="auto"/>
              <w:right w:val="nil"/>
            </w:tcBorders>
            <w:shd w:val="clear" w:color="000000" w:fill="A5A5A5"/>
            <w:noWrap/>
            <w:vAlign w:val="bottom"/>
          </w:tcPr>
          <w:p w:rsidR="006E49AF" w:rsidRPr="00F766D3" w:rsidRDefault="006E49AF" w:rsidP="00137E36">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2.018</w:t>
            </w:r>
          </w:p>
        </w:tc>
        <w:tc>
          <w:tcPr>
            <w:tcW w:w="1440" w:type="dxa"/>
            <w:tcBorders>
              <w:top w:val="single" w:sz="8" w:space="0" w:color="auto"/>
              <w:left w:val="nil"/>
              <w:bottom w:val="double" w:sz="6" w:space="0" w:color="auto"/>
              <w:right w:val="nil"/>
            </w:tcBorders>
            <w:shd w:val="clear" w:color="000000" w:fill="A5A5A5"/>
            <w:noWrap/>
            <w:vAlign w:val="bottom"/>
          </w:tcPr>
          <w:p w:rsidR="006E49AF" w:rsidRPr="00F766D3" w:rsidRDefault="006E49AF" w:rsidP="00137E36">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2.017</w:t>
            </w:r>
          </w:p>
        </w:tc>
      </w:tr>
      <w:tr w:rsidR="006E49AF" w:rsidRPr="00F766D3" w:rsidTr="00C02437">
        <w:trPr>
          <w:trHeight w:val="339"/>
        </w:trPr>
        <w:tc>
          <w:tcPr>
            <w:tcW w:w="3140" w:type="dxa"/>
            <w:tcBorders>
              <w:top w:val="nil"/>
              <w:left w:val="nil"/>
              <w:bottom w:val="nil"/>
              <w:right w:val="nil"/>
            </w:tcBorders>
            <w:noWrap/>
            <w:vAlign w:val="bottom"/>
          </w:tcPr>
          <w:p w:rsidR="006E49AF" w:rsidRPr="00F766D3" w:rsidRDefault="006E49AF" w:rsidP="00137E36">
            <w:pPr>
              <w:spacing w:before="0" w:after="0"/>
              <w:jc w:val="both"/>
              <w:rPr>
                <w:rFonts w:ascii="Calibri" w:hAnsi="Calibri" w:cs="Calibri"/>
                <w:color w:val="000000"/>
                <w:sz w:val="20"/>
                <w:szCs w:val="20"/>
              </w:rPr>
            </w:pPr>
            <w:r w:rsidRPr="00F766D3">
              <w:rPr>
                <w:rFonts w:ascii="Calibri" w:hAnsi="Calibri" w:cs="Calibri"/>
                <w:color w:val="000000"/>
                <w:sz w:val="20"/>
                <w:szCs w:val="20"/>
              </w:rPr>
              <w:t xml:space="preserve">Retenciones </w:t>
            </w:r>
          </w:p>
        </w:tc>
        <w:tc>
          <w:tcPr>
            <w:tcW w:w="1520" w:type="dxa"/>
            <w:tcBorders>
              <w:top w:val="nil"/>
              <w:left w:val="nil"/>
              <w:bottom w:val="nil"/>
              <w:right w:val="nil"/>
            </w:tcBorders>
            <w:noWrap/>
            <w:vAlign w:val="bottom"/>
          </w:tcPr>
          <w:p w:rsidR="006E49AF" w:rsidRPr="00F766D3" w:rsidRDefault="006E49AF" w:rsidP="00137E36">
            <w:pPr>
              <w:spacing w:before="0" w:after="0"/>
              <w:jc w:val="right"/>
              <w:rPr>
                <w:rFonts w:ascii="Calibri" w:hAnsi="Calibri" w:cs="Calibri"/>
                <w:color w:val="000000"/>
                <w:sz w:val="20"/>
                <w:szCs w:val="20"/>
              </w:rPr>
            </w:pPr>
            <w:r w:rsidRPr="00F766D3">
              <w:rPr>
                <w:rFonts w:ascii="Calibri" w:hAnsi="Calibri" w:cs="Calibri"/>
                <w:color w:val="000000"/>
                <w:sz w:val="20"/>
                <w:szCs w:val="20"/>
              </w:rPr>
              <w:t>8.085,72</w:t>
            </w:r>
          </w:p>
        </w:tc>
        <w:tc>
          <w:tcPr>
            <w:tcW w:w="1440" w:type="dxa"/>
            <w:tcBorders>
              <w:top w:val="nil"/>
              <w:left w:val="nil"/>
              <w:bottom w:val="nil"/>
              <w:right w:val="nil"/>
            </w:tcBorders>
            <w:noWrap/>
            <w:vAlign w:val="bottom"/>
          </w:tcPr>
          <w:p w:rsidR="006E49AF" w:rsidRPr="00F766D3" w:rsidRDefault="006E49AF" w:rsidP="00137E36">
            <w:pPr>
              <w:spacing w:before="0" w:after="0"/>
              <w:jc w:val="right"/>
              <w:rPr>
                <w:rFonts w:ascii="Calibri" w:hAnsi="Calibri" w:cs="Calibri"/>
                <w:color w:val="000000"/>
                <w:sz w:val="20"/>
                <w:szCs w:val="20"/>
              </w:rPr>
            </w:pPr>
            <w:r w:rsidRPr="00F766D3">
              <w:rPr>
                <w:rFonts w:ascii="Calibri" w:hAnsi="Calibri" w:cs="Calibri"/>
                <w:color w:val="000000"/>
                <w:sz w:val="20"/>
                <w:szCs w:val="20"/>
              </w:rPr>
              <w:t>8.290,66</w:t>
            </w:r>
          </w:p>
        </w:tc>
      </w:tr>
      <w:tr w:rsidR="006E49AF" w:rsidRPr="00F766D3" w:rsidTr="00C02437">
        <w:trPr>
          <w:trHeight w:val="339"/>
        </w:trPr>
        <w:tc>
          <w:tcPr>
            <w:tcW w:w="3140" w:type="dxa"/>
            <w:tcBorders>
              <w:top w:val="nil"/>
              <w:left w:val="nil"/>
              <w:bottom w:val="nil"/>
              <w:right w:val="nil"/>
            </w:tcBorders>
            <w:noWrap/>
            <w:vAlign w:val="bottom"/>
          </w:tcPr>
          <w:p w:rsidR="006E49AF" w:rsidRPr="00F766D3" w:rsidRDefault="006E49AF" w:rsidP="00137E36">
            <w:pPr>
              <w:spacing w:before="0" w:after="0"/>
              <w:jc w:val="both"/>
              <w:rPr>
                <w:rFonts w:ascii="Calibri" w:hAnsi="Calibri" w:cs="Calibri"/>
                <w:color w:val="000000"/>
                <w:sz w:val="20"/>
                <w:szCs w:val="20"/>
              </w:rPr>
            </w:pPr>
            <w:r w:rsidRPr="00F766D3">
              <w:rPr>
                <w:rFonts w:ascii="Calibri" w:hAnsi="Calibri" w:cs="Calibri"/>
                <w:color w:val="000000"/>
                <w:sz w:val="20"/>
                <w:szCs w:val="20"/>
              </w:rPr>
              <w:t xml:space="preserve">HP </w:t>
            </w:r>
            <w:proofErr w:type="spellStart"/>
            <w:r w:rsidRPr="00F766D3">
              <w:rPr>
                <w:rFonts w:ascii="Calibri" w:hAnsi="Calibri" w:cs="Calibri"/>
                <w:color w:val="000000"/>
                <w:sz w:val="20"/>
                <w:szCs w:val="20"/>
              </w:rPr>
              <w:t>Acreed</w:t>
            </w:r>
            <w:proofErr w:type="spellEnd"/>
            <w:r w:rsidRPr="00F766D3">
              <w:rPr>
                <w:rFonts w:ascii="Calibri" w:hAnsi="Calibri" w:cs="Calibri"/>
                <w:color w:val="000000"/>
                <w:sz w:val="20"/>
                <w:szCs w:val="20"/>
              </w:rPr>
              <w:t>. Impto. Sociedades</w:t>
            </w:r>
          </w:p>
        </w:tc>
        <w:tc>
          <w:tcPr>
            <w:tcW w:w="1520" w:type="dxa"/>
            <w:tcBorders>
              <w:top w:val="nil"/>
              <w:left w:val="nil"/>
              <w:bottom w:val="nil"/>
              <w:right w:val="nil"/>
            </w:tcBorders>
            <w:noWrap/>
            <w:vAlign w:val="bottom"/>
          </w:tcPr>
          <w:p w:rsidR="006E49AF" w:rsidRPr="00F766D3" w:rsidRDefault="006E49AF" w:rsidP="00137E36">
            <w:pPr>
              <w:spacing w:before="0" w:after="0"/>
              <w:rPr>
                <w:rFonts w:ascii="Calibri" w:hAnsi="Calibri" w:cs="Calibri"/>
                <w:b/>
                <w:bCs/>
                <w:color w:val="000000"/>
                <w:sz w:val="20"/>
                <w:szCs w:val="20"/>
              </w:rPr>
            </w:pPr>
          </w:p>
        </w:tc>
        <w:tc>
          <w:tcPr>
            <w:tcW w:w="1440" w:type="dxa"/>
            <w:tcBorders>
              <w:top w:val="nil"/>
              <w:left w:val="nil"/>
              <w:bottom w:val="nil"/>
              <w:right w:val="nil"/>
            </w:tcBorders>
            <w:noWrap/>
            <w:vAlign w:val="bottom"/>
          </w:tcPr>
          <w:p w:rsidR="006E49AF" w:rsidRPr="00F766D3" w:rsidRDefault="006E49AF" w:rsidP="00137E36">
            <w:pPr>
              <w:spacing w:before="0" w:after="0"/>
              <w:rPr>
                <w:rFonts w:ascii="Calibri" w:hAnsi="Calibri" w:cs="Calibri"/>
                <w:b/>
                <w:bCs/>
                <w:color w:val="000000"/>
                <w:sz w:val="20"/>
                <w:szCs w:val="20"/>
              </w:rPr>
            </w:pPr>
          </w:p>
        </w:tc>
      </w:tr>
      <w:tr w:rsidR="006E49AF" w:rsidRPr="00F766D3" w:rsidTr="00C02437">
        <w:trPr>
          <w:trHeight w:val="339"/>
        </w:trPr>
        <w:tc>
          <w:tcPr>
            <w:tcW w:w="3140" w:type="dxa"/>
            <w:tcBorders>
              <w:top w:val="nil"/>
              <w:left w:val="nil"/>
              <w:bottom w:val="nil"/>
              <w:right w:val="nil"/>
            </w:tcBorders>
            <w:noWrap/>
            <w:vAlign w:val="bottom"/>
          </w:tcPr>
          <w:p w:rsidR="006E49AF" w:rsidRPr="00F766D3" w:rsidRDefault="006E49AF" w:rsidP="00137E36">
            <w:pPr>
              <w:spacing w:before="0" w:after="0"/>
              <w:jc w:val="both"/>
              <w:rPr>
                <w:rFonts w:ascii="Calibri" w:hAnsi="Calibri" w:cs="Calibri"/>
                <w:color w:val="000000"/>
                <w:sz w:val="20"/>
                <w:szCs w:val="20"/>
              </w:rPr>
            </w:pPr>
            <w:r w:rsidRPr="00F766D3">
              <w:rPr>
                <w:rFonts w:ascii="Calibri" w:hAnsi="Calibri" w:cs="Calibri"/>
                <w:color w:val="000000"/>
                <w:sz w:val="20"/>
                <w:szCs w:val="20"/>
              </w:rPr>
              <w:t>HP acreedora por IVA</w:t>
            </w:r>
          </w:p>
        </w:tc>
        <w:tc>
          <w:tcPr>
            <w:tcW w:w="1520" w:type="dxa"/>
            <w:tcBorders>
              <w:top w:val="nil"/>
              <w:left w:val="nil"/>
              <w:bottom w:val="nil"/>
              <w:right w:val="nil"/>
            </w:tcBorders>
            <w:noWrap/>
            <w:vAlign w:val="bottom"/>
          </w:tcPr>
          <w:p w:rsidR="006E49AF" w:rsidRPr="00F766D3" w:rsidRDefault="006E49AF" w:rsidP="00137E36">
            <w:pPr>
              <w:spacing w:before="0" w:after="0"/>
              <w:jc w:val="right"/>
              <w:rPr>
                <w:rFonts w:ascii="Calibri" w:hAnsi="Calibri" w:cs="Calibri"/>
                <w:color w:val="000000"/>
                <w:sz w:val="20"/>
                <w:szCs w:val="20"/>
              </w:rPr>
            </w:pPr>
            <w:r w:rsidRPr="00F766D3">
              <w:rPr>
                <w:rFonts w:ascii="Calibri" w:hAnsi="Calibri" w:cs="Calibri"/>
                <w:color w:val="000000"/>
                <w:sz w:val="20"/>
                <w:szCs w:val="20"/>
              </w:rPr>
              <w:t>-43.471,37</w:t>
            </w:r>
          </w:p>
        </w:tc>
        <w:tc>
          <w:tcPr>
            <w:tcW w:w="1440" w:type="dxa"/>
            <w:tcBorders>
              <w:top w:val="nil"/>
              <w:left w:val="nil"/>
              <w:bottom w:val="nil"/>
              <w:right w:val="nil"/>
            </w:tcBorders>
            <w:noWrap/>
            <w:vAlign w:val="bottom"/>
          </w:tcPr>
          <w:p w:rsidR="006E49AF" w:rsidRPr="00F766D3" w:rsidRDefault="006E49AF" w:rsidP="00137E36">
            <w:pPr>
              <w:spacing w:before="0" w:after="0"/>
              <w:jc w:val="right"/>
              <w:rPr>
                <w:rFonts w:ascii="Calibri" w:hAnsi="Calibri" w:cs="Calibri"/>
                <w:color w:val="000000"/>
                <w:sz w:val="20"/>
                <w:szCs w:val="20"/>
              </w:rPr>
            </w:pPr>
            <w:r w:rsidRPr="00F766D3">
              <w:rPr>
                <w:rFonts w:ascii="Calibri" w:hAnsi="Calibri" w:cs="Calibri"/>
                <w:color w:val="000000"/>
                <w:sz w:val="20"/>
                <w:szCs w:val="20"/>
              </w:rPr>
              <w:t>448.828,35</w:t>
            </w:r>
          </w:p>
        </w:tc>
      </w:tr>
      <w:tr w:rsidR="006E49AF" w:rsidRPr="00F766D3" w:rsidTr="00C02437">
        <w:trPr>
          <w:trHeight w:val="339"/>
        </w:trPr>
        <w:tc>
          <w:tcPr>
            <w:tcW w:w="3140" w:type="dxa"/>
            <w:tcBorders>
              <w:top w:val="nil"/>
              <w:left w:val="nil"/>
              <w:bottom w:val="nil"/>
              <w:right w:val="nil"/>
            </w:tcBorders>
            <w:noWrap/>
            <w:vAlign w:val="bottom"/>
          </w:tcPr>
          <w:p w:rsidR="006E49AF" w:rsidRPr="00F766D3" w:rsidRDefault="006E49AF" w:rsidP="00137E36">
            <w:pPr>
              <w:spacing w:before="0" w:after="0"/>
              <w:jc w:val="both"/>
              <w:rPr>
                <w:rFonts w:ascii="Calibri" w:hAnsi="Calibri" w:cs="Calibri"/>
                <w:color w:val="000000"/>
                <w:sz w:val="20"/>
                <w:szCs w:val="20"/>
              </w:rPr>
            </w:pPr>
            <w:proofErr w:type="spellStart"/>
            <w:r w:rsidRPr="00F766D3">
              <w:rPr>
                <w:rFonts w:ascii="Calibri" w:hAnsi="Calibri" w:cs="Calibri"/>
                <w:color w:val="000000"/>
                <w:sz w:val="20"/>
                <w:szCs w:val="20"/>
              </w:rPr>
              <w:t>Org</w:t>
            </w:r>
            <w:proofErr w:type="spellEnd"/>
            <w:r w:rsidRPr="00F766D3">
              <w:rPr>
                <w:rFonts w:ascii="Calibri" w:hAnsi="Calibri" w:cs="Calibri"/>
                <w:color w:val="000000"/>
                <w:sz w:val="20"/>
                <w:szCs w:val="20"/>
              </w:rPr>
              <w:t xml:space="preserve">. </w:t>
            </w:r>
            <w:proofErr w:type="spellStart"/>
            <w:r w:rsidRPr="00F766D3">
              <w:rPr>
                <w:rFonts w:ascii="Calibri" w:hAnsi="Calibri" w:cs="Calibri"/>
                <w:color w:val="000000"/>
                <w:sz w:val="20"/>
                <w:szCs w:val="20"/>
              </w:rPr>
              <w:t>Seg</w:t>
            </w:r>
            <w:proofErr w:type="spellEnd"/>
            <w:r w:rsidRPr="00F766D3">
              <w:rPr>
                <w:rFonts w:ascii="Calibri" w:hAnsi="Calibri" w:cs="Calibri"/>
                <w:color w:val="000000"/>
                <w:sz w:val="20"/>
                <w:szCs w:val="20"/>
              </w:rPr>
              <w:t>. Soc. Acreedor</w:t>
            </w:r>
          </w:p>
        </w:tc>
        <w:tc>
          <w:tcPr>
            <w:tcW w:w="1520" w:type="dxa"/>
            <w:tcBorders>
              <w:top w:val="nil"/>
              <w:left w:val="nil"/>
              <w:bottom w:val="nil"/>
              <w:right w:val="nil"/>
            </w:tcBorders>
            <w:noWrap/>
            <w:vAlign w:val="bottom"/>
          </w:tcPr>
          <w:p w:rsidR="006E49AF" w:rsidRPr="00F766D3" w:rsidRDefault="006E49AF" w:rsidP="00137E36">
            <w:pPr>
              <w:spacing w:before="0" w:after="0"/>
              <w:jc w:val="right"/>
              <w:rPr>
                <w:rFonts w:ascii="Calibri" w:hAnsi="Calibri" w:cs="Calibri"/>
                <w:color w:val="000000"/>
                <w:sz w:val="20"/>
                <w:szCs w:val="20"/>
              </w:rPr>
            </w:pPr>
            <w:r w:rsidRPr="00F766D3">
              <w:rPr>
                <w:rFonts w:ascii="Calibri" w:hAnsi="Calibri" w:cs="Calibri"/>
                <w:color w:val="000000"/>
                <w:sz w:val="20"/>
                <w:szCs w:val="20"/>
              </w:rPr>
              <w:t>11.915,52</w:t>
            </w:r>
          </w:p>
        </w:tc>
        <w:tc>
          <w:tcPr>
            <w:tcW w:w="1440" w:type="dxa"/>
            <w:tcBorders>
              <w:top w:val="nil"/>
              <w:left w:val="nil"/>
              <w:bottom w:val="nil"/>
              <w:right w:val="nil"/>
            </w:tcBorders>
            <w:noWrap/>
            <w:vAlign w:val="bottom"/>
          </w:tcPr>
          <w:p w:rsidR="006E49AF" w:rsidRPr="00F766D3" w:rsidRDefault="006E49AF" w:rsidP="00137E36">
            <w:pPr>
              <w:spacing w:before="0" w:after="0"/>
              <w:jc w:val="right"/>
              <w:rPr>
                <w:rFonts w:ascii="Calibri" w:hAnsi="Calibri" w:cs="Calibri"/>
                <w:color w:val="000000"/>
                <w:sz w:val="20"/>
                <w:szCs w:val="20"/>
              </w:rPr>
            </w:pPr>
            <w:r w:rsidRPr="00F766D3">
              <w:rPr>
                <w:rFonts w:ascii="Calibri" w:hAnsi="Calibri" w:cs="Calibri"/>
                <w:color w:val="000000"/>
                <w:sz w:val="20"/>
                <w:szCs w:val="20"/>
              </w:rPr>
              <w:t>10.706,34</w:t>
            </w:r>
          </w:p>
        </w:tc>
      </w:tr>
      <w:tr w:rsidR="006E49AF" w:rsidRPr="00137E36" w:rsidTr="00C02437">
        <w:trPr>
          <w:trHeight w:val="435"/>
        </w:trPr>
        <w:tc>
          <w:tcPr>
            <w:tcW w:w="3140" w:type="dxa"/>
            <w:tcBorders>
              <w:top w:val="nil"/>
              <w:left w:val="nil"/>
              <w:bottom w:val="nil"/>
              <w:right w:val="nil"/>
            </w:tcBorders>
            <w:noWrap/>
            <w:vAlign w:val="bottom"/>
          </w:tcPr>
          <w:p w:rsidR="006E49AF" w:rsidRPr="00F766D3" w:rsidRDefault="006E49AF" w:rsidP="00137E36">
            <w:pPr>
              <w:spacing w:before="0" w:after="0"/>
              <w:rPr>
                <w:rFonts w:ascii="Calibri" w:hAnsi="Calibri" w:cs="Calibri"/>
                <w:color w:val="000000"/>
              </w:rPr>
            </w:pPr>
          </w:p>
        </w:tc>
        <w:tc>
          <w:tcPr>
            <w:tcW w:w="1520" w:type="dxa"/>
            <w:tcBorders>
              <w:top w:val="single" w:sz="8" w:space="0" w:color="auto"/>
              <w:left w:val="nil"/>
              <w:bottom w:val="single" w:sz="8" w:space="0" w:color="auto"/>
              <w:right w:val="nil"/>
            </w:tcBorders>
            <w:noWrap/>
            <w:vAlign w:val="bottom"/>
          </w:tcPr>
          <w:p w:rsidR="006E49AF" w:rsidRPr="00F766D3" w:rsidRDefault="006E49AF" w:rsidP="00137E36">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-23.470,13</w:t>
            </w:r>
          </w:p>
        </w:tc>
        <w:tc>
          <w:tcPr>
            <w:tcW w:w="1440" w:type="dxa"/>
            <w:tcBorders>
              <w:top w:val="single" w:sz="8" w:space="0" w:color="auto"/>
              <w:left w:val="nil"/>
              <w:bottom w:val="single" w:sz="8" w:space="0" w:color="auto"/>
              <w:right w:val="nil"/>
            </w:tcBorders>
            <w:noWrap/>
            <w:vAlign w:val="bottom"/>
          </w:tcPr>
          <w:p w:rsidR="006E49AF" w:rsidRPr="00F766D3" w:rsidRDefault="006E49AF" w:rsidP="00137E36">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467.825,35</w:t>
            </w:r>
          </w:p>
        </w:tc>
      </w:tr>
    </w:tbl>
    <w:p w:rsidR="006E49AF" w:rsidRDefault="006E49AF" w:rsidP="006425D3">
      <w:pPr>
        <w:pStyle w:val="Textoindependiente"/>
        <w:spacing w:after="0"/>
        <w:rPr>
          <w:rFonts w:ascii="Calibri" w:hAnsi="Calibri" w:cs="Calibri"/>
          <w:color w:val="auto"/>
          <w:sz w:val="22"/>
          <w:szCs w:val="22"/>
        </w:rPr>
      </w:pPr>
    </w:p>
    <w:p w:rsidR="006E49AF" w:rsidRDefault="006E49AF" w:rsidP="006425D3">
      <w:pPr>
        <w:pStyle w:val="Textoindependiente"/>
        <w:spacing w:after="0"/>
        <w:rPr>
          <w:rFonts w:ascii="Calibri" w:hAnsi="Calibri" w:cs="Calibri"/>
          <w:color w:val="auto"/>
          <w:sz w:val="22"/>
          <w:szCs w:val="22"/>
        </w:rPr>
      </w:pPr>
    </w:p>
    <w:p w:rsidR="006E49AF" w:rsidRPr="00B518AE" w:rsidRDefault="006E49AF" w:rsidP="006425D3">
      <w:pPr>
        <w:pStyle w:val="Textoindependiente"/>
        <w:spacing w:after="0"/>
        <w:rPr>
          <w:rFonts w:ascii="Calibri" w:hAnsi="Calibri" w:cs="Calibri"/>
          <w:b/>
          <w:bCs/>
          <w:i/>
          <w:color w:val="auto"/>
          <w:sz w:val="22"/>
          <w:szCs w:val="22"/>
        </w:rPr>
      </w:pPr>
      <w:r w:rsidRPr="00B518AE">
        <w:rPr>
          <w:rFonts w:ascii="Calibri" w:hAnsi="Calibri" w:cs="Calibri"/>
          <w:b/>
          <w:bCs/>
          <w:i/>
          <w:color w:val="auto"/>
          <w:sz w:val="22"/>
          <w:szCs w:val="22"/>
        </w:rPr>
        <w:t xml:space="preserve"> </w:t>
      </w:r>
      <w:r w:rsidRPr="00B4018C">
        <w:rPr>
          <w:rFonts w:ascii="Calibri" w:hAnsi="Calibri" w:cs="Calibri"/>
          <w:b/>
          <w:bCs/>
          <w:color w:val="auto"/>
          <w:sz w:val="22"/>
          <w:szCs w:val="22"/>
        </w:rPr>
        <w:t>11.2</w:t>
      </w:r>
      <w:r w:rsidRPr="00B518AE">
        <w:rPr>
          <w:rFonts w:ascii="Calibri" w:hAnsi="Calibri" w:cs="Calibri"/>
          <w:b/>
          <w:bCs/>
          <w:i/>
          <w:color w:val="auto"/>
          <w:sz w:val="22"/>
          <w:szCs w:val="22"/>
        </w:rPr>
        <w:t xml:space="preserve"> </w:t>
      </w:r>
      <w:r w:rsidRPr="00B518AE">
        <w:rPr>
          <w:rFonts w:ascii="Calibri" w:hAnsi="Calibri" w:cs="Calibri"/>
          <w:b/>
          <w:bCs/>
          <w:i/>
          <w:color w:val="auto"/>
          <w:sz w:val="22"/>
          <w:szCs w:val="22"/>
        </w:rPr>
        <w:tab/>
      </w:r>
      <w:r w:rsidRPr="00B4018C">
        <w:rPr>
          <w:rFonts w:ascii="Calibri" w:hAnsi="Calibri" w:cs="Calibri"/>
          <w:b/>
          <w:color w:val="auto"/>
          <w:sz w:val="22"/>
          <w:szCs w:val="22"/>
        </w:rPr>
        <w:t>Impuestos sobre beneficios</w:t>
      </w:r>
      <w:bookmarkEnd w:id="20"/>
      <w:bookmarkEnd w:id="21"/>
    </w:p>
    <w:p w:rsidR="006E49AF" w:rsidRPr="00B518AE" w:rsidRDefault="006E49AF" w:rsidP="006425D3">
      <w:pPr>
        <w:spacing w:before="0" w:after="0"/>
        <w:jc w:val="both"/>
        <w:rPr>
          <w:rFonts w:ascii="Calibri" w:hAnsi="Calibri" w:cs="Calibri"/>
          <w:sz w:val="22"/>
          <w:szCs w:val="22"/>
        </w:rPr>
      </w:pPr>
    </w:p>
    <w:p w:rsidR="006E49AF" w:rsidRDefault="006E49AF" w:rsidP="006425D3">
      <w:pPr>
        <w:tabs>
          <w:tab w:val="left" w:pos="-2374"/>
          <w:tab w:val="left" w:pos="-1654"/>
          <w:tab w:val="left" w:pos="-934"/>
          <w:tab w:val="left" w:pos="-214"/>
          <w:tab w:val="left" w:pos="567"/>
          <w:tab w:val="left" w:pos="1010"/>
          <w:tab w:val="left" w:pos="1298"/>
          <w:tab w:val="right" w:pos="7151"/>
        </w:tabs>
        <w:suppressAutoHyphens/>
        <w:spacing w:before="0" w:after="0"/>
        <w:jc w:val="both"/>
        <w:rPr>
          <w:rFonts w:ascii="Calibri" w:hAnsi="Calibri" w:cs="Calibri"/>
          <w:sz w:val="22"/>
          <w:szCs w:val="22"/>
        </w:rPr>
      </w:pPr>
      <w:r w:rsidRPr="00B518AE">
        <w:rPr>
          <w:rFonts w:ascii="Calibri" w:hAnsi="Calibri" w:cs="Calibri"/>
          <w:sz w:val="22"/>
          <w:szCs w:val="22"/>
        </w:rPr>
        <w:t>La liquidación del Impuesto sobre Sociedades es la siguiente:</w:t>
      </w:r>
    </w:p>
    <w:p w:rsidR="006E49AF" w:rsidRDefault="006E49AF" w:rsidP="006425D3">
      <w:pPr>
        <w:tabs>
          <w:tab w:val="left" w:pos="-2374"/>
          <w:tab w:val="left" w:pos="-1654"/>
          <w:tab w:val="left" w:pos="-934"/>
          <w:tab w:val="left" w:pos="-214"/>
          <w:tab w:val="left" w:pos="567"/>
          <w:tab w:val="left" w:pos="1010"/>
          <w:tab w:val="left" w:pos="1298"/>
          <w:tab w:val="right" w:pos="7151"/>
        </w:tabs>
        <w:suppressAutoHyphens/>
        <w:spacing w:before="0" w:after="0"/>
        <w:jc w:val="both"/>
        <w:rPr>
          <w:rFonts w:ascii="Calibri" w:hAnsi="Calibri" w:cs="Calibri"/>
          <w:sz w:val="22"/>
          <w:szCs w:val="22"/>
        </w:rPr>
      </w:pPr>
    </w:p>
    <w:p w:rsidR="006E49AF" w:rsidRDefault="006E49AF" w:rsidP="006425D3">
      <w:pPr>
        <w:tabs>
          <w:tab w:val="left" w:pos="-2374"/>
          <w:tab w:val="left" w:pos="-1654"/>
          <w:tab w:val="left" w:pos="-934"/>
          <w:tab w:val="left" w:pos="-214"/>
          <w:tab w:val="left" w:pos="567"/>
          <w:tab w:val="left" w:pos="1010"/>
          <w:tab w:val="left" w:pos="1298"/>
          <w:tab w:val="right" w:pos="7151"/>
        </w:tabs>
        <w:suppressAutoHyphens/>
        <w:spacing w:before="0" w:after="0"/>
        <w:jc w:val="both"/>
        <w:rPr>
          <w:rFonts w:ascii="Calibri" w:hAnsi="Calibri" w:cs="Calibri"/>
          <w:sz w:val="22"/>
          <w:szCs w:val="22"/>
        </w:rPr>
      </w:pPr>
    </w:p>
    <w:p w:rsidR="006E49AF" w:rsidRDefault="006E49AF" w:rsidP="00C02437">
      <w:pPr>
        <w:tabs>
          <w:tab w:val="left" w:pos="-2374"/>
          <w:tab w:val="left" w:pos="-1654"/>
          <w:tab w:val="left" w:pos="-934"/>
          <w:tab w:val="left" w:pos="-214"/>
          <w:tab w:val="left" w:pos="567"/>
          <w:tab w:val="left" w:pos="1010"/>
          <w:tab w:val="left" w:pos="1298"/>
          <w:tab w:val="right" w:pos="7151"/>
        </w:tabs>
        <w:suppressAutoHyphens/>
        <w:spacing w:before="0" w:after="0"/>
        <w:jc w:val="both"/>
        <w:rPr>
          <w:rFonts w:ascii="Calibri" w:hAnsi="Calibri" w:cs="Calibri"/>
          <w:sz w:val="22"/>
          <w:szCs w:val="22"/>
        </w:rPr>
      </w:pPr>
    </w:p>
    <w:tbl>
      <w:tblPr>
        <w:tblW w:w="7954" w:type="dxa"/>
        <w:tblInd w:w="55" w:type="dxa"/>
        <w:tblCellMar>
          <w:left w:w="70" w:type="dxa"/>
          <w:right w:w="70" w:type="dxa"/>
        </w:tblCellMar>
        <w:tblLook w:val="00A0"/>
      </w:tblPr>
      <w:tblGrid>
        <w:gridCol w:w="5969"/>
        <w:gridCol w:w="1985"/>
      </w:tblGrid>
      <w:tr w:rsidR="006E49AF" w:rsidRPr="00BF1356" w:rsidTr="00C02437">
        <w:trPr>
          <w:trHeight w:val="315"/>
        </w:trPr>
        <w:tc>
          <w:tcPr>
            <w:tcW w:w="5969" w:type="dxa"/>
            <w:tcBorders>
              <w:top w:val="single" w:sz="4" w:space="0" w:color="auto"/>
              <w:left w:val="nil"/>
              <w:bottom w:val="double" w:sz="6" w:space="0" w:color="auto"/>
              <w:right w:val="nil"/>
            </w:tcBorders>
            <w:noWrap/>
            <w:vAlign w:val="bottom"/>
          </w:tcPr>
          <w:p w:rsidR="006E49AF" w:rsidRPr="00BF1356" w:rsidRDefault="006E49AF" w:rsidP="00C02437">
            <w:pPr>
              <w:spacing w:before="0" w:after="0"/>
              <w:jc w:val="both"/>
              <w:rPr>
                <w:rFonts w:ascii="Calibri" w:hAnsi="Calibri" w:cs="Calibri"/>
                <w:b/>
                <w:bCs/>
                <w:color w:val="000000"/>
                <w:sz w:val="20"/>
                <w:szCs w:val="20"/>
              </w:rPr>
            </w:pPr>
            <w:r w:rsidRPr="00BF1356">
              <w:rPr>
                <w:rFonts w:ascii="Calibri" w:hAnsi="Calibri" w:cs="Calibri"/>
                <w:b/>
                <w:bCs/>
                <w:color w:val="000000"/>
                <w:sz w:val="22"/>
                <w:szCs w:val="20"/>
                <w:lang w:val="es-ES_tradnl"/>
              </w:rPr>
              <w:t xml:space="preserve">Resultado de la cuenta de pérdidas y ganancias </w:t>
            </w:r>
          </w:p>
        </w:tc>
        <w:tc>
          <w:tcPr>
            <w:tcW w:w="1985" w:type="dxa"/>
            <w:tcBorders>
              <w:top w:val="single" w:sz="4" w:space="0" w:color="auto"/>
              <w:left w:val="nil"/>
              <w:bottom w:val="double" w:sz="6" w:space="0" w:color="auto"/>
              <w:right w:val="nil"/>
            </w:tcBorders>
            <w:noWrap/>
            <w:vAlign w:val="bottom"/>
          </w:tcPr>
          <w:p w:rsidR="006E49AF" w:rsidRPr="00BF1356" w:rsidRDefault="006E49AF" w:rsidP="00C02437">
            <w:pPr>
              <w:spacing w:before="0" w:after="0"/>
              <w:jc w:val="right"/>
              <w:rPr>
                <w:rFonts w:ascii="Calibri" w:hAnsi="Calibri" w:cs="Calibri"/>
                <w:b/>
                <w:bCs/>
                <w:color w:val="000000"/>
                <w:szCs w:val="20"/>
              </w:rPr>
            </w:pPr>
            <w:r>
              <w:rPr>
                <w:rFonts w:ascii="Calibri" w:hAnsi="Calibri" w:cs="Calibri"/>
                <w:b/>
                <w:bCs/>
                <w:color w:val="000000"/>
                <w:sz w:val="22"/>
                <w:szCs w:val="20"/>
                <w:lang w:val="es-ES_tradnl"/>
              </w:rPr>
              <w:t>5.080.306,38</w:t>
            </w:r>
          </w:p>
        </w:tc>
      </w:tr>
      <w:tr w:rsidR="006E49AF" w:rsidRPr="00BF1356" w:rsidTr="00C02437">
        <w:trPr>
          <w:trHeight w:val="315"/>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Corrección por el Impuesto sobre Sociedades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4</w:t>
            </w:r>
            <w:r>
              <w:rPr>
                <w:rFonts w:ascii="Calibri" w:hAnsi="Calibri" w:cs="Calibri"/>
                <w:color w:val="000000"/>
                <w:sz w:val="22"/>
                <w:szCs w:val="20"/>
                <w:lang w:val="es-ES_tradnl"/>
              </w:rPr>
              <w:t>40.244,46</w:t>
            </w:r>
          </w:p>
        </w:tc>
      </w:tr>
      <w:tr w:rsidR="006E49AF" w:rsidRPr="00BF1356" w:rsidTr="00C02437">
        <w:trPr>
          <w:trHeight w:val="436"/>
        </w:trPr>
        <w:tc>
          <w:tcPr>
            <w:tcW w:w="5969" w:type="dxa"/>
            <w:tcBorders>
              <w:top w:val="nil"/>
              <w:left w:val="nil"/>
              <w:bottom w:val="nil"/>
              <w:right w:val="nil"/>
            </w:tcBorders>
            <w:shd w:val="clear" w:color="000000" w:fill="BFBFBF"/>
            <w:noWrap/>
            <w:vAlign w:val="bottom"/>
          </w:tcPr>
          <w:p w:rsidR="006E49AF" w:rsidRPr="00BF1356" w:rsidRDefault="006E49AF" w:rsidP="00C02437">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  Resultado cta. </w:t>
            </w:r>
            <w:proofErr w:type="spellStart"/>
            <w:r w:rsidRPr="00BF1356">
              <w:rPr>
                <w:rFonts w:ascii="Calibri" w:hAnsi="Calibri" w:cs="Calibri"/>
                <w:b/>
                <w:bCs/>
                <w:color w:val="000000"/>
                <w:sz w:val="20"/>
                <w:szCs w:val="20"/>
                <w:lang w:val="es-ES_tradnl"/>
              </w:rPr>
              <w:t>pérd</w:t>
            </w:r>
            <w:proofErr w:type="spellEnd"/>
            <w:r w:rsidRPr="00BF1356">
              <w:rPr>
                <w:rFonts w:ascii="Calibri" w:hAnsi="Calibri" w:cs="Calibri"/>
                <w:b/>
                <w:bCs/>
                <w:color w:val="000000"/>
                <w:sz w:val="20"/>
                <w:szCs w:val="20"/>
                <w:lang w:val="es-ES_tradnl"/>
              </w:rPr>
              <w:t xml:space="preserve">. y ganancias antes I.S. </w:t>
            </w:r>
          </w:p>
        </w:tc>
        <w:tc>
          <w:tcPr>
            <w:tcW w:w="1985" w:type="dxa"/>
            <w:tcBorders>
              <w:top w:val="nil"/>
              <w:left w:val="nil"/>
              <w:bottom w:val="nil"/>
              <w:right w:val="nil"/>
            </w:tcBorders>
            <w:shd w:val="clear" w:color="000000" w:fill="BFBFBF"/>
            <w:noWrap/>
            <w:vAlign w:val="bottom"/>
          </w:tcPr>
          <w:p w:rsidR="006E49AF" w:rsidRPr="00BF1356" w:rsidRDefault="006E49AF" w:rsidP="00C02437">
            <w:pPr>
              <w:spacing w:before="0" w:after="0"/>
              <w:jc w:val="right"/>
              <w:rPr>
                <w:rFonts w:ascii="Calibri" w:hAnsi="Calibri" w:cs="Calibri"/>
                <w:b/>
                <w:bCs/>
                <w:color w:val="000000"/>
                <w:szCs w:val="20"/>
              </w:rPr>
            </w:pPr>
            <w:r>
              <w:rPr>
                <w:rFonts w:ascii="Calibri" w:hAnsi="Calibri" w:cs="Calibri"/>
                <w:b/>
                <w:bCs/>
                <w:color w:val="000000"/>
                <w:sz w:val="22"/>
                <w:szCs w:val="20"/>
                <w:lang w:val="es-ES_tradnl"/>
              </w:rPr>
              <w:t>5.520.550,84</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Corrección resultado contable según requisitos grupo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Aumento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Disminución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Total aumentos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Cs w:val="20"/>
              </w:rPr>
            </w:pPr>
            <w:r>
              <w:rPr>
                <w:rFonts w:ascii="Calibri" w:hAnsi="Calibri" w:cs="Calibri"/>
                <w:color w:val="000000"/>
                <w:sz w:val="22"/>
                <w:szCs w:val="20"/>
                <w:lang w:val="es-ES_tradnl"/>
              </w:rPr>
              <w:t>278.729,68</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Total disminuciones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182.443,36</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Cs w:val="20"/>
              </w:rPr>
            </w:pPr>
          </w:p>
        </w:tc>
      </w:tr>
      <w:tr w:rsidR="006E49AF" w:rsidRPr="00BF1356" w:rsidTr="00C02437">
        <w:trPr>
          <w:trHeight w:val="300"/>
        </w:trPr>
        <w:tc>
          <w:tcPr>
            <w:tcW w:w="5969" w:type="dxa"/>
            <w:tcBorders>
              <w:top w:val="nil"/>
              <w:left w:val="nil"/>
              <w:bottom w:val="nil"/>
              <w:right w:val="nil"/>
            </w:tcBorders>
            <w:shd w:val="clear" w:color="000000" w:fill="BFBFBF"/>
            <w:noWrap/>
            <w:vAlign w:val="bottom"/>
          </w:tcPr>
          <w:p w:rsidR="006E49AF" w:rsidRPr="00BF1356" w:rsidRDefault="006E49AF" w:rsidP="00C02437">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  BI antes reserva capitalización y bases negativas </w:t>
            </w:r>
          </w:p>
        </w:tc>
        <w:tc>
          <w:tcPr>
            <w:tcW w:w="1985" w:type="dxa"/>
            <w:tcBorders>
              <w:top w:val="nil"/>
              <w:left w:val="nil"/>
              <w:bottom w:val="nil"/>
              <w:right w:val="nil"/>
            </w:tcBorders>
            <w:shd w:val="clear" w:color="000000" w:fill="BFBFBF"/>
            <w:noWrap/>
            <w:vAlign w:val="bottom"/>
          </w:tcPr>
          <w:p w:rsidR="006E49AF" w:rsidRPr="00BF1356" w:rsidRDefault="006E49AF" w:rsidP="00C02437">
            <w:pPr>
              <w:spacing w:before="0" w:after="0"/>
              <w:jc w:val="right"/>
              <w:rPr>
                <w:rFonts w:ascii="Calibri" w:hAnsi="Calibri" w:cs="Calibri"/>
                <w:b/>
                <w:bCs/>
                <w:color w:val="000000"/>
                <w:szCs w:val="20"/>
              </w:rPr>
            </w:pPr>
            <w:r>
              <w:rPr>
                <w:rFonts w:ascii="Calibri" w:hAnsi="Calibri" w:cs="Calibri"/>
                <w:b/>
                <w:bCs/>
                <w:color w:val="000000"/>
                <w:sz w:val="22"/>
                <w:szCs w:val="20"/>
                <w:lang w:val="es-ES_tradnl"/>
              </w:rPr>
              <w:t>5.617.059,64</w:t>
            </w:r>
          </w:p>
        </w:tc>
      </w:tr>
      <w:tr w:rsidR="006E49AF" w:rsidRPr="00BF1356" w:rsidTr="00763BE3">
        <w:trPr>
          <w:trHeight w:val="300"/>
        </w:trPr>
        <w:tc>
          <w:tcPr>
            <w:tcW w:w="5969" w:type="dxa"/>
            <w:tcBorders>
              <w:top w:val="nil"/>
              <w:left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Reserva de capitalización (art. 25 LIS) </w:t>
            </w:r>
          </w:p>
        </w:tc>
        <w:tc>
          <w:tcPr>
            <w:tcW w:w="1985" w:type="dxa"/>
            <w:tcBorders>
              <w:top w:val="nil"/>
              <w:left w:val="nil"/>
              <w:right w:val="nil"/>
            </w:tcBorders>
            <w:noWrap/>
            <w:vAlign w:val="bottom"/>
          </w:tcPr>
          <w:p w:rsidR="006E49AF" w:rsidRPr="00BF1356" w:rsidRDefault="006E49AF" w:rsidP="00C02437">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763BE3" w:rsidRPr="00BF1356" w:rsidTr="00763BE3">
        <w:trPr>
          <w:trHeight w:val="300"/>
        </w:trPr>
        <w:tc>
          <w:tcPr>
            <w:tcW w:w="5969" w:type="dxa"/>
            <w:tcBorders>
              <w:top w:val="nil"/>
              <w:left w:val="nil"/>
              <w:bottom w:val="nil"/>
              <w:right w:val="nil"/>
            </w:tcBorders>
            <w:shd w:val="clear" w:color="000000" w:fill="auto"/>
            <w:noWrap/>
            <w:vAlign w:val="bottom"/>
          </w:tcPr>
          <w:p w:rsidR="00763BE3" w:rsidRPr="00BF1356" w:rsidRDefault="00763BE3" w:rsidP="00C02437">
            <w:pPr>
              <w:spacing w:before="0" w:after="0"/>
              <w:jc w:val="both"/>
              <w:rPr>
                <w:rFonts w:ascii="Calibri" w:hAnsi="Calibri" w:cs="Calibri"/>
                <w:b/>
                <w:bCs/>
                <w:color w:val="000000"/>
                <w:sz w:val="20"/>
                <w:szCs w:val="20"/>
                <w:lang w:val="es-ES_tradnl"/>
              </w:rPr>
            </w:pPr>
          </w:p>
        </w:tc>
        <w:tc>
          <w:tcPr>
            <w:tcW w:w="1985" w:type="dxa"/>
            <w:tcBorders>
              <w:top w:val="nil"/>
              <w:left w:val="nil"/>
              <w:bottom w:val="nil"/>
              <w:right w:val="nil"/>
            </w:tcBorders>
            <w:shd w:val="clear" w:color="000000" w:fill="auto"/>
            <w:noWrap/>
            <w:vAlign w:val="bottom"/>
          </w:tcPr>
          <w:p w:rsidR="00763BE3" w:rsidRDefault="00763BE3" w:rsidP="00C02437">
            <w:pPr>
              <w:spacing w:before="0" w:after="0"/>
              <w:jc w:val="right"/>
              <w:rPr>
                <w:rFonts w:ascii="Calibri" w:hAnsi="Calibri" w:cs="Calibri"/>
                <w:b/>
                <w:bCs/>
                <w:color w:val="000000"/>
                <w:szCs w:val="20"/>
                <w:lang w:val="es-ES_tradnl"/>
              </w:rPr>
            </w:pPr>
          </w:p>
        </w:tc>
      </w:tr>
      <w:tr w:rsidR="006E49AF" w:rsidRPr="00BF1356" w:rsidTr="00C02437">
        <w:trPr>
          <w:trHeight w:val="300"/>
        </w:trPr>
        <w:tc>
          <w:tcPr>
            <w:tcW w:w="5969" w:type="dxa"/>
            <w:tcBorders>
              <w:top w:val="nil"/>
              <w:left w:val="nil"/>
              <w:bottom w:val="nil"/>
              <w:right w:val="nil"/>
            </w:tcBorders>
            <w:shd w:val="clear" w:color="000000" w:fill="BFBFBF"/>
            <w:noWrap/>
            <w:vAlign w:val="bottom"/>
          </w:tcPr>
          <w:p w:rsidR="006E49AF" w:rsidRPr="00BF1356" w:rsidRDefault="006E49AF" w:rsidP="00C02437">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Base imponible </w:t>
            </w:r>
          </w:p>
        </w:tc>
        <w:tc>
          <w:tcPr>
            <w:tcW w:w="1985" w:type="dxa"/>
            <w:tcBorders>
              <w:top w:val="nil"/>
              <w:left w:val="nil"/>
              <w:bottom w:val="nil"/>
              <w:right w:val="nil"/>
            </w:tcBorders>
            <w:shd w:val="clear" w:color="000000" w:fill="BFBFBF"/>
            <w:noWrap/>
            <w:vAlign w:val="bottom"/>
          </w:tcPr>
          <w:p w:rsidR="006E49AF" w:rsidRPr="00BF1356" w:rsidRDefault="006E49AF" w:rsidP="00C02437">
            <w:pPr>
              <w:spacing w:before="0" w:after="0"/>
              <w:jc w:val="right"/>
              <w:rPr>
                <w:rFonts w:ascii="Calibri" w:hAnsi="Calibri" w:cs="Calibri"/>
                <w:b/>
                <w:bCs/>
                <w:color w:val="000000"/>
                <w:szCs w:val="20"/>
              </w:rPr>
            </w:pPr>
            <w:r>
              <w:rPr>
                <w:rFonts w:ascii="Calibri" w:hAnsi="Calibri" w:cs="Calibri"/>
                <w:b/>
                <w:bCs/>
                <w:color w:val="000000"/>
                <w:sz w:val="22"/>
                <w:szCs w:val="20"/>
                <w:lang w:val="es-ES_tradnl"/>
              </w:rPr>
              <w:t>5.617.059,64</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Tipo de gravamen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25</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Rentas correspondientes a quitas </w:t>
            </w:r>
          </w:p>
        </w:tc>
        <w:tc>
          <w:tcPr>
            <w:tcW w:w="1985"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6E49AF" w:rsidRPr="00BF1356" w:rsidTr="00763BE3">
        <w:trPr>
          <w:trHeight w:val="300"/>
        </w:trPr>
        <w:tc>
          <w:tcPr>
            <w:tcW w:w="5969" w:type="dxa"/>
            <w:tcBorders>
              <w:top w:val="nil"/>
              <w:left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Rentas reversión deterioro (DT16ª.8LIS) </w:t>
            </w:r>
          </w:p>
        </w:tc>
        <w:tc>
          <w:tcPr>
            <w:tcW w:w="1985" w:type="dxa"/>
            <w:tcBorders>
              <w:top w:val="nil"/>
              <w:left w:val="nil"/>
              <w:right w:val="nil"/>
            </w:tcBorders>
            <w:noWrap/>
            <w:vAlign w:val="bottom"/>
          </w:tcPr>
          <w:p w:rsidR="006E49AF" w:rsidRPr="00BF1356" w:rsidRDefault="006E49AF" w:rsidP="00C02437">
            <w:pPr>
              <w:spacing w:before="0" w:after="0"/>
              <w:jc w:val="both"/>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763BE3" w:rsidRPr="00BF1356" w:rsidTr="00763BE3">
        <w:trPr>
          <w:trHeight w:val="300"/>
        </w:trPr>
        <w:tc>
          <w:tcPr>
            <w:tcW w:w="5969" w:type="dxa"/>
            <w:tcBorders>
              <w:top w:val="nil"/>
              <w:left w:val="nil"/>
              <w:bottom w:val="nil"/>
              <w:right w:val="nil"/>
            </w:tcBorders>
            <w:shd w:val="clear" w:color="000000" w:fill="auto"/>
            <w:noWrap/>
            <w:vAlign w:val="bottom"/>
          </w:tcPr>
          <w:p w:rsidR="00763BE3" w:rsidRPr="00BF1356" w:rsidRDefault="00763BE3" w:rsidP="00C02437">
            <w:pPr>
              <w:spacing w:before="0" w:after="0"/>
              <w:jc w:val="both"/>
              <w:rPr>
                <w:rFonts w:ascii="Calibri" w:hAnsi="Calibri" w:cs="Calibri"/>
                <w:b/>
                <w:bCs/>
                <w:color w:val="000000"/>
                <w:sz w:val="20"/>
                <w:szCs w:val="20"/>
                <w:lang w:val="es-ES_tradnl"/>
              </w:rPr>
            </w:pPr>
          </w:p>
        </w:tc>
        <w:tc>
          <w:tcPr>
            <w:tcW w:w="1985" w:type="dxa"/>
            <w:tcBorders>
              <w:top w:val="nil"/>
              <w:left w:val="nil"/>
              <w:bottom w:val="nil"/>
              <w:right w:val="nil"/>
            </w:tcBorders>
            <w:shd w:val="clear" w:color="000000" w:fill="auto"/>
            <w:noWrap/>
            <w:vAlign w:val="bottom"/>
          </w:tcPr>
          <w:p w:rsidR="00763BE3" w:rsidRPr="006C2093" w:rsidRDefault="00763BE3" w:rsidP="00C02437">
            <w:pPr>
              <w:spacing w:before="0" w:after="0"/>
              <w:jc w:val="right"/>
              <w:rPr>
                <w:rFonts w:ascii="Calibri" w:hAnsi="Calibri" w:cs="Calibri"/>
                <w:b/>
                <w:bCs/>
                <w:color w:val="000000"/>
                <w:szCs w:val="20"/>
                <w:lang w:val="es-ES_tradnl"/>
              </w:rPr>
            </w:pPr>
          </w:p>
        </w:tc>
      </w:tr>
      <w:tr w:rsidR="006E49AF" w:rsidRPr="00BF1356" w:rsidTr="00C02437">
        <w:trPr>
          <w:trHeight w:val="300"/>
        </w:trPr>
        <w:tc>
          <w:tcPr>
            <w:tcW w:w="5969" w:type="dxa"/>
            <w:tcBorders>
              <w:top w:val="nil"/>
              <w:left w:val="nil"/>
              <w:bottom w:val="nil"/>
              <w:right w:val="nil"/>
            </w:tcBorders>
            <w:shd w:val="clear" w:color="000000" w:fill="BFBFBF"/>
            <w:noWrap/>
            <w:vAlign w:val="bottom"/>
          </w:tcPr>
          <w:p w:rsidR="006E49AF" w:rsidRPr="00BF1356" w:rsidRDefault="006E49AF" w:rsidP="00C02437">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Cuota íntegra previa </w:t>
            </w:r>
          </w:p>
        </w:tc>
        <w:tc>
          <w:tcPr>
            <w:tcW w:w="1985" w:type="dxa"/>
            <w:tcBorders>
              <w:top w:val="nil"/>
              <w:left w:val="nil"/>
              <w:bottom w:val="nil"/>
              <w:right w:val="nil"/>
            </w:tcBorders>
            <w:shd w:val="clear" w:color="000000" w:fill="BFBFBF"/>
            <w:noWrap/>
            <w:vAlign w:val="bottom"/>
          </w:tcPr>
          <w:p w:rsidR="006E49AF" w:rsidRPr="006C2093" w:rsidRDefault="006E49AF" w:rsidP="00C02437">
            <w:pPr>
              <w:spacing w:before="0" w:after="0"/>
              <w:jc w:val="right"/>
              <w:rPr>
                <w:rFonts w:ascii="Calibri" w:hAnsi="Calibri" w:cs="Calibri"/>
                <w:b/>
                <w:bCs/>
                <w:color w:val="000000"/>
                <w:szCs w:val="20"/>
                <w:lang w:val="es-ES_tradnl"/>
              </w:rPr>
            </w:pPr>
            <w:r w:rsidRPr="006C2093">
              <w:rPr>
                <w:rFonts w:ascii="Calibri" w:hAnsi="Calibri" w:cs="Calibri"/>
                <w:b/>
                <w:bCs/>
                <w:color w:val="000000"/>
                <w:sz w:val="22"/>
                <w:szCs w:val="20"/>
                <w:lang w:val="es-ES_tradnl"/>
              </w:rPr>
              <w:t>1.404.264,91</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r>
      <w:tr w:rsidR="006E49AF" w:rsidRPr="006C2093" w:rsidTr="00C02437">
        <w:trPr>
          <w:trHeight w:val="300"/>
        </w:trPr>
        <w:tc>
          <w:tcPr>
            <w:tcW w:w="5969" w:type="dxa"/>
            <w:tcBorders>
              <w:top w:val="nil"/>
              <w:left w:val="nil"/>
              <w:bottom w:val="nil"/>
              <w:right w:val="nil"/>
            </w:tcBorders>
            <w:shd w:val="clear" w:color="000000" w:fill="BFBFBF"/>
            <w:noWrap/>
            <w:vAlign w:val="bottom"/>
          </w:tcPr>
          <w:p w:rsidR="006E49AF" w:rsidRPr="00BF1356" w:rsidRDefault="006E49AF" w:rsidP="00C02437">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Cuota íntegra </w:t>
            </w:r>
          </w:p>
        </w:tc>
        <w:tc>
          <w:tcPr>
            <w:tcW w:w="1985" w:type="dxa"/>
            <w:tcBorders>
              <w:top w:val="nil"/>
              <w:left w:val="nil"/>
              <w:bottom w:val="nil"/>
              <w:right w:val="nil"/>
            </w:tcBorders>
            <w:shd w:val="clear" w:color="000000" w:fill="BFBFBF"/>
            <w:noWrap/>
            <w:vAlign w:val="bottom"/>
          </w:tcPr>
          <w:p w:rsidR="006E49AF" w:rsidRPr="006C2093" w:rsidRDefault="006E49AF" w:rsidP="00C02437">
            <w:pPr>
              <w:spacing w:before="0" w:after="0"/>
              <w:jc w:val="right"/>
              <w:rPr>
                <w:rFonts w:ascii="Calibri" w:hAnsi="Calibri" w:cs="Calibri"/>
                <w:b/>
                <w:bCs/>
                <w:color w:val="000000"/>
                <w:szCs w:val="20"/>
                <w:lang w:val="es-ES_tradnl"/>
              </w:rPr>
            </w:pPr>
            <w:r w:rsidRPr="006C2093">
              <w:rPr>
                <w:rFonts w:ascii="Calibri" w:hAnsi="Calibri" w:cs="Calibri"/>
                <w:b/>
                <w:bCs/>
                <w:color w:val="000000"/>
                <w:sz w:val="22"/>
                <w:szCs w:val="20"/>
                <w:lang w:val="es-ES_tradnl"/>
              </w:rPr>
              <w:t>1.404.264,91</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DI Internacional generada </w:t>
            </w:r>
            <w:proofErr w:type="spellStart"/>
            <w:r w:rsidRPr="00BF1356">
              <w:rPr>
                <w:rFonts w:ascii="Calibri" w:hAnsi="Calibri" w:cs="Calibri"/>
                <w:color w:val="000000"/>
                <w:sz w:val="20"/>
                <w:szCs w:val="20"/>
                <w:lang w:val="es-ES_tradnl"/>
              </w:rPr>
              <w:t>ejer</w:t>
            </w:r>
            <w:proofErr w:type="spellEnd"/>
            <w:r w:rsidRPr="00BF1356">
              <w:rPr>
                <w:rFonts w:ascii="Calibri" w:hAnsi="Calibri" w:cs="Calibri"/>
                <w:color w:val="000000"/>
                <w:sz w:val="20"/>
                <w:szCs w:val="20"/>
                <w:lang w:val="es-ES_tradnl"/>
              </w:rPr>
              <w:t xml:space="preserve">. actual (art. 31 y 32)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2</w:t>
            </w:r>
            <w:r>
              <w:rPr>
                <w:rFonts w:ascii="Calibri" w:hAnsi="Calibri" w:cs="Calibri"/>
                <w:color w:val="000000"/>
                <w:sz w:val="22"/>
                <w:szCs w:val="20"/>
                <w:lang w:val="es-ES_tradnl"/>
              </w:rPr>
              <w:t>30.626,33</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6E49AF" w:rsidRPr="00BF1356" w:rsidTr="00C02437">
        <w:trPr>
          <w:trHeight w:val="300"/>
        </w:trPr>
        <w:tc>
          <w:tcPr>
            <w:tcW w:w="5969" w:type="dxa"/>
            <w:tcBorders>
              <w:top w:val="nil"/>
              <w:left w:val="nil"/>
              <w:bottom w:val="nil"/>
              <w:right w:val="nil"/>
            </w:tcBorders>
            <w:shd w:val="clear" w:color="000000" w:fill="BFBFBF"/>
            <w:noWrap/>
            <w:vAlign w:val="bottom"/>
          </w:tcPr>
          <w:p w:rsidR="006E49AF" w:rsidRPr="00BF1356" w:rsidRDefault="006E49AF" w:rsidP="00C02437">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Cuota íntegra ajustada positiva </w:t>
            </w:r>
          </w:p>
        </w:tc>
        <w:tc>
          <w:tcPr>
            <w:tcW w:w="1985" w:type="dxa"/>
            <w:tcBorders>
              <w:top w:val="nil"/>
              <w:left w:val="nil"/>
              <w:bottom w:val="nil"/>
              <w:right w:val="nil"/>
            </w:tcBorders>
            <w:shd w:val="clear" w:color="000000" w:fill="BFBFBF"/>
            <w:noWrap/>
            <w:vAlign w:val="bottom"/>
          </w:tcPr>
          <w:p w:rsidR="006E49AF" w:rsidRPr="00BF1356" w:rsidRDefault="006E49AF" w:rsidP="00C02437">
            <w:pPr>
              <w:spacing w:before="0" w:after="0"/>
              <w:jc w:val="right"/>
              <w:rPr>
                <w:rFonts w:ascii="Calibri" w:hAnsi="Calibri" w:cs="Calibri"/>
                <w:b/>
                <w:bCs/>
                <w:color w:val="000000"/>
                <w:szCs w:val="20"/>
              </w:rPr>
            </w:pPr>
            <w:r>
              <w:rPr>
                <w:rFonts w:ascii="Calibri" w:hAnsi="Calibri" w:cs="Calibri"/>
                <w:b/>
                <w:bCs/>
                <w:color w:val="000000"/>
                <w:sz w:val="22"/>
                <w:szCs w:val="20"/>
                <w:lang w:val="es-ES_tradnl"/>
              </w:rPr>
              <w:t>1.173.638,58</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Deducción donaciones entidades sin ánimo de lucro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6E49AF" w:rsidRPr="006C2093"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Deducción inversión Canarias (Ley 20/1991) </w:t>
            </w:r>
          </w:p>
        </w:tc>
        <w:tc>
          <w:tcPr>
            <w:tcW w:w="1985" w:type="dxa"/>
            <w:tcBorders>
              <w:top w:val="nil"/>
              <w:left w:val="nil"/>
              <w:bottom w:val="nil"/>
              <w:right w:val="nil"/>
            </w:tcBorders>
            <w:noWrap/>
            <w:vAlign w:val="bottom"/>
          </w:tcPr>
          <w:p w:rsidR="006E49AF" w:rsidRPr="006C2093" w:rsidRDefault="006E49AF" w:rsidP="00C02437">
            <w:pPr>
              <w:spacing w:before="0" w:after="0"/>
              <w:jc w:val="right"/>
              <w:rPr>
                <w:rFonts w:ascii="Calibri" w:hAnsi="Calibri" w:cs="Calibri"/>
                <w:color w:val="000000"/>
                <w:szCs w:val="20"/>
                <w:lang w:val="es-ES_tradnl"/>
              </w:rPr>
            </w:pPr>
            <w:r w:rsidRPr="006C2093">
              <w:rPr>
                <w:rFonts w:ascii="Calibri" w:hAnsi="Calibri" w:cs="Calibri"/>
                <w:color w:val="000000"/>
                <w:sz w:val="22"/>
                <w:szCs w:val="20"/>
                <w:lang w:val="es-ES_tradnl"/>
              </w:rPr>
              <w:t>560.740,62</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Deducción sin límite I + D + i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Deducción reversión medidas temporales (DT37ª.1 LIS)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9.111,04</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6E49AF" w:rsidRPr="00BF1356" w:rsidTr="00C02437">
        <w:trPr>
          <w:trHeight w:val="300"/>
        </w:trPr>
        <w:tc>
          <w:tcPr>
            <w:tcW w:w="5969" w:type="dxa"/>
            <w:tcBorders>
              <w:top w:val="nil"/>
              <w:left w:val="nil"/>
              <w:bottom w:val="nil"/>
              <w:right w:val="nil"/>
            </w:tcBorders>
            <w:shd w:val="clear" w:color="000000" w:fill="BFBFBF"/>
            <w:noWrap/>
            <w:vAlign w:val="bottom"/>
          </w:tcPr>
          <w:p w:rsidR="006E49AF" w:rsidRPr="00BF1356" w:rsidRDefault="006E49AF" w:rsidP="00C02437">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Cuota líquida positiva </w:t>
            </w:r>
          </w:p>
        </w:tc>
        <w:tc>
          <w:tcPr>
            <w:tcW w:w="1985" w:type="dxa"/>
            <w:tcBorders>
              <w:top w:val="nil"/>
              <w:left w:val="nil"/>
              <w:bottom w:val="nil"/>
              <w:right w:val="nil"/>
            </w:tcBorders>
            <w:shd w:val="clear" w:color="000000" w:fill="BFBFBF"/>
            <w:noWrap/>
            <w:vAlign w:val="bottom"/>
          </w:tcPr>
          <w:p w:rsidR="006E49AF" w:rsidRPr="00BF1356" w:rsidRDefault="006E49AF" w:rsidP="00C02437">
            <w:pPr>
              <w:spacing w:before="0" w:after="0"/>
              <w:jc w:val="right"/>
              <w:rPr>
                <w:rFonts w:ascii="Calibri" w:hAnsi="Calibri" w:cs="Calibri"/>
                <w:b/>
                <w:bCs/>
                <w:color w:val="000000"/>
                <w:szCs w:val="20"/>
              </w:rPr>
            </w:pPr>
            <w:r>
              <w:rPr>
                <w:rFonts w:ascii="Calibri" w:hAnsi="Calibri" w:cs="Calibri"/>
                <w:b/>
                <w:bCs/>
                <w:color w:val="000000"/>
                <w:sz w:val="22"/>
                <w:szCs w:val="20"/>
                <w:lang w:val="es-ES_tradnl"/>
              </w:rPr>
              <w:t>603.786,92</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Retenciones e ingresos a cuenta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Cs w:val="20"/>
              </w:rPr>
            </w:pPr>
            <w:r>
              <w:rPr>
                <w:rFonts w:ascii="Calibri" w:hAnsi="Calibri" w:cs="Calibri"/>
                <w:color w:val="000000"/>
                <w:sz w:val="22"/>
                <w:szCs w:val="20"/>
                <w:lang w:val="es-ES_tradnl"/>
              </w:rPr>
              <w:t>45,24</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6E49AF" w:rsidRPr="00BF1356" w:rsidTr="00C02437">
        <w:trPr>
          <w:trHeight w:val="300"/>
        </w:trPr>
        <w:tc>
          <w:tcPr>
            <w:tcW w:w="5969" w:type="dxa"/>
            <w:tcBorders>
              <w:top w:val="nil"/>
              <w:left w:val="nil"/>
              <w:bottom w:val="nil"/>
              <w:right w:val="nil"/>
            </w:tcBorders>
            <w:shd w:val="clear" w:color="000000" w:fill="BFBFBF"/>
            <w:noWrap/>
            <w:vAlign w:val="bottom"/>
          </w:tcPr>
          <w:p w:rsidR="006E49AF" w:rsidRPr="00BF1356" w:rsidRDefault="006E49AF" w:rsidP="00C02437">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Cuota del ejercicio a ingresar o a devolver </w:t>
            </w:r>
          </w:p>
        </w:tc>
        <w:tc>
          <w:tcPr>
            <w:tcW w:w="1985" w:type="dxa"/>
            <w:tcBorders>
              <w:top w:val="nil"/>
              <w:left w:val="nil"/>
              <w:bottom w:val="nil"/>
              <w:right w:val="nil"/>
            </w:tcBorders>
            <w:shd w:val="clear" w:color="000000" w:fill="BFBFBF"/>
            <w:noWrap/>
            <w:vAlign w:val="bottom"/>
          </w:tcPr>
          <w:p w:rsidR="006E49AF" w:rsidRPr="00BF1356" w:rsidRDefault="006E49AF" w:rsidP="00C02437">
            <w:pPr>
              <w:spacing w:before="0" w:after="0"/>
              <w:jc w:val="right"/>
              <w:rPr>
                <w:rFonts w:ascii="Calibri" w:hAnsi="Calibri" w:cs="Calibri"/>
                <w:b/>
                <w:bCs/>
                <w:color w:val="000000"/>
                <w:szCs w:val="20"/>
              </w:rPr>
            </w:pPr>
            <w:r>
              <w:rPr>
                <w:rFonts w:ascii="Calibri" w:hAnsi="Calibri" w:cs="Calibri"/>
                <w:b/>
                <w:bCs/>
                <w:color w:val="000000"/>
                <w:sz w:val="22"/>
                <w:szCs w:val="20"/>
                <w:lang w:val="es-ES_tradnl"/>
              </w:rPr>
              <w:t>603.741,68</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6E49AF" w:rsidRPr="00BF1356" w:rsidTr="00C02437">
        <w:trPr>
          <w:trHeight w:val="300"/>
        </w:trPr>
        <w:tc>
          <w:tcPr>
            <w:tcW w:w="5969" w:type="dxa"/>
            <w:tcBorders>
              <w:top w:val="nil"/>
              <w:left w:val="nil"/>
              <w:bottom w:val="nil"/>
              <w:right w:val="nil"/>
            </w:tcBorders>
            <w:shd w:val="clear" w:color="000000" w:fill="BFBFBF"/>
            <w:noWrap/>
            <w:vAlign w:val="bottom"/>
          </w:tcPr>
          <w:p w:rsidR="006E49AF" w:rsidRPr="00BF1356" w:rsidRDefault="006E49AF" w:rsidP="00C02437">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Cuota diferencial </w:t>
            </w:r>
          </w:p>
        </w:tc>
        <w:tc>
          <w:tcPr>
            <w:tcW w:w="1985" w:type="dxa"/>
            <w:tcBorders>
              <w:top w:val="nil"/>
              <w:left w:val="nil"/>
              <w:bottom w:val="nil"/>
              <w:right w:val="nil"/>
            </w:tcBorders>
            <w:shd w:val="clear" w:color="000000" w:fill="BFBFBF"/>
            <w:noWrap/>
            <w:vAlign w:val="bottom"/>
          </w:tcPr>
          <w:p w:rsidR="006E49AF" w:rsidRPr="00BF1356" w:rsidRDefault="006E49AF" w:rsidP="00C02437">
            <w:pPr>
              <w:spacing w:before="0" w:after="0"/>
              <w:jc w:val="right"/>
              <w:rPr>
                <w:rFonts w:ascii="Calibri" w:hAnsi="Calibri" w:cs="Calibri"/>
                <w:b/>
                <w:bCs/>
                <w:color w:val="000000"/>
                <w:szCs w:val="20"/>
              </w:rPr>
            </w:pPr>
            <w:r>
              <w:rPr>
                <w:rFonts w:ascii="Calibri" w:hAnsi="Calibri" w:cs="Calibri"/>
                <w:b/>
                <w:bCs/>
                <w:color w:val="000000"/>
                <w:sz w:val="22"/>
                <w:szCs w:val="20"/>
                <w:lang w:val="es-ES_tradnl"/>
              </w:rPr>
              <w:t>603.741,68</w:t>
            </w:r>
          </w:p>
        </w:tc>
      </w:tr>
      <w:tr w:rsidR="006E49AF" w:rsidRPr="00BF1356" w:rsidTr="00C02437">
        <w:trPr>
          <w:trHeight w:val="300"/>
        </w:trPr>
        <w:tc>
          <w:tcPr>
            <w:tcW w:w="5969" w:type="dxa"/>
            <w:tcBorders>
              <w:top w:val="nil"/>
              <w:left w:val="nil"/>
              <w:bottom w:val="nil"/>
              <w:right w:val="nil"/>
            </w:tcBorders>
            <w:noWrap/>
            <w:vAlign w:val="bottom"/>
          </w:tcPr>
          <w:p w:rsidR="006E49AF" w:rsidRPr="00BF1356" w:rsidRDefault="006E49AF" w:rsidP="00C02437">
            <w:pPr>
              <w:spacing w:before="0" w:after="0"/>
              <w:jc w:val="both"/>
              <w:rPr>
                <w:rFonts w:ascii="Calibri" w:hAnsi="Calibri" w:cs="Calibri"/>
                <w:color w:val="000000"/>
                <w:sz w:val="20"/>
                <w:szCs w:val="20"/>
              </w:rPr>
            </w:pPr>
            <w:r w:rsidRPr="00BF1356">
              <w:rPr>
                <w:rFonts w:ascii="Calibri" w:hAnsi="Calibri" w:cs="Calibri"/>
                <w:color w:val="000000"/>
                <w:sz w:val="20"/>
                <w:szCs w:val="20"/>
                <w:lang w:val="es-ES_tradnl"/>
              </w:rPr>
              <w:t xml:space="preserve"> </w:t>
            </w:r>
          </w:p>
        </w:tc>
        <w:tc>
          <w:tcPr>
            <w:tcW w:w="1985" w:type="dxa"/>
            <w:tcBorders>
              <w:top w:val="nil"/>
              <w:left w:val="nil"/>
              <w:bottom w:val="nil"/>
              <w:right w:val="nil"/>
            </w:tcBorders>
            <w:noWrap/>
            <w:vAlign w:val="bottom"/>
          </w:tcPr>
          <w:p w:rsidR="006E49AF" w:rsidRPr="00BF1356" w:rsidRDefault="006E49AF" w:rsidP="00C02437">
            <w:pPr>
              <w:spacing w:before="0" w:after="0"/>
              <w:jc w:val="right"/>
              <w:rPr>
                <w:rFonts w:ascii="Calibri" w:hAnsi="Calibri" w:cs="Calibri"/>
                <w:color w:val="000000"/>
                <w:szCs w:val="20"/>
              </w:rPr>
            </w:pPr>
            <w:r w:rsidRPr="00BF1356">
              <w:rPr>
                <w:rFonts w:ascii="Calibri" w:hAnsi="Calibri" w:cs="Calibri"/>
                <w:color w:val="000000"/>
                <w:sz w:val="22"/>
                <w:szCs w:val="20"/>
                <w:lang w:val="es-ES_tradnl"/>
              </w:rPr>
              <w:t xml:space="preserve"> </w:t>
            </w:r>
          </w:p>
        </w:tc>
      </w:tr>
      <w:tr w:rsidR="006E49AF" w:rsidRPr="00BF1356" w:rsidTr="00C02437">
        <w:trPr>
          <w:trHeight w:val="300"/>
        </w:trPr>
        <w:tc>
          <w:tcPr>
            <w:tcW w:w="5969" w:type="dxa"/>
            <w:tcBorders>
              <w:top w:val="nil"/>
              <w:left w:val="nil"/>
              <w:bottom w:val="nil"/>
              <w:right w:val="nil"/>
            </w:tcBorders>
            <w:shd w:val="clear" w:color="000000" w:fill="BFBFBF"/>
            <w:noWrap/>
            <w:vAlign w:val="bottom"/>
          </w:tcPr>
          <w:p w:rsidR="006E49AF" w:rsidRPr="00BF1356" w:rsidRDefault="006E49AF" w:rsidP="00C02437">
            <w:pPr>
              <w:spacing w:before="0" w:after="0"/>
              <w:jc w:val="both"/>
              <w:rPr>
                <w:rFonts w:ascii="Calibri" w:hAnsi="Calibri" w:cs="Calibri"/>
                <w:b/>
                <w:bCs/>
                <w:color w:val="000000"/>
                <w:sz w:val="20"/>
                <w:szCs w:val="20"/>
              </w:rPr>
            </w:pPr>
            <w:r w:rsidRPr="00BF1356">
              <w:rPr>
                <w:rFonts w:ascii="Calibri" w:hAnsi="Calibri" w:cs="Calibri"/>
                <w:b/>
                <w:bCs/>
                <w:color w:val="000000"/>
                <w:sz w:val="20"/>
                <w:szCs w:val="20"/>
                <w:lang w:val="es-ES_tradnl"/>
              </w:rPr>
              <w:t xml:space="preserve">Líquido a ingresar o a devolver </w:t>
            </w:r>
          </w:p>
        </w:tc>
        <w:tc>
          <w:tcPr>
            <w:tcW w:w="1985" w:type="dxa"/>
            <w:tcBorders>
              <w:top w:val="nil"/>
              <w:left w:val="nil"/>
              <w:bottom w:val="nil"/>
              <w:right w:val="nil"/>
            </w:tcBorders>
            <w:shd w:val="clear" w:color="000000" w:fill="BFBFBF"/>
            <w:noWrap/>
            <w:vAlign w:val="bottom"/>
          </w:tcPr>
          <w:p w:rsidR="006E49AF" w:rsidRPr="00BF1356" w:rsidRDefault="006E49AF" w:rsidP="00C02437">
            <w:pPr>
              <w:spacing w:before="0" w:after="0"/>
              <w:jc w:val="right"/>
              <w:rPr>
                <w:rFonts w:ascii="Calibri" w:hAnsi="Calibri" w:cs="Calibri"/>
                <w:b/>
                <w:bCs/>
                <w:color w:val="000000"/>
                <w:szCs w:val="20"/>
              </w:rPr>
            </w:pPr>
            <w:r>
              <w:rPr>
                <w:rFonts w:ascii="Calibri" w:hAnsi="Calibri" w:cs="Calibri"/>
                <w:b/>
                <w:bCs/>
                <w:color w:val="000000"/>
                <w:sz w:val="22"/>
                <w:szCs w:val="20"/>
                <w:lang w:val="es-ES_tradnl"/>
              </w:rPr>
              <w:t>603.741,68</w:t>
            </w:r>
          </w:p>
        </w:tc>
      </w:tr>
    </w:tbl>
    <w:p w:rsidR="006E49AF" w:rsidRPr="00B518AE" w:rsidRDefault="006E49AF" w:rsidP="00C02437">
      <w:pPr>
        <w:spacing w:before="0" w:after="0"/>
        <w:contextualSpacing/>
        <w:jc w:val="both"/>
        <w:rPr>
          <w:rFonts w:ascii="Calibri" w:hAnsi="Calibri" w:cs="Calibri"/>
          <w:sz w:val="22"/>
          <w:szCs w:val="22"/>
        </w:rPr>
      </w:pPr>
    </w:p>
    <w:p w:rsidR="006E49AF" w:rsidRDefault="006E49AF" w:rsidP="00C02437">
      <w:pPr>
        <w:spacing w:before="0" w:after="0"/>
        <w:contextualSpacing/>
        <w:jc w:val="both"/>
        <w:rPr>
          <w:rFonts w:ascii="Calibri" w:hAnsi="Calibri" w:cs="Calibri"/>
          <w:sz w:val="22"/>
          <w:szCs w:val="22"/>
        </w:rPr>
      </w:pPr>
    </w:p>
    <w:p w:rsidR="006E49AF" w:rsidRPr="00B518AE" w:rsidRDefault="006E49AF" w:rsidP="00C02437">
      <w:pPr>
        <w:spacing w:before="0" w:after="0"/>
        <w:contextualSpacing/>
        <w:jc w:val="both"/>
        <w:rPr>
          <w:rFonts w:ascii="Calibri" w:hAnsi="Calibri" w:cs="Calibri"/>
          <w:sz w:val="22"/>
          <w:szCs w:val="22"/>
        </w:rPr>
      </w:pPr>
      <w:r w:rsidRPr="00B518AE">
        <w:rPr>
          <w:rFonts w:ascii="Calibri" w:hAnsi="Calibri" w:cs="Calibri"/>
          <w:sz w:val="22"/>
          <w:szCs w:val="22"/>
        </w:rPr>
        <w:t>Durante el ejercicio 201</w:t>
      </w:r>
      <w:r>
        <w:rPr>
          <w:rFonts w:ascii="Calibri" w:hAnsi="Calibri" w:cs="Calibri"/>
          <w:sz w:val="22"/>
          <w:szCs w:val="22"/>
        </w:rPr>
        <w:t>8</w:t>
      </w:r>
      <w:r w:rsidRPr="00B518AE">
        <w:rPr>
          <w:rFonts w:ascii="Calibri" w:hAnsi="Calibri" w:cs="Calibri"/>
          <w:sz w:val="22"/>
          <w:szCs w:val="22"/>
        </w:rPr>
        <w:t xml:space="preserve"> se incluye a la Sociedad Canarias </w:t>
      </w:r>
      <w:proofErr w:type="spellStart"/>
      <w:r w:rsidRPr="00B518AE">
        <w:rPr>
          <w:rFonts w:ascii="Calibri" w:hAnsi="Calibri" w:cs="Calibri"/>
          <w:sz w:val="22"/>
          <w:szCs w:val="22"/>
        </w:rPr>
        <w:t>Submarine</w:t>
      </w:r>
      <w:proofErr w:type="spellEnd"/>
      <w:r w:rsidRPr="00B518AE">
        <w:rPr>
          <w:rFonts w:ascii="Calibri" w:hAnsi="Calibri" w:cs="Calibri"/>
          <w:sz w:val="22"/>
          <w:szCs w:val="22"/>
        </w:rPr>
        <w:t xml:space="preserve"> Link, S.L. dentro del consolidado fiscal del Instituto Tecnológico y de Energías Renovables, S.A. (ITER, S.A. )  </w:t>
      </w:r>
      <w:proofErr w:type="gramStart"/>
      <w:r w:rsidRPr="00B518AE">
        <w:rPr>
          <w:rFonts w:ascii="Calibri" w:hAnsi="Calibri" w:cs="Calibri"/>
          <w:sz w:val="22"/>
          <w:szCs w:val="22"/>
        </w:rPr>
        <w:t>por</w:t>
      </w:r>
      <w:proofErr w:type="gramEnd"/>
      <w:r w:rsidRPr="00B518AE">
        <w:rPr>
          <w:rFonts w:ascii="Calibri" w:hAnsi="Calibri" w:cs="Calibri"/>
          <w:sz w:val="22"/>
          <w:szCs w:val="22"/>
        </w:rPr>
        <w:t xml:space="preserve"> lo que de la liquidación del impuesto sobre sociedades del ejercicio surgen créditos y pasivos con el ITER, S.A</w:t>
      </w:r>
    </w:p>
    <w:p w:rsidR="006E49AF" w:rsidRPr="00B518AE" w:rsidRDefault="006E49AF" w:rsidP="00C02437">
      <w:pPr>
        <w:spacing w:before="0" w:after="0"/>
        <w:contextualSpacing/>
        <w:jc w:val="both"/>
        <w:rPr>
          <w:rFonts w:ascii="Calibri" w:hAnsi="Calibri" w:cs="Calibri"/>
          <w:sz w:val="22"/>
          <w:szCs w:val="22"/>
        </w:rPr>
      </w:pPr>
    </w:p>
    <w:p w:rsidR="006E49AF" w:rsidRPr="00B518AE" w:rsidRDefault="006E49AF" w:rsidP="00C02437">
      <w:pPr>
        <w:spacing w:before="0" w:after="0"/>
        <w:contextualSpacing/>
        <w:jc w:val="both"/>
        <w:rPr>
          <w:rFonts w:ascii="Calibri" w:hAnsi="Calibri" w:cs="Calibri"/>
          <w:sz w:val="22"/>
          <w:szCs w:val="22"/>
        </w:rPr>
      </w:pPr>
      <w:r w:rsidRPr="00B518AE">
        <w:rPr>
          <w:rFonts w:ascii="Calibri" w:hAnsi="Calibri" w:cs="Calibri"/>
          <w:sz w:val="22"/>
          <w:szCs w:val="22"/>
        </w:rPr>
        <w:lastRenderedPageBreak/>
        <w:t xml:space="preserve">El Impuesto sobre Sociedades corriente resulta de aplicar un tipo impositivo del 25% sobre la base imponible. A la cuota líquida, después de deducciones y bonificaciones, se resta los pagos a cuenta y retenciones e ingresos a cuenta del impuesto, que ascendieron a </w:t>
      </w:r>
      <w:r>
        <w:rPr>
          <w:rFonts w:ascii="Calibri" w:hAnsi="Calibri" w:cs="Calibri"/>
          <w:sz w:val="22"/>
          <w:szCs w:val="22"/>
        </w:rPr>
        <w:t>45,24</w:t>
      </w:r>
      <w:r w:rsidRPr="00B518AE">
        <w:rPr>
          <w:rFonts w:ascii="Calibri" w:hAnsi="Calibri" w:cs="Calibri"/>
          <w:sz w:val="22"/>
          <w:szCs w:val="22"/>
        </w:rPr>
        <w:t xml:space="preserve">  euros.</w:t>
      </w:r>
    </w:p>
    <w:p w:rsidR="006E49AF" w:rsidRDefault="006E49AF" w:rsidP="00C02437">
      <w:pPr>
        <w:spacing w:before="0" w:after="0"/>
        <w:contextualSpacing/>
        <w:jc w:val="both"/>
        <w:rPr>
          <w:rFonts w:ascii="Calibri" w:hAnsi="Calibri" w:cs="Calibri"/>
          <w:sz w:val="22"/>
          <w:szCs w:val="22"/>
        </w:rPr>
      </w:pPr>
    </w:p>
    <w:p w:rsidR="006E49AF" w:rsidRDefault="006E49AF" w:rsidP="00C02437">
      <w:pPr>
        <w:spacing w:before="0" w:after="0"/>
        <w:contextualSpacing/>
        <w:jc w:val="both"/>
        <w:rPr>
          <w:rFonts w:ascii="Calibri" w:hAnsi="Calibri" w:cs="Calibri"/>
          <w:sz w:val="22"/>
          <w:szCs w:val="22"/>
        </w:rPr>
      </w:pPr>
      <w:r w:rsidRPr="00B518AE">
        <w:rPr>
          <w:rFonts w:ascii="Calibri" w:hAnsi="Calibri" w:cs="Calibri"/>
          <w:sz w:val="22"/>
          <w:szCs w:val="22"/>
        </w:rPr>
        <w:t xml:space="preserve">Por tanto el Impuestos sobre Beneficios reflejado en las cuentas de la Sociedad asciende a importe de </w:t>
      </w:r>
      <w:r>
        <w:rPr>
          <w:rFonts w:ascii="Calibri" w:hAnsi="Calibri" w:cs="Calibri"/>
          <w:sz w:val="22"/>
          <w:szCs w:val="22"/>
        </w:rPr>
        <w:t>440.244,46</w:t>
      </w:r>
      <w:r w:rsidRPr="00B518AE">
        <w:rPr>
          <w:rFonts w:ascii="Calibri" w:hAnsi="Calibri" w:cs="Calibri"/>
          <w:sz w:val="22"/>
          <w:szCs w:val="22"/>
        </w:rPr>
        <w:t xml:space="preserve"> euros.</w:t>
      </w:r>
    </w:p>
    <w:p w:rsidR="006E49AF" w:rsidRPr="00B518AE" w:rsidRDefault="006E49AF" w:rsidP="006425D3">
      <w:pPr>
        <w:spacing w:before="0" w:after="0"/>
        <w:contextualSpacing/>
        <w:jc w:val="both"/>
        <w:rPr>
          <w:rFonts w:ascii="Calibri" w:hAnsi="Calibri" w:cs="Calibri"/>
          <w:sz w:val="22"/>
          <w:szCs w:val="22"/>
        </w:rPr>
      </w:pPr>
    </w:p>
    <w:p w:rsidR="006E49AF"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Los incentivos fiscales</w:t>
      </w:r>
      <w:r>
        <w:rPr>
          <w:rFonts w:ascii="Calibri" w:hAnsi="Calibri" w:cs="Calibri"/>
          <w:sz w:val="22"/>
          <w:szCs w:val="22"/>
        </w:rPr>
        <w:t>:</w:t>
      </w:r>
    </w:p>
    <w:p w:rsidR="006E49AF" w:rsidRDefault="006E49AF" w:rsidP="006425D3">
      <w:pPr>
        <w:spacing w:before="0" w:after="0"/>
        <w:contextualSpacing/>
        <w:jc w:val="both"/>
        <w:rPr>
          <w:rFonts w:ascii="Calibri" w:hAnsi="Calibri" w:cs="Calibri"/>
          <w:sz w:val="22"/>
          <w:szCs w:val="22"/>
        </w:rPr>
      </w:pPr>
    </w:p>
    <w:p w:rsidR="006E49AF" w:rsidRDefault="006E49AF" w:rsidP="00C02437">
      <w:pPr>
        <w:spacing w:before="0" w:after="0"/>
        <w:contextualSpacing/>
        <w:jc w:val="both"/>
        <w:rPr>
          <w:rFonts w:ascii="Calibri" w:hAnsi="Calibri" w:cs="Calibri"/>
          <w:sz w:val="22"/>
          <w:szCs w:val="22"/>
        </w:rPr>
      </w:pPr>
      <w:r w:rsidRPr="00B518AE">
        <w:rPr>
          <w:rFonts w:ascii="Calibri" w:hAnsi="Calibri" w:cs="Calibri"/>
          <w:sz w:val="22"/>
          <w:szCs w:val="22"/>
        </w:rPr>
        <w:t>En cuanto a las deducciones aplicadas:</w:t>
      </w:r>
    </w:p>
    <w:p w:rsidR="006E49AF" w:rsidRPr="00B518AE" w:rsidRDefault="006E49AF" w:rsidP="00C02437">
      <w:pPr>
        <w:spacing w:before="0" w:after="0"/>
        <w:contextualSpacing/>
        <w:jc w:val="both"/>
        <w:rPr>
          <w:rFonts w:ascii="Calibri" w:hAnsi="Calibri" w:cs="Calibri"/>
          <w:sz w:val="22"/>
          <w:szCs w:val="22"/>
        </w:rPr>
      </w:pPr>
    </w:p>
    <w:p w:rsidR="006E49AF" w:rsidRDefault="006E49AF" w:rsidP="00C02437">
      <w:pPr>
        <w:jc w:val="both"/>
        <w:rPr>
          <w:rFonts w:ascii="Calibri" w:hAnsi="Calibri" w:cs="Calibri"/>
          <w:sz w:val="22"/>
          <w:szCs w:val="22"/>
        </w:rPr>
      </w:pPr>
      <w:r w:rsidRPr="00B518AE">
        <w:rPr>
          <w:rFonts w:ascii="Calibri" w:hAnsi="Calibri" w:cs="Calibri"/>
          <w:sz w:val="22"/>
          <w:szCs w:val="22"/>
        </w:rPr>
        <w:t>De las deducciones pendientes de aplicar correspondiente a</w:t>
      </w:r>
      <w:r>
        <w:rPr>
          <w:rFonts w:ascii="Calibri" w:hAnsi="Calibri" w:cs="Calibri"/>
          <w:sz w:val="22"/>
          <w:szCs w:val="22"/>
        </w:rPr>
        <w:t xml:space="preserve"> </w:t>
      </w:r>
      <w:r w:rsidRPr="00B518AE">
        <w:rPr>
          <w:rFonts w:ascii="Calibri" w:hAnsi="Calibri" w:cs="Calibri"/>
          <w:sz w:val="22"/>
          <w:szCs w:val="22"/>
        </w:rPr>
        <w:t>ejercicio</w:t>
      </w:r>
      <w:r>
        <w:rPr>
          <w:rFonts w:ascii="Calibri" w:hAnsi="Calibri" w:cs="Calibri"/>
          <w:sz w:val="22"/>
          <w:szCs w:val="22"/>
        </w:rPr>
        <w:t xml:space="preserve">s anteriores, quedaba pendiente la cantidad de </w:t>
      </w:r>
      <w:r w:rsidRPr="00F02D97">
        <w:rPr>
          <w:rFonts w:ascii="Calibri" w:hAnsi="Calibri" w:cs="Calibri"/>
          <w:sz w:val="22"/>
          <w:szCs w:val="22"/>
        </w:rPr>
        <w:t xml:space="preserve">560.740,62 </w:t>
      </w:r>
      <w:r>
        <w:rPr>
          <w:rFonts w:ascii="Calibri" w:hAnsi="Calibri" w:cs="Calibri"/>
          <w:sz w:val="22"/>
          <w:szCs w:val="22"/>
        </w:rPr>
        <w:t>€, la cual se ha aplicado en su totalidad en esta liquidación.</w:t>
      </w:r>
    </w:p>
    <w:p w:rsidR="006E49AF" w:rsidRPr="00B518AE" w:rsidRDefault="006E49AF" w:rsidP="006425D3">
      <w:pPr>
        <w:widowControl w:val="0"/>
        <w:autoSpaceDE w:val="0"/>
        <w:autoSpaceDN w:val="0"/>
        <w:adjustRightInd w:val="0"/>
        <w:spacing w:before="0" w:after="0"/>
        <w:jc w:val="both"/>
        <w:rPr>
          <w:rFonts w:ascii="Calibri" w:hAnsi="Calibri" w:cs="Calibri"/>
          <w:sz w:val="22"/>
          <w:szCs w:val="22"/>
          <w:u w:val="single"/>
        </w:rPr>
      </w:pPr>
      <w:r w:rsidRPr="00B518AE">
        <w:rPr>
          <w:rFonts w:ascii="Calibri" w:hAnsi="Calibri" w:cs="Calibri"/>
          <w:sz w:val="22"/>
          <w:szCs w:val="22"/>
          <w:u w:val="single"/>
        </w:rPr>
        <w:t>Diferencias temporarias</w:t>
      </w:r>
    </w:p>
    <w:p w:rsidR="006E49AF" w:rsidRPr="00B518AE" w:rsidRDefault="006E49AF" w:rsidP="006425D3">
      <w:pPr>
        <w:widowControl w:val="0"/>
        <w:autoSpaceDE w:val="0"/>
        <w:autoSpaceDN w:val="0"/>
        <w:adjustRightInd w:val="0"/>
        <w:spacing w:before="0" w:after="0"/>
        <w:jc w:val="both"/>
        <w:rPr>
          <w:rFonts w:ascii="Calibri" w:hAnsi="Calibri" w:cs="Calibri"/>
          <w:sz w:val="22"/>
          <w:szCs w:val="22"/>
        </w:rPr>
      </w:pPr>
    </w:p>
    <w:p w:rsidR="006E49AF" w:rsidRDefault="006E49AF" w:rsidP="006425D3">
      <w:pPr>
        <w:widowControl w:val="0"/>
        <w:autoSpaceDE w:val="0"/>
        <w:autoSpaceDN w:val="0"/>
        <w:adjustRightInd w:val="0"/>
        <w:spacing w:before="0" w:after="0"/>
        <w:ind w:firstLine="283"/>
        <w:jc w:val="both"/>
        <w:rPr>
          <w:rFonts w:ascii="Calibri" w:hAnsi="Calibri" w:cs="Calibri"/>
          <w:sz w:val="22"/>
          <w:szCs w:val="22"/>
        </w:rPr>
      </w:pPr>
      <w:r w:rsidRPr="00B518AE">
        <w:rPr>
          <w:rFonts w:ascii="Calibri" w:hAnsi="Calibri" w:cs="Calibri"/>
          <w:sz w:val="22"/>
          <w:szCs w:val="22"/>
        </w:rPr>
        <w:t xml:space="preserve">Las diferencias temporarias </w:t>
      </w:r>
      <w:r>
        <w:rPr>
          <w:rFonts w:ascii="Calibri" w:hAnsi="Calibri" w:cs="Calibri"/>
          <w:sz w:val="22"/>
          <w:szCs w:val="22"/>
        </w:rPr>
        <w:t xml:space="preserve">y permanentes </w:t>
      </w:r>
      <w:r w:rsidRPr="00B518AE">
        <w:rPr>
          <w:rFonts w:ascii="Calibri" w:hAnsi="Calibri" w:cs="Calibri"/>
          <w:sz w:val="22"/>
          <w:szCs w:val="22"/>
        </w:rPr>
        <w:t>registradas en el balance al cierre del ejercicio son:</w:t>
      </w:r>
    </w:p>
    <w:p w:rsidR="006E49AF" w:rsidRPr="00B518AE" w:rsidRDefault="006E49AF" w:rsidP="006425D3">
      <w:pPr>
        <w:widowControl w:val="0"/>
        <w:autoSpaceDE w:val="0"/>
        <w:autoSpaceDN w:val="0"/>
        <w:adjustRightInd w:val="0"/>
        <w:spacing w:before="0" w:after="0"/>
        <w:ind w:firstLine="283"/>
        <w:jc w:val="both"/>
        <w:rPr>
          <w:rFonts w:ascii="Calibri" w:hAnsi="Calibri" w:cs="Calibri"/>
          <w:sz w:val="22"/>
          <w:szCs w:val="22"/>
        </w:rPr>
      </w:pPr>
    </w:p>
    <w:p w:rsidR="006E49AF" w:rsidRPr="00B518AE" w:rsidRDefault="006E49AF" w:rsidP="00C02437">
      <w:pPr>
        <w:widowControl w:val="0"/>
        <w:autoSpaceDE w:val="0"/>
        <w:autoSpaceDN w:val="0"/>
        <w:adjustRightInd w:val="0"/>
        <w:spacing w:before="0" w:after="0"/>
        <w:ind w:firstLine="283"/>
        <w:jc w:val="both"/>
        <w:rPr>
          <w:rFonts w:ascii="Calibri" w:hAnsi="Calibri" w:cs="Calibri"/>
          <w:sz w:val="22"/>
          <w:szCs w:val="22"/>
        </w:rPr>
      </w:pPr>
    </w:p>
    <w:tbl>
      <w:tblPr>
        <w:tblW w:w="8519" w:type="dxa"/>
        <w:tblInd w:w="56" w:type="dxa"/>
        <w:tblCellMar>
          <w:left w:w="70" w:type="dxa"/>
          <w:right w:w="70" w:type="dxa"/>
        </w:tblCellMar>
        <w:tblLook w:val="00A0"/>
      </w:tblPr>
      <w:tblGrid>
        <w:gridCol w:w="5259"/>
        <w:gridCol w:w="1600"/>
        <w:gridCol w:w="1660"/>
      </w:tblGrid>
      <w:tr w:rsidR="006E49AF" w:rsidRPr="00B518AE" w:rsidTr="00C02437">
        <w:trPr>
          <w:trHeight w:val="402"/>
        </w:trPr>
        <w:tc>
          <w:tcPr>
            <w:tcW w:w="5259" w:type="dxa"/>
            <w:tcBorders>
              <w:top w:val="single" w:sz="8" w:space="0" w:color="auto"/>
              <w:left w:val="single" w:sz="8" w:space="0" w:color="auto"/>
              <w:bottom w:val="single" w:sz="4" w:space="0" w:color="auto"/>
              <w:right w:val="single" w:sz="4" w:space="0" w:color="auto"/>
            </w:tcBorders>
            <w:noWrap/>
            <w:vAlign w:val="bottom"/>
          </w:tcPr>
          <w:p w:rsidR="006E49AF" w:rsidRPr="00B518AE" w:rsidRDefault="006E49AF" w:rsidP="00C02437">
            <w:pPr>
              <w:spacing w:before="0" w:after="0"/>
              <w:jc w:val="both"/>
              <w:rPr>
                <w:rFonts w:ascii="Calibri" w:hAnsi="Calibri" w:cs="Calibri"/>
                <w:b/>
                <w:bCs/>
                <w:color w:val="000000"/>
              </w:rPr>
            </w:pPr>
            <w:r w:rsidRPr="00B518AE">
              <w:rPr>
                <w:rFonts w:ascii="Calibri" w:hAnsi="Calibri" w:cs="Calibri"/>
                <w:b/>
                <w:bCs/>
                <w:color w:val="000000"/>
                <w:sz w:val="22"/>
                <w:szCs w:val="22"/>
              </w:rPr>
              <w:t xml:space="preserve">DESCRIPCIÓN </w:t>
            </w:r>
          </w:p>
        </w:tc>
        <w:tc>
          <w:tcPr>
            <w:tcW w:w="1600" w:type="dxa"/>
            <w:tcBorders>
              <w:top w:val="single" w:sz="8" w:space="0" w:color="auto"/>
              <w:left w:val="nil"/>
              <w:bottom w:val="single" w:sz="4" w:space="0" w:color="auto"/>
              <w:right w:val="single" w:sz="4" w:space="0" w:color="auto"/>
            </w:tcBorders>
            <w:noWrap/>
            <w:vAlign w:val="bottom"/>
          </w:tcPr>
          <w:p w:rsidR="006E49AF" w:rsidRPr="00B518AE" w:rsidRDefault="006E49AF" w:rsidP="00C02437">
            <w:pPr>
              <w:spacing w:before="0" w:after="0"/>
              <w:jc w:val="center"/>
              <w:rPr>
                <w:rFonts w:ascii="Calibri" w:hAnsi="Calibri" w:cs="Calibri"/>
                <w:b/>
                <w:bCs/>
                <w:color w:val="000000"/>
              </w:rPr>
            </w:pPr>
            <w:r w:rsidRPr="00B518AE">
              <w:rPr>
                <w:rFonts w:ascii="Calibri" w:hAnsi="Calibri" w:cs="Calibri"/>
                <w:b/>
                <w:bCs/>
                <w:color w:val="000000"/>
                <w:sz w:val="22"/>
                <w:szCs w:val="22"/>
              </w:rPr>
              <w:t>AUMENTO</w:t>
            </w:r>
          </w:p>
        </w:tc>
        <w:tc>
          <w:tcPr>
            <w:tcW w:w="1660" w:type="dxa"/>
            <w:tcBorders>
              <w:top w:val="single" w:sz="8" w:space="0" w:color="auto"/>
              <w:left w:val="nil"/>
              <w:bottom w:val="single" w:sz="4" w:space="0" w:color="auto"/>
              <w:right w:val="single" w:sz="8" w:space="0" w:color="auto"/>
            </w:tcBorders>
            <w:noWrap/>
            <w:vAlign w:val="bottom"/>
          </w:tcPr>
          <w:p w:rsidR="006E49AF" w:rsidRPr="00B518AE" w:rsidRDefault="006E49AF" w:rsidP="00C02437">
            <w:pPr>
              <w:spacing w:before="0" w:after="0"/>
              <w:jc w:val="center"/>
              <w:rPr>
                <w:rFonts w:ascii="Calibri" w:hAnsi="Calibri" w:cs="Calibri"/>
                <w:b/>
                <w:bCs/>
                <w:color w:val="000000"/>
              </w:rPr>
            </w:pPr>
            <w:r w:rsidRPr="00B518AE">
              <w:rPr>
                <w:rFonts w:ascii="Calibri" w:hAnsi="Calibri" w:cs="Calibri"/>
                <w:b/>
                <w:bCs/>
                <w:color w:val="000000"/>
                <w:sz w:val="22"/>
                <w:szCs w:val="22"/>
              </w:rPr>
              <w:t>DISMINUCIÓN</w:t>
            </w:r>
          </w:p>
        </w:tc>
      </w:tr>
      <w:tr w:rsidR="006E49AF" w:rsidRPr="00B518AE" w:rsidTr="00C02437">
        <w:trPr>
          <w:trHeight w:val="435"/>
        </w:trPr>
        <w:tc>
          <w:tcPr>
            <w:tcW w:w="5259" w:type="dxa"/>
            <w:tcBorders>
              <w:top w:val="nil"/>
              <w:left w:val="single" w:sz="8" w:space="0" w:color="auto"/>
              <w:bottom w:val="single" w:sz="4" w:space="0" w:color="auto"/>
              <w:right w:val="single" w:sz="4" w:space="0" w:color="auto"/>
            </w:tcBorders>
            <w:noWrap/>
            <w:vAlign w:val="bottom"/>
          </w:tcPr>
          <w:p w:rsidR="006E49AF" w:rsidRPr="00B518AE" w:rsidRDefault="006E49AF" w:rsidP="00C02437">
            <w:pPr>
              <w:spacing w:before="0" w:after="0"/>
              <w:jc w:val="both"/>
              <w:rPr>
                <w:rFonts w:ascii="Calibri" w:hAnsi="Calibri" w:cs="Calibri"/>
                <w:color w:val="000000"/>
              </w:rPr>
            </w:pPr>
            <w:r w:rsidRPr="00B518AE">
              <w:rPr>
                <w:rFonts w:ascii="Calibri" w:hAnsi="Calibri" w:cs="Calibri"/>
                <w:color w:val="000000"/>
                <w:sz w:val="22"/>
                <w:szCs w:val="22"/>
              </w:rPr>
              <w:t>30% del imp</w:t>
            </w:r>
            <w:r>
              <w:rPr>
                <w:rFonts w:ascii="Calibri" w:hAnsi="Calibri" w:cs="Calibri"/>
                <w:color w:val="000000"/>
                <w:sz w:val="22"/>
                <w:szCs w:val="22"/>
              </w:rPr>
              <w:t>orte</w:t>
            </w:r>
            <w:r w:rsidRPr="00B518AE">
              <w:rPr>
                <w:rFonts w:ascii="Calibri" w:hAnsi="Calibri" w:cs="Calibri"/>
                <w:color w:val="000000"/>
                <w:sz w:val="22"/>
                <w:szCs w:val="22"/>
              </w:rPr>
              <w:t xml:space="preserve"> </w:t>
            </w:r>
            <w:proofErr w:type="spellStart"/>
            <w:r w:rsidRPr="00B518AE">
              <w:rPr>
                <w:rFonts w:ascii="Calibri" w:hAnsi="Calibri" w:cs="Calibri"/>
                <w:color w:val="000000"/>
                <w:sz w:val="22"/>
                <w:szCs w:val="22"/>
              </w:rPr>
              <w:t>gtos</w:t>
            </w:r>
            <w:proofErr w:type="spellEnd"/>
            <w:r w:rsidRPr="00B518AE">
              <w:rPr>
                <w:rFonts w:ascii="Calibri" w:hAnsi="Calibri" w:cs="Calibri"/>
                <w:color w:val="000000"/>
                <w:sz w:val="22"/>
                <w:szCs w:val="22"/>
              </w:rPr>
              <w:t xml:space="preserve"> de </w:t>
            </w:r>
            <w:proofErr w:type="spellStart"/>
            <w:r w:rsidRPr="00B518AE">
              <w:rPr>
                <w:rFonts w:ascii="Calibri" w:hAnsi="Calibri" w:cs="Calibri"/>
                <w:color w:val="000000"/>
                <w:sz w:val="22"/>
                <w:szCs w:val="22"/>
              </w:rPr>
              <w:t>amortiz</w:t>
            </w:r>
            <w:proofErr w:type="spellEnd"/>
            <w:r>
              <w:rPr>
                <w:rFonts w:ascii="Calibri" w:hAnsi="Calibri" w:cs="Calibri"/>
                <w:color w:val="000000"/>
                <w:sz w:val="22"/>
                <w:szCs w:val="22"/>
              </w:rPr>
              <w:t>.</w:t>
            </w:r>
            <w:r w:rsidRPr="00B518AE">
              <w:rPr>
                <w:rFonts w:ascii="Calibri" w:hAnsi="Calibri" w:cs="Calibri"/>
                <w:color w:val="000000"/>
                <w:sz w:val="22"/>
                <w:szCs w:val="22"/>
              </w:rPr>
              <w:t xml:space="preserve"> Contable</w:t>
            </w:r>
            <w:r>
              <w:rPr>
                <w:rFonts w:ascii="Calibri" w:hAnsi="Calibri" w:cs="Calibri"/>
                <w:color w:val="000000"/>
                <w:sz w:val="22"/>
                <w:szCs w:val="22"/>
              </w:rPr>
              <w:t xml:space="preserve"> y Reversiones</w:t>
            </w:r>
          </w:p>
        </w:tc>
        <w:tc>
          <w:tcPr>
            <w:tcW w:w="1600" w:type="dxa"/>
            <w:tcBorders>
              <w:top w:val="nil"/>
              <w:left w:val="nil"/>
              <w:bottom w:val="single" w:sz="4" w:space="0" w:color="auto"/>
              <w:right w:val="single" w:sz="4" w:space="0" w:color="auto"/>
            </w:tcBorders>
            <w:noWrap/>
            <w:vAlign w:val="bottom"/>
          </w:tcPr>
          <w:p w:rsidR="006E49AF" w:rsidRPr="00B518AE" w:rsidRDefault="006E49AF" w:rsidP="00C02437">
            <w:pPr>
              <w:spacing w:before="0" w:after="0"/>
              <w:jc w:val="right"/>
              <w:rPr>
                <w:rFonts w:ascii="Calibri" w:hAnsi="Calibri" w:cs="Calibri"/>
                <w:color w:val="000000"/>
              </w:rPr>
            </w:pPr>
            <w:r w:rsidRPr="00B518AE">
              <w:rPr>
                <w:rFonts w:ascii="Calibri" w:hAnsi="Calibri" w:cs="Calibri"/>
                <w:color w:val="000000"/>
                <w:sz w:val="22"/>
                <w:szCs w:val="22"/>
              </w:rPr>
              <w:t> </w:t>
            </w:r>
          </w:p>
        </w:tc>
        <w:tc>
          <w:tcPr>
            <w:tcW w:w="1660" w:type="dxa"/>
            <w:tcBorders>
              <w:top w:val="nil"/>
              <w:left w:val="nil"/>
              <w:bottom w:val="single" w:sz="4" w:space="0" w:color="auto"/>
              <w:right w:val="single" w:sz="8" w:space="0" w:color="auto"/>
            </w:tcBorders>
            <w:noWrap/>
            <w:vAlign w:val="bottom"/>
          </w:tcPr>
          <w:p w:rsidR="006E49AF" w:rsidRPr="00B518AE" w:rsidRDefault="006E49AF" w:rsidP="00C02437">
            <w:pPr>
              <w:spacing w:before="0" w:after="0"/>
              <w:jc w:val="right"/>
              <w:rPr>
                <w:rFonts w:ascii="Calibri" w:hAnsi="Calibri" w:cs="Calibri"/>
                <w:color w:val="000000"/>
              </w:rPr>
            </w:pPr>
            <w:r>
              <w:rPr>
                <w:rFonts w:ascii="Calibri" w:hAnsi="Calibri" w:cs="Calibri"/>
                <w:color w:val="000000"/>
                <w:sz w:val="22"/>
                <w:szCs w:val="22"/>
              </w:rPr>
              <w:t>182.443,36</w:t>
            </w:r>
          </w:p>
        </w:tc>
      </w:tr>
      <w:tr w:rsidR="006E49AF" w:rsidRPr="00B518AE" w:rsidTr="00C02437">
        <w:trPr>
          <w:trHeight w:val="435"/>
        </w:trPr>
        <w:tc>
          <w:tcPr>
            <w:tcW w:w="5259" w:type="dxa"/>
            <w:tcBorders>
              <w:top w:val="nil"/>
              <w:left w:val="single" w:sz="8" w:space="0" w:color="auto"/>
              <w:bottom w:val="single" w:sz="8" w:space="0" w:color="auto"/>
              <w:right w:val="single" w:sz="4" w:space="0" w:color="auto"/>
            </w:tcBorders>
            <w:noWrap/>
            <w:vAlign w:val="bottom"/>
          </w:tcPr>
          <w:p w:rsidR="006E49AF" w:rsidRPr="00B518AE" w:rsidRDefault="006E49AF" w:rsidP="00C02437">
            <w:pPr>
              <w:spacing w:before="0" w:after="0"/>
              <w:jc w:val="both"/>
              <w:rPr>
                <w:rFonts w:ascii="Calibri" w:hAnsi="Calibri" w:cs="Calibri"/>
                <w:color w:val="000000"/>
              </w:rPr>
            </w:pPr>
            <w:r w:rsidRPr="00B518AE">
              <w:rPr>
                <w:rFonts w:ascii="Calibri" w:hAnsi="Calibri" w:cs="Calibri"/>
                <w:color w:val="000000"/>
                <w:sz w:val="22"/>
                <w:szCs w:val="22"/>
              </w:rPr>
              <w:t xml:space="preserve">Incrementos Temporales </w:t>
            </w:r>
          </w:p>
        </w:tc>
        <w:tc>
          <w:tcPr>
            <w:tcW w:w="1600" w:type="dxa"/>
            <w:tcBorders>
              <w:top w:val="nil"/>
              <w:left w:val="nil"/>
              <w:bottom w:val="single" w:sz="8" w:space="0" w:color="auto"/>
              <w:right w:val="single" w:sz="4" w:space="0" w:color="auto"/>
            </w:tcBorders>
            <w:noWrap/>
            <w:vAlign w:val="bottom"/>
          </w:tcPr>
          <w:p w:rsidR="006E49AF" w:rsidRPr="00B518AE" w:rsidRDefault="006E49AF" w:rsidP="00C02437">
            <w:pPr>
              <w:spacing w:before="0" w:after="0"/>
              <w:jc w:val="right"/>
              <w:rPr>
                <w:rFonts w:ascii="Calibri" w:hAnsi="Calibri" w:cs="Calibri"/>
                <w:color w:val="000000"/>
              </w:rPr>
            </w:pPr>
            <w:r>
              <w:rPr>
                <w:rFonts w:ascii="Calibri" w:hAnsi="Calibri" w:cs="Calibri"/>
                <w:color w:val="000000"/>
                <w:sz w:val="22"/>
                <w:szCs w:val="22"/>
              </w:rPr>
              <w:t>278.729,68</w:t>
            </w:r>
          </w:p>
        </w:tc>
        <w:tc>
          <w:tcPr>
            <w:tcW w:w="1660" w:type="dxa"/>
            <w:tcBorders>
              <w:top w:val="nil"/>
              <w:left w:val="nil"/>
              <w:bottom w:val="single" w:sz="8" w:space="0" w:color="auto"/>
              <w:right w:val="single" w:sz="8" w:space="0" w:color="auto"/>
            </w:tcBorders>
            <w:noWrap/>
            <w:vAlign w:val="bottom"/>
          </w:tcPr>
          <w:p w:rsidR="006E49AF" w:rsidRPr="00B518AE" w:rsidRDefault="006E49AF" w:rsidP="00C02437">
            <w:pPr>
              <w:spacing w:before="0" w:after="0"/>
              <w:jc w:val="right"/>
              <w:rPr>
                <w:rFonts w:ascii="Calibri" w:hAnsi="Calibri" w:cs="Calibri"/>
                <w:color w:val="000000"/>
              </w:rPr>
            </w:pPr>
            <w:r w:rsidRPr="00B518AE">
              <w:rPr>
                <w:rFonts w:ascii="Calibri" w:hAnsi="Calibri" w:cs="Calibri"/>
                <w:color w:val="000000"/>
                <w:sz w:val="22"/>
                <w:szCs w:val="22"/>
              </w:rPr>
              <w:t> </w:t>
            </w:r>
          </w:p>
        </w:tc>
      </w:tr>
      <w:tr w:rsidR="006E49AF" w:rsidRPr="00B518AE" w:rsidTr="00C02437">
        <w:trPr>
          <w:trHeight w:val="435"/>
        </w:trPr>
        <w:tc>
          <w:tcPr>
            <w:tcW w:w="5259" w:type="dxa"/>
            <w:tcBorders>
              <w:top w:val="nil"/>
              <w:left w:val="single" w:sz="8" w:space="0" w:color="auto"/>
              <w:bottom w:val="single" w:sz="8" w:space="0" w:color="auto"/>
              <w:right w:val="single" w:sz="8" w:space="0" w:color="auto"/>
            </w:tcBorders>
            <w:noWrap/>
            <w:vAlign w:val="bottom"/>
          </w:tcPr>
          <w:p w:rsidR="006E49AF" w:rsidRPr="00B518AE" w:rsidRDefault="006E49AF" w:rsidP="00C02437">
            <w:pPr>
              <w:spacing w:before="0" w:after="0"/>
              <w:jc w:val="both"/>
              <w:rPr>
                <w:rFonts w:ascii="Calibri" w:hAnsi="Calibri" w:cs="Calibri"/>
                <w:b/>
                <w:bCs/>
                <w:color w:val="000000"/>
              </w:rPr>
            </w:pPr>
            <w:r w:rsidRPr="00B518AE">
              <w:rPr>
                <w:rFonts w:ascii="Calibri" w:hAnsi="Calibri" w:cs="Calibri"/>
                <w:b/>
                <w:bCs/>
                <w:color w:val="000000"/>
                <w:sz w:val="22"/>
                <w:szCs w:val="22"/>
              </w:rPr>
              <w:t>Total</w:t>
            </w:r>
          </w:p>
        </w:tc>
        <w:tc>
          <w:tcPr>
            <w:tcW w:w="1600" w:type="dxa"/>
            <w:tcBorders>
              <w:top w:val="nil"/>
              <w:left w:val="nil"/>
              <w:bottom w:val="single" w:sz="8" w:space="0" w:color="auto"/>
              <w:right w:val="single" w:sz="8" w:space="0" w:color="auto"/>
            </w:tcBorders>
            <w:noWrap/>
            <w:vAlign w:val="bottom"/>
          </w:tcPr>
          <w:p w:rsidR="006E49AF" w:rsidRPr="009C1F72" w:rsidRDefault="006E49AF" w:rsidP="00C02437">
            <w:pPr>
              <w:spacing w:before="0" w:after="0"/>
              <w:jc w:val="right"/>
              <w:rPr>
                <w:rFonts w:ascii="Calibri" w:hAnsi="Calibri" w:cs="Calibri"/>
                <w:b/>
                <w:color w:val="000000"/>
              </w:rPr>
            </w:pPr>
            <w:r w:rsidRPr="009C1F72">
              <w:rPr>
                <w:rFonts w:ascii="Calibri" w:hAnsi="Calibri" w:cs="Calibri"/>
                <w:b/>
                <w:color w:val="000000"/>
                <w:sz w:val="22"/>
                <w:szCs w:val="22"/>
              </w:rPr>
              <w:t>278.729,68</w:t>
            </w:r>
          </w:p>
        </w:tc>
        <w:tc>
          <w:tcPr>
            <w:tcW w:w="1660" w:type="dxa"/>
            <w:tcBorders>
              <w:top w:val="nil"/>
              <w:left w:val="nil"/>
              <w:bottom w:val="single" w:sz="8" w:space="0" w:color="auto"/>
              <w:right w:val="single" w:sz="8" w:space="0" w:color="auto"/>
            </w:tcBorders>
            <w:noWrap/>
            <w:vAlign w:val="bottom"/>
          </w:tcPr>
          <w:p w:rsidR="006E49AF" w:rsidRPr="00BD2A7A" w:rsidRDefault="006E49AF" w:rsidP="00C02437">
            <w:pPr>
              <w:spacing w:before="0" w:after="0"/>
              <w:jc w:val="right"/>
              <w:rPr>
                <w:rFonts w:ascii="Calibri" w:hAnsi="Calibri" w:cs="Calibri"/>
                <w:b/>
                <w:color w:val="000000"/>
              </w:rPr>
            </w:pPr>
            <w:r w:rsidRPr="00BD2A7A">
              <w:rPr>
                <w:rFonts w:ascii="Calibri" w:hAnsi="Calibri" w:cs="Calibri"/>
                <w:b/>
                <w:color w:val="000000"/>
                <w:sz w:val="22"/>
                <w:szCs w:val="22"/>
              </w:rPr>
              <w:t>182.443,36</w:t>
            </w:r>
          </w:p>
        </w:tc>
      </w:tr>
    </w:tbl>
    <w:p w:rsidR="006E49AF" w:rsidRDefault="006E49AF"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p>
    <w:p w:rsidR="006E49AF" w:rsidRPr="00B518AE" w:rsidRDefault="006E49AF" w:rsidP="009963E5">
      <w:pPr>
        <w:pStyle w:val="Ttulo2"/>
        <w:spacing w:before="0" w:after="0"/>
        <w:ind w:left="0"/>
        <w:rPr>
          <w:rFonts w:ascii="Calibri" w:hAnsi="Calibri" w:cs="Calibri"/>
          <w:b/>
          <w:bCs w:val="0"/>
          <w:i w:val="0"/>
          <w:color w:val="auto"/>
          <w:sz w:val="22"/>
          <w:szCs w:val="22"/>
        </w:rPr>
      </w:pPr>
      <w:bookmarkStart w:id="22" w:name="_Toc289332790"/>
      <w:bookmarkStart w:id="23" w:name="_Toc474424928"/>
      <w:r>
        <w:rPr>
          <w:rFonts w:ascii="Calibri" w:hAnsi="Calibri" w:cs="Calibri"/>
          <w:b/>
          <w:bCs w:val="0"/>
          <w:i w:val="0"/>
          <w:color w:val="auto"/>
          <w:sz w:val="22"/>
          <w:szCs w:val="22"/>
        </w:rPr>
        <w:t>11</w:t>
      </w:r>
      <w:r w:rsidRPr="00B518AE">
        <w:rPr>
          <w:rFonts w:ascii="Calibri" w:hAnsi="Calibri" w:cs="Calibri"/>
          <w:b/>
          <w:bCs w:val="0"/>
          <w:i w:val="0"/>
          <w:color w:val="auto"/>
          <w:sz w:val="22"/>
          <w:szCs w:val="22"/>
        </w:rPr>
        <w:t xml:space="preserve">.3 </w:t>
      </w:r>
      <w:r w:rsidRPr="00B518AE">
        <w:rPr>
          <w:rFonts w:ascii="Calibri" w:hAnsi="Calibri" w:cs="Calibri"/>
          <w:b/>
          <w:bCs w:val="0"/>
          <w:i w:val="0"/>
          <w:color w:val="auto"/>
          <w:sz w:val="22"/>
          <w:szCs w:val="22"/>
        </w:rPr>
        <w:tab/>
        <w:t>Otros tributos</w:t>
      </w:r>
      <w:bookmarkEnd w:id="22"/>
      <w:bookmarkEnd w:id="23"/>
    </w:p>
    <w:p w:rsidR="006E49AF" w:rsidRPr="00B518AE" w:rsidRDefault="006E49AF" w:rsidP="006425D3">
      <w:pPr>
        <w:spacing w:before="0" w:after="0"/>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bookmarkStart w:id="24" w:name="_Toc289332791"/>
      <w:bookmarkStart w:id="25" w:name="_Toc474424929"/>
      <w:r w:rsidRPr="00B518AE">
        <w:rPr>
          <w:rFonts w:ascii="Calibri" w:hAnsi="Calibri" w:cs="Calibri"/>
          <w:sz w:val="22"/>
          <w:szCs w:val="22"/>
        </w:rPr>
        <w:t>Los ejercicios abiertos a inspección comprenden los cuatro últimos ejercicios y que son del 201</w:t>
      </w:r>
      <w:r>
        <w:rPr>
          <w:rFonts w:ascii="Calibri" w:hAnsi="Calibri" w:cs="Calibri"/>
          <w:sz w:val="22"/>
          <w:szCs w:val="22"/>
        </w:rPr>
        <w:t>4</w:t>
      </w:r>
      <w:r w:rsidRPr="00B518AE">
        <w:rPr>
          <w:rFonts w:ascii="Calibri" w:hAnsi="Calibri" w:cs="Calibri"/>
          <w:sz w:val="22"/>
          <w:szCs w:val="22"/>
        </w:rPr>
        <w:t xml:space="preserve"> a 201</w:t>
      </w:r>
      <w:r>
        <w:rPr>
          <w:rFonts w:ascii="Calibri" w:hAnsi="Calibri" w:cs="Calibri"/>
          <w:sz w:val="22"/>
          <w:szCs w:val="22"/>
        </w:rPr>
        <w:t>8</w:t>
      </w:r>
      <w:r w:rsidRPr="00B518AE">
        <w:rPr>
          <w:rFonts w:ascii="Calibri" w:hAnsi="Calibri" w:cs="Calibri"/>
          <w:sz w:val="22"/>
          <w:szCs w:val="22"/>
        </w:rPr>
        <w:t xml:space="preserve"> ambos inclusive. Las declaraciones de impuestos no pueden considerarse definitivas hasta su prescripción o su aceptación por las autoridades fiscales y, con independencia de que la legislación fiscal es susceptible a interpretaciones. Los Administradores estiman que cualquier pasivo fiscal adicional que pudiera ponerse de manifiesto, como consecuencia de una eventual inspección, no tendrá un efecto significativo en las cuentas anuales tomadas en su conjunto. </w:t>
      </w:r>
    </w:p>
    <w:p w:rsidR="006E49AF" w:rsidRDefault="006E49AF" w:rsidP="006425D3">
      <w:pPr>
        <w:pStyle w:val="Ttulo1"/>
        <w:spacing w:before="0" w:after="0"/>
        <w:ind w:left="567" w:hanging="567"/>
        <w:jc w:val="both"/>
        <w:rPr>
          <w:rFonts w:ascii="Calibri" w:hAnsi="Calibri" w:cs="Calibri"/>
          <w:szCs w:val="22"/>
        </w:rPr>
      </w:pPr>
    </w:p>
    <w:p w:rsidR="006E49AF" w:rsidRPr="00BD2A7A" w:rsidRDefault="006E49AF" w:rsidP="006425D3">
      <w:pPr>
        <w:pStyle w:val="Ttulo1"/>
        <w:spacing w:before="0" w:after="0"/>
        <w:ind w:left="567" w:hanging="567"/>
        <w:jc w:val="both"/>
        <w:rPr>
          <w:rFonts w:ascii="Calibri" w:hAnsi="Calibri" w:cs="Calibri"/>
          <w:szCs w:val="22"/>
        </w:rPr>
      </w:pPr>
      <w:r w:rsidRPr="00BD2A7A">
        <w:rPr>
          <w:rFonts w:ascii="Calibri" w:hAnsi="Calibri" w:cs="Calibri"/>
          <w:szCs w:val="22"/>
        </w:rPr>
        <w:t>1</w:t>
      </w:r>
      <w:r>
        <w:rPr>
          <w:rFonts w:ascii="Calibri" w:hAnsi="Calibri" w:cs="Calibri"/>
          <w:szCs w:val="22"/>
        </w:rPr>
        <w:t>2</w:t>
      </w:r>
      <w:r w:rsidRPr="00BD2A7A">
        <w:rPr>
          <w:rFonts w:ascii="Calibri" w:hAnsi="Calibri" w:cs="Calibri"/>
          <w:szCs w:val="22"/>
        </w:rPr>
        <w:t xml:space="preserve">. </w:t>
      </w:r>
      <w:r w:rsidRPr="00BD2A7A">
        <w:rPr>
          <w:rFonts w:ascii="Calibri" w:hAnsi="Calibri" w:cs="Calibri"/>
          <w:szCs w:val="22"/>
        </w:rPr>
        <w:tab/>
        <w:t>Ingresos y Gastos</w:t>
      </w:r>
      <w:bookmarkEnd w:id="24"/>
      <w:bookmarkEnd w:id="25"/>
    </w:p>
    <w:p w:rsidR="006E49AF" w:rsidRPr="00B518AE" w:rsidRDefault="006E49AF" w:rsidP="006425D3">
      <w:pPr>
        <w:spacing w:before="0" w:after="0"/>
        <w:jc w:val="both"/>
        <w:rPr>
          <w:rFonts w:ascii="Calibri" w:hAnsi="Calibri" w:cs="Calibri"/>
          <w:sz w:val="22"/>
          <w:szCs w:val="22"/>
        </w:rPr>
      </w:pPr>
    </w:p>
    <w:p w:rsidR="006E49AF" w:rsidRPr="007D649B" w:rsidRDefault="006E49AF" w:rsidP="00697ADF">
      <w:pPr>
        <w:tabs>
          <w:tab w:val="left" w:pos="1418"/>
          <w:tab w:val="left" w:pos="7655"/>
        </w:tabs>
        <w:jc w:val="both"/>
        <w:rPr>
          <w:rFonts w:cs="Arial"/>
          <w:sz w:val="20"/>
          <w:szCs w:val="20"/>
          <w:u w:val="single"/>
        </w:rPr>
      </w:pPr>
      <w:r w:rsidRPr="007D649B">
        <w:rPr>
          <w:rFonts w:cs="Arial"/>
          <w:sz w:val="20"/>
          <w:szCs w:val="20"/>
          <w:u w:val="single"/>
        </w:rPr>
        <w:t>Aprovisionamientos</w:t>
      </w:r>
    </w:p>
    <w:p w:rsidR="006E49AF" w:rsidRPr="007D649B" w:rsidRDefault="006E49AF" w:rsidP="00697ADF">
      <w:pPr>
        <w:tabs>
          <w:tab w:val="left" w:pos="1418"/>
          <w:tab w:val="left" w:pos="7655"/>
        </w:tabs>
        <w:jc w:val="both"/>
        <w:rPr>
          <w:rFonts w:cs="Arial"/>
          <w:sz w:val="20"/>
          <w:szCs w:val="20"/>
        </w:rPr>
      </w:pPr>
    </w:p>
    <w:p w:rsidR="006E49AF" w:rsidRDefault="006E49AF" w:rsidP="00697ADF">
      <w:pPr>
        <w:tabs>
          <w:tab w:val="left" w:pos="1418"/>
          <w:tab w:val="left" w:pos="7655"/>
        </w:tabs>
        <w:jc w:val="both"/>
        <w:rPr>
          <w:rFonts w:cs="Arial"/>
          <w:sz w:val="20"/>
          <w:szCs w:val="20"/>
        </w:rPr>
      </w:pPr>
      <w:r w:rsidRPr="007D649B">
        <w:rPr>
          <w:rFonts w:cs="Arial"/>
          <w:sz w:val="20"/>
          <w:szCs w:val="20"/>
        </w:rPr>
        <w:t xml:space="preserve">La partida de aprovisionamientos refleja </w:t>
      </w:r>
      <w:r>
        <w:rPr>
          <w:rFonts w:cs="Arial"/>
          <w:sz w:val="20"/>
          <w:szCs w:val="20"/>
        </w:rPr>
        <w:t xml:space="preserve">un saldo  de 28.620,81 euros (2017: 2.268.024,43) </w:t>
      </w:r>
      <w:r w:rsidRPr="007D649B">
        <w:rPr>
          <w:rFonts w:cs="Arial"/>
          <w:sz w:val="20"/>
          <w:szCs w:val="20"/>
        </w:rPr>
        <w:t xml:space="preserve">en la cuenta de pérdidas y ganancias </w:t>
      </w:r>
    </w:p>
    <w:p w:rsidR="00763BE3" w:rsidRDefault="00763BE3" w:rsidP="00697ADF">
      <w:pPr>
        <w:tabs>
          <w:tab w:val="left" w:pos="1418"/>
          <w:tab w:val="left" w:pos="7655"/>
        </w:tabs>
        <w:jc w:val="both"/>
        <w:rPr>
          <w:rFonts w:cs="Arial"/>
          <w:sz w:val="20"/>
          <w:szCs w:val="20"/>
          <w:u w:val="single"/>
        </w:rPr>
      </w:pPr>
    </w:p>
    <w:p w:rsidR="006E49AF" w:rsidRDefault="006E49AF" w:rsidP="00697ADF">
      <w:pPr>
        <w:tabs>
          <w:tab w:val="left" w:pos="1418"/>
          <w:tab w:val="left" w:pos="7655"/>
        </w:tabs>
        <w:jc w:val="both"/>
        <w:rPr>
          <w:rFonts w:cs="Arial"/>
          <w:sz w:val="20"/>
          <w:szCs w:val="20"/>
          <w:u w:val="single"/>
        </w:rPr>
      </w:pPr>
      <w:r w:rsidRPr="007D649B">
        <w:rPr>
          <w:rFonts w:cs="Arial"/>
          <w:sz w:val="20"/>
          <w:szCs w:val="20"/>
          <w:u w:val="single"/>
        </w:rPr>
        <w:t>Otros gastos de explotación</w:t>
      </w:r>
    </w:p>
    <w:p w:rsidR="006E49AF" w:rsidRDefault="006E49AF" w:rsidP="00697ADF">
      <w:pPr>
        <w:tabs>
          <w:tab w:val="left" w:pos="1418"/>
          <w:tab w:val="left" w:pos="7655"/>
        </w:tabs>
        <w:jc w:val="both"/>
        <w:rPr>
          <w:rFonts w:cs="Arial"/>
          <w:sz w:val="20"/>
          <w:szCs w:val="20"/>
          <w:u w:val="single"/>
        </w:rPr>
      </w:pPr>
    </w:p>
    <w:p w:rsidR="006E49AF" w:rsidRDefault="006E49AF" w:rsidP="00697ADF">
      <w:pPr>
        <w:spacing w:before="0" w:after="0"/>
        <w:contextualSpacing/>
        <w:jc w:val="both"/>
        <w:rPr>
          <w:rFonts w:cs="Arial"/>
          <w:sz w:val="20"/>
          <w:szCs w:val="20"/>
        </w:rPr>
      </w:pPr>
      <w:r w:rsidRPr="007D649B">
        <w:rPr>
          <w:rFonts w:cs="Arial"/>
          <w:sz w:val="20"/>
          <w:szCs w:val="20"/>
        </w:rPr>
        <w:t>Según el siguiente detalle</w:t>
      </w:r>
      <w:r w:rsidR="00F766D3">
        <w:rPr>
          <w:rFonts w:cs="Arial"/>
          <w:sz w:val="20"/>
          <w:szCs w:val="20"/>
        </w:rPr>
        <w:t>:</w:t>
      </w:r>
    </w:p>
    <w:p w:rsidR="00763BE3" w:rsidRDefault="00763BE3" w:rsidP="00697ADF">
      <w:pPr>
        <w:spacing w:before="0" w:after="0"/>
        <w:contextualSpacing/>
        <w:jc w:val="both"/>
        <w:rPr>
          <w:rFonts w:cs="Arial"/>
          <w:sz w:val="20"/>
          <w:szCs w:val="20"/>
        </w:rPr>
      </w:pPr>
    </w:p>
    <w:p w:rsidR="00763BE3" w:rsidRDefault="00763BE3" w:rsidP="00697ADF">
      <w:pPr>
        <w:spacing w:before="0" w:after="0"/>
        <w:contextualSpacing/>
        <w:jc w:val="both"/>
        <w:rPr>
          <w:rFonts w:cs="Arial"/>
          <w:sz w:val="20"/>
          <w:szCs w:val="20"/>
        </w:rPr>
      </w:pPr>
    </w:p>
    <w:p w:rsidR="00763BE3" w:rsidRDefault="00763BE3" w:rsidP="00697ADF">
      <w:pPr>
        <w:spacing w:before="0" w:after="0"/>
        <w:contextualSpacing/>
        <w:jc w:val="both"/>
        <w:rPr>
          <w:rFonts w:cs="Arial"/>
          <w:sz w:val="20"/>
          <w:szCs w:val="20"/>
        </w:rPr>
      </w:pPr>
    </w:p>
    <w:p w:rsidR="006E49AF" w:rsidRDefault="006E49AF" w:rsidP="00697ADF">
      <w:pPr>
        <w:spacing w:before="0" w:after="0"/>
        <w:contextualSpacing/>
        <w:jc w:val="both"/>
        <w:rPr>
          <w:rFonts w:cs="Arial"/>
          <w:sz w:val="20"/>
          <w:szCs w:val="20"/>
        </w:rPr>
      </w:pPr>
    </w:p>
    <w:p w:rsidR="006E49AF" w:rsidRDefault="006E49AF" w:rsidP="00697ADF">
      <w:pPr>
        <w:spacing w:before="0" w:after="0"/>
        <w:contextualSpacing/>
        <w:jc w:val="both"/>
        <w:rPr>
          <w:rFonts w:ascii="Calibri" w:hAnsi="Calibri" w:cs="Calibri"/>
          <w:sz w:val="22"/>
          <w:szCs w:val="22"/>
        </w:rPr>
      </w:pPr>
    </w:p>
    <w:tbl>
      <w:tblPr>
        <w:tblW w:w="6320" w:type="dxa"/>
        <w:tblInd w:w="1096" w:type="dxa"/>
        <w:tblCellMar>
          <w:left w:w="70" w:type="dxa"/>
          <w:right w:w="70" w:type="dxa"/>
        </w:tblCellMar>
        <w:tblLook w:val="00A0"/>
      </w:tblPr>
      <w:tblGrid>
        <w:gridCol w:w="1240"/>
        <w:gridCol w:w="2600"/>
        <w:gridCol w:w="1240"/>
        <w:gridCol w:w="1240"/>
      </w:tblGrid>
      <w:tr w:rsidR="006E49AF" w:rsidRPr="00697ADF" w:rsidTr="00697ADF">
        <w:trPr>
          <w:trHeight w:val="321"/>
        </w:trPr>
        <w:tc>
          <w:tcPr>
            <w:tcW w:w="1240" w:type="dxa"/>
            <w:tcBorders>
              <w:top w:val="single" w:sz="4" w:space="0" w:color="auto"/>
              <w:left w:val="nil"/>
              <w:bottom w:val="single" w:sz="8" w:space="0" w:color="auto"/>
              <w:right w:val="nil"/>
            </w:tcBorders>
            <w:shd w:val="clear" w:color="000000" w:fill="A5A5A5"/>
            <w:noWrap/>
            <w:vAlign w:val="bottom"/>
          </w:tcPr>
          <w:p w:rsidR="006E49AF" w:rsidRPr="00697ADF" w:rsidRDefault="006E49AF" w:rsidP="00697ADF">
            <w:pPr>
              <w:spacing w:before="0" w:after="0"/>
              <w:jc w:val="center"/>
              <w:rPr>
                <w:rFonts w:cs="Arial"/>
                <w:b/>
                <w:bCs/>
                <w:sz w:val="20"/>
                <w:szCs w:val="20"/>
              </w:rPr>
            </w:pPr>
            <w:r w:rsidRPr="00697ADF">
              <w:rPr>
                <w:rFonts w:cs="Arial"/>
                <w:b/>
                <w:bCs/>
                <w:sz w:val="20"/>
                <w:szCs w:val="20"/>
              </w:rPr>
              <w:t>CUENTA</w:t>
            </w:r>
          </w:p>
        </w:tc>
        <w:tc>
          <w:tcPr>
            <w:tcW w:w="2600" w:type="dxa"/>
            <w:tcBorders>
              <w:top w:val="single" w:sz="4" w:space="0" w:color="auto"/>
              <w:left w:val="nil"/>
              <w:bottom w:val="single" w:sz="8" w:space="0" w:color="auto"/>
              <w:right w:val="nil"/>
            </w:tcBorders>
            <w:shd w:val="clear" w:color="000000" w:fill="A5A5A5"/>
            <w:noWrap/>
            <w:vAlign w:val="bottom"/>
          </w:tcPr>
          <w:p w:rsidR="006E49AF" w:rsidRPr="00697ADF" w:rsidRDefault="006E49AF" w:rsidP="00697ADF">
            <w:pPr>
              <w:spacing w:before="0" w:after="0"/>
              <w:jc w:val="center"/>
              <w:rPr>
                <w:rFonts w:cs="Arial"/>
                <w:b/>
                <w:bCs/>
                <w:sz w:val="20"/>
                <w:szCs w:val="20"/>
              </w:rPr>
            </w:pPr>
            <w:r w:rsidRPr="00697ADF">
              <w:rPr>
                <w:rFonts w:cs="Arial"/>
                <w:b/>
                <w:bCs/>
                <w:sz w:val="20"/>
                <w:szCs w:val="20"/>
              </w:rPr>
              <w:t>CONCEPTO</w:t>
            </w:r>
          </w:p>
        </w:tc>
        <w:tc>
          <w:tcPr>
            <w:tcW w:w="1240" w:type="dxa"/>
            <w:tcBorders>
              <w:top w:val="single" w:sz="4" w:space="0" w:color="auto"/>
              <w:left w:val="nil"/>
              <w:bottom w:val="single" w:sz="8" w:space="0" w:color="auto"/>
              <w:right w:val="nil"/>
            </w:tcBorders>
            <w:shd w:val="clear" w:color="000000" w:fill="A5A5A5"/>
            <w:noWrap/>
            <w:vAlign w:val="bottom"/>
          </w:tcPr>
          <w:p w:rsidR="006E49AF" w:rsidRPr="00697ADF" w:rsidRDefault="006E49AF" w:rsidP="00697ADF">
            <w:pPr>
              <w:spacing w:before="0" w:after="0"/>
              <w:jc w:val="center"/>
              <w:rPr>
                <w:rFonts w:cs="Arial"/>
                <w:b/>
                <w:bCs/>
                <w:sz w:val="20"/>
                <w:szCs w:val="20"/>
              </w:rPr>
            </w:pPr>
            <w:r w:rsidRPr="00697ADF">
              <w:rPr>
                <w:rFonts w:cs="Arial"/>
                <w:b/>
                <w:bCs/>
                <w:sz w:val="20"/>
                <w:szCs w:val="20"/>
              </w:rPr>
              <w:t>2.018</w:t>
            </w:r>
          </w:p>
        </w:tc>
        <w:tc>
          <w:tcPr>
            <w:tcW w:w="1240" w:type="dxa"/>
            <w:tcBorders>
              <w:top w:val="single" w:sz="4" w:space="0" w:color="auto"/>
              <w:left w:val="nil"/>
              <w:bottom w:val="single" w:sz="8" w:space="0" w:color="auto"/>
              <w:right w:val="nil"/>
            </w:tcBorders>
            <w:shd w:val="clear" w:color="000000" w:fill="A5A5A5"/>
            <w:noWrap/>
            <w:vAlign w:val="bottom"/>
          </w:tcPr>
          <w:p w:rsidR="006E49AF" w:rsidRPr="00697ADF" w:rsidRDefault="006E49AF" w:rsidP="00697ADF">
            <w:pPr>
              <w:spacing w:before="0" w:after="0"/>
              <w:jc w:val="center"/>
              <w:rPr>
                <w:rFonts w:cs="Arial"/>
                <w:b/>
                <w:bCs/>
                <w:sz w:val="20"/>
                <w:szCs w:val="20"/>
              </w:rPr>
            </w:pPr>
            <w:r w:rsidRPr="00697ADF">
              <w:rPr>
                <w:rFonts w:cs="Arial"/>
                <w:b/>
                <w:bCs/>
                <w:sz w:val="20"/>
                <w:szCs w:val="20"/>
              </w:rPr>
              <w:t>2.017</w:t>
            </w:r>
          </w:p>
        </w:tc>
      </w:tr>
      <w:tr w:rsidR="006E49AF" w:rsidRPr="00697ADF" w:rsidTr="00697ADF">
        <w:trPr>
          <w:trHeight w:val="396"/>
        </w:trPr>
        <w:tc>
          <w:tcPr>
            <w:tcW w:w="1240" w:type="dxa"/>
            <w:tcBorders>
              <w:top w:val="nil"/>
              <w:left w:val="nil"/>
              <w:bottom w:val="nil"/>
              <w:right w:val="nil"/>
            </w:tcBorders>
            <w:noWrap/>
            <w:vAlign w:val="bottom"/>
          </w:tcPr>
          <w:p w:rsidR="006E49AF" w:rsidRPr="00697ADF" w:rsidRDefault="006E49AF" w:rsidP="00697ADF">
            <w:pPr>
              <w:spacing w:before="0" w:after="0"/>
              <w:jc w:val="center"/>
              <w:rPr>
                <w:rFonts w:cs="Arial"/>
                <w:color w:val="000000"/>
                <w:sz w:val="18"/>
                <w:szCs w:val="18"/>
              </w:rPr>
            </w:pPr>
            <w:r w:rsidRPr="00697ADF">
              <w:rPr>
                <w:rFonts w:cs="Arial"/>
                <w:color w:val="000000"/>
                <w:sz w:val="18"/>
                <w:szCs w:val="20"/>
              </w:rPr>
              <w:t>621</w:t>
            </w:r>
          </w:p>
        </w:tc>
        <w:tc>
          <w:tcPr>
            <w:tcW w:w="2600" w:type="dxa"/>
            <w:tcBorders>
              <w:top w:val="nil"/>
              <w:left w:val="nil"/>
              <w:bottom w:val="nil"/>
              <w:right w:val="nil"/>
            </w:tcBorders>
            <w:noWrap/>
            <w:vAlign w:val="bottom"/>
          </w:tcPr>
          <w:p w:rsidR="006E49AF" w:rsidRPr="00697ADF" w:rsidRDefault="006E49AF" w:rsidP="00697ADF">
            <w:pPr>
              <w:spacing w:before="0" w:after="0"/>
              <w:rPr>
                <w:rFonts w:cs="Arial"/>
                <w:color w:val="000000"/>
                <w:sz w:val="18"/>
                <w:szCs w:val="18"/>
              </w:rPr>
            </w:pPr>
            <w:r w:rsidRPr="00697ADF">
              <w:rPr>
                <w:rFonts w:cs="Arial"/>
                <w:color w:val="000000"/>
                <w:sz w:val="18"/>
                <w:szCs w:val="20"/>
              </w:rPr>
              <w:t>Arrendamientos</w:t>
            </w:r>
          </w:p>
        </w:tc>
        <w:tc>
          <w:tcPr>
            <w:tcW w:w="1240" w:type="dxa"/>
            <w:tcBorders>
              <w:top w:val="nil"/>
              <w:left w:val="nil"/>
              <w:bottom w:val="nil"/>
              <w:right w:val="nil"/>
            </w:tcBorders>
            <w:noWrap/>
            <w:vAlign w:val="bottom"/>
          </w:tcPr>
          <w:p w:rsidR="006E49AF" w:rsidRPr="00697ADF" w:rsidRDefault="006E49AF" w:rsidP="00697ADF">
            <w:pPr>
              <w:spacing w:before="0" w:after="0"/>
              <w:jc w:val="right"/>
              <w:rPr>
                <w:rFonts w:cs="Arial"/>
                <w:color w:val="000000"/>
                <w:sz w:val="18"/>
                <w:szCs w:val="18"/>
              </w:rPr>
            </w:pPr>
            <w:r w:rsidRPr="00697ADF">
              <w:rPr>
                <w:rFonts w:cs="Arial"/>
                <w:color w:val="000000"/>
                <w:sz w:val="18"/>
                <w:szCs w:val="18"/>
              </w:rPr>
              <w:t>2.326.583,82</w:t>
            </w:r>
          </w:p>
        </w:tc>
        <w:tc>
          <w:tcPr>
            <w:tcW w:w="1240" w:type="dxa"/>
            <w:tcBorders>
              <w:top w:val="nil"/>
              <w:left w:val="nil"/>
              <w:bottom w:val="nil"/>
              <w:right w:val="nil"/>
            </w:tcBorders>
            <w:noWrap/>
            <w:vAlign w:val="bottom"/>
          </w:tcPr>
          <w:p w:rsidR="006E49AF" w:rsidRPr="00697ADF" w:rsidRDefault="006E49AF" w:rsidP="00697ADF">
            <w:pPr>
              <w:spacing w:before="0" w:after="0"/>
              <w:jc w:val="right"/>
              <w:rPr>
                <w:rFonts w:cs="Arial"/>
                <w:color w:val="000000"/>
                <w:sz w:val="18"/>
                <w:szCs w:val="18"/>
              </w:rPr>
            </w:pPr>
            <w:r w:rsidRPr="00697ADF">
              <w:rPr>
                <w:rFonts w:cs="Arial"/>
                <w:color w:val="000000"/>
                <w:sz w:val="18"/>
                <w:szCs w:val="20"/>
              </w:rPr>
              <w:t>2.268.024,43</w:t>
            </w:r>
          </w:p>
        </w:tc>
      </w:tr>
      <w:tr w:rsidR="006E49AF" w:rsidRPr="00697ADF" w:rsidTr="00697ADF">
        <w:trPr>
          <w:trHeight w:val="321"/>
        </w:trPr>
        <w:tc>
          <w:tcPr>
            <w:tcW w:w="1240" w:type="dxa"/>
            <w:tcBorders>
              <w:top w:val="nil"/>
              <w:left w:val="nil"/>
              <w:bottom w:val="nil"/>
              <w:right w:val="nil"/>
            </w:tcBorders>
            <w:noWrap/>
            <w:vAlign w:val="bottom"/>
          </w:tcPr>
          <w:p w:rsidR="006E49AF" w:rsidRPr="00697ADF" w:rsidRDefault="006E49AF" w:rsidP="00697ADF">
            <w:pPr>
              <w:spacing w:before="0" w:after="0"/>
              <w:jc w:val="center"/>
              <w:rPr>
                <w:rFonts w:cs="Arial"/>
                <w:color w:val="000000"/>
                <w:sz w:val="18"/>
                <w:szCs w:val="18"/>
              </w:rPr>
            </w:pPr>
            <w:r w:rsidRPr="00697ADF">
              <w:rPr>
                <w:rFonts w:cs="Arial"/>
                <w:color w:val="000000"/>
                <w:sz w:val="18"/>
                <w:szCs w:val="20"/>
              </w:rPr>
              <w:t>622</w:t>
            </w:r>
          </w:p>
        </w:tc>
        <w:tc>
          <w:tcPr>
            <w:tcW w:w="2600" w:type="dxa"/>
            <w:tcBorders>
              <w:top w:val="nil"/>
              <w:left w:val="nil"/>
              <w:bottom w:val="nil"/>
              <w:right w:val="nil"/>
            </w:tcBorders>
            <w:noWrap/>
            <w:vAlign w:val="bottom"/>
          </w:tcPr>
          <w:p w:rsidR="006E49AF" w:rsidRPr="00697ADF" w:rsidRDefault="006E49AF" w:rsidP="00697ADF">
            <w:pPr>
              <w:spacing w:before="0" w:after="0"/>
              <w:rPr>
                <w:rFonts w:cs="Arial"/>
                <w:color w:val="000000"/>
                <w:sz w:val="18"/>
                <w:szCs w:val="18"/>
              </w:rPr>
            </w:pPr>
            <w:r w:rsidRPr="00697ADF">
              <w:rPr>
                <w:rFonts w:cs="Arial"/>
                <w:color w:val="000000"/>
                <w:sz w:val="18"/>
                <w:szCs w:val="20"/>
              </w:rPr>
              <w:t>Reparación  y Conservación</w:t>
            </w:r>
          </w:p>
        </w:tc>
        <w:tc>
          <w:tcPr>
            <w:tcW w:w="1240" w:type="dxa"/>
            <w:tcBorders>
              <w:top w:val="nil"/>
              <w:left w:val="nil"/>
              <w:bottom w:val="nil"/>
              <w:right w:val="nil"/>
            </w:tcBorders>
            <w:noWrap/>
            <w:vAlign w:val="bottom"/>
          </w:tcPr>
          <w:p w:rsidR="006E49AF" w:rsidRPr="00697ADF" w:rsidRDefault="006E49AF" w:rsidP="00697ADF">
            <w:pPr>
              <w:spacing w:before="0" w:after="0"/>
              <w:jc w:val="right"/>
              <w:rPr>
                <w:rFonts w:cs="Arial"/>
                <w:color w:val="000000"/>
                <w:sz w:val="18"/>
                <w:szCs w:val="18"/>
              </w:rPr>
            </w:pPr>
            <w:r w:rsidRPr="00697ADF">
              <w:rPr>
                <w:rFonts w:cs="Arial"/>
                <w:color w:val="000000"/>
                <w:sz w:val="18"/>
                <w:szCs w:val="18"/>
              </w:rPr>
              <w:t>1.851.234,29</w:t>
            </w:r>
          </w:p>
        </w:tc>
        <w:tc>
          <w:tcPr>
            <w:tcW w:w="1240" w:type="dxa"/>
            <w:tcBorders>
              <w:top w:val="nil"/>
              <w:left w:val="nil"/>
              <w:bottom w:val="nil"/>
              <w:right w:val="nil"/>
            </w:tcBorders>
            <w:noWrap/>
            <w:vAlign w:val="bottom"/>
          </w:tcPr>
          <w:p w:rsidR="006E49AF" w:rsidRPr="00697ADF" w:rsidRDefault="006E49AF" w:rsidP="00697ADF">
            <w:pPr>
              <w:spacing w:before="0" w:after="0"/>
              <w:jc w:val="right"/>
              <w:rPr>
                <w:rFonts w:cs="Arial"/>
                <w:color w:val="000000"/>
                <w:sz w:val="18"/>
                <w:szCs w:val="18"/>
              </w:rPr>
            </w:pPr>
            <w:r w:rsidRPr="00697ADF">
              <w:rPr>
                <w:rFonts w:cs="Arial"/>
                <w:color w:val="000000"/>
                <w:sz w:val="18"/>
                <w:szCs w:val="20"/>
              </w:rPr>
              <w:t>1.458.535,78</w:t>
            </w:r>
          </w:p>
        </w:tc>
      </w:tr>
      <w:tr w:rsidR="006E49AF" w:rsidRPr="00697ADF" w:rsidTr="00697ADF">
        <w:trPr>
          <w:trHeight w:val="321"/>
        </w:trPr>
        <w:tc>
          <w:tcPr>
            <w:tcW w:w="1240" w:type="dxa"/>
            <w:tcBorders>
              <w:top w:val="nil"/>
              <w:left w:val="nil"/>
              <w:bottom w:val="nil"/>
              <w:right w:val="nil"/>
            </w:tcBorders>
            <w:noWrap/>
            <w:vAlign w:val="bottom"/>
          </w:tcPr>
          <w:p w:rsidR="006E49AF" w:rsidRPr="00697ADF" w:rsidRDefault="006E49AF" w:rsidP="00697ADF">
            <w:pPr>
              <w:spacing w:before="0" w:after="0"/>
              <w:jc w:val="center"/>
              <w:rPr>
                <w:rFonts w:cs="Arial"/>
                <w:color w:val="000000"/>
                <w:sz w:val="18"/>
                <w:szCs w:val="18"/>
              </w:rPr>
            </w:pPr>
            <w:r w:rsidRPr="00697ADF">
              <w:rPr>
                <w:rFonts w:cs="Arial"/>
                <w:color w:val="000000"/>
                <w:sz w:val="18"/>
                <w:szCs w:val="20"/>
              </w:rPr>
              <w:t>623</w:t>
            </w:r>
          </w:p>
        </w:tc>
        <w:tc>
          <w:tcPr>
            <w:tcW w:w="2600" w:type="dxa"/>
            <w:tcBorders>
              <w:top w:val="nil"/>
              <w:left w:val="nil"/>
              <w:bottom w:val="nil"/>
              <w:right w:val="nil"/>
            </w:tcBorders>
            <w:noWrap/>
            <w:vAlign w:val="bottom"/>
          </w:tcPr>
          <w:p w:rsidR="006E49AF" w:rsidRPr="00697ADF" w:rsidRDefault="006E49AF" w:rsidP="00697ADF">
            <w:pPr>
              <w:spacing w:before="0" w:after="0"/>
              <w:rPr>
                <w:rFonts w:cs="Arial"/>
                <w:color w:val="000000"/>
                <w:sz w:val="18"/>
                <w:szCs w:val="18"/>
              </w:rPr>
            </w:pPr>
            <w:r w:rsidRPr="00697ADF">
              <w:rPr>
                <w:rFonts w:cs="Arial"/>
                <w:color w:val="000000"/>
                <w:sz w:val="18"/>
                <w:szCs w:val="20"/>
              </w:rPr>
              <w:t>Servicios Profesionales</w:t>
            </w:r>
          </w:p>
        </w:tc>
        <w:tc>
          <w:tcPr>
            <w:tcW w:w="1240" w:type="dxa"/>
            <w:tcBorders>
              <w:top w:val="nil"/>
              <w:left w:val="nil"/>
              <w:bottom w:val="nil"/>
              <w:right w:val="nil"/>
            </w:tcBorders>
            <w:noWrap/>
            <w:vAlign w:val="bottom"/>
          </w:tcPr>
          <w:p w:rsidR="006E49AF" w:rsidRPr="00697ADF" w:rsidRDefault="006E49AF" w:rsidP="00697ADF">
            <w:pPr>
              <w:spacing w:before="0" w:after="0"/>
              <w:jc w:val="right"/>
              <w:rPr>
                <w:rFonts w:cs="Arial"/>
                <w:color w:val="000000"/>
                <w:sz w:val="18"/>
                <w:szCs w:val="18"/>
              </w:rPr>
            </w:pPr>
            <w:r w:rsidRPr="00697ADF">
              <w:rPr>
                <w:rFonts w:cs="Arial"/>
                <w:color w:val="000000"/>
                <w:sz w:val="18"/>
                <w:szCs w:val="18"/>
              </w:rPr>
              <w:t>575.720,40</w:t>
            </w:r>
          </w:p>
        </w:tc>
        <w:tc>
          <w:tcPr>
            <w:tcW w:w="1240" w:type="dxa"/>
            <w:tcBorders>
              <w:top w:val="nil"/>
              <w:left w:val="nil"/>
              <w:bottom w:val="nil"/>
              <w:right w:val="nil"/>
            </w:tcBorders>
            <w:noWrap/>
            <w:vAlign w:val="bottom"/>
          </w:tcPr>
          <w:p w:rsidR="006E49AF" w:rsidRPr="00697ADF" w:rsidRDefault="006E49AF" w:rsidP="00697ADF">
            <w:pPr>
              <w:spacing w:before="0" w:after="0"/>
              <w:jc w:val="right"/>
              <w:rPr>
                <w:rFonts w:cs="Arial"/>
                <w:color w:val="000000"/>
                <w:sz w:val="18"/>
                <w:szCs w:val="18"/>
              </w:rPr>
            </w:pPr>
            <w:r w:rsidRPr="00697ADF">
              <w:rPr>
                <w:rFonts w:cs="Arial"/>
                <w:color w:val="000000"/>
                <w:sz w:val="18"/>
                <w:szCs w:val="20"/>
              </w:rPr>
              <w:t>582.409,20</w:t>
            </w:r>
          </w:p>
        </w:tc>
      </w:tr>
      <w:tr w:rsidR="006E49AF" w:rsidRPr="00697ADF" w:rsidTr="00697ADF">
        <w:trPr>
          <w:trHeight w:val="321"/>
        </w:trPr>
        <w:tc>
          <w:tcPr>
            <w:tcW w:w="1240" w:type="dxa"/>
            <w:tcBorders>
              <w:top w:val="nil"/>
              <w:left w:val="nil"/>
              <w:bottom w:val="nil"/>
              <w:right w:val="nil"/>
            </w:tcBorders>
            <w:noWrap/>
            <w:vAlign w:val="bottom"/>
          </w:tcPr>
          <w:p w:rsidR="006E49AF" w:rsidRPr="00697ADF" w:rsidRDefault="006E49AF" w:rsidP="00697ADF">
            <w:pPr>
              <w:spacing w:before="0" w:after="0"/>
              <w:jc w:val="center"/>
              <w:rPr>
                <w:rFonts w:cs="Arial"/>
                <w:color w:val="000000"/>
                <w:sz w:val="18"/>
                <w:szCs w:val="18"/>
              </w:rPr>
            </w:pPr>
            <w:r w:rsidRPr="00697ADF">
              <w:rPr>
                <w:rFonts w:cs="Arial"/>
                <w:color w:val="000000"/>
                <w:sz w:val="18"/>
                <w:szCs w:val="18"/>
              </w:rPr>
              <w:t>625</w:t>
            </w:r>
          </w:p>
        </w:tc>
        <w:tc>
          <w:tcPr>
            <w:tcW w:w="2600" w:type="dxa"/>
            <w:tcBorders>
              <w:top w:val="nil"/>
              <w:left w:val="nil"/>
              <w:bottom w:val="nil"/>
              <w:right w:val="nil"/>
            </w:tcBorders>
            <w:noWrap/>
            <w:vAlign w:val="bottom"/>
          </w:tcPr>
          <w:p w:rsidR="006E49AF" w:rsidRPr="00697ADF" w:rsidRDefault="006E49AF" w:rsidP="004E7846">
            <w:pPr>
              <w:spacing w:before="0" w:after="0"/>
              <w:rPr>
                <w:rFonts w:cs="Arial"/>
                <w:color w:val="000000"/>
                <w:sz w:val="18"/>
                <w:szCs w:val="18"/>
              </w:rPr>
            </w:pPr>
            <w:r w:rsidRPr="00697ADF">
              <w:rPr>
                <w:rFonts w:cs="Arial"/>
                <w:color w:val="000000"/>
                <w:sz w:val="18"/>
                <w:szCs w:val="18"/>
              </w:rPr>
              <w:t>P</w:t>
            </w:r>
            <w:r w:rsidR="004E7846">
              <w:rPr>
                <w:rFonts w:cs="Arial"/>
                <w:color w:val="000000"/>
                <w:sz w:val="18"/>
                <w:szCs w:val="18"/>
              </w:rPr>
              <w:t>r</w:t>
            </w:r>
            <w:r w:rsidRPr="00697ADF">
              <w:rPr>
                <w:rFonts w:cs="Arial"/>
                <w:color w:val="000000"/>
                <w:sz w:val="18"/>
                <w:szCs w:val="18"/>
              </w:rPr>
              <w:t>imas de Seguros</w:t>
            </w:r>
          </w:p>
        </w:tc>
        <w:tc>
          <w:tcPr>
            <w:tcW w:w="1240" w:type="dxa"/>
            <w:tcBorders>
              <w:top w:val="nil"/>
              <w:left w:val="nil"/>
              <w:bottom w:val="nil"/>
              <w:right w:val="nil"/>
            </w:tcBorders>
            <w:noWrap/>
            <w:vAlign w:val="bottom"/>
          </w:tcPr>
          <w:p w:rsidR="006E49AF" w:rsidRPr="00697ADF" w:rsidRDefault="006E49AF" w:rsidP="00697ADF">
            <w:pPr>
              <w:spacing w:before="0" w:after="0"/>
              <w:jc w:val="right"/>
              <w:rPr>
                <w:rFonts w:cs="Arial"/>
                <w:color w:val="000000"/>
                <w:sz w:val="18"/>
                <w:szCs w:val="18"/>
              </w:rPr>
            </w:pPr>
            <w:r w:rsidRPr="00697ADF">
              <w:rPr>
                <w:rFonts w:cs="Arial"/>
                <w:color w:val="000000"/>
                <w:sz w:val="18"/>
                <w:szCs w:val="18"/>
              </w:rPr>
              <w:t>400.896,84</w:t>
            </w:r>
          </w:p>
        </w:tc>
        <w:tc>
          <w:tcPr>
            <w:tcW w:w="1240" w:type="dxa"/>
            <w:tcBorders>
              <w:top w:val="nil"/>
              <w:left w:val="nil"/>
              <w:bottom w:val="nil"/>
              <w:right w:val="nil"/>
            </w:tcBorders>
            <w:noWrap/>
            <w:vAlign w:val="bottom"/>
          </w:tcPr>
          <w:p w:rsidR="006E49AF" w:rsidRPr="00697ADF" w:rsidRDefault="006E49AF" w:rsidP="00697ADF">
            <w:pPr>
              <w:spacing w:before="0" w:after="0"/>
              <w:jc w:val="right"/>
              <w:rPr>
                <w:rFonts w:cs="Arial"/>
                <w:color w:val="000000"/>
                <w:sz w:val="18"/>
                <w:szCs w:val="18"/>
              </w:rPr>
            </w:pPr>
            <w:r w:rsidRPr="00697ADF">
              <w:rPr>
                <w:rFonts w:cs="Arial"/>
                <w:color w:val="000000"/>
                <w:sz w:val="18"/>
                <w:szCs w:val="18"/>
              </w:rPr>
              <w:t>412.124,53</w:t>
            </w:r>
          </w:p>
        </w:tc>
      </w:tr>
      <w:tr w:rsidR="006E49AF" w:rsidRPr="00697ADF" w:rsidTr="00697ADF">
        <w:trPr>
          <w:trHeight w:val="321"/>
        </w:trPr>
        <w:tc>
          <w:tcPr>
            <w:tcW w:w="1240" w:type="dxa"/>
            <w:tcBorders>
              <w:top w:val="nil"/>
              <w:left w:val="nil"/>
              <w:bottom w:val="nil"/>
              <w:right w:val="nil"/>
            </w:tcBorders>
            <w:noWrap/>
            <w:vAlign w:val="bottom"/>
          </w:tcPr>
          <w:p w:rsidR="006E49AF" w:rsidRPr="00697ADF" w:rsidRDefault="006E49AF" w:rsidP="00697ADF">
            <w:pPr>
              <w:spacing w:before="0" w:after="0"/>
              <w:jc w:val="center"/>
              <w:rPr>
                <w:rFonts w:cs="Arial"/>
                <w:color w:val="000000"/>
                <w:sz w:val="18"/>
                <w:szCs w:val="18"/>
              </w:rPr>
            </w:pPr>
            <w:r w:rsidRPr="00697ADF">
              <w:rPr>
                <w:rFonts w:cs="Arial"/>
                <w:color w:val="000000"/>
                <w:sz w:val="18"/>
                <w:szCs w:val="20"/>
              </w:rPr>
              <w:t>626</w:t>
            </w:r>
          </w:p>
        </w:tc>
        <w:tc>
          <w:tcPr>
            <w:tcW w:w="2600" w:type="dxa"/>
            <w:tcBorders>
              <w:top w:val="nil"/>
              <w:left w:val="nil"/>
              <w:bottom w:val="nil"/>
              <w:right w:val="nil"/>
            </w:tcBorders>
            <w:noWrap/>
            <w:vAlign w:val="bottom"/>
          </w:tcPr>
          <w:p w:rsidR="006E49AF" w:rsidRPr="00697ADF" w:rsidRDefault="006E49AF" w:rsidP="00697ADF">
            <w:pPr>
              <w:spacing w:before="0" w:after="0"/>
              <w:rPr>
                <w:rFonts w:cs="Arial"/>
                <w:color w:val="000000"/>
                <w:sz w:val="18"/>
                <w:szCs w:val="18"/>
              </w:rPr>
            </w:pPr>
            <w:r w:rsidRPr="00697ADF">
              <w:rPr>
                <w:rFonts w:cs="Arial"/>
                <w:color w:val="000000"/>
                <w:sz w:val="18"/>
                <w:szCs w:val="20"/>
              </w:rPr>
              <w:t>Servicios Bancarios</w:t>
            </w:r>
          </w:p>
        </w:tc>
        <w:tc>
          <w:tcPr>
            <w:tcW w:w="1240" w:type="dxa"/>
            <w:tcBorders>
              <w:top w:val="nil"/>
              <w:left w:val="nil"/>
              <w:bottom w:val="nil"/>
              <w:right w:val="nil"/>
            </w:tcBorders>
            <w:noWrap/>
            <w:vAlign w:val="bottom"/>
          </w:tcPr>
          <w:p w:rsidR="006E49AF" w:rsidRPr="00697ADF" w:rsidRDefault="006E49AF" w:rsidP="00697ADF">
            <w:pPr>
              <w:spacing w:before="0" w:after="0"/>
              <w:jc w:val="right"/>
              <w:rPr>
                <w:rFonts w:cs="Arial"/>
                <w:color w:val="000000"/>
                <w:sz w:val="18"/>
                <w:szCs w:val="18"/>
              </w:rPr>
            </w:pPr>
            <w:r w:rsidRPr="00697ADF">
              <w:rPr>
                <w:rFonts w:cs="Arial"/>
                <w:color w:val="000000"/>
                <w:sz w:val="18"/>
                <w:szCs w:val="18"/>
              </w:rPr>
              <w:t>26.257,32</w:t>
            </w:r>
          </w:p>
        </w:tc>
        <w:tc>
          <w:tcPr>
            <w:tcW w:w="1240" w:type="dxa"/>
            <w:tcBorders>
              <w:top w:val="nil"/>
              <w:left w:val="nil"/>
              <w:bottom w:val="nil"/>
              <w:right w:val="nil"/>
            </w:tcBorders>
            <w:noWrap/>
            <w:vAlign w:val="bottom"/>
          </w:tcPr>
          <w:p w:rsidR="006E49AF" w:rsidRPr="00697ADF" w:rsidRDefault="006E49AF" w:rsidP="00697ADF">
            <w:pPr>
              <w:spacing w:before="0" w:after="0"/>
              <w:jc w:val="right"/>
              <w:rPr>
                <w:rFonts w:cs="Arial"/>
                <w:color w:val="000000"/>
                <w:sz w:val="18"/>
                <w:szCs w:val="18"/>
              </w:rPr>
            </w:pPr>
            <w:r w:rsidRPr="00697ADF">
              <w:rPr>
                <w:rFonts w:cs="Arial"/>
                <w:color w:val="000000"/>
                <w:sz w:val="18"/>
                <w:szCs w:val="20"/>
              </w:rPr>
              <w:t>12.895,34</w:t>
            </w:r>
          </w:p>
        </w:tc>
      </w:tr>
      <w:tr w:rsidR="006E49AF" w:rsidRPr="00697ADF" w:rsidTr="00697ADF">
        <w:trPr>
          <w:trHeight w:val="321"/>
        </w:trPr>
        <w:tc>
          <w:tcPr>
            <w:tcW w:w="1240" w:type="dxa"/>
            <w:tcBorders>
              <w:top w:val="nil"/>
              <w:left w:val="nil"/>
              <w:bottom w:val="nil"/>
              <w:right w:val="nil"/>
            </w:tcBorders>
            <w:noWrap/>
            <w:vAlign w:val="bottom"/>
          </w:tcPr>
          <w:p w:rsidR="006E49AF" w:rsidRPr="00697ADF" w:rsidRDefault="006E49AF" w:rsidP="00697ADF">
            <w:pPr>
              <w:spacing w:before="0" w:after="0"/>
              <w:jc w:val="center"/>
              <w:rPr>
                <w:rFonts w:cs="Arial"/>
                <w:color w:val="000000"/>
                <w:sz w:val="18"/>
                <w:szCs w:val="18"/>
              </w:rPr>
            </w:pPr>
            <w:r w:rsidRPr="00697ADF">
              <w:rPr>
                <w:rFonts w:cs="Arial"/>
                <w:color w:val="000000"/>
                <w:sz w:val="18"/>
                <w:szCs w:val="18"/>
              </w:rPr>
              <w:t>627</w:t>
            </w:r>
          </w:p>
        </w:tc>
        <w:tc>
          <w:tcPr>
            <w:tcW w:w="2600" w:type="dxa"/>
            <w:tcBorders>
              <w:top w:val="nil"/>
              <w:left w:val="nil"/>
              <w:bottom w:val="nil"/>
              <w:right w:val="nil"/>
            </w:tcBorders>
            <w:noWrap/>
            <w:vAlign w:val="bottom"/>
          </w:tcPr>
          <w:p w:rsidR="006E49AF" w:rsidRPr="00697ADF" w:rsidRDefault="006E49AF" w:rsidP="00697ADF">
            <w:pPr>
              <w:spacing w:before="0" w:after="0"/>
              <w:rPr>
                <w:rFonts w:cs="Arial"/>
                <w:color w:val="000000"/>
                <w:sz w:val="18"/>
                <w:szCs w:val="18"/>
              </w:rPr>
            </w:pPr>
            <w:r w:rsidRPr="00697ADF">
              <w:rPr>
                <w:rFonts w:cs="Arial"/>
                <w:color w:val="000000"/>
                <w:sz w:val="18"/>
                <w:szCs w:val="18"/>
              </w:rPr>
              <w:t xml:space="preserve">Publicidad / </w:t>
            </w:r>
            <w:proofErr w:type="spellStart"/>
            <w:r w:rsidRPr="00697ADF">
              <w:rPr>
                <w:rFonts w:cs="Arial"/>
                <w:color w:val="000000"/>
                <w:sz w:val="18"/>
                <w:szCs w:val="18"/>
              </w:rPr>
              <w:t>Relac</w:t>
            </w:r>
            <w:proofErr w:type="spellEnd"/>
            <w:r w:rsidRPr="00697ADF">
              <w:rPr>
                <w:rFonts w:cs="Arial"/>
                <w:color w:val="000000"/>
                <w:sz w:val="18"/>
                <w:szCs w:val="18"/>
              </w:rPr>
              <w:t>. Públicas</w:t>
            </w:r>
          </w:p>
        </w:tc>
        <w:tc>
          <w:tcPr>
            <w:tcW w:w="1240" w:type="dxa"/>
            <w:tcBorders>
              <w:top w:val="nil"/>
              <w:left w:val="nil"/>
              <w:bottom w:val="nil"/>
              <w:right w:val="nil"/>
            </w:tcBorders>
            <w:noWrap/>
            <w:vAlign w:val="bottom"/>
          </w:tcPr>
          <w:p w:rsidR="006E49AF" w:rsidRPr="00697ADF" w:rsidRDefault="006E49AF" w:rsidP="00697ADF">
            <w:pPr>
              <w:spacing w:before="0" w:after="0"/>
              <w:jc w:val="right"/>
              <w:rPr>
                <w:rFonts w:cs="Arial"/>
                <w:color w:val="000000"/>
                <w:sz w:val="18"/>
                <w:szCs w:val="18"/>
              </w:rPr>
            </w:pPr>
            <w:r w:rsidRPr="00697ADF">
              <w:rPr>
                <w:rFonts w:cs="Arial"/>
                <w:color w:val="000000"/>
                <w:sz w:val="18"/>
                <w:szCs w:val="18"/>
              </w:rPr>
              <w:t>639,16</w:t>
            </w:r>
          </w:p>
        </w:tc>
        <w:tc>
          <w:tcPr>
            <w:tcW w:w="1240" w:type="dxa"/>
            <w:tcBorders>
              <w:top w:val="nil"/>
              <w:left w:val="nil"/>
              <w:bottom w:val="nil"/>
              <w:right w:val="nil"/>
            </w:tcBorders>
            <w:noWrap/>
            <w:vAlign w:val="bottom"/>
          </w:tcPr>
          <w:p w:rsidR="006E49AF" w:rsidRPr="00697ADF" w:rsidRDefault="006E49AF" w:rsidP="00697ADF">
            <w:pPr>
              <w:spacing w:before="0" w:after="0"/>
              <w:jc w:val="right"/>
              <w:rPr>
                <w:rFonts w:cs="Arial"/>
                <w:color w:val="000000"/>
                <w:sz w:val="18"/>
                <w:szCs w:val="18"/>
              </w:rPr>
            </w:pPr>
            <w:r w:rsidRPr="00697ADF">
              <w:rPr>
                <w:rFonts w:cs="Arial"/>
                <w:color w:val="000000"/>
                <w:sz w:val="18"/>
                <w:szCs w:val="18"/>
              </w:rPr>
              <w:t>449,78</w:t>
            </w:r>
          </w:p>
        </w:tc>
      </w:tr>
      <w:tr w:rsidR="006E49AF" w:rsidRPr="00697ADF" w:rsidTr="00697ADF">
        <w:trPr>
          <w:trHeight w:val="321"/>
        </w:trPr>
        <w:tc>
          <w:tcPr>
            <w:tcW w:w="1240" w:type="dxa"/>
            <w:tcBorders>
              <w:top w:val="nil"/>
              <w:left w:val="nil"/>
              <w:bottom w:val="nil"/>
              <w:right w:val="nil"/>
            </w:tcBorders>
            <w:noWrap/>
            <w:vAlign w:val="bottom"/>
          </w:tcPr>
          <w:p w:rsidR="006E49AF" w:rsidRPr="00697ADF" w:rsidRDefault="006E49AF" w:rsidP="00697ADF">
            <w:pPr>
              <w:spacing w:before="0" w:after="0"/>
              <w:jc w:val="center"/>
              <w:rPr>
                <w:rFonts w:cs="Arial"/>
                <w:color w:val="000000"/>
                <w:sz w:val="18"/>
                <w:szCs w:val="18"/>
              </w:rPr>
            </w:pPr>
            <w:r w:rsidRPr="00697ADF">
              <w:rPr>
                <w:rFonts w:cs="Arial"/>
                <w:color w:val="000000"/>
                <w:sz w:val="18"/>
                <w:szCs w:val="20"/>
              </w:rPr>
              <w:t>628</w:t>
            </w:r>
          </w:p>
        </w:tc>
        <w:tc>
          <w:tcPr>
            <w:tcW w:w="2600" w:type="dxa"/>
            <w:tcBorders>
              <w:top w:val="nil"/>
              <w:left w:val="nil"/>
              <w:bottom w:val="nil"/>
              <w:right w:val="nil"/>
            </w:tcBorders>
            <w:noWrap/>
            <w:vAlign w:val="bottom"/>
          </w:tcPr>
          <w:p w:rsidR="006E49AF" w:rsidRPr="00697ADF" w:rsidRDefault="006E49AF" w:rsidP="00697ADF">
            <w:pPr>
              <w:spacing w:before="0" w:after="0"/>
              <w:rPr>
                <w:rFonts w:cs="Arial"/>
                <w:color w:val="000000"/>
                <w:sz w:val="18"/>
                <w:szCs w:val="18"/>
              </w:rPr>
            </w:pPr>
            <w:r w:rsidRPr="00697ADF">
              <w:rPr>
                <w:rFonts w:cs="Arial"/>
                <w:color w:val="000000"/>
                <w:sz w:val="18"/>
                <w:szCs w:val="20"/>
              </w:rPr>
              <w:t>Suministros</w:t>
            </w:r>
          </w:p>
        </w:tc>
        <w:tc>
          <w:tcPr>
            <w:tcW w:w="1240" w:type="dxa"/>
            <w:tcBorders>
              <w:top w:val="nil"/>
              <w:left w:val="nil"/>
              <w:bottom w:val="nil"/>
              <w:right w:val="nil"/>
            </w:tcBorders>
            <w:noWrap/>
            <w:vAlign w:val="bottom"/>
          </w:tcPr>
          <w:p w:rsidR="006E49AF" w:rsidRPr="00697ADF" w:rsidRDefault="006E49AF" w:rsidP="00697ADF">
            <w:pPr>
              <w:spacing w:before="0" w:after="0"/>
              <w:jc w:val="right"/>
              <w:rPr>
                <w:rFonts w:cs="Arial"/>
                <w:color w:val="000000"/>
                <w:sz w:val="18"/>
                <w:szCs w:val="18"/>
              </w:rPr>
            </w:pPr>
            <w:r w:rsidRPr="00697ADF">
              <w:rPr>
                <w:rFonts w:cs="Arial"/>
                <w:color w:val="000000"/>
                <w:sz w:val="18"/>
                <w:szCs w:val="18"/>
              </w:rPr>
              <w:t>138.309,22</w:t>
            </w:r>
          </w:p>
        </w:tc>
        <w:tc>
          <w:tcPr>
            <w:tcW w:w="1240" w:type="dxa"/>
            <w:tcBorders>
              <w:top w:val="nil"/>
              <w:left w:val="nil"/>
              <w:bottom w:val="nil"/>
              <w:right w:val="nil"/>
            </w:tcBorders>
            <w:noWrap/>
            <w:vAlign w:val="bottom"/>
          </w:tcPr>
          <w:p w:rsidR="006E49AF" w:rsidRPr="00697ADF" w:rsidRDefault="006E49AF" w:rsidP="00697ADF">
            <w:pPr>
              <w:spacing w:before="0" w:after="0"/>
              <w:jc w:val="right"/>
              <w:rPr>
                <w:rFonts w:cs="Arial"/>
                <w:color w:val="000000"/>
                <w:sz w:val="18"/>
                <w:szCs w:val="18"/>
              </w:rPr>
            </w:pPr>
            <w:r w:rsidRPr="00697ADF">
              <w:rPr>
                <w:rFonts w:cs="Arial"/>
                <w:color w:val="000000"/>
                <w:sz w:val="18"/>
                <w:szCs w:val="20"/>
              </w:rPr>
              <w:t>91.742,52</w:t>
            </w:r>
          </w:p>
        </w:tc>
      </w:tr>
      <w:tr w:rsidR="006E49AF" w:rsidRPr="00697ADF" w:rsidTr="00697ADF">
        <w:trPr>
          <w:trHeight w:val="321"/>
        </w:trPr>
        <w:tc>
          <w:tcPr>
            <w:tcW w:w="1240" w:type="dxa"/>
            <w:tcBorders>
              <w:top w:val="nil"/>
              <w:left w:val="nil"/>
              <w:bottom w:val="nil"/>
              <w:right w:val="nil"/>
            </w:tcBorders>
            <w:noWrap/>
            <w:vAlign w:val="bottom"/>
          </w:tcPr>
          <w:p w:rsidR="006E49AF" w:rsidRPr="00697ADF" w:rsidRDefault="006E49AF" w:rsidP="00697ADF">
            <w:pPr>
              <w:spacing w:before="0" w:after="0"/>
              <w:jc w:val="center"/>
              <w:rPr>
                <w:rFonts w:cs="Arial"/>
                <w:color w:val="000000"/>
                <w:sz w:val="18"/>
                <w:szCs w:val="18"/>
              </w:rPr>
            </w:pPr>
            <w:r w:rsidRPr="00697ADF">
              <w:rPr>
                <w:rFonts w:cs="Arial"/>
                <w:color w:val="000000"/>
                <w:sz w:val="18"/>
                <w:szCs w:val="20"/>
              </w:rPr>
              <w:t>629</w:t>
            </w:r>
          </w:p>
        </w:tc>
        <w:tc>
          <w:tcPr>
            <w:tcW w:w="2600" w:type="dxa"/>
            <w:tcBorders>
              <w:top w:val="nil"/>
              <w:left w:val="nil"/>
              <w:bottom w:val="nil"/>
              <w:right w:val="nil"/>
            </w:tcBorders>
            <w:noWrap/>
            <w:vAlign w:val="bottom"/>
          </w:tcPr>
          <w:p w:rsidR="006E49AF" w:rsidRPr="00697ADF" w:rsidRDefault="006E49AF" w:rsidP="00697ADF">
            <w:pPr>
              <w:spacing w:before="0" w:after="0"/>
              <w:rPr>
                <w:rFonts w:cs="Arial"/>
                <w:color w:val="000000"/>
                <w:sz w:val="18"/>
                <w:szCs w:val="18"/>
              </w:rPr>
            </w:pPr>
            <w:r w:rsidRPr="00697ADF">
              <w:rPr>
                <w:rFonts w:cs="Arial"/>
                <w:color w:val="000000"/>
                <w:sz w:val="18"/>
                <w:szCs w:val="20"/>
              </w:rPr>
              <w:t>Otros Servicios</w:t>
            </w:r>
          </w:p>
        </w:tc>
        <w:tc>
          <w:tcPr>
            <w:tcW w:w="1240" w:type="dxa"/>
            <w:tcBorders>
              <w:top w:val="nil"/>
              <w:left w:val="nil"/>
              <w:bottom w:val="nil"/>
              <w:right w:val="nil"/>
            </w:tcBorders>
            <w:noWrap/>
            <w:vAlign w:val="bottom"/>
          </w:tcPr>
          <w:p w:rsidR="006E49AF" w:rsidRPr="00697ADF" w:rsidRDefault="006E49AF" w:rsidP="00697ADF">
            <w:pPr>
              <w:spacing w:before="0" w:after="0"/>
              <w:jc w:val="right"/>
              <w:rPr>
                <w:rFonts w:cs="Arial"/>
                <w:color w:val="000000"/>
                <w:sz w:val="18"/>
                <w:szCs w:val="18"/>
              </w:rPr>
            </w:pPr>
            <w:r w:rsidRPr="00697ADF">
              <w:rPr>
                <w:rFonts w:cs="Arial"/>
                <w:color w:val="000000"/>
                <w:sz w:val="18"/>
                <w:szCs w:val="18"/>
              </w:rPr>
              <w:t>2.115.150,57</w:t>
            </w:r>
          </w:p>
        </w:tc>
        <w:tc>
          <w:tcPr>
            <w:tcW w:w="1240" w:type="dxa"/>
            <w:tcBorders>
              <w:top w:val="nil"/>
              <w:left w:val="nil"/>
              <w:bottom w:val="nil"/>
              <w:right w:val="nil"/>
            </w:tcBorders>
            <w:noWrap/>
            <w:vAlign w:val="bottom"/>
          </w:tcPr>
          <w:p w:rsidR="006E49AF" w:rsidRPr="00697ADF" w:rsidRDefault="006E49AF" w:rsidP="00697ADF">
            <w:pPr>
              <w:spacing w:before="0" w:after="0"/>
              <w:jc w:val="right"/>
              <w:rPr>
                <w:rFonts w:cs="Arial"/>
                <w:color w:val="000000"/>
                <w:sz w:val="18"/>
                <w:szCs w:val="18"/>
              </w:rPr>
            </w:pPr>
            <w:r w:rsidRPr="00697ADF">
              <w:rPr>
                <w:rFonts w:cs="Arial"/>
                <w:color w:val="000000"/>
                <w:sz w:val="18"/>
                <w:szCs w:val="20"/>
              </w:rPr>
              <w:t>2.800.999,86</w:t>
            </w:r>
          </w:p>
        </w:tc>
      </w:tr>
      <w:tr w:rsidR="006E49AF" w:rsidRPr="00697ADF" w:rsidTr="00697ADF">
        <w:trPr>
          <w:trHeight w:val="321"/>
        </w:trPr>
        <w:tc>
          <w:tcPr>
            <w:tcW w:w="1240" w:type="dxa"/>
            <w:tcBorders>
              <w:top w:val="nil"/>
              <w:left w:val="nil"/>
              <w:bottom w:val="nil"/>
              <w:right w:val="nil"/>
            </w:tcBorders>
            <w:noWrap/>
            <w:vAlign w:val="bottom"/>
          </w:tcPr>
          <w:p w:rsidR="006E49AF" w:rsidRPr="00697ADF" w:rsidRDefault="006E49AF" w:rsidP="00697ADF">
            <w:pPr>
              <w:spacing w:before="0" w:after="0"/>
              <w:jc w:val="center"/>
              <w:rPr>
                <w:rFonts w:cs="Arial"/>
                <w:color w:val="000000"/>
                <w:sz w:val="18"/>
                <w:szCs w:val="18"/>
              </w:rPr>
            </w:pPr>
            <w:r w:rsidRPr="00697ADF">
              <w:rPr>
                <w:rFonts w:cs="Arial"/>
                <w:color w:val="000000"/>
                <w:sz w:val="18"/>
                <w:szCs w:val="20"/>
              </w:rPr>
              <w:t>631</w:t>
            </w:r>
          </w:p>
        </w:tc>
        <w:tc>
          <w:tcPr>
            <w:tcW w:w="2600" w:type="dxa"/>
            <w:tcBorders>
              <w:top w:val="nil"/>
              <w:left w:val="nil"/>
              <w:bottom w:val="nil"/>
              <w:right w:val="nil"/>
            </w:tcBorders>
            <w:noWrap/>
            <w:vAlign w:val="bottom"/>
          </w:tcPr>
          <w:p w:rsidR="006E49AF" w:rsidRPr="00697ADF" w:rsidRDefault="006E49AF" w:rsidP="00697ADF">
            <w:pPr>
              <w:spacing w:before="0" w:after="0"/>
              <w:rPr>
                <w:rFonts w:cs="Arial"/>
                <w:color w:val="000000"/>
                <w:sz w:val="18"/>
                <w:szCs w:val="18"/>
              </w:rPr>
            </w:pPr>
            <w:r w:rsidRPr="00697ADF">
              <w:rPr>
                <w:rFonts w:cs="Arial"/>
                <w:color w:val="000000"/>
                <w:sz w:val="18"/>
                <w:szCs w:val="20"/>
              </w:rPr>
              <w:t>Otros Tributos</w:t>
            </w:r>
          </w:p>
        </w:tc>
        <w:tc>
          <w:tcPr>
            <w:tcW w:w="1240" w:type="dxa"/>
            <w:tcBorders>
              <w:top w:val="nil"/>
              <w:left w:val="nil"/>
              <w:bottom w:val="nil"/>
              <w:right w:val="nil"/>
            </w:tcBorders>
            <w:noWrap/>
            <w:vAlign w:val="bottom"/>
          </w:tcPr>
          <w:p w:rsidR="006E49AF" w:rsidRPr="00697ADF" w:rsidRDefault="006E49AF" w:rsidP="00697ADF">
            <w:pPr>
              <w:spacing w:before="0" w:after="0"/>
              <w:jc w:val="right"/>
              <w:rPr>
                <w:rFonts w:cs="Arial"/>
                <w:color w:val="000000"/>
                <w:sz w:val="18"/>
                <w:szCs w:val="18"/>
              </w:rPr>
            </w:pPr>
            <w:r w:rsidRPr="00697ADF">
              <w:rPr>
                <w:rFonts w:cs="Arial"/>
                <w:color w:val="000000"/>
                <w:sz w:val="18"/>
                <w:szCs w:val="18"/>
              </w:rPr>
              <w:t>299.085,72</w:t>
            </w:r>
          </w:p>
        </w:tc>
        <w:tc>
          <w:tcPr>
            <w:tcW w:w="1240" w:type="dxa"/>
            <w:tcBorders>
              <w:top w:val="nil"/>
              <w:left w:val="nil"/>
              <w:bottom w:val="nil"/>
              <w:right w:val="nil"/>
            </w:tcBorders>
            <w:noWrap/>
            <w:vAlign w:val="bottom"/>
          </w:tcPr>
          <w:p w:rsidR="006E49AF" w:rsidRPr="00697ADF" w:rsidRDefault="006E49AF" w:rsidP="00697ADF">
            <w:pPr>
              <w:spacing w:before="0" w:after="0"/>
              <w:jc w:val="right"/>
              <w:rPr>
                <w:rFonts w:cs="Arial"/>
                <w:color w:val="000000"/>
                <w:sz w:val="18"/>
                <w:szCs w:val="18"/>
              </w:rPr>
            </w:pPr>
            <w:r w:rsidRPr="00697ADF">
              <w:rPr>
                <w:rFonts w:cs="Arial"/>
                <w:color w:val="000000"/>
                <w:sz w:val="18"/>
                <w:szCs w:val="20"/>
              </w:rPr>
              <w:t>307.133,10</w:t>
            </w:r>
          </w:p>
        </w:tc>
      </w:tr>
      <w:tr w:rsidR="00427AD4" w:rsidRPr="00697ADF" w:rsidTr="00697ADF">
        <w:trPr>
          <w:trHeight w:val="321"/>
        </w:trPr>
        <w:tc>
          <w:tcPr>
            <w:tcW w:w="1240" w:type="dxa"/>
            <w:tcBorders>
              <w:top w:val="nil"/>
              <w:left w:val="nil"/>
              <w:bottom w:val="nil"/>
              <w:right w:val="nil"/>
            </w:tcBorders>
            <w:noWrap/>
            <w:vAlign w:val="bottom"/>
          </w:tcPr>
          <w:p w:rsidR="00427AD4" w:rsidRPr="00697ADF" w:rsidRDefault="00427AD4" w:rsidP="004E7846">
            <w:pPr>
              <w:spacing w:before="0" w:after="0"/>
              <w:jc w:val="center"/>
              <w:rPr>
                <w:rFonts w:cs="Arial"/>
                <w:color w:val="000000"/>
                <w:sz w:val="18"/>
                <w:szCs w:val="20"/>
              </w:rPr>
            </w:pPr>
            <w:r>
              <w:rPr>
                <w:rFonts w:cs="Arial"/>
                <w:color w:val="000000"/>
                <w:sz w:val="18"/>
                <w:szCs w:val="20"/>
              </w:rPr>
              <w:t>6</w:t>
            </w:r>
            <w:r w:rsidR="004E7846">
              <w:rPr>
                <w:rFonts w:cs="Arial"/>
                <w:color w:val="000000"/>
                <w:sz w:val="18"/>
                <w:szCs w:val="20"/>
              </w:rPr>
              <w:t>94</w:t>
            </w:r>
          </w:p>
        </w:tc>
        <w:tc>
          <w:tcPr>
            <w:tcW w:w="2600" w:type="dxa"/>
            <w:tcBorders>
              <w:top w:val="nil"/>
              <w:left w:val="nil"/>
              <w:bottom w:val="nil"/>
              <w:right w:val="nil"/>
            </w:tcBorders>
            <w:noWrap/>
            <w:vAlign w:val="bottom"/>
          </w:tcPr>
          <w:p w:rsidR="00427AD4" w:rsidRPr="00697ADF" w:rsidRDefault="00427AD4" w:rsidP="00584F5A">
            <w:pPr>
              <w:spacing w:before="0" w:after="0"/>
              <w:rPr>
                <w:rFonts w:cs="Arial"/>
                <w:color w:val="000000"/>
                <w:sz w:val="18"/>
                <w:szCs w:val="20"/>
              </w:rPr>
            </w:pPr>
            <w:proofErr w:type="spellStart"/>
            <w:r>
              <w:rPr>
                <w:rFonts w:cs="Arial"/>
                <w:color w:val="000000"/>
                <w:sz w:val="18"/>
                <w:szCs w:val="20"/>
              </w:rPr>
              <w:t>Pdas</w:t>
            </w:r>
            <w:proofErr w:type="spellEnd"/>
            <w:r>
              <w:rPr>
                <w:rFonts w:cs="Arial"/>
                <w:color w:val="000000"/>
                <w:sz w:val="18"/>
                <w:szCs w:val="20"/>
              </w:rPr>
              <w:t xml:space="preserve"> y </w:t>
            </w:r>
            <w:proofErr w:type="spellStart"/>
            <w:r>
              <w:rPr>
                <w:rFonts w:cs="Arial"/>
                <w:color w:val="000000"/>
                <w:sz w:val="18"/>
                <w:szCs w:val="20"/>
              </w:rPr>
              <w:t>prov</w:t>
            </w:r>
            <w:proofErr w:type="spellEnd"/>
            <w:r>
              <w:rPr>
                <w:rFonts w:cs="Arial"/>
                <w:color w:val="000000"/>
                <w:sz w:val="18"/>
                <w:szCs w:val="20"/>
              </w:rPr>
              <w:t xml:space="preserve"> </w:t>
            </w:r>
            <w:proofErr w:type="spellStart"/>
            <w:r>
              <w:rPr>
                <w:rFonts w:cs="Arial"/>
                <w:color w:val="000000"/>
                <w:sz w:val="18"/>
                <w:szCs w:val="20"/>
              </w:rPr>
              <w:t>op.c</w:t>
            </w:r>
            <w:r w:rsidR="00584F5A">
              <w:rPr>
                <w:rFonts w:cs="Arial"/>
                <w:color w:val="000000"/>
                <w:sz w:val="18"/>
                <w:szCs w:val="20"/>
              </w:rPr>
              <w:t>omerciales</w:t>
            </w:r>
            <w:proofErr w:type="spellEnd"/>
          </w:p>
        </w:tc>
        <w:tc>
          <w:tcPr>
            <w:tcW w:w="1240" w:type="dxa"/>
            <w:tcBorders>
              <w:top w:val="nil"/>
              <w:left w:val="nil"/>
              <w:bottom w:val="nil"/>
              <w:right w:val="nil"/>
            </w:tcBorders>
            <w:noWrap/>
            <w:vAlign w:val="bottom"/>
          </w:tcPr>
          <w:p w:rsidR="00427AD4" w:rsidRPr="00697ADF" w:rsidRDefault="00427AD4" w:rsidP="00697ADF">
            <w:pPr>
              <w:spacing w:before="0" w:after="0"/>
              <w:jc w:val="right"/>
              <w:rPr>
                <w:rFonts w:cs="Arial"/>
                <w:color w:val="000000"/>
                <w:sz w:val="18"/>
                <w:szCs w:val="18"/>
              </w:rPr>
            </w:pPr>
          </w:p>
        </w:tc>
        <w:tc>
          <w:tcPr>
            <w:tcW w:w="1240" w:type="dxa"/>
            <w:tcBorders>
              <w:top w:val="nil"/>
              <w:left w:val="nil"/>
              <w:bottom w:val="nil"/>
              <w:right w:val="nil"/>
            </w:tcBorders>
            <w:noWrap/>
            <w:vAlign w:val="bottom"/>
          </w:tcPr>
          <w:p w:rsidR="00427AD4" w:rsidRPr="00697ADF" w:rsidRDefault="00427AD4" w:rsidP="00697ADF">
            <w:pPr>
              <w:spacing w:before="0" w:after="0"/>
              <w:jc w:val="right"/>
              <w:rPr>
                <w:rFonts w:cs="Arial"/>
                <w:color w:val="000000"/>
                <w:sz w:val="18"/>
                <w:szCs w:val="20"/>
              </w:rPr>
            </w:pPr>
            <w:r>
              <w:rPr>
                <w:rFonts w:cs="Arial"/>
                <w:color w:val="000000"/>
                <w:sz w:val="18"/>
                <w:szCs w:val="20"/>
              </w:rPr>
              <w:t>202.626,03</w:t>
            </w:r>
          </w:p>
        </w:tc>
      </w:tr>
      <w:tr w:rsidR="006E49AF" w:rsidRPr="00697ADF" w:rsidTr="00697ADF">
        <w:trPr>
          <w:trHeight w:val="321"/>
        </w:trPr>
        <w:tc>
          <w:tcPr>
            <w:tcW w:w="1240" w:type="dxa"/>
            <w:tcBorders>
              <w:top w:val="nil"/>
              <w:left w:val="nil"/>
              <w:bottom w:val="nil"/>
              <w:right w:val="nil"/>
            </w:tcBorders>
            <w:noWrap/>
            <w:vAlign w:val="bottom"/>
          </w:tcPr>
          <w:p w:rsidR="006E49AF" w:rsidRPr="00697ADF" w:rsidRDefault="006E49AF" w:rsidP="00697ADF">
            <w:pPr>
              <w:spacing w:before="0" w:after="0"/>
              <w:rPr>
                <w:rFonts w:ascii="Calibri" w:hAnsi="Calibri" w:cs="Calibri"/>
                <w:color w:val="000000"/>
              </w:rPr>
            </w:pPr>
          </w:p>
        </w:tc>
        <w:tc>
          <w:tcPr>
            <w:tcW w:w="2600" w:type="dxa"/>
            <w:tcBorders>
              <w:top w:val="single" w:sz="4" w:space="0" w:color="auto"/>
              <w:left w:val="nil"/>
              <w:bottom w:val="single" w:sz="8" w:space="0" w:color="auto"/>
              <w:right w:val="nil"/>
            </w:tcBorders>
            <w:noWrap/>
            <w:vAlign w:val="bottom"/>
          </w:tcPr>
          <w:p w:rsidR="006E49AF" w:rsidRPr="00697ADF" w:rsidRDefault="006E49AF" w:rsidP="00697ADF">
            <w:pPr>
              <w:spacing w:before="0" w:after="0"/>
              <w:jc w:val="center"/>
              <w:rPr>
                <w:rFonts w:cs="Arial"/>
                <w:b/>
                <w:bCs/>
                <w:color w:val="000000"/>
                <w:sz w:val="18"/>
                <w:szCs w:val="18"/>
              </w:rPr>
            </w:pPr>
            <w:r w:rsidRPr="00697ADF">
              <w:rPr>
                <w:rFonts w:cs="Arial"/>
                <w:b/>
                <w:bCs/>
                <w:color w:val="000000"/>
                <w:sz w:val="18"/>
                <w:szCs w:val="20"/>
              </w:rPr>
              <w:t>TOTAL</w:t>
            </w:r>
          </w:p>
        </w:tc>
        <w:tc>
          <w:tcPr>
            <w:tcW w:w="1240" w:type="dxa"/>
            <w:tcBorders>
              <w:top w:val="single" w:sz="4" w:space="0" w:color="auto"/>
              <w:left w:val="nil"/>
              <w:bottom w:val="single" w:sz="8" w:space="0" w:color="auto"/>
              <w:right w:val="nil"/>
            </w:tcBorders>
            <w:noWrap/>
            <w:vAlign w:val="bottom"/>
          </w:tcPr>
          <w:p w:rsidR="006E49AF" w:rsidRPr="00697ADF" w:rsidRDefault="006E49AF" w:rsidP="00697ADF">
            <w:pPr>
              <w:spacing w:before="0" w:after="0"/>
              <w:jc w:val="right"/>
              <w:rPr>
                <w:rFonts w:cs="Arial"/>
                <w:b/>
                <w:bCs/>
                <w:color w:val="000000"/>
                <w:sz w:val="18"/>
                <w:szCs w:val="18"/>
              </w:rPr>
            </w:pPr>
            <w:r w:rsidRPr="00697ADF">
              <w:rPr>
                <w:rFonts w:cs="Arial"/>
                <w:b/>
                <w:bCs/>
                <w:color w:val="000000"/>
                <w:sz w:val="18"/>
                <w:szCs w:val="20"/>
              </w:rPr>
              <w:t>7.733.877,34</w:t>
            </w:r>
          </w:p>
        </w:tc>
        <w:tc>
          <w:tcPr>
            <w:tcW w:w="1240" w:type="dxa"/>
            <w:tcBorders>
              <w:top w:val="single" w:sz="4" w:space="0" w:color="auto"/>
              <w:left w:val="nil"/>
              <w:bottom w:val="single" w:sz="8" w:space="0" w:color="auto"/>
              <w:right w:val="nil"/>
            </w:tcBorders>
            <w:noWrap/>
            <w:vAlign w:val="bottom"/>
          </w:tcPr>
          <w:p w:rsidR="006E49AF" w:rsidRPr="00697ADF" w:rsidRDefault="00427AD4" w:rsidP="00427AD4">
            <w:pPr>
              <w:spacing w:before="0" w:after="0"/>
              <w:jc w:val="right"/>
              <w:rPr>
                <w:rFonts w:cs="Arial"/>
                <w:b/>
                <w:bCs/>
                <w:color w:val="000000"/>
                <w:sz w:val="18"/>
                <w:szCs w:val="18"/>
              </w:rPr>
            </w:pPr>
            <w:r>
              <w:rPr>
                <w:rFonts w:cs="Arial"/>
                <w:b/>
                <w:bCs/>
                <w:color w:val="000000"/>
                <w:sz w:val="18"/>
                <w:szCs w:val="20"/>
              </w:rPr>
              <w:t>8.136.940,57</w:t>
            </w:r>
          </w:p>
        </w:tc>
      </w:tr>
    </w:tbl>
    <w:p w:rsidR="006E49AF" w:rsidRDefault="006E49AF" w:rsidP="00697ADF">
      <w:pPr>
        <w:spacing w:before="0" w:after="0"/>
        <w:contextualSpacing/>
        <w:jc w:val="both"/>
        <w:rPr>
          <w:rFonts w:ascii="Calibri" w:hAnsi="Calibri" w:cs="Calibri"/>
          <w:sz w:val="22"/>
          <w:szCs w:val="22"/>
        </w:rPr>
      </w:pPr>
    </w:p>
    <w:p w:rsidR="00584F5A" w:rsidRDefault="00584F5A" w:rsidP="006425D3">
      <w:pPr>
        <w:pStyle w:val="Ttulo1"/>
        <w:spacing w:before="0" w:after="0"/>
        <w:ind w:left="567" w:hanging="567"/>
        <w:jc w:val="both"/>
        <w:rPr>
          <w:rFonts w:ascii="Calibri" w:hAnsi="Calibri" w:cs="Calibri"/>
          <w:szCs w:val="22"/>
        </w:rPr>
      </w:pPr>
      <w:bookmarkStart w:id="26" w:name="_Toc289332792"/>
      <w:bookmarkStart w:id="27" w:name="_Toc474424930"/>
    </w:p>
    <w:p w:rsidR="00584F5A" w:rsidRPr="00584F5A" w:rsidRDefault="00584F5A" w:rsidP="00584F5A">
      <w:pPr>
        <w:pStyle w:val="Ttulo1"/>
        <w:spacing w:before="0" w:after="0"/>
        <w:jc w:val="both"/>
        <w:rPr>
          <w:rFonts w:ascii="Calibri" w:hAnsi="Calibri" w:cs="Calibri"/>
          <w:b w:val="0"/>
          <w:bCs w:val="0"/>
          <w:kern w:val="0"/>
          <w:sz w:val="22"/>
          <w:szCs w:val="22"/>
        </w:rPr>
      </w:pPr>
      <w:r>
        <w:rPr>
          <w:rFonts w:ascii="Calibri" w:hAnsi="Calibri" w:cs="Calibri"/>
          <w:b w:val="0"/>
          <w:bCs w:val="0"/>
          <w:kern w:val="0"/>
          <w:sz w:val="22"/>
          <w:szCs w:val="22"/>
        </w:rPr>
        <w:t xml:space="preserve">Los ingresos por prestaciones de servicios </w:t>
      </w:r>
      <w:r w:rsidR="005678B9">
        <w:rPr>
          <w:rFonts w:ascii="Calibri" w:hAnsi="Calibri" w:cs="Calibri"/>
          <w:b w:val="0"/>
          <w:bCs w:val="0"/>
          <w:kern w:val="0"/>
          <w:sz w:val="22"/>
          <w:szCs w:val="22"/>
        </w:rPr>
        <w:t>durante el ejercicio</w:t>
      </w:r>
      <w:r w:rsidRPr="00584F5A">
        <w:rPr>
          <w:rFonts w:ascii="Calibri" w:hAnsi="Calibri" w:cs="Calibri"/>
          <w:b w:val="0"/>
          <w:bCs w:val="0"/>
          <w:kern w:val="0"/>
          <w:sz w:val="22"/>
          <w:szCs w:val="22"/>
        </w:rPr>
        <w:t xml:space="preserve"> de 2018 </w:t>
      </w:r>
      <w:r>
        <w:rPr>
          <w:rFonts w:ascii="Calibri" w:hAnsi="Calibri" w:cs="Calibri"/>
          <w:b w:val="0"/>
          <w:bCs w:val="0"/>
          <w:kern w:val="0"/>
          <w:sz w:val="22"/>
          <w:szCs w:val="22"/>
        </w:rPr>
        <w:t>fueron de 17.659.572,37 euros</w:t>
      </w:r>
      <w:r w:rsidRPr="00584F5A">
        <w:rPr>
          <w:rFonts w:ascii="Calibri" w:hAnsi="Calibri" w:cs="Calibri"/>
          <w:b w:val="0"/>
          <w:bCs w:val="0"/>
          <w:kern w:val="0"/>
          <w:sz w:val="22"/>
          <w:szCs w:val="22"/>
        </w:rPr>
        <w:t xml:space="preserve"> (</w:t>
      </w:r>
      <w:r>
        <w:rPr>
          <w:rFonts w:ascii="Calibri" w:hAnsi="Calibri" w:cs="Calibri"/>
          <w:b w:val="0"/>
          <w:bCs w:val="0"/>
          <w:kern w:val="0"/>
          <w:sz w:val="22"/>
          <w:szCs w:val="22"/>
        </w:rPr>
        <w:t>20.055.622,70</w:t>
      </w:r>
      <w:r w:rsidRPr="00584F5A">
        <w:rPr>
          <w:rFonts w:ascii="Calibri" w:hAnsi="Calibri" w:cs="Calibri"/>
          <w:b w:val="0"/>
          <w:bCs w:val="0"/>
          <w:kern w:val="0"/>
          <w:sz w:val="22"/>
          <w:szCs w:val="22"/>
        </w:rPr>
        <w:t xml:space="preserve"> euros</w:t>
      </w:r>
      <w:r>
        <w:rPr>
          <w:rFonts w:ascii="Calibri" w:hAnsi="Calibri" w:cs="Calibri"/>
          <w:b w:val="0"/>
          <w:bCs w:val="0"/>
          <w:kern w:val="0"/>
          <w:sz w:val="22"/>
          <w:szCs w:val="22"/>
        </w:rPr>
        <w:t xml:space="preserve"> en 2017)</w:t>
      </w:r>
    </w:p>
    <w:p w:rsidR="00584F5A" w:rsidRPr="00584F5A" w:rsidRDefault="00584F5A" w:rsidP="006425D3">
      <w:pPr>
        <w:pStyle w:val="Ttulo1"/>
        <w:spacing w:before="0" w:after="0"/>
        <w:ind w:left="567" w:hanging="567"/>
        <w:jc w:val="both"/>
        <w:rPr>
          <w:rFonts w:ascii="Calibri" w:hAnsi="Calibri" w:cs="Calibri"/>
          <w:b w:val="0"/>
          <w:bCs w:val="0"/>
          <w:kern w:val="0"/>
          <w:sz w:val="22"/>
          <w:szCs w:val="22"/>
        </w:rPr>
      </w:pPr>
    </w:p>
    <w:p w:rsidR="006E49AF" w:rsidRPr="00022690" w:rsidRDefault="006E49AF" w:rsidP="006425D3">
      <w:pPr>
        <w:pStyle w:val="Ttulo1"/>
        <w:spacing w:before="0" w:after="0"/>
        <w:ind w:left="567" w:hanging="567"/>
        <w:jc w:val="both"/>
        <w:rPr>
          <w:rFonts w:ascii="Calibri" w:hAnsi="Calibri" w:cs="Calibri"/>
          <w:szCs w:val="22"/>
        </w:rPr>
      </w:pPr>
      <w:r w:rsidRPr="00022690">
        <w:rPr>
          <w:rFonts w:ascii="Calibri" w:hAnsi="Calibri" w:cs="Calibri"/>
          <w:szCs w:val="22"/>
        </w:rPr>
        <w:t xml:space="preserve">13. </w:t>
      </w:r>
      <w:r w:rsidRPr="00022690">
        <w:rPr>
          <w:rFonts w:ascii="Calibri" w:hAnsi="Calibri" w:cs="Calibri"/>
          <w:szCs w:val="22"/>
        </w:rPr>
        <w:tab/>
        <w:t>Provisiones y contingencias</w:t>
      </w:r>
      <w:bookmarkEnd w:id="26"/>
      <w:bookmarkEnd w:id="27"/>
    </w:p>
    <w:p w:rsidR="006E49AF" w:rsidRPr="00B518AE" w:rsidRDefault="006E49AF"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A 31 de diciembre de 201</w:t>
      </w:r>
      <w:r>
        <w:rPr>
          <w:rFonts w:ascii="Calibri" w:hAnsi="Calibri" w:cs="Calibri"/>
          <w:sz w:val="22"/>
          <w:szCs w:val="22"/>
        </w:rPr>
        <w:t>8</w:t>
      </w:r>
      <w:r w:rsidRPr="00B518AE">
        <w:rPr>
          <w:rFonts w:ascii="Calibri" w:hAnsi="Calibri" w:cs="Calibri"/>
          <w:sz w:val="22"/>
          <w:szCs w:val="22"/>
        </w:rPr>
        <w:t xml:space="preserve">, la Sociedad  tiene firmado varios avales con diversas entidades bancarias por un total de </w:t>
      </w:r>
      <w:r>
        <w:rPr>
          <w:rFonts w:ascii="Calibri" w:hAnsi="Calibri" w:cs="Calibri"/>
          <w:sz w:val="22"/>
          <w:szCs w:val="22"/>
        </w:rPr>
        <w:t>587.145,55</w:t>
      </w:r>
      <w:r w:rsidRPr="00B518AE">
        <w:rPr>
          <w:rFonts w:ascii="Calibri" w:hAnsi="Calibri" w:cs="Calibri"/>
          <w:sz w:val="22"/>
          <w:szCs w:val="22"/>
        </w:rPr>
        <w:t xml:space="preserve"> euros (</w:t>
      </w:r>
      <w:r>
        <w:rPr>
          <w:rFonts w:ascii="Calibri" w:hAnsi="Calibri" w:cs="Calibri"/>
          <w:sz w:val="22"/>
          <w:szCs w:val="22"/>
        </w:rPr>
        <w:t>658.287,55</w:t>
      </w:r>
      <w:r w:rsidRPr="00B518AE">
        <w:rPr>
          <w:rFonts w:ascii="Calibri" w:hAnsi="Calibri" w:cs="Calibri"/>
          <w:sz w:val="22"/>
          <w:szCs w:val="22"/>
        </w:rPr>
        <w:t xml:space="preserve"> euros en 201</w:t>
      </w:r>
      <w:r>
        <w:rPr>
          <w:rFonts w:ascii="Calibri" w:hAnsi="Calibri" w:cs="Calibri"/>
          <w:sz w:val="22"/>
          <w:szCs w:val="22"/>
        </w:rPr>
        <w:t>7</w:t>
      </w:r>
      <w:r w:rsidRPr="00B518AE">
        <w:rPr>
          <w:rFonts w:ascii="Calibri" w:hAnsi="Calibri" w:cs="Calibri"/>
          <w:sz w:val="22"/>
          <w:szCs w:val="22"/>
        </w:rPr>
        <w:t>).</w:t>
      </w:r>
    </w:p>
    <w:p w:rsidR="006E49AF" w:rsidRPr="0085654B" w:rsidRDefault="006E49AF" w:rsidP="006425D3">
      <w:pPr>
        <w:spacing w:before="0" w:after="0"/>
        <w:contextualSpacing/>
        <w:jc w:val="both"/>
        <w:rPr>
          <w:rFonts w:ascii="Calibri" w:hAnsi="Calibri" w:cs="Calibri"/>
          <w:sz w:val="16"/>
          <w:szCs w:val="22"/>
        </w:rPr>
      </w:pPr>
    </w:p>
    <w:p w:rsidR="006E49AF" w:rsidRPr="00E674F4" w:rsidRDefault="006E49AF" w:rsidP="006425D3">
      <w:pPr>
        <w:spacing w:before="0" w:after="0"/>
        <w:contextualSpacing/>
        <w:jc w:val="both"/>
        <w:rPr>
          <w:rFonts w:ascii="Calibri" w:hAnsi="Calibri" w:cs="Calibri"/>
          <w:sz w:val="22"/>
          <w:szCs w:val="22"/>
        </w:rPr>
      </w:pPr>
      <w:r w:rsidRPr="00E674F4">
        <w:rPr>
          <w:rFonts w:ascii="Calibri" w:hAnsi="Calibri" w:cs="Calibri"/>
          <w:sz w:val="22"/>
          <w:szCs w:val="22"/>
        </w:rPr>
        <w:t xml:space="preserve"> Actualmente </w:t>
      </w:r>
      <w:r>
        <w:rPr>
          <w:rFonts w:ascii="Calibri" w:hAnsi="Calibri" w:cs="Calibri"/>
          <w:sz w:val="22"/>
          <w:szCs w:val="22"/>
        </w:rPr>
        <w:t>existe un</w:t>
      </w:r>
      <w:r w:rsidRPr="00E674F4">
        <w:rPr>
          <w:rFonts w:ascii="Calibri" w:hAnsi="Calibri" w:cs="Calibri"/>
          <w:sz w:val="22"/>
          <w:szCs w:val="22"/>
        </w:rPr>
        <w:t xml:space="preserve"> recurso extraordinario por infracción procesal frente a la Sentencia dictada en segunda instancia por </w:t>
      </w:r>
      <w:r w:rsidRPr="00427AD4">
        <w:rPr>
          <w:rFonts w:ascii="Calibri" w:hAnsi="Calibri" w:cs="Calibri"/>
          <w:sz w:val="22"/>
          <w:szCs w:val="22"/>
        </w:rPr>
        <w:t>la Sección Tercera de la Audiencia Provincial del Santa Cruz de Tenerife. La cuantía del recurso asciende a 816.229,23 €, cantidad que se encuentra provisionada. Los abogados de CANALINK han presentado Escrito de personación solicitando la inadmisión del citado recurso con expresa</w:t>
      </w:r>
      <w:r w:rsidRPr="00E674F4">
        <w:rPr>
          <w:rFonts w:ascii="Calibri" w:hAnsi="Calibri" w:cs="Calibri"/>
          <w:sz w:val="22"/>
          <w:szCs w:val="22"/>
        </w:rPr>
        <w:t xml:space="preserve"> condena en costas a la parte contraria, manifestando la probable obtención de un pronunciamiento favorable a CANALINK. No existe Sentencia firme.</w:t>
      </w:r>
    </w:p>
    <w:p w:rsidR="006E49AF" w:rsidRDefault="006E49AF" w:rsidP="006425D3">
      <w:pPr>
        <w:spacing w:before="0" w:after="0"/>
        <w:jc w:val="both"/>
      </w:pPr>
    </w:p>
    <w:p w:rsidR="006E49AF" w:rsidRDefault="006E49AF" w:rsidP="00D215CE">
      <w:pPr>
        <w:spacing w:before="0" w:after="0"/>
        <w:contextualSpacing/>
        <w:jc w:val="both"/>
        <w:rPr>
          <w:rFonts w:ascii="Calibri" w:hAnsi="Calibri" w:cs="Calibri"/>
          <w:sz w:val="22"/>
          <w:szCs w:val="22"/>
        </w:rPr>
      </w:pPr>
      <w:r w:rsidRPr="00B518AE">
        <w:rPr>
          <w:rFonts w:ascii="Calibri" w:hAnsi="Calibri" w:cs="Calibri"/>
          <w:sz w:val="22"/>
          <w:szCs w:val="22"/>
        </w:rPr>
        <w:t xml:space="preserve">En fecha 21 de </w:t>
      </w:r>
      <w:r w:rsidRPr="00133EF3">
        <w:rPr>
          <w:rFonts w:ascii="Calibri" w:hAnsi="Calibri" w:cs="Calibri"/>
          <w:sz w:val="22"/>
          <w:szCs w:val="22"/>
        </w:rPr>
        <w:t>Mayo de 2015 fue firmada acta de disconformidad ante la Agencia Estatal de Administración Tributaria, correspondiente a los ejercicios 2009, 2010 y 2011, relativa al Impuesto sobre el Valor Añadido, afectándonos conjuntamente</w:t>
      </w:r>
      <w:r w:rsidRPr="00B518AE">
        <w:rPr>
          <w:rFonts w:ascii="Calibri" w:hAnsi="Calibri" w:cs="Calibri"/>
          <w:sz w:val="22"/>
          <w:szCs w:val="22"/>
        </w:rPr>
        <w:t xml:space="preserve"> con las entidades Vodafone España, S.A, Vodafone </w:t>
      </w:r>
      <w:proofErr w:type="spellStart"/>
      <w:r w:rsidRPr="00B518AE">
        <w:rPr>
          <w:rFonts w:ascii="Calibri" w:hAnsi="Calibri" w:cs="Calibri"/>
          <w:sz w:val="22"/>
          <w:szCs w:val="22"/>
        </w:rPr>
        <w:t>Ono</w:t>
      </w:r>
      <w:proofErr w:type="spellEnd"/>
      <w:r w:rsidRPr="00B518AE">
        <w:rPr>
          <w:rFonts w:ascii="Calibri" w:hAnsi="Calibri" w:cs="Calibri"/>
          <w:sz w:val="22"/>
          <w:szCs w:val="22"/>
        </w:rPr>
        <w:t xml:space="preserve"> Y Orange España, S.A.U.</w:t>
      </w:r>
    </w:p>
    <w:p w:rsidR="006E49AF" w:rsidRPr="00B518AE" w:rsidRDefault="006E49AF" w:rsidP="00D215CE">
      <w:pPr>
        <w:spacing w:before="0" w:after="0"/>
        <w:contextualSpacing/>
        <w:jc w:val="both"/>
        <w:rPr>
          <w:rFonts w:ascii="Calibri" w:hAnsi="Calibri" w:cs="Calibri"/>
          <w:sz w:val="22"/>
          <w:szCs w:val="22"/>
        </w:rPr>
      </w:pPr>
    </w:p>
    <w:p w:rsidR="006E49AF" w:rsidRDefault="006E49AF" w:rsidP="00D215CE">
      <w:pPr>
        <w:spacing w:before="0" w:after="0"/>
        <w:contextualSpacing/>
        <w:jc w:val="both"/>
        <w:rPr>
          <w:rFonts w:ascii="Calibri" w:hAnsi="Calibri" w:cs="Calibri"/>
          <w:sz w:val="22"/>
          <w:szCs w:val="22"/>
        </w:rPr>
      </w:pPr>
      <w:r w:rsidRPr="00B518AE">
        <w:rPr>
          <w:rFonts w:ascii="Calibri" w:hAnsi="Calibri" w:cs="Calibri"/>
          <w:sz w:val="22"/>
          <w:szCs w:val="22"/>
        </w:rPr>
        <w:t>Los Asesores Legales de la entidad nos informan que existen “expectativas significativas de obtener una resolución favorable a los intereses de la compañía”. Actualmente se está a la espera de recibir notificación de resolución de las Alegaciones en la Reclamación Económico-Administrativa presentadas ante el Tribunal Económico Administrativo Regional de Canarias.</w:t>
      </w:r>
    </w:p>
    <w:p w:rsidR="006E49AF" w:rsidRDefault="006E49AF" w:rsidP="00D215CE">
      <w:pPr>
        <w:spacing w:before="0" w:after="0"/>
        <w:contextualSpacing/>
        <w:jc w:val="both"/>
        <w:rPr>
          <w:rFonts w:ascii="Calibri" w:hAnsi="Calibri" w:cs="Calibri"/>
          <w:sz w:val="22"/>
          <w:szCs w:val="22"/>
        </w:rPr>
      </w:pPr>
    </w:p>
    <w:p w:rsidR="006E49AF" w:rsidRDefault="006E49AF" w:rsidP="006425D3">
      <w:pPr>
        <w:spacing w:before="0" w:after="0"/>
        <w:jc w:val="both"/>
      </w:pPr>
    </w:p>
    <w:p w:rsidR="006E49AF" w:rsidRPr="00022690" w:rsidRDefault="006E49AF" w:rsidP="006425D3">
      <w:pPr>
        <w:pStyle w:val="Ttulo1"/>
        <w:spacing w:before="0" w:after="0"/>
        <w:ind w:left="567" w:hanging="567"/>
        <w:jc w:val="both"/>
        <w:rPr>
          <w:rFonts w:ascii="Calibri" w:hAnsi="Calibri" w:cs="Calibri"/>
          <w:szCs w:val="22"/>
        </w:rPr>
      </w:pPr>
      <w:r w:rsidRPr="00022690">
        <w:rPr>
          <w:rFonts w:ascii="Calibri" w:hAnsi="Calibri" w:cs="Calibri"/>
          <w:szCs w:val="22"/>
        </w:rPr>
        <w:t>1</w:t>
      </w:r>
      <w:r>
        <w:rPr>
          <w:rFonts w:ascii="Calibri" w:hAnsi="Calibri" w:cs="Calibri"/>
          <w:szCs w:val="22"/>
        </w:rPr>
        <w:t>4</w:t>
      </w:r>
      <w:r w:rsidRPr="00022690">
        <w:rPr>
          <w:rFonts w:ascii="Calibri" w:hAnsi="Calibri" w:cs="Calibri"/>
          <w:szCs w:val="22"/>
        </w:rPr>
        <w:t xml:space="preserve">. </w:t>
      </w:r>
      <w:r w:rsidRPr="00022690">
        <w:rPr>
          <w:rFonts w:ascii="Calibri" w:hAnsi="Calibri" w:cs="Calibri"/>
          <w:szCs w:val="22"/>
        </w:rPr>
        <w:tab/>
        <w:t>Información sobre medio ambiente</w:t>
      </w:r>
    </w:p>
    <w:p w:rsidR="006E49AF" w:rsidRPr="00B518AE" w:rsidRDefault="006E49AF" w:rsidP="006425D3">
      <w:pPr>
        <w:spacing w:before="0" w:after="0"/>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lastRenderedPageBreak/>
        <w:t>La compañía no tiene activos ni ha incurrido en gastos destinados a la minimización del impacto medioambiental ya la protección y mejora del medio ambiente. Asimismo, no existen provisiones para riesgos y gastos ni contingencias relacionadas con la protección y mejora del medio ambiente.</w:t>
      </w:r>
    </w:p>
    <w:p w:rsidR="006E49AF" w:rsidRDefault="006E49AF" w:rsidP="006425D3">
      <w:pPr>
        <w:pStyle w:val="Ttulo1"/>
        <w:spacing w:before="0" w:after="0"/>
        <w:ind w:left="567" w:hanging="567"/>
        <w:jc w:val="both"/>
        <w:rPr>
          <w:rFonts w:ascii="Calibri" w:hAnsi="Calibri" w:cs="Calibri"/>
          <w:szCs w:val="22"/>
        </w:rPr>
      </w:pPr>
    </w:p>
    <w:p w:rsidR="006E49AF" w:rsidRPr="00022690" w:rsidRDefault="006E49AF" w:rsidP="006425D3">
      <w:pPr>
        <w:pStyle w:val="Ttulo1"/>
        <w:spacing w:before="0" w:after="0"/>
        <w:ind w:left="567" w:hanging="567"/>
        <w:jc w:val="both"/>
        <w:rPr>
          <w:rFonts w:ascii="Calibri" w:hAnsi="Calibri" w:cs="Calibri"/>
          <w:szCs w:val="22"/>
        </w:rPr>
      </w:pPr>
      <w:r w:rsidRPr="00022690">
        <w:rPr>
          <w:rFonts w:ascii="Calibri" w:hAnsi="Calibri" w:cs="Calibri"/>
          <w:szCs w:val="22"/>
        </w:rPr>
        <w:t>1</w:t>
      </w:r>
      <w:r>
        <w:rPr>
          <w:rFonts w:ascii="Calibri" w:hAnsi="Calibri" w:cs="Calibri"/>
          <w:szCs w:val="22"/>
        </w:rPr>
        <w:t>5</w:t>
      </w:r>
      <w:r w:rsidRPr="00022690">
        <w:rPr>
          <w:rFonts w:ascii="Calibri" w:hAnsi="Calibri" w:cs="Calibri"/>
          <w:szCs w:val="22"/>
        </w:rPr>
        <w:t xml:space="preserve">. </w:t>
      </w:r>
      <w:r w:rsidRPr="00022690">
        <w:rPr>
          <w:rFonts w:ascii="Calibri" w:hAnsi="Calibri" w:cs="Calibri"/>
          <w:szCs w:val="22"/>
        </w:rPr>
        <w:tab/>
        <w:t>Subvenciones, donaciones y legados</w:t>
      </w:r>
    </w:p>
    <w:p w:rsidR="006E49AF" w:rsidRPr="00B518AE" w:rsidRDefault="006E49AF" w:rsidP="006425D3">
      <w:pPr>
        <w:spacing w:before="0" w:after="0"/>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La entidad durante el presente ejercicio ha recibido subvenciones</w:t>
      </w:r>
    </w:p>
    <w:p w:rsidR="006E49AF" w:rsidRDefault="006E49AF" w:rsidP="006425D3">
      <w:pPr>
        <w:pStyle w:val="Ttulo1"/>
        <w:spacing w:before="0" w:after="0"/>
        <w:ind w:left="567" w:hanging="567"/>
        <w:jc w:val="both"/>
        <w:rPr>
          <w:rFonts w:ascii="Calibri" w:hAnsi="Calibri" w:cs="Calibri"/>
          <w:szCs w:val="22"/>
        </w:rPr>
      </w:pPr>
    </w:p>
    <w:p w:rsidR="006E49AF" w:rsidRPr="00022690" w:rsidRDefault="006E49AF" w:rsidP="006425D3">
      <w:pPr>
        <w:pStyle w:val="Ttulo1"/>
        <w:spacing w:before="0" w:after="0"/>
        <w:ind w:left="567" w:hanging="567"/>
        <w:jc w:val="both"/>
        <w:rPr>
          <w:rFonts w:ascii="Calibri" w:hAnsi="Calibri" w:cs="Calibri"/>
          <w:szCs w:val="22"/>
        </w:rPr>
      </w:pPr>
      <w:r w:rsidRPr="00022690">
        <w:rPr>
          <w:rFonts w:ascii="Calibri" w:hAnsi="Calibri" w:cs="Calibri"/>
          <w:szCs w:val="22"/>
        </w:rPr>
        <w:t>1</w:t>
      </w:r>
      <w:r>
        <w:rPr>
          <w:rFonts w:ascii="Calibri" w:hAnsi="Calibri" w:cs="Calibri"/>
          <w:szCs w:val="22"/>
        </w:rPr>
        <w:t>6</w:t>
      </w:r>
      <w:r w:rsidRPr="00022690">
        <w:rPr>
          <w:rFonts w:ascii="Calibri" w:hAnsi="Calibri" w:cs="Calibri"/>
          <w:szCs w:val="22"/>
        </w:rPr>
        <w:t xml:space="preserve">. </w:t>
      </w:r>
      <w:r w:rsidRPr="00022690">
        <w:rPr>
          <w:rFonts w:ascii="Calibri" w:hAnsi="Calibri" w:cs="Calibri"/>
          <w:szCs w:val="22"/>
        </w:rPr>
        <w:tab/>
        <w:t>Hechos posteriores al cierre</w:t>
      </w:r>
    </w:p>
    <w:p w:rsidR="006E49AF" w:rsidRPr="00B518AE" w:rsidRDefault="006E49AF" w:rsidP="006425D3">
      <w:pPr>
        <w:spacing w:before="0" w:after="0"/>
        <w:jc w:val="both"/>
        <w:rPr>
          <w:rFonts w:ascii="Calibri" w:hAnsi="Calibri" w:cs="Calibri"/>
          <w:sz w:val="22"/>
          <w:szCs w:val="22"/>
        </w:rPr>
      </w:pPr>
    </w:p>
    <w:p w:rsidR="006E49AF" w:rsidRDefault="006E49AF" w:rsidP="006425D3">
      <w:pPr>
        <w:pStyle w:val="Ttulo1"/>
        <w:spacing w:before="0" w:after="0"/>
        <w:ind w:left="567" w:hanging="567"/>
        <w:jc w:val="both"/>
        <w:rPr>
          <w:rFonts w:ascii="Calibri" w:hAnsi="Calibri" w:cs="Calibri"/>
          <w:b w:val="0"/>
          <w:bCs w:val="0"/>
          <w:kern w:val="0"/>
          <w:sz w:val="22"/>
          <w:szCs w:val="22"/>
        </w:rPr>
      </w:pPr>
      <w:r w:rsidRPr="00D215CE">
        <w:rPr>
          <w:rFonts w:ascii="Calibri" w:hAnsi="Calibri" w:cs="Calibri"/>
          <w:b w:val="0"/>
          <w:bCs w:val="0"/>
          <w:kern w:val="0"/>
          <w:sz w:val="22"/>
          <w:szCs w:val="22"/>
        </w:rPr>
        <w:t>No hay hechos significativos posteriores al cierre del ejercicio</w:t>
      </w:r>
    </w:p>
    <w:p w:rsidR="0016017B" w:rsidRDefault="0016017B" w:rsidP="006425D3">
      <w:pPr>
        <w:pStyle w:val="Ttulo1"/>
        <w:spacing w:before="0" w:after="0"/>
        <w:ind w:left="567" w:hanging="567"/>
        <w:jc w:val="both"/>
        <w:rPr>
          <w:rFonts w:ascii="Calibri" w:hAnsi="Calibri" w:cs="Calibri"/>
          <w:szCs w:val="22"/>
        </w:rPr>
      </w:pPr>
    </w:p>
    <w:p w:rsidR="006E49AF" w:rsidRPr="0085654B" w:rsidRDefault="006E49AF" w:rsidP="006425D3">
      <w:pPr>
        <w:pStyle w:val="Ttulo1"/>
        <w:spacing w:before="0" w:after="0"/>
        <w:ind w:left="567" w:hanging="567"/>
        <w:jc w:val="both"/>
        <w:rPr>
          <w:rFonts w:ascii="Calibri" w:hAnsi="Calibri" w:cs="Calibri"/>
          <w:szCs w:val="22"/>
        </w:rPr>
      </w:pPr>
      <w:r w:rsidRPr="0085654B">
        <w:rPr>
          <w:rFonts w:ascii="Calibri" w:hAnsi="Calibri" w:cs="Calibri"/>
          <w:szCs w:val="22"/>
        </w:rPr>
        <w:t>1</w:t>
      </w:r>
      <w:r>
        <w:rPr>
          <w:rFonts w:ascii="Calibri" w:hAnsi="Calibri" w:cs="Calibri"/>
          <w:szCs w:val="22"/>
        </w:rPr>
        <w:t>7</w:t>
      </w:r>
      <w:r w:rsidRPr="0085654B">
        <w:rPr>
          <w:rFonts w:ascii="Calibri" w:hAnsi="Calibri" w:cs="Calibri"/>
          <w:szCs w:val="22"/>
        </w:rPr>
        <w:t xml:space="preserve">. </w:t>
      </w:r>
      <w:r w:rsidRPr="0085654B">
        <w:rPr>
          <w:rFonts w:ascii="Calibri" w:hAnsi="Calibri" w:cs="Calibri"/>
          <w:szCs w:val="22"/>
        </w:rPr>
        <w:tab/>
        <w:t>Operaciones con partes vinculadas</w:t>
      </w:r>
      <w:r>
        <w:rPr>
          <w:rFonts w:ascii="Calibri" w:hAnsi="Calibri" w:cs="Calibri"/>
          <w:szCs w:val="22"/>
        </w:rPr>
        <w:t xml:space="preserve"> </w:t>
      </w:r>
    </w:p>
    <w:p w:rsidR="006E49AF" w:rsidRPr="00B518AE" w:rsidRDefault="006E49AF" w:rsidP="006425D3">
      <w:pPr>
        <w:spacing w:before="0" w:after="0"/>
        <w:jc w:val="both"/>
        <w:rPr>
          <w:rFonts w:ascii="Calibri" w:hAnsi="Calibri" w:cs="Calibri"/>
          <w:sz w:val="22"/>
          <w:szCs w:val="22"/>
        </w:rPr>
      </w:pPr>
    </w:p>
    <w:p w:rsidR="006E49AF" w:rsidRDefault="006E49AF" w:rsidP="0060084D">
      <w:pPr>
        <w:spacing w:before="0" w:after="0"/>
        <w:contextualSpacing/>
        <w:jc w:val="both"/>
        <w:rPr>
          <w:rFonts w:ascii="Calibri" w:hAnsi="Calibri" w:cs="Calibri"/>
          <w:sz w:val="22"/>
          <w:szCs w:val="22"/>
        </w:rPr>
      </w:pPr>
      <w:r w:rsidRPr="00B518AE">
        <w:rPr>
          <w:rFonts w:ascii="Calibri" w:hAnsi="Calibri" w:cs="Calibri"/>
          <w:sz w:val="22"/>
          <w:szCs w:val="22"/>
        </w:rPr>
        <w:t>El detalle de los saldos a 31 de diciembre de 201</w:t>
      </w:r>
      <w:r>
        <w:rPr>
          <w:rFonts w:ascii="Calibri" w:hAnsi="Calibri" w:cs="Calibri"/>
          <w:sz w:val="22"/>
          <w:szCs w:val="22"/>
        </w:rPr>
        <w:t>8</w:t>
      </w:r>
      <w:r w:rsidRPr="00B518AE">
        <w:rPr>
          <w:rFonts w:ascii="Calibri" w:hAnsi="Calibri" w:cs="Calibri"/>
          <w:sz w:val="22"/>
          <w:szCs w:val="22"/>
        </w:rPr>
        <w:t xml:space="preserve"> y 201</w:t>
      </w:r>
      <w:r>
        <w:rPr>
          <w:rFonts w:ascii="Calibri" w:hAnsi="Calibri" w:cs="Calibri"/>
          <w:sz w:val="22"/>
          <w:szCs w:val="22"/>
        </w:rPr>
        <w:t>7</w:t>
      </w:r>
      <w:r w:rsidRPr="00B518AE">
        <w:rPr>
          <w:rFonts w:ascii="Calibri" w:hAnsi="Calibri" w:cs="Calibri"/>
          <w:sz w:val="22"/>
          <w:szCs w:val="22"/>
        </w:rPr>
        <w:t xml:space="preserve"> es el siguiente:</w:t>
      </w:r>
    </w:p>
    <w:p w:rsidR="0016017B" w:rsidRDefault="0016017B" w:rsidP="0060084D">
      <w:pPr>
        <w:spacing w:before="0" w:after="0"/>
        <w:contextualSpacing/>
        <w:jc w:val="both"/>
        <w:rPr>
          <w:rFonts w:ascii="Calibri" w:hAnsi="Calibri" w:cs="Calibri"/>
          <w:sz w:val="22"/>
          <w:szCs w:val="22"/>
        </w:rPr>
      </w:pPr>
    </w:p>
    <w:tbl>
      <w:tblPr>
        <w:tblW w:w="8835" w:type="dxa"/>
        <w:tblInd w:w="55" w:type="dxa"/>
        <w:tblCellMar>
          <w:left w:w="70" w:type="dxa"/>
          <w:right w:w="70" w:type="dxa"/>
        </w:tblCellMar>
        <w:tblLook w:val="0000"/>
      </w:tblPr>
      <w:tblGrid>
        <w:gridCol w:w="5235"/>
        <w:gridCol w:w="1980"/>
        <w:gridCol w:w="1620"/>
      </w:tblGrid>
      <w:tr w:rsidR="006E49AF" w:rsidRPr="00943935" w:rsidTr="00FA3B38">
        <w:trPr>
          <w:trHeight w:val="300"/>
        </w:trPr>
        <w:tc>
          <w:tcPr>
            <w:tcW w:w="5235" w:type="dxa"/>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b/>
                <w:bCs/>
                <w:color w:val="000000"/>
                <w:sz w:val="20"/>
                <w:szCs w:val="20"/>
              </w:rPr>
            </w:pPr>
          </w:p>
        </w:tc>
        <w:tc>
          <w:tcPr>
            <w:tcW w:w="1980" w:type="dxa"/>
            <w:vMerge w:val="restart"/>
            <w:tcBorders>
              <w:top w:val="single" w:sz="8" w:space="0" w:color="auto"/>
              <w:left w:val="nil"/>
              <w:bottom w:val="single" w:sz="8" w:space="0" w:color="auto"/>
              <w:right w:val="nil"/>
            </w:tcBorders>
            <w:shd w:val="clear" w:color="auto" w:fill="A6A6A6"/>
            <w:noWrap/>
            <w:vAlign w:val="center"/>
          </w:tcPr>
          <w:p w:rsidR="006E49AF" w:rsidRPr="00943935" w:rsidRDefault="006E49AF" w:rsidP="00700676">
            <w:pPr>
              <w:spacing w:before="0" w:after="0"/>
              <w:jc w:val="center"/>
              <w:rPr>
                <w:rFonts w:ascii="Calibri" w:hAnsi="Calibri" w:cs="Calibri"/>
                <w:b/>
                <w:bCs/>
                <w:color w:val="000000"/>
                <w:sz w:val="20"/>
                <w:szCs w:val="20"/>
              </w:rPr>
            </w:pPr>
            <w:r w:rsidRPr="00943935">
              <w:rPr>
                <w:rFonts w:ascii="Calibri" w:hAnsi="Calibri" w:cs="Calibri"/>
                <w:b/>
                <w:bCs/>
                <w:color w:val="000000"/>
                <w:sz w:val="20"/>
                <w:szCs w:val="20"/>
              </w:rPr>
              <w:t>2.018</w:t>
            </w:r>
          </w:p>
        </w:tc>
        <w:tc>
          <w:tcPr>
            <w:tcW w:w="1620" w:type="dxa"/>
            <w:vMerge w:val="restart"/>
            <w:tcBorders>
              <w:top w:val="single" w:sz="8" w:space="0" w:color="auto"/>
              <w:left w:val="nil"/>
              <w:bottom w:val="single" w:sz="8" w:space="0" w:color="auto"/>
              <w:right w:val="nil"/>
            </w:tcBorders>
            <w:shd w:val="clear" w:color="auto" w:fill="A6A6A6"/>
            <w:vAlign w:val="center"/>
          </w:tcPr>
          <w:p w:rsidR="006E49AF" w:rsidRPr="00943935" w:rsidRDefault="006E49AF" w:rsidP="00700676">
            <w:pPr>
              <w:spacing w:before="0" w:after="0"/>
              <w:jc w:val="center"/>
              <w:rPr>
                <w:rFonts w:ascii="Calibri" w:hAnsi="Calibri" w:cs="Calibri"/>
                <w:b/>
                <w:bCs/>
                <w:color w:val="000000"/>
                <w:sz w:val="20"/>
                <w:szCs w:val="20"/>
              </w:rPr>
            </w:pPr>
            <w:r w:rsidRPr="00943935">
              <w:rPr>
                <w:rFonts w:ascii="Calibri" w:hAnsi="Calibri" w:cs="Calibri"/>
                <w:b/>
                <w:bCs/>
                <w:color w:val="000000"/>
                <w:sz w:val="20"/>
                <w:szCs w:val="20"/>
              </w:rPr>
              <w:t>2.017</w:t>
            </w:r>
          </w:p>
        </w:tc>
      </w:tr>
      <w:tr w:rsidR="006E49AF" w:rsidRPr="00943935" w:rsidTr="00FA3B38">
        <w:trPr>
          <w:trHeight w:val="300"/>
        </w:trPr>
        <w:tc>
          <w:tcPr>
            <w:tcW w:w="5235" w:type="dxa"/>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b/>
                <w:bCs/>
                <w:color w:val="000000"/>
                <w:sz w:val="20"/>
                <w:szCs w:val="20"/>
              </w:rPr>
            </w:pPr>
          </w:p>
        </w:tc>
        <w:tc>
          <w:tcPr>
            <w:tcW w:w="1980" w:type="dxa"/>
            <w:vMerge/>
            <w:tcBorders>
              <w:top w:val="nil"/>
              <w:left w:val="nil"/>
              <w:bottom w:val="single" w:sz="8" w:space="0" w:color="auto"/>
              <w:right w:val="nil"/>
            </w:tcBorders>
            <w:shd w:val="clear" w:color="auto" w:fill="A6A6A6"/>
            <w:vAlign w:val="center"/>
          </w:tcPr>
          <w:p w:rsidR="006E49AF" w:rsidRPr="00943935" w:rsidRDefault="006E49AF" w:rsidP="00700676">
            <w:pPr>
              <w:spacing w:before="0" w:after="0"/>
              <w:rPr>
                <w:rFonts w:ascii="Calibri" w:hAnsi="Calibri" w:cs="Calibri"/>
                <w:b/>
                <w:bCs/>
                <w:color w:val="000000"/>
                <w:sz w:val="20"/>
                <w:szCs w:val="20"/>
              </w:rPr>
            </w:pPr>
          </w:p>
        </w:tc>
        <w:tc>
          <w:tcPr>
            <w:tcW w:w="1620" w:type="dxa"/>
            <w:vMerge/>
            <w:tcBorders>
              <w:top w:val="nil"/>
              <w:left w:val="nil"/>
              <w:bottom w:val="single" w:sz="8" w:space="0" w:color="auto"/>
              <w:right w:val="nil"/>
            </w:tcBorders>
            <w:shd w:val="clear" w:color="auto" w:fill="A6A6A6"/>
            <w:vAlign w:val="center"/>
          </w:tcPr>
          <w:p w:rsidR="006E49AF" w:rsidRPr="00943935" w:rsidRDefault="006E49AF" w:rsidP="00700676">
            <w:pPr>
              <w:spacing w:before="0" w:after="0"/>
              <w:rPr>
                <w:rFonts w:ascii="Calibri" w:hAnsi="Calibri" w:cs="Calibri"/>
                <w:b/>
                <w:bCs/>
                <w:color w:val="000000"/>
                <w:sz w:val="20"/>
                <w:szCs w:val="20"/>
              </w:rPr>
            </w:pPr>
          </w:p>
        </w:tc>
      </w:tr>
      <w:tr w:rsidR="006E49AF" w:rsidRPr="00943935" w:rsidTr="00FA3B38">
        <w:trPr>
          <w:trHeight w:val="240"/>
        </w:trPr>
        <w:tc>
          <w:tcPr>
            <w:tcW w:w="5235" w:type="dxa"/>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b/>
                <w:bCs/>
                <w:color w:val="000000"/>
                <w:sz w:val="20"/>
                <w:szCs w:val="20"/>
              </w:rPr>
            </w:pPr>
            <w:r w:rsidRPr="00943935">
              <w:rPr>
                <w:rFonts w:ascii="Calibri" w:hAnsi="Calibri" w:cs="Calibri"/>
                <w:b/>
                <w:bCs/>
                <w:color w:val="000000"/>
                <w:sz w:val="20"/>
                <w:szCs w:val="20"/>
              </w:rPr>
              <w:t>Préstamos y partidas a cobrar a largo plazo:</w:t>
            </w:r>
          </w:p>
        </w:tc>
        <w:tc>
          <w:tcPr>
            <w:tcW w:w="1980" w:type="dxa"/>
            <w:vMerge/>
            <w:tcBorders>
              <w:top w:val="nil"/>
              <w:left w:val="nil"/>
              <w:bottom w:val="single" w:sz="8" w:space="0" w:color="auto"/>
              <w:right w:val="nil"/>
            </w:tcBorders>
            <w:shd w:val="clear" w:color="auto" w:fill="A6A6A6"/>
            <w:vAlign w:val="center"/>
          </w:tcPr>
          <w:p w:rsidR="006E49AF" w:rsidRPr="00943935" w:rsidRDefault="006E49AF" w:rsidP="00700676">
            <w:pPr>
              <w:spacing w:before="0" w:after="0"/>
              <w:rPr>
                <w:rFonts w:ascii="Calibri" w:hAnsi="Calibri" w:cs="Calibri"/>
                <w:b/>
                <w:bCs/>
                <w:color w:val="000000"/>
                <w:sz w:val="20"/>
                <w:szCs w:val="20"/>
              </w:rPr>
            </w:pPr>
          </w:p>
        </w:tc>
        <w:tc>
          <w:tcPr>
            <w:tcW w:w="1620" w:type="dxa"/>
            <w:vMerge/>
            <w:tcBorders>
              <w:top w:val="nil"/>
              <w:left w:val="nil"/>
              <w:bottom w:val="single" w:sz="8" w:space="0" w:color="auto"/>
              <w:right w:val="nil"/>
            </w:tcBorders>
            <w:shd w:val="clear" w:color="auto" w:fill="A6A6A6"/>
            <w:vAlign w:val="center"/>
          </w:tcPr>
          <w:p w:rsidR="006E49AF" w:rsidRPr="00943935" w:rsidRDefault="006E49AF" w:rsidP="00700676">
            <w:pPr>
              <w:spacing w:before="0" w:after="0"/>
              <w:rPr>
                <w:rFonts w:ascii="Calibri" w:hAnsi="Calibri" w:cs="Calibri"/>
                <w:b/>
                <w:bCs/>
                <w:color w:val="000000"/>
                <w:sz w:val="20"/>
                <w:szCs w:val="20"/>
              </w:rPr>
            </w:pPr>
          </w:p>
        </w:tc>
      </w:tr>
      <w:tr w:rsidR="006E49AF" w:rsidRPr="00943935" w:rsidTr="00FA3B38">
        <w:trPr>
          <w:trHeight w:val="240"/>
        </w:trPr>
        <w:tc>
          <w:tcPr>
            <w:tcW w:w="5235" w:type="dxa"/>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color w:val="000000"/>
                <w:sz w:val="20"/>
                <w:szCs w:val="20"/>
              </w:rPr>
            </w:pPr>
          </w:p>
        </w:tc>
        <w:tc>
          <w:tcPr>
            <w:tcW w:w="1980" w:type="dxa"/>
            <w:tcBorders>
              <w:top w:val="single" w:sz="8" w:space="0" w:color="auto"/>
              <w:left w:val="nil"/>
              <w:bottom w:val="nil"/>
              <w:right w:val="nil"/>
            </w:tcBorders>
            <w:noWrap/>
            <w:vAlign w:val="center"/>
          </w:tcPr>
          <w:p w:rsidR="006E49AF" w:rsidRPr="00943935" w:rsidRDefault="006E49AF" w:rsidP="00700676">
            <w:pPr>
              <w:spacing w:before="0" w:after="0"/>
              <w:jc w:val="both"/>
              <w:rPr>
                <w:rFonts w:ascii="Calibri" w:hAnsi="Calibri" w:cs="Calibri"/>
                <w:color w:val="000000"/>
                <w:sz w:val="20"/>
                <w:szCs w:val="20"/>
              </w:rPr>
            </w:pPr>
          </w:p>
        </w:tc>
        <w:tc>
          <w:tcPr>
            <w:tcW w:w="1620" w:type="dxa"/>
            <w:tcBorders>
              <w:top w:val="single" w:sz="8" w:space="0" w:color="auto"/>
              <w:left w:val="nil"/>
              <w:bottom w:val="nil"/>
              <w:right w:val="nil"/>
            </w:tcBorders>
            <w:noWrap/>
            <w:vAlign w:val="center"/>
          </w:tcPr>
          <w:p w:rsidR="006E49AF" w:rsidRPr="00943935" w:rsidRDefault="006E49AF" w:rsidP="00700676">
            <w:pPr>
              <w:spacing w:before="0" w:after="0"/>
              <w:jc w:val="both"/>
              <w:rPr>
                <w:rFonts w:ascii="Calibri" w:hAnsi="Calibri" w:cs="Calibri"/>
                <w:color w:val="000000"/>
                <w:sz w:val="20"/>
                <w:szCs w:val="20"/>
              </w:rPr>
            </w:pPr>
          </w:p>
        </w:tc>
      </w:tr>
      <w:tr w:rsidR="006E49AF" w:rsidRPr="00943935" w:rsidTr="00700676">
        <w:trPr>
          <w:trHeight w:val="240"/>
        </w:trPr>
        <w:tc>
          <w:tcPr>
            <w:tcW w:w="5235" w:type="dxa"/>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color w:val="000000"/>
                <w:sz w:val="20"/>
                <w:szCs w:val="20"/>
              </w:rPr>
            </w:pPr>
            <w:r w:rsidRPr="00943935">
              <w:rPr>
                <w:rFonts w:ascii="Calibri" w:hAnsi="Calibri" w:cs="Calibri"/>
                <w:color w:val="000000"/>
                <w:sz w:val="20"/>
                <w:szCs w:val="20"/>
              </w:rPr>
              <w:t>- Préstamos a empresas vinculadas</w:t>
            </w:r>
          </w:p>
        </w:tc>
        <w:tc>
          <w:tcPr>
            <w:tcW w:w="198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p>
        </w:tc>
        <w:tc>
          <w:tcPr>
            <w:tcW w:w="162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0,78</w:t>
            </w:r>
          </w:p>
        </w:tc>
      </w:tr>
      <w:tr w:rsidR="006E49AF" w:rsidRPr="00943935" w:rsidTr="00700676">
        <w:trPr>
          <w:trHeight w:val="240"/>
        </w:trPr>
        <w:tc>
          <w:tcPr>
            <w:tcW w:w="5235" w:type="dxa"/>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color w:val="000000"/>
                <w:sz w:val="20"/>
                <w:szCs w:val="20"/>
              </w:rPr>
            </w:pPr>
          </w:p>
        </w:tc>
        <w:tc>
          <w:tcPr>
            <w:tcW w:w="1980" w:type="dxa"/>
            <w:tcBorders>
              <w:top w:val="nil"/>
              <w:left w:val="nil"/>
              <w:bottom w:val="single" w:sz="8" w:space="0" w:color="auto"/>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 </w:t>
            </w:r>
          </w:p>
        </w:tc>
        <w:tc>
          <w:tcPr>
            <w:tcW w:w="1620" w:type="dxa"/>
            <w:tcBorders>
              <w:top w:val="nil"/>
              <w:left w:val="nil"/>
              <w:bottom w:val="single" w:sz="8" w:space="0" w:color="auto"/>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0,78</w:t>
            </w:r>
          </w:p>
        </w:tc>
      </w:tr>
      <w:tr w:rsidR="006E49AF" w:rsidRPr="00943935" w:rsidTr="00700676">
        <w:trPr>
          <w:trHeight w:val="240"/>
        </w:trPr>
        <w:tc>
          <w:tcPr>
            <w:tcW w:w="5235" w:type="dxa"/>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b/>
                <w:bCs/>
                <w:color w:val="000000"/>
                <w:sz w:val="20"/>
                <w:szCs w:val="20"/>
              </w:rPr>
            </w:pPr>
          </w:p>
        </w:tc>
        <w:tc>
          <w:tcPr>
            <w:tcW w:w="198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b/>
                <w:bCs/>
                <w:color w:val="000000"/>
                <w:sz w:val="20"/>
                <w:szCs w:val="20"/>
              </w:rPr>
            </w:pPr>
          </w:p>
        </w:tc>
        <w:tc>
          <w:tcPr>
            <w:tcW w:w="1620" w:type="dxa"/>
            <w:vMerge w:val="restart"/>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 </w:t>
            </w:r>
          </w:p>
        </w:tc>
      </w:tr>
      <w:tr w:rsidR="006E49AF" w:rsidRPr="00943935" w:rsidTr="00700676">
        <w:trPr>
          <w:trHeight w:val="240"/>
        </w:trPr>
        <w:tc>
          <w:tcPr>
            <w:tcW w:w="5235" w:type="dxa"/>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b/>
                <w:bCs/>
                <w:color w:val="000000"/>
                <w:sz w:val="20"/>
                <w:szCs w:val="20"/>
              </w:rPr>
            </w:pPr>
            <w:r w:rsidRPr="00943935">
              <w:rPr>
                <w:rFonts w:ascii="Calibri" w:hAnsi="Calibri" w:cs="Calibri"/>
                <w:b/>
                <w:bCs/>
                <w:color w:val="000000"/>
                <w:sz w:val="20"/>
                <w:szCs w:val="20"/>
              </w:rPr>
              <w:t>Préstamos y partidas a cobrar a corto plazo:</w:t>
            </w:r>
          </w:p>
        </w:tc>
        <w:tc>
          <w:tcPr>
            <w:tcW w:w="198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b/>
                <w:bCs/>
                <w:color w:val="000000"/>
                <w:sz w:val="20"/>
                <w:szCs w:val="20"/>
              </w:rPr>
            </w:pPr>
          </w:p>
        </w:tc>
        <w:tc>
          <w:tcPr>
            <w:tcW w:w="1620" w:type="dxa"/>
            <w:vMerge/>
            <w:tcBorders>
              <w:top w:val="nil"/>
              <w:left w:val="nil"/>
              <w:bottom w:val="nil"/>
              <w:right w:val="nil"/>
            </w:tcBorders>
            <w:vAlign w:val="center"/>
          </w:tcPr>
          <w:p w:rsidR="006E49AF" w:rsidRPr="00943935" w:rsidRDefault="006E49AF" w:rsidP="00700676">
            <w:pPr>
              <w:spacing w:before="0" w:after="0"/>
              <w:rPr>
                <w:rFonts w:ascii="Calibri" w:hAnsi="Calibri" w:cs="Calibri"/>
                <w:color w:val="000000"/>
                <w:sz w:val="20"/>
                <w:szCs w:val="20"/>
              </w:rPr>
            </w:pPr>
          </w:p>
        </w:tc>
      </w:tr>
      <w:tr w:rsidR="006E49AF" w:rsidRPr="00943935" w:rsidTr="00700676">
        <w:trPr>
          <w:trHeight w:val="240"/>
        </w:trPr>
        <w:tc>
          <w:tcPr>
            <w:tcW w:w="5235" w:type="dxa"/>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color w:val="000000"/>
                <w:sz w:val="20"/>
                <w:szCs w:val="20"/>
              </w:rPr>
            </w:pPr>
            <w:r w:rsidRPr="00943935">
              <w:rPr>
                <w:rFonts w:ascii="Calibri" w:hAnsi="Calibri" w:cs="Calibri"/>
                <w:color w:val="000000"/>
                <w:sz w:val="20"/>
                <w:szCs w:val="20"/>
              </w:rPr>
              <w:t xml:space="preserve"> - Clientes, empresas del grupo y asociadas</w:t>
            </w:r>
          </w:p>
        </w:tc>
        <w:tc>
          <w:tcPr>
            <w:tcW w:w="198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55.042,24</w:t>
            </w:r>
          </w:p>
        </w:tc>
        <w:tc>
          <w:tcPr>
            <w:tcW w:w="162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15.002,83</w:t>
            </w:r>
          </w:p>
        </w:tc>
      </w:tr>
      <w:tr w:rsidR="006E49AF" w:rsidRPr="00943935" w:rsidTr="00700676">
        <w:trPr>
          <w:trHeight w:val="240"/>
        </w:trPr>
        <w:tc>
          <w:tcPr>
            <w:tcW w:w="5235" w:type="dxa"/>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color w:val="000000"/>
                <w:sz w:val="20"/>
                <w:szCs w:val="20"/>
              </w:rPr>
            </w:pPr>
            <w:r w:rsidRPr="00943935">
              <w:rPr>
                <w:rFonts w:ascii="Calibri" w:hAnsi="Calibri" w:cs="Calibri"/>
                <w:color w:val="000000"/>
                <w:sz w:val="20"/>
                <w:szCs w:val="20"/>
              </w:rPr>
              <w:t xml:space="preserve"> - Créditos a empresas </w:t>
            </w:r>
          </w:p>
        </w:tc>
        <w:tc>
          <w:tcPr>
            <w:tcW w:w="198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181.427,06</w:t>
            </w:r>
          </w:p>
        </w:tc>
        <w:tc>
          <w:tcPr>
            <w:tcW w:w="162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248.434,57</w:t>
            </w:r>
          </w:p>
        </w:tc>
      </w:tr>
      <w:tr w:rsidR="006E49AF" w:rsidRPr="00943935" w:rsidTr="00700676">
        <w:trPr>
          <w:trHeight w:val="240"/>
        </w:trPr>
        <w:tc>
          <w:tcPr>
            <w:tcW w:w="5235" w:type="dxa"/>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color w:val="000000"/>
                <w:sz w:val="20"/>
                <w:szCs w:val="20"/>
              </w:rPr>
            </w:pPr>
          </w:p>
        </w:tc>
        <w:tc>
          <w:tcPr>
            <w:tcW w:w="1980" w:type="dxa"/>
            <w:tcBorders>
              <w:top w:val="single" w:sz="8" w:space="0" w:color="auto"/>
              <w:left w:val="nil"/>
              <w:bottom w:val="single" w:sz="8" w:space="0" w:color="auto"/>
              <w:right w:val="nil"/>
            </w:tcBorders>
            <w:noWrap/>
            <w:vAlign w:val="center"/>
          </w:tcPr>
          <w:p w:rsidR="006E49AF" w:rsidRPr="00943935" w:rsidRDefault="006E49AF" w:rsidP="00700676">
            <w:pPr>
              <w:spacing w:before="0" w:after="0"/>
              <w:jc w:val="right"/>
              <w:rPr>
                <w:rFonts w:ascii="Calibri" w:hAnsi="Calibri" w:cs="Calibri"/>
                <w:b/>
                <w:bCs/>
                <w:color w:val="000000"/>
                <w:sz w:val="20"/>
                <w:szCs w:val="20"/>
              </w:rPr>
            </w:pPr>
            <w:r w:rsidRPr="00943935">
              <w:rPr>
                <w:rFonts w:ascii="Calibri" w:hAnsi="Calibri" w:cs="Calibri"/>
                <w:b/>
                <w:bCs/>
                <w:color w:val="000000"/>
                <w:sz w:val="20"/>
                <w:szCs w:val="20"/>
              </w:rPr>
              <w:t>236.469,30</w:t>
            </w:r>
          </w:p>
        </w:tc>
        <w:tc>
          <w:tcPr>
            <w:tcW w:w="1620" w:type="dxa"/>
            <w:tcBorders>
              <w:top w:val="single" w:sz="8" w:space="0" w:color="auto"/>
              <w:left w:val="nil"/>
              <w:bottom w:val="single" w:sz="8" w:space="0" w:color="auto"/>
              <w:right w:val="nil"/>
            </w:tcBorders>
            <w:noWrap/>
            <w:vAlign w:val="center"/>
          </w:tcPr>
          <w:p w:rsidR="006E49AF" w:rsidRPr="00943935" w:rsidRDefault="006E49AF" w:rsidP="00700676">
            <w:pPr>
              <w:spacing w:before="0" w:after="0"/>
              <w:jc w:val="right"/>
              <w:rPr>
                <w:rFonts w:ascii="Calibri" w:hAnsi="Calibri" w:cs="Calibri"/>
                <w:b/>
                <w:bCs/>
                <w:color w:val="000000"/>
                <w:sz w:val="20"/>
                <w:szCs w:val="20"/>
              </w:rPr>
            </w:pPr>
            <w:r w:rsidRPr="00943935">
              <w:rPr>
                <w:rFonts w:ascii="Calibri" w:hAnsi="Calibri" w:cs="Calibri"/>
                <w:b/>
                <w:bCs/>
                <w:color w:val="000000"/>
                <w:sz w:val="20"/>
                <w:szCs w:val="20"/>
              </w:rPr>
              <w:t>263.437,40</w:t>
            </w:r>
          </w:p>
        </w:tc>
      </w:tr>
      <w:tr w:rsidR="006E49AF" w:rsidRPr="00943935" w:rsidTr="00700676">
        <w:trPr>
          <w:trHeight w:val="525"/>
        </w:trPr>
        <w:tc>
          <w:tcPr>
            <w:tcW w:w="5235" w:type="dxa"/>
            <w:vMerge w:val="restart"/>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color w:val="000000"/>
                <w:sz w:val="20"/>
                <w:szCs w:val="20"/>
              </w:rPr>
            </w:pPr>
          </w:p>
        </w:tc>
        <w:tc>
          <w:tcPr>
            <w:tcW w:w="1980" w:type="dxa"/>
            <w:vMerge w:val="restart"/>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color w:val="000000"/>
                <w:sz w:val="20"/>
                <w:szCs w:val="20"/>
              </w:rPr>
            </w:pPr>
            <w:r w:rsidRPr="00943935">
              <w:rPr>
                <w:rFonts w:ascii="Calibri" w:hAnsi="Calibri" w:cs="Calibri"/>
                <w:color w:val="000000"/>
                <w:sz w:val="20"/>
                <w:szCs w:val="20"/>
              </w:rPr>
              <w:t> </w:t>
            </w:r>
          </w:p>
        </w:tc>
        <w:tc>
          <w:tcPr>
            <w:tcW w:w="1620" w:type="dxa"/>
            <w:vMerge w:val="restart"/>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color w:val="000000"/>
                <w:sz w:val="20"/>
                <w:szCs w:val="20"/>
              </w:rPr>
            </w:pPr>
            <w:r w:rsidRPr="00943935">
              <w:rPr>
                <w:rFonts w:ascii="Calibri" w:hAnsi="Calibri" w:cs="Calibri"/>
                <w:color w:val="000000"/>
                <w:sz w:val="20"/>
                <w:szCs w:val="20"/>
              </w:rPr>
              <w:t> </w:t>
            </w:r>
          </w:p>
        </w:tc>
      </w:tr>
      <w:tr w:rsidR="006E49AF" w:rsidRPr="00943935" w:rsidTr="00FA3B38">
        <w:trPr>
          <w:trHeight w:val="244"/>
        </w:trPr>
        <w:tc>
          <w:tcPr>
            <w:tcW w:w="5235" w:type="dxa"/>
            <w:vMerge/>
            <w:tcBorders>
              <w:top w:val="nil"/>
              <w:left w:val="nil"/>
              <w:bottom w:val="nil"/>
              <w:right w:val="nil"/>
            </w:tcBorders>
            <w:vAlign w:val="center"/>
          </w:tcPr>
          <w:p w:rsidR="006E49AF" w:rsidRPr="00943935" w:rsidRDefault="006E49AF" w:rsidP="00700676">
            <w:pPr>
              <w:spacing w:before="0" w:after="0"/>
              <w:rPr>
                <w:rFonts w:ascii="Calibri" w:hAnsi="Calibri" w:cs="Calibri"/>
                <w:color w:val="000000"/>
                <w:sz w:val="20"/>
                <w:szCs w:val="20"/>
              </w:rPr>
            </w:pPr>
          </w:p>
        </w:tc>
        <w:tc>
          <w:tcPr>
            <w:tcW w:w="1980" w:type="dxa"/>
            <w:vMerge/>
            <w:tcBorders>
              <w:top w:val="nil"/>
              <w:left w:val="nil"/>
              <w:bottom w:val="single" w:sz="8" w:space="0" w:color="auto"/>
              <w:right w:val="nil"/>
            </w:tcBorders>
            <w:vAlign w:val="center"/>
          </w:tcPr>
          <w:p w:rsidR="006E49AF" w:rsidRPr="00943935" w:rsidRDefault="006E49AF" w:rsidP="00700676">
            <w:pPr>
              <w:spacing w:before="0" w:after="0"/>
              <w:rPr>
                <w:rFonts w:ascii="Calibri" w:hAnsi="Calibri" w:cs="Calibri"/>
                <w:color w:val="000000"/>
                <w:sz w:val="20"/>
                <w:szCs w:val="20"/>
              </w:rPr>
            </w:pPr>
          </w:p>
        </w:tc>
        <w:tc>
          <w:tcPr>
            <w:tcW w:w="1620" w:type="dxa"/>
            <w:vMerge/>
            <w:tcBorders>
              <w:top w:val="nil"/>
              <w:left w:val="nil"/>
              <w:bottom w:val="single" w:sz="8" w:space="0" w:color="auto"/>
              <w:right w:val="nil"/>
            </w:tcBorders>
            <w:vAlign w:val="center"/>
          </w:tcPr>
          <w:p w:rsidR="006E49AF" w:rsidRPr="00943935" w:rsidRDefault="006E49AF" w:rsidP="00700676">
            <w:pPr>
              <w:spacing w:before="0" w:after="0"/>
              <w:rPr>
                <w:rFonts w:ascii="Calibri" w:hAnsi="Calibri" w:cs="Calibri"/>
                <w:color w:val="000000"/>
                <w:sz w:val="20"/>
                <w:szCs w:val="20"/>
              </w:rPr>
            </w:pPr>
          </w:p>
        </w:tc>
      </w:tr>
      <w:tr w:rsidR="006E49AF" w:rsidRPr="00943935" w:rsidTr="00FA3B38">
        <w:trPr>
          <w:trHeight w:val="375"/>
        </w:trPr>
        <w:tc>
          <w:tcPr>
            <w:tcW w:w="5235" w:type="dxa"/>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b/>
                <w:bCs/>
                <w:color w:val="000000"/>
                <w:sz w:val="20"/>
                <w:szCs w:val="20"/>
              </w:rPr>
            </w:pPr>
            <w:r w:rsidRPr="00943935">
              <w:rPr>
                <w:rFonts w:ascii="Calibri" w:hAnsi="Calibri" w:cs="Calibri"/>
                <w:b/>
                <w:bCs/>
                <w:color w:val="000000"/>
                <w:sz w:val="20"/>
                <w:szCs w:val="20"/>
              </w:rPr>
              <w:t xml:space="preserve">Créditos a empresas </w:t>
            </w:r>
          </w:p>
        </w:tc>
        <w:tc>
          <w:tcPr>
            <w:tcW w:w="1980" w:type="dxa"/>
            <w:tcBorders>
              <w:top w:val="single" w:sz="8" w:space="0" w:color="auto"/>
              <w:left w:val="nil"/>
              <w:bottom w:val="single" w:sz="8" w:space="0" w:color="auto"/>
              <w:right w:val="nil"/>
            </w:tcBorders>
            <w:shd w:val="clear" w:color="auto" w:fill="A6A6A6"/>
            <w:noWrap/>
            <w:vAlign w:val="center"/>
          </w:tcPr>
          <w:p w:rsidR="006E49AF" w:rsidRPr="00943935" w:rsidRDefault="006E49AF" w:rsidP="00700676">
            <w:pPr>
              <w:spacing w:before="0" w:after="0"/>
              <w:jc w:val="center"/>
              <w:rPr>
                <w:rFonts w:ascii="Calibri" w:hAnsi="Calibri" w:cs="Calibri"/>
                <w:b/>
                <w:bCs/>
                <w:color w:val="000000"/>
                <w:sz w:val="20"/>
                <w:szCs w:val="20"/>
              </w:rPr>
            </w:pPr>
            <w:r w:rsidRPr="00943935">
              <w:rPr>
                <w:rFonts w:ascii="Calibri" w:hAnsi="Calibri" w:cs="Calibri"/>
                <w:b/>
                <w:bCs/>
                <w:color w:val="000000"/>
                <w:sz w:val="20"/>
                <w:szCs w:val="20"/>
              </w:rPr>
              <w:t>2.018</w:t>
            </w:r>
          </w:p>
        </w:tc>
        <w:tc>
          <w:tcPr>
            <w:tcW w:w="1620" w:type="dxa"/>
            <w:tcBorders>
              <w:top w:val="single" w:sz="8" w:space="0" w:color="auto"/>
              <w:left w:val="nil"/>
              <w:bottom w:val="single" w:sz="8" w:space="0" w:color="auto"/>
              <w:right w:val="nil"/>
            </w:tcBorders>
            <w:shd w:val="clear" w:color="auto" w:fill="A6A6A6"/>
            <w:noWrap/>
            <w:vAlign w:val="center"/>
          </w:tcPr>
          <w:p w:rsidR="006E49AF" w:rsidRPr="00943935" w:rsidRDefault="006E49AF" w:rsidP="00700676">
            <w:pPr>
              <w:spacing w:before="0" w:after="0"/>
              <w:jc w:val="center"/>
              <w:rPr>
                <w:rFonts w:ascii="Calibri" w:hAnsi="Calibri" w:cs="Calibri"/>
                <w:b/>
                <w:bCs/>
                <w:color w:val="000000"/>
                <w:sz w:val="20"/>
                <w:szCs w:val="20"/>
              </w:rPr>
            </w:pPr>
            <w:r w:rsidRPr="00943935">
              <w:rPr>
                <w:rFonts w:ascii="Calibri" w:hAnsi="Calibri" w:cs="Calibri"/>
                <w:b/>
                <w:bCs/>
                <w:color w:val="000000"/>
                <w:sz w:val="20"/>
                <w:szCs w:val="20"/>
              </w:rPr>
              <w:t>2.017</w:t>
            </w:r>
          </w:p>
        </w:tc>
      </w:tr>
      <w:tr w:rsidR="006E49AF" w:rsidRPr="00943935" w:rsidTr="00700676">
        <w:trPr>
          <w:trHeight w:val="405"/>
        </w:trPr>
        <w:tc>
          <w:tcPr>
            <w:tcW w:w="5235" w:type="dxa"/>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color w:val="000000"/>
                <w:sz w:val="20"/>
                <w:szCs w:val="20"/>
              </w:rPr>
            </w:pPr>
            <w:r w:rsidRPr="00943935">
              <w:rPr>
                <w:rFonts w:ascii="Calibri" w:hAnsi="Calibri" w:cs="Calibri"/>
                <w:color w:val="000000"/>
                <w:sz w:val="20"/>
                <w:szCs w:val="20"/>
              </w:rPr>
              <w:t xml:space="preserve">ITER, S.A. por </w:t>
            </w:r>
            <w:proofErr w:type="spellStart"/>
            <w:r w:rsidRPr="00943935">
              <w:rPr>
                <w:rFonts w:ascii="Calibri" w:hAnsi="Calibri" w:cs="Calibri"/>
                <w:color w:val="000000"/>
                <w:sz w:val="20"/>
                <w:szCs w:val="20"/>
              </w:rPr>
              <w:t>Impto.s</w:t>
            </w:r>
            <w:proofErr w:type="spellEnd"/>
            <w:r w:rsidRPr="00943935">
              <w:rPr>
                <w:rFonts w:ascii="Calibri" w:hAnsi="Calibri" w:cs="Calibri"/>
                <w:color w:val="000000"/>
                <w:sz w:val="20"/>
                <w:szCs w:val="20"/>
              </w:rPr>
              <w:t xml:space="preserve">/ </w:t>
            </w:r>
            <w:proofErr w:type="spellStart"/>
            <w:r w:rsidRPr="00943935">
              <w:rPr>
                <w:rFonts w:ascii="Calibri" w:hAnsi="Calibri" w:cs="Calibri"/>
                <w:color w:val="000000"/>
                <w:sz w:val="20"/>
                <w:szCs w:val="20"/>
              </w:rPr>
              <w:t>Sdades</w:t>
            </w:r>
            <w:proofErr w:type="spellEnd"/>
            <w:r w:rsidRPr="00943935">
              <w:rPr>
                <w:rFonts w:ascii="Calibri" w:hAnsi="Calibri" w:cs="Calibri"/>
                <w:color w:val="000000"/>
                <w:sz w:val="20"/>
                <w:szCs w:val="20"/>
              </w:rPr>
              <w:t xml:space="preserve"> Consolidado</w:t>
            </w:r>
          </w:p>
        </w:tc>
        <w:tc>
          <w:tcPr>
            <w:tcW w:w="1980" w:type="dxa"/>
            <w:tcBorders>
              <w:top w:val="nil"/>
              <w:left w:val="nil"/>
              <w:bottom w:val="single" w:sz="8" w:space="0" w:color="auto"/>
              <w:right w:val="nil"/>
            </w:tcBorders>
            <w:noWrap/>
            <w:vAlign w:val="center"/>
          </w:tcPr>
          <w:p w:rsidR="006E49AF" w:rsidRPr="00943935" w:rsidRDefault="006E49AF" w:rsidP="00FA3B38">
            <w:pPr>
              <w:spacing w:before="0" w:after="0"/>
              <w:jc w:val="center"/>
              <w:rPr>
                <w:rFonts w:ascii="Calibri" w:hAnsi="Calibri" w:cs="Calibri"/>
                <w:color w:val="000000"/>
                <w:sz w:val="20"/>
                <w:szCs w:val="20"/>
              </w:rPr>
            </w:pPr>
            <w:r w:rsidRPr="00943935">
              <w:rPr>
                <w:rFonts w:ascii="Calibri" w:hAnsi="Calibri" w:cs="Calibri"/>
                <w:color w:val="000000"/>
                <w:sz w:val="20"/>
                <w:szCs w:val="20"/>
              </w:rPr>
              <w:t>181.427,06</w:t>
            </w:r>
          </w:p>
        </w:tc>
        <w:tc>
          <w:tcPr>
            <w:tcW w:w="1620" w:type="dxa"/>
            <w:tcBorders>
              <w:top w:val="nil"/>
              <w:left w:val="nil"/>
              <w:bottom w:val="single" w:sz="8" w:space="0" w:color="auto"/>
              <w:right w:val="nil"/>
            </w:tcBorders>
            <w:noWrap/>
            <w:vAlign w:val="center"/>
          </w:tcPr>
          <w:p w:rsidR="006E49AF" w:rsidRPr="00943935" w:rsidRDefault="006E49AF" w:rsidP="00FA3B38">
            <w:pPr>
              <w:spacing w:before="0" w:after="0"/>
              <w:jc w:val="center"/>
              <w:rPr>
                <w:rFonts w:ascii="Calibri" w:hAnsi="Calibri" w:cs="Calibri"/>
                <w:color w:val="000000"/>
                <w:sz w:val="20"/>
                <w:szCs w:val="20"/>
              </w:rPr>
            </w:pPr>
            <w:r w:rsidRPr="00943935">
              <w:rPr>
                <w:rFonts w:ascii="Calibri" w:hAnsi="Calibri" w:cs="Calibri"/>
                <w:color w:val="000000"/>
                <w:sz w:val="20"/>
                <w:szCs w:val="20"/>
              </w:rPr>
              <w:t>248.434,57</w:t>
            </w:r>
          </w:p>
        </w:tc>
      </w:tr>
      <w:tr w:rsidR="006E49AF" w:rsidRPr="00943935" w:rsidTr="00700676">
        <w:trPr>
          <w:trHeight w:val="240"/>
        </w:trPr>
        <w:tc>
          <w:tcPr>
            <w:tcW w:w="5235" w:type="dxa"/>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b/>
                <w:bCs/>
                <w:color w:val="000000"/>
                <w:sz w:val="20"/>
                <w:szCs w:val="20"/>
              </w:rPr>
            </w:pPr>
            <w:r w:rsidRPr="00943935">
              <w:rPr>
                <w:rFonts w:ascii="Calibri" w:hAnsi="Calibri" w:cs="Calibri"/>
                <w:b/>
                <w:bCs/>
                <w:color w:val="000000"/>
                <w:sz w:val="20"/>
                <w:szCs w:val="20"/>
              </w:rPr>
              <w:t>Saldos con empresas de grupo</w:t>
            </w:r>
          </w:p>
        </w:tc>
        <w:tc>
          <w:tcPr>
            <w:tcW w:w="1980" w:type="dxa"/>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color w:val="000000"/>
                <w:sz w:val="20"/>
                <w:szCs w:val="20"/>
              </w:rPr>
            </w:pPr>
          </w:p>
        </w:tc>
        <w:tc>
          <w:tcPr>
            <w:tcW w:w="1620" w:type="dxa"/>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color w:val="000000"/>
                <w:sz w:val="20"/>
                <w:szCs w:val="20"/>
              </w:rPr>
            </w:pPr>
          </w:p>
        </w:tc>
      </w:tr>
      <w:tr w:rsidR="006E49AF" w:rsidRPr="00943935" w:rsidTr="00FA3B38">
        <w:trPr>
          <w:trHeight w:val="240"/>
        </w:trPr>
        <w:tc>
          <w:tcPr>
            <w:tcW w:w="5235" w:type="dxa"/>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color w:val="000000"/>
                <w:sz w:val="20"/>
                <w:szCs w:val="20"/>
              </w:rPr>
            </w:pPr>
          </w:p>
        </w:tc>
        <w:tc>
          <w:tcPr>
            <w:tcW w:w="1980" w:type="dxa"/>
            <w:tcBorders>
              <w:top w:val="nil"/>
              <w:left w:val="nil"/>
              <w:bottom w:val="single" w:sz="8" w:space="0" w:color="auto"/>
              <w:right w:val="nil"/>
            </w:tcBorders>
            <w:noWrap/>
            <w:vAlign w:val="center"/>
          </w:tcPr>
          <w:p w:rsidR="006E49AF" w:rsidRPr="00943935" w:rsidRDefault="006E49AF" w:rsidP="00700676">
            <w:pPr>
              <w:spacing w:before="0" w:after="0"/>
              <w:jc w:val="both"/>
              <w:rPr>
                <w:rFonts w:ascii="Calibri" w:hAnsi="Calibri" w:cs="Calibri"/>
                <w:color w:val="000000"/>
                <w:sz w:val="20"/>
                <w:szCs w:val="20"/>
              </w:rPr>
            </w:pPr>
            <w:r w:rsidRPr="00943935">
              <w:rPr>
                <w:rFonts w:ascii="Calibri" w:hAnsi="Calibri" w:cs="Calibri"/>
                <w:color w:val="000000"/>
                <w:sz w:val="20"/>
                <w:szCs w:val="20"/>
              </w:rPr>
              <w:t> </w:t>
            </w:r>
          </w:p>
        </w:tc>
        <w:tc>
          <w:tcPr>
            <w:tcW w:w="1620" w:type="dxa"/>
            <w:tcBorders>
              <w:top w:val="nil"/>
              <w:left w:val="nil"/>
              <w:bottom w:val="single" w:sz="8" w:space="0" w:color="auto"/>
              <w:right w:val="nil"/>
            </w:tcBorders>
            <w:noWrap/>
            <w:vAlign w:val="center"/>
          </w:tcPr>
          <w:p w:rsidR="006E49AF" w:rsidRPr="00943935" w:rsidRDefault="006E49AF" w:rsidP="00700676">
            <w:pPr>
              <w:spacing w:before="0" w:after="0"/>
              <w:jc w:val="both"/>
              <w:rPr>
                <w:rFonts w:ascii="Calibri" w:hAnsi="Calibri" w:cs="Calibri"/>
                <w:color w:val="000000"/>
                <w:sz w:val="20"/>
                <w:szCs w:val="20"/>
              </w:rPr>
            </w:pPr>
            <w:r w:rsidRPr="00943935">
              <w:rPr>
                <w:rFonts w:ascii="Calibri" w:hAnsi="Calibri" w:cs="Calibri"/>
                <w:color w:val="000000"/>
                <w:sz w:val="20"/>
                <w:szCs w:val="20"/>
              </w:rPr>
              <w:t> </w:t>
            </w:r>
          </w:p>
        </w:tc>
      </w:tr>
      <w:tr w:rsidR="006E49AF" w:rsidRPr="00943935" w:rsidTr="00FA3B38">
        <w:trPr>
          <w:trHeight w:val="240"/>
        </w:trPr>
        <w:tc>
          <w:tcPr>
            <w:tcW w:w="5235" w:type="dxa"/>
            <w:tcBorders>
              <w:top w:val="nil"/>
              <w:left w:val="nil"/>
              <w:bottom w:val="nil"/>
              <w:right w:val="nil"/>
            </w:tcBorders>
            <w:vAlign w:val="center"/>
          </w:tcPr>
          <w:p w:rsidR="006E49AF" w:rsidRPr="00943935" w:rsidRDefault="006E49AF" w:rsidP="00700676">
            <w:pPr>
              <w:spacing w:before="0" w:after="0"/>
              <w:jc w:val="both"/>
              <w:rPr>
                <w:rFonts w:ascii="Calibri" w:hAnsi="Calibri" w:cs="Calibri"/>
                <w:color w:val="000000"/>
                <w:sz w:val="20"/>
                <w:szCs w:val="20"/>
              </w:rPr>
            </w:pPr>
          </w:p>
        </w:tc>
        <w:tc>
          <w:tcPr>
            <w:tcW w:w="1980" w:type="dxa"/>
            <w:tcBorders>
              <w:top w:val="single" w:sz="8" w:space="0" w:color="auto"/>
              <w:left w:val="nil"/>
              <w:bottom w:val="single" w:sz="8" w:space="0" w:color="auto"/>
              <w:right w:val="nil"/>
            </w:tcBorders>
            <w:shd w:val="clear" w:color="auto" w:fill="A6A6A6"/>
            <w:noWrap/>
            <w:vAlign w:val="center"/>
          </w:tcPr>
          <w:p w:rsidR="006E49AF" w:rsidRPr="00943935" w:rsidRDefault="006E49AF" w:rsidP="00700676">
            <w:pPr>
              <w:spacing w:before="0" w:after="0"/>
              <w:jc w:val="center"/>
              <w:rPr>
                <w:rFonts w:ascii="Calibri" w:hAnsi="Calibri" w:cs="Calibri"/>
                <w:b/>
                <w:bCs/>
                <w:color w:val="000000"/>
                <w:sz w:val="20"/>
                <w:szCs w:val="20"/>
              </w:rPr>
            </w:pPr>
            <w:r w:rsidRPr="00943935">
              <w:rPr>
                <w:rFonts w:ascii="Calibri" w:hAnsi="Calibri" w:cs="Calibri"/>
                <w:b/>
                <w:bCs/>
                <w:color w:val="000000"/>
                <w:sz w:val="20"/>
                <w:szCs w:val="20"/>
              </w:rPr>
              <w:t>2.018</w:t>
            </w:r>
          </w:p>
        </w:tc>
        <w:tc>
          <w:tcPr>
            <w:tcW w:w="1620" w:type="dxa"/>
            <w:tcBorders>
              <w:top w:val="single" w:sz="8" w:space="0" w:color="auto"/>
              <w:left w:val="nil"/>
              <w:bottom w:val="single" w:sz="8" w:space="0" w:color="auto"/>
              <w:right w:val="nil"/>
            </w:tcBorders>
            <w:shd w:val="clear" w:color="auto" w:fill="A6A6A6"/>
            <w:noWrap/>
            <w:vAlign w:val="center"/>
          </w:tcPr>
          <w:p w:rsidR="006E49AF" w:rsidRPr="00943935" w:rsidRDefault="006E49AF" w:rsidP="00700676">
            <w:pPr>
              <w:spacing w:before="0" w:after="0"/>
              <w:jc w:val="center"/>
              <w:rPr>
                <w:rFonts w:ascii="Calibri" w:hAnsi="Calibri" w:cs="Calibri"/>
                <w:b/>
                <w:bCs/>
                <w:color w:val="000000"/>
                <w:sz w:val="20"/>
                <w:szCs w:val="20"/>
              </w:rPr>
            </w:pPr>
            <w:r w:rsidRPr="00943935">
              <w:rPr>
                <w:rFonts w:ascii="Calibri" w:hAnsi="Calibri" w:cs="Calibri"/>
                <w:b/>
                <w:bCs/>
                <w:color w:val="000000"/>
                <w:sz w:val="20"/>
                <w:szCs w:val="20"/>
              </w:rPr>
              <w:t>2.017</w:t>
            </w:r>
          </w:p>
        </w:tc>
      </w:tr>
      <w:tr w:rsidR="006E49AF" w:rsidRPr="00943935" w:rsidTr="00700676">
        <w:trPr>
          <w:trHeight w:val="240"/>
        </w:trPr>
        <w:tc>
          <w:tcPr>
            <w:tcW w:w="5235" w:type="dxa"/>
            <w:tcBorders>
              <w:top w:val="nil"/>
              <w:left w:val="nil"/>
              <w:bottom w:val="nil"/>
              <w:right w:val="nil"/>
            </w:tcBorders>
            <w:vAlign w:val="center"/>
          </w:tcPr>
          <w:p w:rsidR="006E49AF" w:rsidRPr="00943935" w:rsidRDefault="006E49AF" w:rsidP="00700676">
            <w:pPr>
              <w:spacing w:before="0" w:after="0"/>
              <w:jc w:val="both"/>
              <w:rPr>
                <w:rFonts w:ascii="Calibri" w:hAnsi="Calibri" w:cs="Calibri"/>
                <w:color w:val="000000"/>
                <w:sz w:val="20"/>
                <w:szCs w:val="20"/>
              </w:rPr>
            </w:pPr>
          </w:p>
        </w:tc>
        <w:tc>
          <w:tcPr>
            <w:tcW w:w="1980" w:type="dxa"/>
            <w:tcBorders>
              <w:top w:val="nil"/>
              <w:left w:val="nil"/>
              <w:bottom w:val="nil"/>
              <w:right w:val="nil"/>
            </w:tcBorders>
            <w:noWrap/>
            <w:vAlign w:val="center"/>
          </w:tcPr>
          <w:p w:rsidR="006E49AF" w:rsidRPr="00943935" w:rsidRDefault="006E49AF" w:rsidP="00700676">
            <w:pPr>
              <w:spacing w:before="0" w:after="0"/>
              <w:jc w:val="both"/>
              <w:rPr>
                <w:rFonts w:ascii="Calibri" w:hAnsi="Calibri" w:cs="Calibri"/>
                <w:color w:val="000000"/>
                <w:sz w:val="20"/>
                <w:szCs w:val="20"/>
              </w:rPr>
            </w:pPr>
          </w:p>
        </w:tc>
        <w:tc>
          <w:tcPr>
            <w:tcW w:w="1620" w:type="dxa"/>
            <w:tcBorders>
              <w:top w:val="nil"/>
              <w:left w:val="nil"/>
              <w:bottom w:val="nil"/>
              <w:right w:val="nil"/>
            </w:tcBorders>
            <w:vAlign w:val="center"/>
          </w:tcPr>
          <w:p w:rsidR="006E49AF" w:rsidRPr="00943935" w:rsidRDefault="006E49AF" w:rsidP="00700676">
            <w:pPr>
              <w:spacing w:before="0" w:after="0"/>
              <w:jc w:val="both"/>
              <w:rPr>
                <w:rFonts w:ascii="Calibri" w:hAnsi="Calibri" w:cs="Calibri"/>
                <w:color w:val="000000"/>
                <w:sz w:val="20"/>
                <w:szCs w:val="20"/>
              </w:rPr>
            </w:pPr>
          </w:p>
        </w:tc>
      </w:tr>
      <w:tr w:rsidR="006E49AF" w:rsidRPr="00943935" w:rsidTr="00700676">
        <w:trPr>
          <w:trHeight w:val="405"/>
        </w:trPr>
        <w:tc>
          <w:tcPr>
            <w:tcW w:w="5235" w:type="dxa"/>
            <w:tcBorders>
              <w:top w:val="nil"/>
              <w:left w:val="nil"/>
              <w:bottom w:val="nil"/>
              <w:right w:val="nil"/>
            </w:tcBorders>
            <w:vAlign w:val="center"/>
          </w:tcPr>
          <w:p w:rsidR="006E49AF" w:rsidRPr="00943935" w:rsidRDefault="006E49AF" w:rsidP="00700676">
            <w:pPr>
              <w:spacing w:before="0" w:after="0"/>
              <w:jc w:val="both"/>
              <w:rPr>
                <w:rFonts w:ascii="Calibri" w:hAnsi="Calibri" w:cs="Calibri"/>
                <w:color w:val="000000"/>
                <w:sz w:val="20"/>
                <w:szCs w:val="20"/>
              </w:rPr>
            </w:pPr>
            <w:r w:rsidRPr="00943935">
              <w:rPr>
                <w:rFonts w:ascii="Calibri" w:hAnsi="Calibri" w:cs="Calibri"/>
                <w:color w:val="000000"/>
                <w:sz w:val="20"/>
                <w:szCs w:val="20"/>
              </w:rPr>
              <w:t>Deudas a corto plazo</w:t>
            </w:r>
          </w:p>
        </w:tc>
        <w:tc>
          <w:tcPr>
            <w:tcW w:w="1980" w:type="dxa"/>
            <w:tcBorders>
              <w:top w:val="nil"/>
              <w:left w:val="nil"/>
              <w:bottom w:val="nil"/>
              <w:right w:val="nil"/>
            </w:tcBorders>
            <w:vAlign w:val="center"/>
          </w:tcPr>
          <w:p w:rsidR="006E49AF" w:rsidRPr="00943935" w:rsidRDefault="006E49AF" w:rsidP="00700676">
            <w:pPr>
              <w:spacing w:before="0" w:after="0"/>
              <w:jc w:val="right"/>
              <w:rPr>
                <w:rFonts w:ascii="Calibri" w:hAnsi="Calibri" w:cs="Calibri"/>
                <w:b/>
                <w:bCs/>
                <w:color w:val="000000"/>
                <w:sz w:val="20"/>
                <w:szCs w:val="20"/>
              </w:rPr>
            </w:pPr>
            <w:r w:rsidRPr="00943935">
              <w:rPr>
                <w:rFonts w:ascii="Calibri" w:hAnsi="Calibri" w:cs="Calibri"/>
                <w:b/>
                <w:bCs/>
                <w:color w:val="000000"/>
                <w:sz w:val="20"/>
                <w:szCs w:val="20"/>
              </w:rPr>
              <w:t>5.459.173,69</w:t>
            </w:r>
          </w:p>
        </w:tc>
        <w:tc>
          <w:tcPr>
            <w:tcW w:w="1620" w:type="dxa"/>
            <w:tcBorders>
              <w:top w:val="nil"/>
              <w:left w:val="nil"/>
              <w:bottom w:val="nil"/>
              <w:right w:val="nil"/>
            </w:tcBorders>
            <w:vAlign w:val="center"/>
          </w:tcPr>
          <w:p w:rsidR="006E49AF" w:rsidRPr="00943935" w:rsidRDefault="006E49AF" w:rsidP="00700676">
            <w:pPr>
              <w:spacing w:before="0" w:after="0"/>
              <w:jc w:val="right"/>
              <w:rPr>
                <w:rFonts w:ascii="Calibri" w:hAnsi="Calibri" w:cs="Calibri"/>
                <w:b/>
                <w:bCs/>
                <w:color w:val="000000"/>
                <w:sz w:val="20"/>
                <w:szCs w:val="20"/>
              </w:rPr>
            </w:pPr>
            <w:r w:rsidRPr="00943935">
              <w:rPr>
                <w:rFonts w:ascii="Calibri" w:hAnsi="Calibri" w:cs="Calibri"/>
                <w:b/>
                <w:bCs/>
                <w:color w:val="000000"/>
                <w:sz w:val="20"/>
                <w:szCs w:val="20"/>
              </w:rPr>
              <w:t>5.405.751,58</w:t>
            </w:r>
          </w:p>
        </w:tc>
      </w:tr>
      <w:tr w:rsidR="006E49AF" w:rsidRPr="00943935" w:rsidTr="00700676">
        <w:trPr>
          <w:trHeight w:val="300"/>
        </w:trPr>
        <w:tc>
          <w:tcPr>
            <w:tcW w:w="5235" w:type="dxa"/>
            <w:tcBorders>
              <w:top w:val="nil"/>
              <w:left w:val="nil"/>
              <w:bottom w:val="nil"/>
              <w:right w:val="nil"/>
            </w:tcBorders>
            <w:vAlign w:val="center"/>
          </w:tcPr>
          <w:p w:rsidR="006E49AF" w:rsidRPr="00943935" w:rsidRDefault="006E49AF" w:rsidP="00700676">
            <w:pPr>
              <w:spacing w:before="0" w:after="0"/>
              <w:jc w:val="both"/>
              <w:rPr>
                <w:rFonts w:ascii="Calibri" w:hAnsi="Calibri" w:cs="Calibri"/>
                <w:color w:val="000000"/>
                <w:sz w:val="20"/>
                <w:szCs w:val="20"/>
              </w:rPr>
            </w:pPr>
            <w:r w:rsidRPr="00943935">
              <w:rPr>
                <w:rFonts w:ascii="Calibri" w:hAnsi="Calibri" w:cs="Calibri"/>
                <w:color w:val="000000"/>
                <w:sz w:val="20"/>
                <w:szCs w:val="20"/>
              </w:rPr>
              <w:t xml:space="preserve">Préstamo  Inst. </w:t>
            </w:r>
            <w:proofErr w:type="spellStart"/>
            <w:r w:rsidRPr="00943935">
              <w:rPr>
                <w:rFonts w:ascii="Calibri" w:hAnsi="Calibri" w:cs="Calibri"/>
                <w:color w:val="000000"/>
                <w:sz w:val="20"/>
                <w:szCs w:val="20"/>
              </w:rPr>
              <w:t>Tecn</w:t>
            </w:r>
            <w:proofErr w:type="spellEnd"/>
            <w:r w:rsidRPr="00943935">
              <w:rPr>
                <w:rFonts w:ascii="Calibri" w:hAnsi="Calibri" w:cs="Calibri"/>
                <w:color w:val="000000"/>
                <w:sz w:val="20"/>
                <w:szCs w:val="20"/>
              </w:rPr>
              <w:t xml:space="preserve">. </w:t>
            </w:r>
            <w:proofErr w:type="gramStart"/>
            <w:r w:rsidRPr="00943935">
              <w:rPr>
                <w:rFonts w:ascii="Calibri" w:hAnsi="Calibri" w:cs="Calibri"/>
                <w:color w:val="000000"/>
                <w:sz w:val="20"/>
                <w:szCs w:val="20"/>
              </w:rPr>
              <w:t>y</w:t>
            </w:r>
            <w:proofErr w:type="gramEnd"/>
            <w:r w:rsidRPr="00943935">
              <w:rPr>
                <w:rFonts w:ascii="Calibri" w:hAnsi="Calibri" w:cs="Calibri"/>
                <w:color w:val="000000"/>
                <w:sz w:val="20"/>
                <w:szCs w:val="20"/>
              </w:rPr>
              <w:t xml:space="preserve"> </w:t>
            </w:r>
            <w:proofErr w:type="spellStart"/>
            <w:r w:rsidRPr="00943935">
              <w:rPr>
                <w:rFonts w:ascii="Calibri" w:hAnsi="Calibri" w:cs="Calibri"/>
                <w:color w:val="000000"/>
                <w:sz w:val="20"/>
                <w:szCs w:val="20"/>
              </w:rPr>
              <w:t>Telecomunic</w:t>
            </w:r>
            <w:proofErr w:type="spellEnd"/>
            <w:r w:rsidRPr="00943935">
              <w:rPr>
                <w:rFonts w:ascii="Calibri" w:hAnsi="Calibri" w:cs="Calibri"/>
                <w:color w:val="000000"/>
                <w:sz w:val="20"/>
                <w:szCs w:val="20"/>
              </w:rPr>
              <w:t>. Tenerife, S.L.</w:t>
            </w:r>
          </w:p>
        </w:tc>
        <w:tc>
          <w:tcPr>
            <w:tcW w:w="198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2.727.832,69</w:t>
            </w:r>
          </w:p>
        </w:tc>
        <w:tc>
          <w:tcPr>
            <w:tcW w:w="1620" w:type="dxa"/>
            <w:tcBorders>
              <w:top w:val="nil"/>
              <w:left w:val="nil"/>
              <w:bottom w:val="nil"/>
              <w:right w:val="nil"/>
            </w:tcBorders>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3.124.225,71</w:t>
            </w:r>
          </w:p>
        </w:tc>
      </w:tr>
      <w:tr w:rsidR="006E49AF" w:rsidRPr="00943935" w:rsidTr="00700676">
        <w:trPr>
          <w:trHeight w:val="240"/>
        </w:trPr>
        <w:tc>
          <w:tcPr>
            <w:tcW w:w="5235" w:type="dxa"/>
            <w:tcBorders>
              <w:top w:val="nil"/>
              <w:left w:val="nil"/>
              <w:bottom w:val="nil"/>
              <w:right w:val="nil"/>
            </w:tcBorders>
            <w:vAlign w:val="center"/>
          </w:tcPr>
          <w:p w:rsidR="006E49AF" w:rsidRPr="00943935" w:rsidRDefault="006E49AF" w:rsidP="00700676">
            <w:pPr>
              <w:spacing w:before="0" w:after="0"/>
              <w:jc w:val="both"/>
              <w:rPr>
                <w:rFonts w:ascii="Calibri" w:hAnsi="Calibri" w:cs="Calibri"/>
                <w:color w:val="000000"/>
                <w:sz w:val="20"/>
                <w:szCs w:val="20"/>
              </w:rPr>
            </w:pPr>
            <w:r w:rsidRPr="00943935">
              <w:rPr>
                <w:rFonts w:ascii="Calibri" w:hAnsi="Calibri" w:cs="Calibri"/>
                <w:color w:val="000000"/>
                <w:sz w:val="20"/>
                <w:szCs w:val="20"/>
              </w:rPr>
              <w:t>Otras deudas con ITER, S.A.</w:t>
            </w:r>
          </w:p>
        </w:tc>
        <w:tc>
          <w:tcPr>
            <w:tcW w:w="1980" w:type="dxa"/>
            <w:tcBorders>
              <w:top w:val="nil"/>
              <w:left w:val="nil"/>
              <w:bottom w:val="nil"/>
              <w:right w:val="nil"/>
            </w:tcBorders>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2.731.881,00</w:t>
            </w:r>
          </w:p>
        </w:tc>
        <w:tc>
          <w:tcPr>
            <w:tcW w:w="1620" w:type="dxa"/>
            <w:tcBorders>
              <w:top w:val="nil"/>
              <w:left w:val="nil"/>
              <w:bottom w:val="nil"/>
              <w:right w:val="nil"/>
            </w:tcBorders>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2.282.065,87</w:t>
            </w:r>
          </w:p>
        </w:tc>
      </w:tr>
      <w:tr w:rsidR="006E49AF" w:rsidRPr="00943935" w:rsidTr="00700676">
        <w:trPr>
          <w:trHeight w:val="240"/>
        </w:trPr>
        <w:tc>
          <w:tcPr>
            <w:tcW w:w="5235" w:type="dxa"/>
            <w:tcBorders>
              <w:top w:val="nil"/>
              <w:left w:val="nil"/>
              <w:bottom w:val="nil"/>
              <w:right w:val="nil"/>
            </w:tcBorders>
            <w:vAlign w:val="center"/>
          </w:tcPr>
          <w:p w:rsidR="006E49AF" w:rsidRPr="00943935" w:rsidRDefault="006E49AF" w:rsidP="00700676">
            <w:pPr>
              <w:spacing w:before="0" w:after="0"/>
              <w:jc w:val="both"/>
              <w:rPr>
                <w:rFonts w:ascii="Calibri" w:hAnsi="Calibri" w:cs="Calibri"/>
                <w:color w:val="000000"/>
                <w:sz w:val="20"/>
                <w:szCs w:val="20"/>
              </w:rPr>
            </w:pPr>
            <w:proofErr w:type="spellStart"/>
            <w:r w:rsidRPr="00943935">
              <w:rPr>
                <w:rFonts w:ascii="Calibri" w:hAnsi="Calibri" w:cs="Calibri"/>
                <w:color w:val="000000"/>
                <w:sz w:val="20"/>
                <w:szCs w:val="20"/>
              </w:rPr>
              <w:t>Canalink</w:t>
            </w:r>
            <w:proofErr w:type="spellEnd"/>
            <w:r w:rsidRPr="00943935">
              <w:rPr>
                <w:rFonts w:ascii="Calibri" w:hAnsi="Calibri" w:cs="Calibri"/>
                <w:color w:val="000000"/>
                <w:sz w:val="20"/>
                <w:szCs w:val="20"/>
              </w:rPr>
              <w:t xml:space="preserve"> AFRICA </w:t>
            </w:r>
          </w:p>
        </w:tc>
        <w:tc>
          <w:tcPr>
            <w:tcW w:w="1980" w:type="dxa"/>
            <w:tcBorders>
              <w:top w:val="nil"/>
              <w:left w:val="nil"/>
              <w:bottom w:val="nil"/>
              <w:right w:val="nil"/>
            </w:tcBorders>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-360</w:t>
            </w:r>
          </w:p>
        </w:tc>
        <w:tc>
          <w:tcPr>
            <w:tcW w:w="1620" w:type="dxa"/>
            <w:tcBorders>
              <w:top w:val="nil"/>
              <w:left w:val="nil"/>
              <w:bottom w:val="nil"/>
              <w:right w:val="nil"/>
            </w:tcBorders>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-360</w:t>
            </w:r>
          </w:p>
        </w:tc>
      </w:tr>
      <w:tr w:rsidR="006E49AF" w:rsidRPr="00943935" w:rsidTr="00700676">
        <w:trPr>
          <w:trHeight w:val="240"/>
        </w:trPr>
        <w:tc>
          <w:tcPr>
            <w:tcW w:w="5235" w:type="dxa"/>
            <w:tcBorders>
              <w:top w:val="nil"/>
              <w:left w:val="nil"/>
              <w:bottom w:val="nil"/>
              <w:right w:val="nil"/>
            </w:tcBorders>
            <w:vAlign w:val="center"/>
          </w:tcPr>
          <w:p w:rsidR="006E49AF" w:rsidRPr="00943935" w:rsidRDefault="006E49AF" w:rsidP="00700676">
            <w:pPr>
              <w:spacing w:before="0" w:after="0"/>
              <w:jc w:val="both"/>
              <w:rPr>
                <w:rFonts w:ascii="Calibri" w:hAnsi="Calibri" w:cs="Calibri"/>
                <w:color w:val="000000"/>
                <w:sz w:val="20"/>
                <w:szCs w:val="20"/>
              </w:rPr>
            </w:pPr>
            <w:proofErr w:type="spellStart"/>
            <w:r w:rsidRPr="00943935">
              <w:rPr>
                <w:rFonts w:ascii="Calibri" w:hAnsi="Calibri" w:cs="Calibri"/>
                <w:color w:val="000000"/>
                <w:sz w:val="20"/>
                <w:szCs w:val="20"/>
              </w:rPr>
              <w:t>Canalink</w:t>
            </w:r>
            <w:proofErr w:type="spellEnd"/>
            <w:r w:rsidRPr="00943935">
              <w:rPr>
                <w:rFonts w:ascii="Calibri" w:hAnsi="Calibri" w:cs="Calibri"/>
                <w:color w:val="000000"/>
                <w:sz w:val="20"/>
                <w:szCs w:val="20"/>
              </w:rPr>
              <w:t xml:space="preserve"> BAHARICOM</w:t>
            </w:r>
          </w:p>
        </w:tc>
        <w:tc>
          <w:tcPr>
            <w:tcW w:w="1980" w:type="dxa"/>
            <w:tcBorders>
              <w:top w:val="nil"/>
              <w:left w:val="nil"/>
              <w:bottom w:val="nil"/>
              <w:right w:val="nil"/>
            </w:tcBorders>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-180</w:t>
            </w:r>
          </w:p>
        </w:tc>
        <w:tc>
          <w:tcPr>
            <w:tcW w:w="1620" w:type="dxa"/>
            <w:tcBorders>
              <w:top w:val="nil"/>
              <w:left w:val="nil"/>
              <w:bottom w:val="nil"/>
              <w:right w:val="nil"/>
            </w:tcBorders>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-180</w:t>
            </w:r>
          </w:p>
        </w:tc>
      </w:tr>
      <w:tr w:rsidR="006E49AF" w:rsidRPr="00943935" w:rsidTr="00700676">
        <w:trPr>
          <w:trHeight w:val="240"/>
        </w:trPr>
        <w:tc>
          <w:tcPr>
            <w:tcW w:w="5235" w:type="dxa"/>
            <w:tcBorders>
              <w:top w:val="nil"/>
              <w:left w:val="nil"/>
              <w:bottom w:val="nil"/>
              <w:right w:val="nil"/>
            </w:tcBorders>
            <w:vAlign w:val="center"/>
          </w:tcPr>
          <w:p w:rsidR="006E49AF" w:rsidRPr="00943935" w:rsidRDefault="006E49AF" w:rsidP="00700676">
            <w:pPr>
              <w:spacing w:before="0" w:after="0"/>
              <w:jc w:val="both"/>
              <w:rPr>
                <w:rFonts w:ascii="Calibri" w:hAnsi="Calibri" w:cs="Calibri"/>
                <w:b/>
                <w:bCs/>
                <w:color w:val="000000"/>
                <w:sz w:val="20"/>
                <w:szCs w:val="20"/>
              </w:rPr>
            </w:pPr>
          </w:p>
        </w:tc>
        <w:tc>
          <w:tcPr>
            <w:tcW w:w="198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p>
        </w:tc>
        <w:tc>
          <w:tcPr>
            <w:tcW w:w="1620" w:type="dxa"/>
            <w:tcBorders>
              <w:top w:val="nil"/>
              <w:left w:val="nil"/>
              <w:bottom w:val="nil"/>
              <w:right w:val="nil"/>
            </w:tcBorders>
            <w:vAlign w:val="center"/>
          </w:tcPr>
          <w:p w:rsidR="006E49AF" w:rsidRPr="00943935" w:rsidRDefault="006E49AF" w:rsidP="00700676">
            <w:pPr>
              <w:spacing w:before="0" w:after="0"/>
              <w:jc w:val="right"/>
              <w:rPr>
                <w:rFonts w:ascii="Calibri" w:hAnsi="Calibri" w:cs="Calibri"/>
                <w:color w:val="000000"/>
                <w:sz w:val="20"/>
                <w:szCs w:val="20"/>
              </w:rPr>
            </w:pPr>
          </w:p>
        </w:tc>
      </w:tr>
      <w:tr w:rsidR="006E49AF" w:rsidRPr="00943935" w:rsidTr="00700676">
        <w:trPr>
          <w:trHeight w:val="240"/>
        </w:trPr>
        <w:tc>
          <w:tcPr>
            <w:tcW w:w="5235" w:type="dxa"/>
            <w:tcBorders>
              <w:top w:val="nil"/>
              <w:left w:val="nil"/>
              <w:bottom w:val="nil"/>
              <w:right w:val="nil"/>
            </w:tcBorders>
            <w:vAlign w:val="center"/>
          </w:tcPr>
          <w:p w:rsidR="006E49AF" w:rsidRPr="00943935" w:rsidRDefault="006E49AF" w:rsidP="00700676">
            <w:pPr>
              <w:spacing w:before="0" w:after="0"/>
              <w:jc w:val="both"/>
              <w:rPr>
                <w:rFonts w:ascii="Calibri" w:hAnsi="Calibri" w:cs="Calibri"/>
                <w:b/>
                <w:bCs/>
                <w:color w:val="000000"/>
                <w:sz w:val="20"/>
                <w:szCs w:val="20"/>
              </w:rPr>
            </w:pPr>
            <w:r w:rsidRPr="00943935">
              <w:rPr>
                <w:rFonts w:ascii="Calibri" w:hAnsi="Calibri" w:cs="Calibri"/>
                <w:b/>
                <w:bCs/>
                <w:color w:val="000000"/>
                <w:sz w:val="20"/>
                <w:szCs w:val="20"/>
              </w:rPr>
              <w:t>Proveedores, empresas del grupo</w:t>
            </w:r>
          </w:p>
        </w:tc>
        <w:tc>
          <w:tcPr>
            <w:tcW w:w="198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b/>
                <w:bCs/>
                <w:color w:val="000000"/>
                <w:sz w:val="20"/>
                <w:szCs w:val="20"/>
              </w:rPr>
            </w:pPr>
            <w:r w:rsidRPr="00943935">
              <w:rPr>
                <w:rFonts w:ascii="Calibri" w:hAnsi="Calibri" w:cs="Calibri"/>
                <w:b/>
                <w:bCs/>
                <w:color w:val="000000"/>
                <w:sz w:val="20"/>
                <w:szCs w:val="20"/>
              </w:rPr>
              <w:t>5.657.280,83</w:t>
            </w:r>
          </w:p>
        </w:tc>
        <w:tc>
          <w:tcPr>
            <w:tcW w:w="162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b/>
                <w:bCs/>
                <w:color w:val="000000"/>
                <w:sz w:val="20"/>
                <w:szCs w:val="20"/>
              </w:rPr>
            </w:pPr>
            <w:r w:rsidRPr="00943935">
              <w:rPr>
                <w:rFonts w:ascii="Calibri" w:hAnsi="Calibri" w:cs="Calibri"/>
                <w:b/>
                <w:bCs/>
                <w:color w:val="000000"/>
                <w:sz w:val="20"/>
                <w:szCs w:val="20"/>
              </w:rPr>
              <w:t>9.025.066,85</w:t>
            </w:r>
          </w:p>
        </w:tc>
      </w:tr>
      <w:tr w:rsidR="006E49AF" w:rsidRPr="00943935" w:rsidTr="00700676">
        <w:trPr>
          <w:trHeight w:val="240"/>
        </w:trPr>
        <w:tc>
          <w:tcPr>
            <w:tcW w:w="5235" w:type="dxa"/>
            <w:tcBorders>
              <w:top w:val="nil"/>
              <w:left w:val="nil"/>
              <w:bottom w:val="nil"/>
              <w:right w:val="nil"/>
            </w:tcBorders>
            <w:vAlign w:val="center"/>
          </w:tcPr>
          <w:p w:rsidR="006E49AF" w:rsidRPr="00943935" w:rsidRDefault="006E49AF" w:rsidP="00700676">
            <w:pPr>
              <w:spacing w:before="0" w:after="0"/>
              <w:jc w:val="both"/>
              <w:rPr>
                <w:rFonts w:ascii="Calibri" w:hAnsi="Calibri" w:cs="Calibri"/>
                <w:color w:val="000000"/>
                <w:sz w:val="20"/>
                <w:szCs w:val="20"/>
              </w:rPr>
            </w:pPr>
          </w:p>
        </w:tc>
        <w:tc>
          <w:tcPr>
            <w:tcW w:w="198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p>
        </w:tc>
        <w:tc>
          <w:tcPr>
            <w:tcW w:w="162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p>
        </w:tc>
      </w:tr>
      <w:tr w:rsidR="006E49AF" w:rsidRPr="00943935" w:rsidTr="00700676">
        <w:trPr>
          <w:trHeight w:val="240"/>
        </w:trPr>
        <w:tc>
          <w:tcPr>
            <w:tcW w:w="5235" w:type="dxa"/>
            <w:tcBorders>
              <w:top w:val="nil"/>
              <w:left w:val="nil"/>
              <w:bottom w:val="nil"/>
              <w:right w:val="nil"/>
            </w:tcBorders>
            <w:vAlign w:val="center"/>
          </w:tcPr>
          <w:p w:rsidR="006E49AF" w:rsidRPr="00943935" w:rsidRDefault="006E49AF" w:rsidP="00700676">
            <w:pPr>
              <w:spacing w:before="0" w:after="0"/>
              <w:jc w:val="both"/>
              <w:rPr>
                <w:rFonts w:ascii="Calibri" w:hAnsi="Calibri" w:cs="Calibri"/>
                <w:color w:val="000000"/>
                <w:sz w:val="20"/>
                <w:szCs w:val="20"/>
              </w:rPr>
            </w:pPr>
            <w:r w:rsidRPr="00943935">
              <w:rPr>
                <w:rFonts w:ascii="Calibri" w:hAnsi="Calibri" w:cs="Calibri"/>
                <w:color w:val="000000"/>
                <w:sz w:val="20"/>
                <w:szCs w:val="20"/>
              </w:rPr>
              <w:t>Instituto Tecnológico y de Telecomunicaciones de Tenerife, S.L</w:t>
            </w:r>
          </w:p>
        </w:tc>
        <w:tc>
          <w:tcPr>
            <w:tcW w:w="198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1.466.006,12</w:t>
            </w:r>
          </w:p>
        </w:tc>
        <w:tc>
          <w:tcPr>
            <w:tcW w:w="162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2.672.976,45</w:t>
            </w:r>
          </w:p>
        </w:tc>
      </w:tr>
      <w:tr w:rsidR="006E49AF" w:rsidRPr="00943935" w:rsidTr="00700676">
        <w:trPr>
          <w:trHeight w:val="240"/>
        </w:trPr>
        <w:tc>
          <w:tcPr>
            <w:tcW w:w="5235" w:type="dxa"/>
            <w:tcBorders>
              <w:top w:val="nil"/>
              <w:left w:val="nil"/>
              <w:bottom w:val="nil"/>
              <w:right w:val="nil"/>
            </w:tcBorders>
            <w:vAlign w:val="center"/>
          </w:tcPr>
          <w:p w:rsidR="006E49AF" w:rsidRPr="00943935" w:rsidRDefault="006E49AF" w:rsidP="00700676">
            <w:pPr>
              <w:spacing w:before="0" w:after="0"/>
              <w:jc w:val="both"/>
              <w:rPr>
                <w:rFonts w:ascii="Calibri" w:hAnsi="Calibri" w:cs="Calibri"/>
                <w:color w:val="000000"/>
                <w:sz w:val="20"/>
                <w:szCs w:val="20"/>
              </w:rPr>
            </w:pPr>
            <w:r w:rsidRPr="00943935">
              <w:rPr>
                <w:rFonts w:ascii="Calibri" w:hAnsi="Calibri" w:cs="Calibri"/>
                <w:color w:val="000000"/>
                <w:sz w:val="20"/>
                <w:szCs w:val="20"/>
              </w:rPr>
              <w:t>ITER SA</w:t>
            </w:r>
          </w:p>
        </w:tc>
        <w:tc>
          <w:tcPr>
            <w:tcW w:w="198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2.186.818,71</w:t>
            </w:r>
          </w:p>
        </w:tc>
        <w:tc>
          <w:tcPr>
            <w:tcW w:w="162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5.131.634,40</w:t>
            </w:r>
          </w:p>
        </w:tc>
      </w:tr>
      <w:tr w:rsidR="006E49AF" w:rsidRPr="00943935" w:rsidTr="00700676">
        <w:trPr>
          <w:trHeight w:val="240"/>
        </w:trPr>
        <w:tc>
          <w:tcPr>
            <w:tcW w:w="5235" w:type="dxa"/>
            <w:tcBorders>
              <w:top w:val="nil"/>
              <w:left w:val="nil"/>
              <w:bottom w:val="nil"/>
              <w:right w:val="nil"/>
            </w:tcBorders>
            <w:vAlign w:val="center"/>
          </w:tcPr>
          <w:p w:rsidR="006E49AF" w:rsidRPr="00943935" w:rsidRDefault="006E49AF" w:rsidP="00700676">
            <w:pPr>
              <w:spacing w:before="0" w:after="0"/>
              <w:jc w:val="both"/>
              <w:rPr>
                <w:rFonts w:ascii="Calibri" w:hAnsi="Calibri" w:cs="Calibri"/>
                <w:color w:val="000000"/>
                <w:sz w:val="20"/>
                <w:szCs w:val="20"/>
              </w:rPr>
            </w:pPr>
            <w:proofErr w:type="spellStart"/>
            <w:r w:rsidRPr="00943935">
              <w:rPr>
                <w:rFonts w:ascii="Calibri" w:hAnsi="Calibri" w:cs="Calibri"/>
                <w:color w:val="000000"/>
                <w:sz w:val="20"/>
                <w:szCs w:val="20"/>
              </w:rPr>
              <w:t>Canalink</w:t>
            </w:r>
            <w:proofErr w:type="spellEnd"/>
            <w:r w:rsidRPr="00943935">
              <w:rPr>
                <w:rFonts w:ascii="Calibri" w:hAnsi="Calibri" w:cs="Calibri"/>
                <w:color w:val="000000"/>
                <w:sz w:val="20"/>
                <w:szCs w:val="20"/>
              </w:rPr>
              <w:t xml:space="preserve"> AFRICA</w:t>
            </w:r>
          </w:p>
        </w:tc>
        <w:tc>
          <w:tcPr>
            <w:tcW w:w="198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1.961.000,00</w:t>
            </w:r>
          </w:p>
        </w:tc>
        <w:tc>
          <w:tcPr>
            <w:tcW w:w="162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1.177.000,00</w:t>
            </w:r>
          </w:p>
        </w:tc>
      </w:tr>
      <w:tr w:rsidR="006E49AF" w:rsidRPr="00943935" w:rsidTr="00700676">
        <w:trPr>
          <w:trHeight w:val="240"/>
        </w:trPr>
        <w:tc>
          <w:tcPr>
            <w:tcW w:w="5235" w:type="dxa"/>
            <w:tcBorders>
              <w:top w:val="nil"/>
              <w:left w:val="nil"/>
              <w:bottom w:val="nil"/>
              <w:right w:val="nil"/>
            </w:tcBorders>
            <w:vAlign w:val="center"/>
          </w:tcPr>
          <w:p w:rsidR="006E49AF" w:rsidRPr="00943935" w:rsidRDefault="006E49AF" w:rsidP="00700676">
            <w:pPr>
              <w:spacing w:before="0" w:after="0"/>
              <w:jc w:val="both"/>
              <w:rPr>
                <w:rFonts w:ascii="Calibri" w:hAnsi="Calibri" w:cs="Calibri"/>
                <w:color w:val="000000"/>
                <w:sz w:val="20"/>
                <w:szCs w:val="20"/>
              </w:rPr>
            </w:pPr>
            <w:r w:rsidRPr="00943935">
              <w:rPr>
                <w:rFonts w:ascii="Calibri" w:hAnsi="Calibri" w:cs="Calibri"/>
                <w:color w:val="000000"/>
                <w:sz w:val="20"/>
                <w:szCs w:val="20"/>
              </w:rPr>
              <w:t>Otros</w:t>
            </w:r>
          </w:p>
        </w:tc>
        <w:tc>
          <w:tcPr>
            <w:tcW w:w="1980" w:type="dxa"/>
            <w:tcBorders>
              <w:top w:val="nil"/>
              <w:left w:val="nil"/>
              <w:bottom w:val="single" w:sz="8" w:space="0" w:color="auto"/>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43.456,00</w:t>
            </w:r>
          </w:p>
        </w:tc>
        <w:tc>
          <w:tcPr>
            <w:tcW w:w="1620" w:type="dxa"/>
            <w:tcBorders>
              <w:top w:val="nil"/>
              <w:left w:val="nil"/>
              <w:bottom w:val="single" w:sz="8" w:space="0" w:color="auto"/>
              <w:right w:val="nil"/>
            </w:tcBorders>
            <w:noWrap/>
            <w:vAlign w:val="center"/>
          </w:tcPr>
          <w:p w:rsidR="006E49AF" w:rsidRPr="00943935" w:rsidRDefault="006E49AF" w:rsidP="00700676">
            <w:pPr>
              <w:spacing w:before="0" w:after="0"/>
              <w:jc w:val="right"/>
              <w:rPr>
                <w:rFonts w:ascii="Calibri" w:hAnsi="Calibri" w:cs="Calibri"/>
                <w:color w:val="000000"/>
                <w:sz w:val="20"/>
                <w:szCs w:val="20"/>
              </w:rPr>
            </w:pPr>
            <w:r w:rsidRPr="00943935">
              <w:rPr>
                <w:rFonts w:ascii="Calibri" w:hAnsi="Calibri" w:cs="Calibri"/>
                <w:color w:val="000000"/>
                <w:sz w:val="20"/>
                <w:szCs w:val="20"/>
              </w:rPr>
              <w:t>43.456,00</w:t>
            </w:r>
          </w:p>
        </w:tc>
      </w:tr>
      <w:tr w:rsidR="006E49AF" w:rsidRPr="00943935" w:rsidTr="00700676">
        <w:trPr>
          <w:trHeight w:val="240"/>
        </w:trPr>
        <w:tc>
          <w:tcPr>
            <w:tcW w:w="5235" w:type="dxa"/>
            <w:vMerge w:val="restart"/>
            <w:tcBorders>
              <w:top w:val="nil"/>
              <w:left w:val="nil"/>
              <w:bottom w:val="nil"/>
              <w:right w:val="nil"/>
            </w:tcBorders>
            <w:vAlign w:val="center"/>
          </w:tcPr>
          <w:p w:rsidR="006E49AF" w:rsidRPr="00943935" w:rsidRDefault="006E49AF" w:rsidP="00700676">
            <w:pPr>
              <w:spacing w:before="0" w:after="0"/>
              <w:jc w:val="both"/>
              <w:rPr>
                <w:rFonts w:ascii="Calibri" w:hAnsi="Calibri" w:cs="Calibri"/>
                <w:color w:val="000000"/>
                <w:sz w:val="20"/>
                <w:szCs w:val="20"/>
              </w:rPr>
            </w:pPr>
          </w:p>
        </w:tc>
        <w:tc>
          <w:tcPr>
            <w:tcW w:w="198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b/>
                <w:bCs/>
                <w:color w:val="000000"/>
                <w:sz w:val="20"/>
                <w:szCs w:val="20"/>
              </w:rPr>
            </w:pPr>
          </w:p>
        </w:tc>
        <w:tc>
          <w:tcPr>
            <w:tcW w:w="1620" w:type="dxa"/>
            <w:tcBorders>
              <w:top w:val="nil"/>
              <w:left w:val="nil"/>
              <w:bottom w:val="nil"/>
              <w:right w:val="nil"/>
            </w:tcBorders>
            <w:noWrap/>
            <w:vAlign w:val="center"/>
          </w:tcPr>
          <w:p w:rsidR="006E49AF" w:rsidRPr="00943935" w:rsidRDefault="006E49AF" w:rsidP="00700676">
            <w:pPr>
              <w:spacing w:before="0" w:after="0"/>
              <w:jc w:val="right"/>
              <w:rPr>
                <w:rFonts w:ascii="Calibri" w:hAnsi="Calibri" w:cs="Calibri"/>
                <w:b/>
                <w:bCs/>
                <w:color w:val="000000"/>
                <w:sz w:val="20"/>
                <w:szCs w:val="20"/>
              </w:rPr>
            </w:pPr>
          </w:p>
        </w:tc>
      </w:tr>
      <w:tr w:rsidR="006E49AF" w:rsidRPr="00943935" w:rsidTr="00700676">
        <w:trPr>
          <w:trHeight w:val="240"/>
        </w:trPr>
        <w:tc>
          <w:tcPr>
            <w:tcW w:w="5235" w:type="dxa"/>
            <w:vMerge/>
            <w:tcBorders>
              <w:top w:val="nil"/>
              <w:left w:val="nil"/>
              <w:bottom w:val="nil"/>
              <w:right w:val="nil"/>
            </w:tcBorders>
            <w:vAlign w:val="center"/>
          </w:tcPr>
          <w:p w:rsidR="006E49AF" w:rsidRPr="00943935" w:rsidRDefault="006E49AF" w:rsidP="00700676">
            <w:pPr>
              <w:spacing w:before="0" w:after="0"/>
              <w:rPr>
                <w:rFonts w:ascii="Calibri" w:hAnsi="Calibri" w:cs="Calibri"/>
                <w:color w:val="000000"/>
                <w:sz w:val="20"/>
                <w:szCs w:val="20"/>
              </w:rPr>
            </w:pPr>
          </w:p>
        </w:tc>
        <w:tc>
          <w:tcPr>
            <w:tcW w:w="1980" w:type="dxa"/>
            <w:tcBorders>
              <w:top w:val="nil"/>
              <w:left w:val="nil"/>
              <w:bottom w:val="single" w:sz="8" w:space="0" w:color="auto"/>
              <w:right w:val="nil"/>
            </w:tcBorders>
            <w:noWrap/>
            <w:vAlign w:val="center"/>
          </w:tcPr>
          <w:p w:rsidR="006E49AF" w:rsidRPr="00943935" w:rsidRDefault="006E49AF" w:rsidP="00700676">
            <w:pPr>
              <w:spacing w:before="0" w:after="0"/>
              <w:jc w:val="right"/>
              <w:rPr>
                <w:rFonts w:ascii="Calibri" w:hAnsi="Calibri" w:cs="Calibri"/>
                <w:b/>
                <w:bCs/>
                <w:color w:val="000000"/>
                <w:sz w:val="20"/>
                <w:szCs w:val="20"/>
              </w:rPr>
            </w:pPr>
            <w:r w:rsidRPr="00943935">
              <w:rPr>
                <w:rFonts w:ascii="Calibri" w:hAnsi="Calibri" w:cs="Calibri"/>
                <w:b/>
                <w:bCs/>
                <w:color w:val="000000"/>
                <w:sz w:val="20"/>
                <w:szCs w:val="20"/>
              </w:rPr>
              <w:t>11.116.454,52</w:t>
            </w:r>
          </w:p>
        </w:tc>
        <w:tc>
          <w:tcPr>
            <w:tcW w:w="1620" w:type="dxa"/>
            <w:tcBorders>
              <w:top w:val="nil"/>
              <w:left w:val="nil"/>
              <w:bottom w:val="single" w:sz="8" w:space="0" w:color="auto"/>
              <w:right w:val="nil"/>
            </w:tcBorders>
            <w:noWrap/>
            <w:vAlign w:val="center"/>
          </w:tcPr>
          <w:p w:rsidR="006E49AF" w:rsidRPr="00943935" w:rsidRDefault="006E49AF" w:rsidP="00700676">
            <w:pPr>
              <w:spacing w:before="0" w:after="0"/>
              <w:jc w:val="right"/>
              <w:rPr>
                <w:rFonts w:ascii="Calibri" w:hAnsi="Calibri" w:cs="Calibri"/>
                <w:b/>
                <w:bCs/>
                <w:color w:val="000000"/>
                <w:sz w:val="20"/>
                <w:szCs w:val="20"/>
              </w:rPr>
            </w:pPr>
            <w:r w:rsidRPr="00943935">
              <w:rPr>
                <w:rFonts w:ascii="Calibri" w:hAnsi="Calibri" w:cs="Calibri"/>
                <w:b/>
                <w:bCs/>
                <w:color w:val="000000"/>
                <w:sz w:val="20"/>
                <w:szCs w:val="20"/>
              </w:rPr>
              <w:t>14.430.818,43</w:t>
            </w:r>
          </w:p>
        </w:tc>
      </w:tr>
    </w:tbl>
    <w:p w:rsidR="006E49AF" w:rsidRDefault="006E49AF" w:rsidP="0060084D">
      <w:pPr>
        <w:spacing w:before="0" w:after="0"/>
        <w:contextualSpacing/>
        <w:jc w:val="both"/>
        <w:rPr>
          <w:rFonts w:ascii="Calibri" w:hAnsi="Calibri" w:cs="Calibri"/>
          <w:sz w:val="22"/>
          <w:szCs w:val="22"/>
        </w:rPr>
      </w:pPr>
    </w:p>
    <w:p w:rsidR="006E49AF" w:rsidRDefault="006E49AF" w:rsidP="0060084D">
      <w:pPr>
        <w:spacing w:before="0" w:after="0"/>
        <w:contextualSpacing/>
        <w:jc w:val="both"/>
        <w:rPr>
          <w:rFonts w:ascii="Calibri" w:hAnsi="Calibri" w:cs="Calibri"/>
          <w:sz w:val="22"/>
          <w:szCs w:val="22"/>
        </w:rPr>
      </w:pPr>
    </w:p>
    <w:p w:rsidR="006E49AF" w:rsidRDefault="006E49AF" w:rsidP="00697ADF">
      <w:pPr>
        <w:spacing w:before="0" w:after="0"/>
        <w:contextualSpacing/>
        <w:jc w:val="both"/>
        <w:rPr>
          <w:rFonts w:ascii="Calibri" w:hAnsi="Calibri" w:cs="Calibri"/>
          <w:sz w:val="22"/>
          <w:szCs w:val="22"/>
        </w:rPr>
      </w:pPr>
      <w:r w:rsidRPr="00B518AE">
        <w:rPr>
          <w:rFonts w:ascii="Calibri" w:hAnsi="Calibri" w:cs="Calibri"/>
          <w:sz w:val="22"/>
          <w:szCs w:val="22"/>
        </w:rPr>
        <w:t xml:space="preserve">Los saldos por deudas a corto plazo con empresas de grupo se corresponden principalmente a préstamos otorgados a la Sociedad con vencimiento a un año renovable y a un tipo de interés anual del Euribor más 2%. Al cierre del ejercicio, se han devengado un total de </w:t>
      </w:r>
      <w:r>
        <w:rPr>
          <w:rFonts w:ascii="Calibri" w:hAnsi="Calibri" w:cs="Calibri"/>
          <w:sz w:val="22"/>
          <w:szCs w:val="22"/>
        </w:rPr>
        <w:t>49.869,60</w:t>
      </w:r>
      <w:r w:rsidRPr="00B518AE">
        <w:rPr>
          <w:rFonts w:ascii="Calibri" w:hAnsi="Calibri" w:cs="Calibri"/>
          <w:sz w:val="22"/>
          <w:szCs w:val="22"/>
        </w:rPr>
        <w:t xml:space="preserve"> euros (</w:t>
      </w:r>
      <w:r>
        <w:rPr>
          <w:rFonts w:ascii="Calibri" w:hAnsi="Calibri" w:cs="Calibri"/>
          <w:sz w:val="22"/>
          <w:szCs w:val="22"/>
        </w:rPr>
        <w:t>72.356,82</w:t>
      </w:r>
      <w:r w:rsidRPr="00B518AE">
        <w:rPr>
          <w:rFonts w:ascii="Calibri" w:hAnsi="Calibri" w:cs="Calibri"/>
          <w:sz w:val="22"/>
          <w:szCs w:val="22"/>
        </w:rPr>
        <w:t xml:space="preserve"> euros en 201</w:t>
      </w:r>
      <w:r>
        <w:rPr>
          <w:rFonts w:ascii="Calibri" w:hAnsi="Calibri" w:cs="Calibri"/>
          <w:sz w:val="22"/>
          <w:szCs w:val="22"/>
        </w:rPr>
        <w:t>7</w:t>
      </w:r>
      <w:r w:rsidRPr="00B518AE">
        <w:rPr>
          <w:rFonts w:ascii="Calibri" w:hAnsi="Calibri" w:cs="Calibri"/>
          <w:sz w:val="22"/>
          <w:szCs w:val="22"/>
        </w:rPr>
        <w:t>) en concepto de intereses pendientes de pago, que se incluyen dentro de la línea de Deudas a corto plazo.</w:t>
      </w:r>
      <w:r>
        <w:rPr>
          <w:rFonts w:ascii="Calibri" w:hAnsi="Calibri" w:cs="Calibri"/>
          <w:sz w:val="22"/>
          <w:szCs w:val="22"/>
        </w:rPr>
        <w:t xml:space="preserve"> Asimismo se incluyen intereses por facturas pendientes de pago con It3 por 62.453,29 € (2017:</w:t>
      </w:r>
      <w:r w:rsidRPr="00A040D6">
        <w:rPr>
          <w:rFonts w:ascii="Calibri" w:hAnsi="Calibri" w:cs="Calibri"/>
          <w:sz w:val="22"/>
          <w:szCs w:val="22"/>
        </w:rPr>
        <w:t xml:space="preserve"> 53</w:t>
      </w:r>
      <w:r>
        <w:rPr>
          <w:rFonts w:ascii="Calibri" w:hAnsi="Calibri" w:cs="Calibri"/>
          <w:sz w:val="22"/>
          <w:szCs w:val="22"/>
        </w:rPr>
        <w:t>.</w:t>
      </w:r>
      <w:r w:rsidRPr="00A040D6">
        <w:rPr>
          <w:rFonts w:ascii="Calibri" w:hAnsi="Calibri" w:cs="Calibri"/>
          <w:sz w:val="22"/>
          <w:szCs w:val="22"/>
        </w:rPr>
        <w:t>739,38</w:t>
      </w:r>
      <w:r>
        <w:rPr>
          <w:rFonts w:ascii="Calibri" w:hAnsi="Calibri" w:cs="Calibri"/>
          <w:sz w:val="22"/>
          <w:szCs w:val="22"/>
        </w:rPr>
        <w:t xml:space="preserve">€) y con ITER por </w:t>
      </w:r>
      <w:r w:rsidRPr="00A040D6">
        <w:rPr>
          <w:rFonts w:ascii="Calibri" w:hAnsi="Calibri" w:cs="Calibri"/>
          <w:sz w:val="22"/>
          <w:szCs w:val="22"/>
        </w:rPr>
        <w:t>99</w:t>
      </w:r>
      <w:r>
        <w:rPr>
          <w:rFonts w:ascii="Calibri" w:hAnsi="Calibri" w:cs="Calibri"/>
          <w:sz w:val="22"/>
          <w:szCs w:val="22"/>
        </w:rPr>
        <w:t>.</w:t>
      </w:r>
      <w:r w:rsidRPr="00A040D6">
        <w:rPr>
          <w:rFonts w:ascii="Calibri" w:hAnsi="Calibri" w:cs="Calibri"/>
          <w:sz w:val="22"/>
          <w:szCs w:val="22"/>
        </w:rPr>
        <w:t>361,62</w:t>
      </w:r>
      <w:r>
        <w:rPr>
          <w:rFonts w:ascii="Calibri" w:hAnsi="Calibri" w:cs="Calibri"/>
          <w:sz w:val="22"/>
          <w:szCs w:val="22"/>
        </w:rPr>
        <w:t>€ (2017: 122.309,24 €).</w:t>
      </w:r>
    </w:p>
    <w:p w:rsidR="006E49AF" w:rsidRDefault="006E49AF"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p>
    <w:p w:rsidR="006E49AF" w:rsidRDefault="006E49AF" w:rsidP="0060084D">
      <w:pPr>
        <w:spacing w:before="0" w:after="0"/>
        <w:contextualSpacing/>
        <w:jc w:val="both"/>
        <w:rPr>
          <w:rFonts w:ascii="Calibri" w:hAnsi="Calibri" w:cs="Calibri"/>
          <w:sz w:val="22"/>
          <w:szCs w:val="22"/>
        </w:rPr>
      </w:pPr>
      <w:r w:rsidRPr="00B518AE">
        <w:rPr>
          <w:rFonts w:ascii="Calibri" w:hAnsi="Calibri" w:cs="Calibri"/>
          <w:sz w:val="22"/>
          <w:szCs w:val="22"/>
        </w:rPr>
        <w:t>En cuanto a las transacciones del ejercicio, las mismas son las siguientes:</w:t>
      </w:r>
    </w:p>
    <w:p w:rsidR="006E49AF" w:rsidRDefault="006E49AF" w:rsidP="0060084D">
      <w:pPr>
        <w:spacing w:before="0" w:after="0"/>
        <w:contextualSpacing/>
        <w:jc w:val="both"/>
        <w:rPr>
          <w:rFonts w:ascii="Calibri" w:hAnsi="Calibri" w:cs="Calibri"/>
          <w:sz w:val="22"/>
          <w:szCs w:val="22"/>
        </w:rPr>
      </w:pPr>
    </w:p>
    <w:p w:rsidR="006E49AF" w:rsidRDefault="006E49AF" w:rsidP="0060084D">
      <w:pPr>
        <w:spacing w:before="0" w:after="0"/>
        <w:contextualSpacing/>
        <w:jc w:val="both"/>
        <w:rPr>
          <w:rFonts w:ascii="Calibri" w:hAnsi="Calibri" w:cs="Calibri"/>
          <w:sz w:val="22"/>
          <w:szCs w:val="22"/>
        </w:rPr>
      </w:pPr>
    </w:p>
    <w:tbl>
      <w:tblPr>
        <w:tblW w:w="9075" w:type="dxa"/>
        <w:tblCellMar>
          <w:left w:w="70" w:type="dxa"/>
          <w:right w:w="70" w:type="dxa"/>
        </w:tblCellMar>
        <w:tblLook w:val="0000"/>
      </w:tblPr>
      <w:tblGrid>
        <w:gridCol w:w="2020"/>
        <w:gridCol w:w="1169"/>
        <w:gridCol w:w="1276"/>
        <w:gridCol w:w="992"/>
        <w:gridCol w:w="1260"/>
        <w:gridCol w:w="1348"/>
        <w:gridCol w:w="1010"/>
      </w:tblGrid>
      <w:tr w:rsidR="006E49AF" w:rsidRPr="00691F55" w:rsidTr="00763BE3">
        <w:trPr>
          <w:trHeight w:val="247"/>
        </w:trPr>
        <w:tc>
          <w:tcPr>
            <w:tcW w:w="2020" w:type="dxa"/>
            <w:tcBorders>
              <w:top w:val="nil"/>
              <w:left w:val="nil"/>
              <w:bottom w:val="nil"/>
              <w:right w:val="single" w:sz="4" w:space="0" w:color="auto"/>
            </w:tcBorders>
            <w:noWrap/>
            <w:vAlign w:val="center"/>
          </w:tcPr>
          <w:p w:rsidR="006E49AF" w:rsidRPr="00691F55" w:rsidRDefault="006E49AF" w:rsidP="00700676">
            <w:pPr>
              <w:spacing w:before="0" w:after="0"/>
              <w:jc w:val="center"/>
              <w:rPr>
                <w:rFonts w:ascii="Calibri" w:hAnsi="Calibri" w:cs="Calibri"/>
                <w:b/>
                <w:bCs/>
                <w:color w:val="000000"/>
              </w:rPr>
            </w:pPr>
            <w:r w:rsidRPr="00691F55">
              <w:rPr>
                <w:rFonts w:ascii="Calibri" w:hAnsi="Calibri" w:cs="Calibri"/>
                <w:b/>
                <w:bCs/>
                <w:color w:val="000000"/>
                <w:szCs w:val="22"/>
              </w:rPr>
              <w:t>2018</w:t>
            </w:r>
          </w:p>
        </w:tc>
        <w:tc>
          <w:tcPr>
            <w:tcW w:w="1169" w:type="dxa"/>
            <w:tcBorders>
              <w:top w:val="single" w:sz="4" w:space="0" w:color="auto"/>
              <w:left w:val="single" w:sz="4" w:space="0" w:color="auto"/>
              <w:bottom w:val="nil"/>
              <w:right w:val="single" w:sz="4" w:space="0" w:color="auto"/>
            </w:tcBorders>
            <w:shd w:val="clear" w:color="auto" w:fill="A6A6A6" w:themeFill="background1" w:themeFillShade="A6"/>
            <w:noWrap/>
            <w:vAlign w:val="center"/>
          </w:tcPr>
          <w:p w:rsidR="006E49AF" w:rsidRPr="00691F55" w:rsidRDefault="006E49AF" w:rsidP="0060084D">
            <w:pPr>
              <w:spacing w:before="0" w:after="0"/>
              <w:jc w:val="center"/>
              <w:rPr>
                <w:rFonts w:ascii="Calibri" w:hAnsi="Calibri" w:cs="Calibri"/>
                <w:b/>
                <w:bCs/>
                <w:color w:val="000000"/>
                <w:sz w:val="20"/>
                <w:szCs w:val="20"/>
              </w:rPr>
            </w:pPr>
            <w:r w:rsidRPr="00691F55">
              <w:rPr>
                <w:rFonts w:ascii="Calibri" w:hAnsi="Calibri" w:cs="Calibri"/>
                <w:b/>
                <w:bCs/>
                <w:color w:val="000000"/>
                <w:sz w:val="20"/>
                <w:szCs w:val="22"/>
              </w:rPr>
              <w:t>Préstamos recibidos</w:t>
            </w:r>
          </w:p>
        </w:tc>
        <w:tc>
          <w:tcPr>
            <w:tcW w:w="1276" w:type="dxa"/>
            <w:tcBorders>
              <w:top w:val="single" w:sz="4" w:space="0" w:color="auto"/>
              <w:left w:val="single" w:sz="4" w:space="0" w:color="auto"/>
              <w:bottom w:val="nil"/>
              <w:right w:val="single" w:sz="4" w:space="0" w:color="auto"/>
            </w:tcBorders>
            <w:shd w:val="clear" w:color="auto" w:fill="A6A6A6" w:themeFill="background1" w:themeFillShade="A6"/>
            <w:noWrap/>
            <w:vAlign w:val="center"/>
          </w:tcPr>
          <w:p w:rsidR="006E49AF" w:rsidRPr="00691F55" w:rsidRDefault="006E49AF" w:rsidP="0060084D">
            <w:pPr>
              <w:spacing w:before="0" w:after="0"/>
              <w:jc w:val="center"/>
              <w:rPr>
                <w:rFonts w:ascii="Calibri" w:hAnsi="Calibri" w:cs="Calibri"/>
                <w:b/>
                <w:bCs/>
                <w:color w:val="000000"/>
                <w:sz w:val="20"/>
                <w:szCs w:val="20"/>
              </w:rPr>
            </w:pPr>
            <w:r w:rsidRPr="00691F55">
              <w:rPr>
                <w:rFonts w:ascii="Calibri" w:hAnsi="Calibri" w:cs="Calibri"/>
                <w:b/>
                <w:bCs/>
                <w:color w:val="000000"/>
                <w:sz w:val="20"/>
                <w:szCs w:val="22"/>
              </w:rPr>
              <w:t>Amortización</w:t>
            </w:r>
          </w:p>
        </w:tc>
        <w:tc>
          <w:tcPr>
            <w:tcW w:w="992" w:type="dxa"/>
            <w:tcBorders>
              <w:top w:val="single" w:sz="4" w:space="0" w:color="auto"/>
              <w:left w:val="single" w:sz="4" w:space="0" w:color="auto"/>
              <w:bottom w:val="nil"/>
              <w:right w:val="single" w:sz="4" w:space="0" w:color="auto"/>
            </w:tcBorders>
            <w:shd w:val="clear" w:color="auto" w:fill="A6A6A6" w:themeFill="background1" w:themeFillShade="A6"/>
            <w:noWrap/>
            <w:vAlign w:val="center"/>
          </w:tcPr>
          <w:p w:rsidR="006E49AF" w:rsidRPr="00691F55" w:rsidRDefault="006E49AF" w:rsidP="0060084D">
            <w:pPr>
              <w:spacing w:before="0" w:after="0"/>
              <w:jc w:val="center"/>
              <w:rPr>
                <w:rFonts w:ascii="Calibri" w:hAnsi="Calibri" w:cs="Calibri"/>
                <w:b/>
                <w:bCs/>
                <w:color w:val="000000"/>
                <w:sz w:val="20"/>
                <w:szCs w:val="20"/>
              </w:rPr>
            </w:pPr>
            <w:r w:rsidRPr="00691F55">
              <w:rPr>
                <w:rFonts w:ascii="Calibri" w:hAnsi="Calibri" w:cs="Calibri"/>
                <w:b/>
                <w:bCs/>
                <w:color w:val="000000"/>
                <w:sz w:val="20"/>
                <w:szCs w:val="22"/>
              </w:rPr>
              <w:t>Pago de</w:t>
            </w:r>
          </w:p>
        </w:tc>
        <w:tc>
          <w:tcPr>
            <w:tcW w:w="1260" w:type="dxa"/>
            <w:tcBorders>
              <w:top w:val="single" w:sz="4" w:space="0" w:color="auto"/>
              <w:left w:val="single" w:sz="4" w:space="0" w:color="auto"/>
              <w:bottom w:val="nil"/>
              <w:right w:val="single" w:sz="4" w:space="0" w:color="auto"/>
            </w:tcBorders>
            <w:shd w:val="clear" w:color="auto" w:fill="A6A6A6" w:themeFill="background1" w:themeFillShade="A6"/>
            <w:noWrap/>
            <w:vAlign w:val="center"/>
          </w:tcPr>
          <w:p w:rsidR="006E49AF" w:rsidRPr="00691F55" w:rsidRDefault="006E49AF" w:rsidP="0060084D">
            <w:pPr>
              <w:spacing w:before="0" w:after="0"/>
              <w:jc w:val="center"/>
              <w:rPr>
                <w:rFonts w:ascii="Calibri" w:hAnsi="Calibri" w:cs="Calibri"/>
                <w:b/>
                <w:bCs/>
                <w:color w:val="000000"/>
                <w:sz w:val="20"/>
                <w:szCs w:val="20"/>
              </w:rPr>
            </w:pPr>
            <w:r w:rsidRPr="00691F55">
              <w:rPr>
                <w:rFonts w:ascii="Calibri" w:hAnsi="Calibri" w:cs="Calibri"/>
                <w:b/>
                <w:bCs/>
                <w:color w:val="000000"/>
                <w:sz w:val="20"/>
                <w:szCs w:val="22"/>
              </w:rPr>
              <w:t>Devengo de</w:t>
            </w:r>
          </w:p>
        </w:tc>
        <w:tc>
          <w:tcPr>
            <w:tcW w:w="1348" w:type="dxa"/>
            <w:tcBorders>
              <w:top w:val="single" w:sz="4" w:space="0" w:color="auto"/>
              <w:left w:val="single" w:sz="4" w:space="0" w:color="auto"/>
              <w:bottom w:val="nil"/>
              <w:right w:val="single" w:sz="4" w:space="0" w:color="auto"/>
            </w:tcBorders>
            <w:shd w:val="clear" w:color="auto" w:fill="A6A6A6" w:themeFill="background1" w:themeFillShade="A6"/>
            <w:noWrap/>
            <w:vAlign w:val="center"/>
          </w:tcPr>
          <w:p w:rsidR="006E49AF" w:rsidRPr="00691F55" w:rsidRDefault="006E49AF" w:rsidP="0060084D">
            <w:pPr>
              <w:spacing w:before="0" w:after="0"/>
              <w:jc w:val="center"/>
              <w:rPr>
                <w:rFonts w:ascii="Calibri" w:hAnsi="Calibri" w:cs="Calibri"/>
                <w:b/>
                <w:bCs/>
                <w:color w:val="000000"/>
                <w:sz w:val="20"/>
                <w:szCs w:val="20"/>
              </w:rPr>
            </w:pPr>
            <w:r w:rsidRPr="00691F55">
              <w:rPr>
                <w:rFonts w:ascii="Calibri" w:hAnsi="Calibri" w:cs="Calibri"/>
                <w:b/>
                <w:bCs/>
                <w:color w:val="000000"/>
                <w:sz w:val="20"/>
                <w:szCs w:val="22"/>
              </w:rPr>
              <w:t>Servicios</w:t>
            </w:r>
          </w:p>
        </w:tc>
        <w:tc>
          <w:tcPr>
            <w:tcW w:w="1010" w:type="dxa"/>
            <w:tcBorders>
              <w:top w:val="single" w:sz="4" w:space="0" w:color="auto"/>
              <w:left w:val="single" w:sz="4" w:space="0" w:color="auto"/>
              <w:bottom w:val="nil"/>
              <w:right w:val="single" w:sz="4" w:space="0" w:color="auto"/>
            </w:tcBorders>
            <w:shd w:val="clear" w:color="auto" w:fill="A6A6A6" w:themeFill="background1" w:themeFillShade="A6"/>
            <w:noWrap/>
            <w:vAlign w:val="center"/>
          </w:tcPr>
          <w:p w:rsidR="006E49AF" w:rsidRPr="00691F55" w:rsidRDefault="006E49AF" w:rsidP="0060084D">
            <w:pPr>
              <w:spacing w:before="0" w:after="0"/>
              <w:jc w:val="center"/>
              <w:rPr>
                <w:rFonts w:ascii="Calibri" w:hAnsi="Calibri" w:cs="Calibri"/>
                <w:b/>
                <w:bCs/>
                <w:color w:val="000000"/>
                <w:sz w:val="20"/>
                <w:szCs w:val="20"/>
              </w:rPr>
            </w:pPr>
            <w:r w:rsidRPr="00691F55">
              <w:rPr>
                <w:rFonts w:ascii="Calibri" w:hAnsi="Calibri" w:cs="Calibri"/>
                <w:b/>
                <w:bCs/>
                <w:color w:val="000000"/>
                <w:sz w:val="20"/>
                <w:szCs w:val="22"/>
              </w:rPr>
              <w:t>Servicios</w:t>
            </w:r>
          </w:p>
        </w:tc>
      </w:tr>
      <w:tr w:rsidR="006E49AF" w:rsidRPr="00691F55" w:rsidTr="00763BE3">
        <w:trPr>
          <w:trHeight w:val="247"/>
        </w:trPr>
        <w:tc>
          <w:tcPr>
            <w:tcW w:w="2020" w:type="dxa"/>
            <w:tcBorders>
              <w:top w:val="nil"/>
              <w:left w:val="nil"/>
              <w:bottom w:val="nil"/>
              <w:right w:val="single" w:sz="4" w:space="0" w:color="auto"/>
            </w:tcBorders>
            <w:noWrap/>
            <w:vAlign w:val="center"/>
          </w:tcPr>
          <w:p w:rsidR="006E49AF" w:rsidRPr="00691F55" w:rsidRDefault="006E49AF" w:rsidP="00700676">
            <w:pPr>
              <w:spacing w:before="0" w:after="0"/>
              <w:jc w:val="both"/>
              <w:rPr>
                <w:rFonts w:ascii="Calibri" w:hAnsi="Calibri" w:cs="Calibri"/>
                <w:color w:val="000000"/>
                <w:sz w:val="20"/>
                <w:szCs w:val="20"/>
              </w:rPr>
            </w:pPr>
          </w:p>
        </w:tc>
        <w:tc>
          <w:tcPr>
            <w:tcW w:w="1169" w:type="dxa"/>
            <w:tcBorders>
              <w:top w:val="nil"/>
              <w:left w:val="single" w:sz="4" w:space="0" w:color="auto"/>
              <w:bottom w:val="single" w:sz="4" w:space="0" w:color="auto"/>
              <w:right w:val="single" w:sz="4" w:space="0" w:color="auto"/>
            </w:tcBorders>
            <w:shd w:val="clear" w:color="auto" w:fill="A6A6A6" w:themeFill="background1" w:themeFillShade="A6"/>
            <w:noWrap/>
            <w:vAlign w:val="center"/>
          </w:tcPr>
          <w:p w:rsidR="006E49AF" w:rsidRPr="00691F55" w:rsidRDefault="006E49AF" w:rsidP="0060084D">
            <w:pPr>
              <w:spacing w:before="0" w:after="0"/>
              <w:jc w:val="center"/>
              <w:rPr>
                <w:rFonts w:ascii="Calibri" w:hAnsi="Calibri" w:cs="Calibri"/>
                <w:b/>
                <w:bCs/>
                <w:color w:val="000000"/>
                <w:sz w:val="20"/>
                <w:szCs w:val="20"/>
              </w:rPr>
            </w:pPr>
            <w:r w:rsidRPr="00691F55">
              <w:rPr>
                <w:rFonts w:ascii="Calibri" w:hAnsi="Calibri" w:cs="Calibri"/>
                <w:b/>
                <w:bCs/>
                <w:color w:val="000000"/>
                <w:sz w:val="20"/>
                <w:szCs w:val="22"/>
              </w:rPr>
              <w:t>(otorgados)</w:t>
            </w:r>
          </w:p>
        </w:tc>
        <w:tc>
          <w:tcPr>
            <w:tcW w:w="1276" w:type="dxa"/>
            <w:tcBorders>
              <w:top w:val="nil"/>
              <w:left w:val="single" w:sz="4" w:space="0" w:color="auto"/>
              <w:bottom w:val="single" w:sz="4" w:space="0" w:color="auto"/>
              <w:right w:val="single" w:sz="4" w:space="0" w:color="auto"/>
            </w:tcBorders>
            <w:shd w:val="clear" w:color="auto" w:fill="A6A6A6" w:themeFill="background1" w:themeFillShade="A6"/>
            <w:noWrap/>
            <w:vAlign w:val="center"/>
          </w:tcPr>
          <w:p w:rsidR="006E49AF" w:rsidRPr="00691F55" w:rsidRDefault="006E49AF" w:rsidP="0060084D">
            <w:pPr>
              <w:spacing w:before="0" w:after="0"/>
              <w:jc w:val="center"/>
              <w:rPr>
                <w:rFonts w:ascii="Calibri" w:hAnsi="Calibri" w:cs="Calibri"/>
                <w:b/>
                <w:bCs/>
                <w:color w:val="000000"/>
                <w:sz w:val="20"/>
                <w:szCs w:val="20"/>
              </w:rPr>
            </w:pPr>
            <w:r w:rsidRPr="00691F55">
              <w:rPr>
                <w:rFonts w:ascii="Calibri" w:hAnsi="Calibri" w:cs="Calibri"/>
                <w:b/>
                <w:bCs/>
                <w:color w:val="000000"/>
                <w:sz w:val="20"/>
                <w:szCs w:val="22"/>
              </w:rPr>
              <w:t>Préstamos</w:t>
            </w:r>
          </w:p>
        </w:tc>
        <w:tc>
          <w:tcPr>
            <w:tcW w:w="992" w:type="dxa"/>
            <w:tcBorders>
              <w:top w:val="nil"/>
              <w:left w:val="single" w:sz="4" w:space="0" w:color="auto"/>
              <w:bottom w:val="single" w:sz="4" w:space="0" w:color="auto"/>
              <w:right w:val="single" w:sz="4" w:space="0" w:color="auto"/>
            </w:tcBorders>
            <w:shd w:val="clear" w:color="auto" w:fill="A6A6A6" w:themeFill="background1" w:themeFillShade="A6"/>
            <w:noWrap/>
            <w:vAlign w:val="center"/>
          </w:tcPr>
          <w:p w:rsidR="006E49AF" w:rsidRPr="00691F55" w:rsidRDefault="006E49AF" w:rsidP="0060084D">
            <w:pPr>
              <w:spacing w:before="0" w:after="0"/>
              <w:jc w:val="center"/>
              <w:rPr>
                <w:rFonts w:ascii="Calibri" w:hAnsi="Calibri" w:cs="Calibri"/>
                <w:b/>
                <w:bCs/>
                <w:color w:val="000000"/>
                <w:sz w:val="20"/>
                <w:szCs w:val="20"/>
              </w:rPr>
            </w:pPr>
            <w:r w:rsidRPr="00691F55">
              <w:rPr>
                <w:rFonts w:ascii="Calibri" w:hAnsi="Calibri" w:cs="Calibri"/>
                <w:b/>
                <w:bCs/>
                <w:color w:val="000000"/>
                <w:sz w:val="20"/>
                <w:szCs w:val="22"/>
              </w:rPr>
              <w:t>Intereses</w:t>
            </w:r>
          </w:p>
        </w:tc>
        <w:tc>
          <w:tcPr>
            <w:tcW w:w="1260" w:type="dxa"/>
            <w:tcBorders>
              <w:top w:val="nil"/>
              <w:left w:val="single" w:sz="4" w:space="0" w:color="auto"/>
              <w:bottom w:val="single" w:sz="4" w:space="0" w:color="auto"/>
              <w:right w:val="single" w:sz="4" w:space="0" w:color="auto"/>
            </w:tcBorders>
            <w:shd w:val="clear" w:color="auto" w:fill="A6A6A6" w:themeFill="background1" w:themeFillShade="A6"/>
            <w:noWrap/>
            <w:vAlign w:val="center"/>
          </w:tcPr>
          <w:p w:rsidR="006E49AF" w:rsidRPr="00691F55" w:rsidRDefault="006E49AF" w:rsidP="0060084D">
            <w:pPr>
              <w:spacing w:before="0" w:after="0"/>
              <w:jc w:val="center"/>
              <w:rPr>
                <w:rFonts w:ascii="Calibri" w:hAnsi="Calibri" w:cs="Calibri"/>
                <w:b/>
                <w:bCs/>
                <w:color w:val="000000"/>
                <w:sz w:val="20"/>
                <w:szCs w:val="20"/>
              </w:rPr>
            </w:pPr>
            <w:r w:rsidRPr="00691F55">
              <w:rPr>
                <w:rFonts w:ascii="Calibri" w:hAnsi="Calibri" w:cs="Calibri"/>
                <w:b/>
                <w:bCs/>
                <w:color w:val="000000"/>
                <w:sz w:val="20"/>
                <w:szCs w:val="22"/>
              </w:rPr>
              <w:t>Intereses</w:t>
            </w:r>
          </w:p>
        </w:tc>
        <w:tc>
          <w:tcPr>
            <w:tcW w:w="1348" w:type="dxa"/>
            <w:tcBorders>
              <w:top w:val="nil"/>
              <w:left w:val="single" w:sz="4" w:space="0" w:color="auto"/>
              <w:bottom w:val="single" w:sz="4" w:space="0" w:color="auto"/>
              <w:right w:val="single" w:sz="4" w:space="0" w:color="auto"/>
            </w:tcBorders>
            <w:shd w:val="clear" w:color="auto" w:fill="A6A6A6" w:themeFill="background1" w:themeFillShade="A6"/>
            <w:noWrap/>
            <w:vAlign w:val="center"/>
          </w:tcPr>
          <w:p w:rsidR="006E49AF" w:rsidRPr="00691F55" w:rsidRDefault="006E49AF" w:rsidP="0060084D">
            <w:pPr>
              <w:spacing w:before="0" w:after="0"/>
              <w:jc w:val="center"/>
              <w:rPr>
                <w:rFonts w:ascii="Calibri" w:hAnsi="Calibri" w:cs="Calibri"/>
                <w:b/>
                <w:bCs/>
                <w:color w:val="000000"/>
                <w:sz w:val="20"/>
                <w:szCs w:val="20"/>
              </w:rPr>
            </w:pPr>
            <w:r w:rsidRPr="00691F55">
              <w:rPr>
                <w:rFonts w:ascii="Calibri" w:hAnsi="Calibri" w:cs="Calibri"/>
                <w:b/>
                <w:bCs/>
                <w:color w:val="000000"/>
                <w:sz w:val="20"/>
                <w:szCs w:val="22"/>
              </w:rPr>
              <w:t>Recibidos</w:t>
            </w:r>
          </w:p>
        </w:tc>
        <w:tc>
          <w:tcPr>
            <w:tcW w:w="1010" w:type="dxa"/>
            <w:tcBorders>
              <w:top w:val="nil"/>
              <w:left w:val="single" w:sz="4" w:space="0" w:color="auto"/>
              <w:bottom w:val="single" w:sz="4" w:space="0" w:color="auto"/>
              <w:right w:val="single" w:sz="4" w:space="0" w:color="auto"/>
            </w:tcBorders>
            <w:shd w:val="clear" w:color="auto" w:fill="A6A6A6" w:themeFill="background1" w:themeFillShade="A6"/>
            <w:noWrap/>
            <w:vAlign w:val="center"/>
          </w:tcPr>
          <w:p w:rsidR="006E49AF" w:rsidRPr="00691F55" w:rsidRDefault="006E49AF" w:rsidP="0060084D">
            <w:pPr>
              <w:spacing w:before="0" w:after="0"/>
              <w:jc w:val="center"/>
              <w:rPr>
                <w:rFonts w:ascii="Calibri" w:hAnsi="Calibri" w:cs="Calibri"/>
                <w:b/>
                <w:bCs/>
                <w:color w:val="000000"/>
                <w:sz w:val="20"/>
                <w:szCs w:val="20"/>
              </w:rPr>
            </w:pPr>
            <w:r w:rsidRPr="00691F55">
              <w:rPr>
                <w:rFonts w:ascii="Calibri" w:hAnsi="Calibri" w:cs="Calibri"/>
                <w:b/>
                <w:bCs/>
                <w:color w:val="000000"/>
                <w:sz w:val="20"/>
                <w:szCs w:val="22"/>
              </w:rPr>
              <w:t>Prestados</w:t>
            </w:r>
          </w:p>
        </w:tc>
      </w:tr>
      <w:tr w:rsidR="006E49AF" w:rsidRPr="00691F55" w:rsidTr="00763BE3">
        <w:trPr>
          <w:trHeight w:val="541"/>
        </w:trPr>
        <w:tc>
          <w:tcPr>
            <w:tcW w:w="2020" w:type="dxa"/>
            <w:vMerge w:val="restart"/>
            <w:tcBorders>
              <w:top w:val="single" w:sz="8" w:space="0" w:color="auto"/>
              <w:left w:val="single" w:sz="8" w:space="0" w:color="auto"/>
              <w:bottom w:val="single" w:sz="8" w:space="0" w:color="000000"/>
              <w:right w:val="single" w:sz="8" w:space="0" w:color="auto"/>
            </w:tcBorders>
            <w:vAlign w:val="center"/>
          </w:tcPr>
          <w:p w:rsidR="006E49AF" w:rsidRPr="00691F55" w:rsidRDefault="006E49AF" w:rsidP="00700676">
            <w:pPr>
              <w:spacing w:before="0" w:after="0"/>
              <w:jc w:val="both"/>
              <w:rPr>
                <w:rFonts w:ascii="Calibri" w:hAnsi="Calibri" w:cs="Calibri"/>
                <w:color w:val="000000"/>
                <w:sz w:val="20"/>
                <w:szCs w:val="20"/>
              </w:rPr>
            </w:pPr>
            <w:r w:rsidRPr="00691F55">
              <w:rPr>
                <w:rFonts w:ascii="Calibri" w:hAnsi="Calibri" w:cs="Calibri"/>
                <w:color w:val="000000"/>
                <w:sz w:val="20"/>
                <w:szCs w:val="20"/>
                <w:lang w:val="es-ES_tradnl"/>
              </w:rPr>
              <w:t>Instituto Tecnológico y de Telecomunicaciones de Tenerife, S.L.</w:t>
            </w:r>
          </w:p>
        </w:tc>
        <w:tc>
          <w:tcPr>
            <w:tcW w:w="1169" w:type="dxa"/>
            <w:vMerge w:val="restart"/>
            <w:tcBorders>
              <w:top w:val="single" w:sz="4" w:space="0" w:color="auto"/>
              <w:left w:val="single" w:sz="8" w:space="0" w:color="auto"/>
              <w:bottom w:val="single" w:sz="8" w:space="0" w:color="000000"/>
              <w:right w:val="single" w:sz="8" w:space="0" w:color="auto"/>
            </w:tcBorders>
            <w:noWrap/>
            <w:vAlign w:val="center"/>
          </w:tcPr>
          <w:p w:rsidR="006E49AF" w:rsidRPr="00691F55" w:rsidRDefault="006E49AF" w:rsidP="00700676">
            <w:pPr>
              <w:spacing w:before="0" w:after="0"/>
              <w:jc w:val="both"/>
              <w:rPr>
                <w:rFonts w:ascii="Calibri" w:hAnsi="Calibri" w:cs="Calibri"/>
                <w:color w:val="000000"/>
                <w:sz w:val="20"/>
                <w:szCs w:val="20"/>
              </w:rPr>
            </w:pPr>
            <w:r w:rsidRPr="00691F55">
              <w:rPr>
                <w:rFonts w:ascii="Calibri" w:hAnsi="Calibri" w:cs="Calibri"/>
                <w:color w:val="000000"/>
                <w:sz w:val="20"/>
                <w:szCs w:val="22"/>
              </w:rPr>
              <w:t> </w:t>
            </w:r>
          </w:p>
        </w:tc>
        <w:tc>
          <w:tcPr>
            <w:tcW w:w="1276" w:type="dxa"/>
            <w:vMerge w:val="restart"/>
            <w:tcBorders>
              <w:top w:val="single" w:sz="4" w:space="0" w:color="auto"/>
              <w:left w:val="single" w:sz="8" w:space="0" w:color="auto"/>
              <w:bottom w:val="single" w:sz="8" w:space="0" w:color="000000"/>
              <w:right w:val="single" w:sz="8" w:space="0" w:color="auto"/>
            </w:tcBorders>
            <w:noWrap/>
            <w:vAlign w:val="center"/>
          </w:tcPr>
          <w:p w:rsidR="006E49AF" w:rsidRPr="00691F55" w:rsidRDefault="006E49AF" w:rsidP="00700676">
            <w:pPr>
              <w:spacing w:before="0" w:after="0"/>
              <w:jc w:val="right"/>
              <w:rPr>
                <w:rFonts w:ascii="Calibri" w:hAnsi="Calibri" w:cs="Calibri"/>
                <w:color w:val="000000"/>
                <w:sz w:val="20"/>
                <w:szCs w:val="20"/>
              </w:rPr>
            </w:pPr>
            <w:r w:rsidRPr="00691F55">
              <w:rPr>
                <w:rFonts w:ascii="Calibri" w:hAnsi="Calibri" w:cs="Calibri"/>
                <w:color w:val="000000"/>
                <w:sz w:val="20"/>
                <w:szCs w:val="22"/>
              </w:rPr>
              <w:t>500.000,00</w:t>
            </w:r>
          </w:p>
        </w:tc>
        <w:tc>
          <w:tcPr>
            <w:tcW w:w="992" w:type="dxa"/>
            <w:vMerge w:val="restart"/>
            <w:tcBorders>
              <w:top w:val="single" w:sz="4" w:space="0" w:color="auto"/>
              <w:left w:val="single" w:sz="8" w:space="0" w:color="auto"/>
              <w:bottom w:val="single" w:sz="8" w:space="0" w:color="000000"/>
              <w:right w:val="single" w:sz="8" w:space="0" w:color="auto"/>
            </w:tcBorders>
            <w:noWrap/>
            <w:vAlign w:val="center"/>
          </w:tcPr>
          <w:p w:rsidR="006E49AF" w:rsidRPr="00691F55" w:rsidRDefault="006E49AF" w:rsidP="00700676">
            <w:pPr>
              <w:spacing w:before="0" w:after="0"/>
              <w:jc w:val="right"/>
              <w:rPr>
                <w:rFonts w:ascii="Calibri" w:hAnsi="Calibri" w:cs="Calibri"/>
                <w:color w:val="000000"/>
                <w:sz w:val="20"/>
                <w:szCs w:val="20"/>
              </w:rPr>
            </w:pPr>
            <w:r w:rsidRPr="00691F55">
              <w:rPr>
                <w:rFonts w:ascii="Calibri" w:hAnsi="Calibri" w:cs="Calibri"/>
                <w:color w:val="000000"/>
                <w:sz w:val="20"/>
              </w:rPr>
              <w:t> </w:t>
            </w:r>
          </w:p>
        </w:tc>
        <w:tc>
          <w:tcPr>
            <w:tcW w:w="1260" w:type="dxa"/>
            <w:tcBorders>
              <w:top w:val="single" w:sz="4" w:space="0" w:color="auto"/>
              <w:left w:val="nil"/>
              <w:bottom w:val="nil"/>
              <w:right w:val="single" w:sz="8" w:space="0" w:color="auto"/>
            </w:tcBorders>
            <w:noWrap/>
            <w:vAlign w:val="center"/>
          </w:tcPr>
          <w:p w:rsidR="006E49AF" w:rsidRPr="00691F55" w:rsidRDefault="006E49AF" w:rsidP="00700676">
            <w:pPr>
              <w:spacing w:before="0" w:after="0"/>
              <w:jc w:val="right"/>
              <w:rPr>
                <w:rFonts w:ascii="Calibri" w:hAnsi="Calibri" w:cs="Calibri"/>
                <w:color w:val="000000"/>
                <w:sz w:val="20"/>
                <w:szCs w:val="20"/>
              </w:rPr>
            </w:pPr>
            <w:r w:rsidRPr="00691F55">
              <w:rPr>
                <w:rFonts w:ascii="Calibri" w:hAnsi="Calibri" w:cs="Calibri"/>
                <w:color w:val="000000"/>
                <w:sz w:val="20"/>
                <w:szCs w:val="20"/>
              </w:rPr>
              <w:t> </w:t>
            </w:r>
          </w:p>
        </w:tc>
        <w:tc>
          <w:tcPr>
            <w:tcW w:w="1348" w:type="dxa"/>
            <w:vMerge w:val="restart"/>
            <w:tcBorders>
              <w:top w:val="single" w:sz="4" w:space="0" w:color="auto"/>
              <w:left w:val="single" w:sz="8" w:space="0" w:color="auto"/>
              <w:bottom w:val="single" w:sz="8" w:space="0" w:color="000000"/>
              <w:right w:val="single" w:sz="8" w:space="0" w:color="auto"/>
            </w:tcBorders>
            <w:noWrap/>
            <w:vAlign w:val="center"/>
          </w:tcPr>
          <w:p w:rsidR="006E49AF" w:rsidRPr="00691F55" w:rsidRDefault="006E49AF" w:rsidP="00700676">
            <w:pPr>
              <w:spacing w:before="0" w:after="0"/>
              <w:ind w:left="-214"/>
              <w:jc w:val="right"/>
              <w:rPr>
                <w:rFonts w:ascii="Calibri" w:hAnsi="Calibri" w:cs="Calibri"/>
                <w:color w:val="000000"/>
                <w:sz w:val="20"/>
                <w:szCs w:val="20"/>
              </w:rPr>
            </w:pPr>
            <w:r w:rsidRPr="00691F55">
              <w:rPr>
                <w:rFonts w:ascii="Calibri" w:hAnsi="Calibri" w:cs="Calibri"/>
                <w:color w:val="000000"/>
                <w:sz w:val="20"/>
              </w:rPr>
              <w:t>-671.412,41</w:t>
            </w:r>
          </w:p>
        </w:tc>
        <w:tc>
          <w:tcPr>
            <w:tcW w:w="1010" w:type="dxa"/>
            <w:vMerge w:val="restart"/>
            <w:tcBorders>
              <w:top w:val="single" w:sz="4" w:space="0" w:color="auto"/>
              <w:left w:val="single" w:sz="8" w:space="0" w:color="auto"/>
              <w:bottom w:val="single" w:sz="8" w:space="0" w:color="000000"/>
              <w:right w:val="single" w:sz="8" w:space="0" w:color="auto"/>
            </w:tcBorders>
            <w:noWrap/>
            <w:vAlign w:val="center"/>
          </w:tcPr>
          <w:p w:rsidR="006E49AF" w:rsidRPr="00691F55" w:rsidRDefault="006E49AF" w:rsidP="00700676">
            <w:pPr>
              <w:spacing w:before="0" w:after="0"/>
              <w:jc w:val="right"/>
              <w:rPr>
                <w:rFonts w:ascii="Calibri" w:hAnsi="Calibri" w:cs="Calibri"/>
                <w:color w:val="000000"/>
                <w:sz w:val="20"/>
                <w:szCs w:val="20"/>
              </w:rPr>
            </w:pPr>
            <w:r w:rsidRPr="00691F55">
              <w:rPr>
                <w:rFonts w:ascii="Calibri" w:hAnsi="Calibri" w:cs="Calibri"/>
                <w:color w:val="000000"/>
                <w:sz w:val="20"/>
                <w:szCs w:val="22"/>
              </w:rPr>
              <w:t> </w:t>
            </w:r>
          </w:p>
        </w:tc>
      </w:tr>
      <w:tr w:rsidR="006E49AF" w:rsidRPr="00691F55" w:rsidTr="00FA3B38">
        <w:trPr>
          <w:trHeight w:val="247"/>
        </w:trPr>
        <w:tc>
          <w:tcPr>
            <w:tcW w:w="2020" w:type="dxa"/>
            <w:vMerge/>
            <w:tcBorders>
              <w:top w:val="single" w:sz="8" w:space="0" w:color="auto"/>
              <w:left w:val="single" w:sz="8" w:space="0" w:color="auto"/>
              <w:bottom w:val="single" w:sz="8" w:space="0" w:color="000000"/>
              <w:right w:val="single" w:sz="8" w:space="0" w:color="auto"/>
            </w:tcBorders>
            <w:vAlign w:val="center"/>
          </w:tcPr>
          <w:p w:rsidR="006E49AF" w:rsidRPr="00691F55" w:rsidRDefault="006E49AF" w:rsidP="00700676">
            <w:pPr>
              <w:spacing w:before="0" w:after="0"/>
              <w:rPr>
                <w:rFonts w:ascii="Calibri" w:hAnsi="Calibri" w:cs="Calibri"/>
                <w:color w:val="000000"/>
                <w:sz w:val="20"/>
                <w:szCs w:val="20"/>
              </w:rPr>
            </w:pPr>
          </w:p>
        </w:tc>
        <w:tc>
          <w:tcPr>
            <w:tcW w:w="1169" w:type="dxa"/>
            <w:vMerge/>
            <w:tcBorders>
              <w:top w:val="nil"/>
              <w:left w:val="single" w:sz="8" w:space="0" w:color="auto"/>
              <w:bottom w:val="single" w:sz="8" w:space="0" w:color="000000"/>
              <w:right w:val="single" w:sz="8" w:space="0" w:color="auto"/>
            </w:tcBorders>
            <w:vAlign w:val="center"/>
          </w:tcPr>
          <w:p w:rsidR="006E49AF" w:rsidRPr="00691F55" w:rsidRDefault="006E49AF" w:rsidP="00700676">
            <w:pPr>
              <w:spacing w:before="0" w:after="0"/>
              <w:rPr>
                <w:rFonts w:ascii="Calibri" w:hAnsi="Calibri" w:cs="Calibri"/>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tcPr>
          <w:p w:rsidR="006E49AF" w:rsidRPr="00691F55" w:rsidRDefault="006E49AF" w:rsidP="00700676">
            <w:pPr>
              <w:spacing w:before="0" w:after="0"/>
              <w:rPr>
                <w:rFonts w:ascii="Calibri"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tcPr>
          <w:p w:rsidR="006E49AF" w:rsidRPr="00691F55" w:rsidRDefault="006E49AF" w:rsidP="00700676">
            <w:pPr>
              <w:spacing w:before="0" w:after="0"/>
              <w:rPr>
                <w:rFonts w:ascii="Calibri" w:hAnsi="Calibri" w:cs="Calibri"/>
                <w:color w:val="000000"/>
                <w:sz w:val="20"/>
                <w:szCs w:val="20"/>
              </w:rPr>
            </w:pPr>
          </w:p>
        </w:tc>
        <w:tc>
          <w:tcPr>
            <w:tcW w:w="1260" w:type="dxa"/>
            <w:tcBorders>
              <w:top w:val="nil"/>
              <w:left w:val="nil"/>
              <w:bottom w:val="nil"/>
              <w:right w:val="single" w:sz="8" w:space="0" w:color="auto"/>
            </w:tcBorders>
            <w:noWrap/>
            <w:vAlign w:val="center"/>
          </w:tcPr>
          <w:p w:rsidR="006E49AF" w:rsidRPr="00691F55" w:rsidRDefault="006E49AF" w:rsidP="00700676">
            <w:pPr>
              <w:spacing w:before="0" w:after="0"/>
              <w:jc w:val="right"/>
              <w:rPr>
                <w:rFonts w:ascii="Calibri" w:hAnsi="Calibri" w:cs="Calibri"/>
                <w:color w:val="000000"/>
                <w:sz w:val="20"/>
                <w:szCs w:val="20"/>
              </w:rPr>
            </w:pPr>
            <w:r w:rsidRPr="00691F55">
              <w:rPr>
                <w:rFonts w:ascii="Calibri" w:hAnsi="Calibri" w:cs="Calibri"/>
                <w:color w:val="000000"/>
                <w:sz w:val="20"/>
                <w:szCs w:val="20"/>
              </w:rPr>
              <w:t>-103.606,98</w:t>
            </w:r>
          </w:p>
        </w:tc>
        <w:tc>
          <w:tcPr>
            <w:tcW w:w="1348" w:type="dxa"/>
            <w:vMerge/>
            <w:tcBorders>
              <w:top w:val="nil"/>
              <w:left w:val="single" w:sz="8" w:space="0" w:color="auto"/>
              <w:bottom w:val="single" w:sz="8" w:space="0" w:color="000000"/>
              <w:right w:val="single" w:sz="8" w:space="0" w:color="auto"/>
            </w:tcBorders>
            <w:vAlign w:val="center"/>
          </w:tcPr>
          <w:p w:rsidR="006E49AF" w:rsidRPr="00691F55" w:rsidRDefault="006E49AF" w:rsidP="00700676">
            <w:pPr>
              <w:spacing w:before="0" w:after="0"/>
              <w:rPr>
                <w:rFonts w:ascii="Calibri" w:hAnsi="Calibri" w:cs="Calibri"/>
                <w:color w:val="000000"/>
                <w:sz w:val="20"/>
                <w:szCs w:val="20"/>
              </w:rPr>
            </w:pPr>
          </w:p>
        </w:tc>
        <w:tc>
          <w:tcPr>
            <w:tcW w:w="1010" w:type="dxa"/>
            <w:vMerge/>
            <w:tcBorders>
              <w:top w:val="nil"/>
              <w:left w:val="single" w:sz="8" w:space="0" w:color="auto"/>
              <w:bottom w:val="single" w:sz="8" w:space="0" w:color="000000"/>
              <w:right w:val="single" w:sz="8" w:space="0" w:color="auto"/>
            </w:tcBorders>
            <w:vAlign w:val="center"/>
          </w:tcPr>
          <w:p w:rsidR="006E49AF" w:rsidRPr="00691F55" w:rsidRDefault="006E49AF" w:rsidP="00700676">
            <w:pPr>
              <w:spacing w:before="0" w:after="0"/>
              <w:rPr>
                <w:rFonts w:ascii="Calibri" w:hAnsi="Calibri" w:cs="Calibri"/>
                <w:color w:val="000000"/>
                <w:sz w:val="20"/>
                <w:szCs w:val="20"/>
              </w:rPr>
            </w:pPr>
          </w:p>
        </w:tc>
      </w:tr>
      <w:tr w:rsidR="006E49AF" w:rsidRPr="00691F55" w:rsidTr="00FA3B38">
        <w:trPr>
          <w:trHeight w:val="386"/>
        </w:trPr>
        <w:tc>
          <w:tcPr>
            <w:tcW w:w="2020" w:type="dxa"/>
            <w:vMerge/>
            <w:tcBorders>
              <w:top w:val="single" w:sz="8" w:space="0" w:color="auto"/>
              <w:left w:val="single" w:sz="8" w:space="0" w:color="auto"/>
              <w:bottom w:val="single" w:sz="8" w:space="0" w:color="000000"/>
              <w:right w:val="single" w:sz="8" w:space="0" w:color="auto"/>
            </w:tcBorders>
            <w:vAlign w:val="center"/>
          </w:tcPr>
          <w:p w:rsidR="006E49AF" w:rsidRPr="00691F55" w:rsidRDefault="006E49AF" w:rsidP="00700676">
            <w:pPr>
              <w:spacing w:before="0" w:after="0"/>
              <w:rPr>
                <w:rFonts w:ascii="Calibri" w:hAnsi="Calibri" w:cs="Calibri"/>
                <w:color w:val="000000"/>
                <w:sz w:val="20"/>
                <w:szCs w:val="20"/>
              </w:rPr>
            </w:pPr>
          </w:p>
        </w:tc>
        <w:tc>
          <w:tcPr>
            <w:tcW w:w="1169" w:type="dxa"/>
            <w:vMerge/>
            <w:tcBorders>
              <w:top w:val="nil"/>
              <w:left w:val="single" w:sz="8" w:space="0" w:color="auto"/>
              <w:bottom w:val="single" w:sz="8" w:space="0" w:color="000000"/>
              <w:right w:val="single" w:sz="8" w:space="0" w:color="auto"/>
            </w:tcBorders>
            <w:vAlign w:val="center"/>
          </w:tcPr>
          <w:p w:rsidR="006E49AF" w:rsidRPr="00691F55" w:rsidRDefault="006E49AF" w:rsidP="00700676">
            <w:pPr>
              <w:spacing w:before="0" w:after="0"/>
              <w:rPr>
                <w:rFonts w:ascii="Calibri" w:hAnsi="Calibri" w:cs="Calibri"/>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tcPr>
          <w:p w:rsidR="006E49AF" w:rsidRPr="00691F55" w:rsidRDefault="006E49AF" w:rsidP="00700676">
            <w:pPr>
              <w:spacing w:before="0" w:after="0"/>
              <w:rPr>
                <w:rFonts w:ascii="Calibri"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tcPr>
          <w:p w:rsidR="006E49AF" w:rsidRPr="00691F55" w:rsidRDefault="006E49AF" w:rsidP="00700676">
            <w:pPr>
              <w:spacing w:before="0" w:after="0"/>
              <w:rPr>
                <w:rFonts w:ascii="Calibri" w:hAnsi="Calibri" w:cs="Calibri"/>
                <w:color w:val="000000"/>
                <w:sz w:val="20"/>
                <w:szCs w:val="20"/>
              </w:rPr>
            </w:pPr>
          </w:p>
        </w:tc>
        <w:tc>
          <w:tcPr>
            <w:tcW w:w="1260" w:type="dxa"/>
            <w:tcBorders>
              <w:top w:val="nil"/>
              <w:left w:val="nil"/>
              <w:bottom w:val="single" w:sz="8" w:space="0" w:color="auto"/>
              <w:right w:val="single" w:sz="8" w:space="0" w:color="auto"/>
            </w:tcBorders>
            <w:noWrap/>
            <w:vAlign w:val="center"/>
          </w:tcPr>
          <w:p w:rsidR="006E49AF" w:rsidRPr="00691F55" w:rsidRDefault="006E49AF" w:rsidP="00700676">
            <w:pPr>
              <w:spacing w:before="0" w:after="0"/>
              <w:jc w:val="right"/>
              <w:rPr>
                <w:rFonts w:ascii="Calibri" w:hAnsi="Calibri" w:cs="Calibri"/>
                <w:color w:val="000000"/>
                <w:sz w:val="20"/>
                <w:szCs w:val="20"/>
              </w:rPr>
            </w:pPr>
            <w:r w:rsidRPr="00691F55">
              <w:rPr>
                <w:rFonts w:ascii="Calibri" w:hAnsi="Calibri" w:cs="Calibri"/>
                <w:color w:val="000000"/>
                <w:sz w:val="20"/>
                <w:szCs w:val="20"/>
              </w:rPr>
              <w:t> </w:t>
            </w:r>
          </w:p>
        </w:tc>
        <w:tc>
          <w:tcPr>
            <w:tcW w:w="1348" w:type="dxa"/>
            <w:vMerge/>
            <w:tcBorders>
              <w:top w:val="nil"/>
              <w:left w:val="single" w:sz="8" w:space="0" w:color="auto"/>
              <w:bottom w:val="single" w:sz="8" w:space="0" w:color="000000"/>
              <w:right w:val="single" w:sz="8" w:space="0" w:color="auto"/>
            </w:tcBorders>
            <w:vAlign w:val="center"/>
          </w:tcPr>
          <w:p w:rsidR="006E49AF" w:rsidRPr="00691F55" w:rsidRDefault="006E49AF" w:rsidP="00700676">
            <w:pPr>
              <w:spacing w:before="0" w:after="0"/>
              <w:rPr>
                <w:rFonts w:ascii="Calibri" w:hAnsi="Calibri" w:cs="Calibri"/>
                <w:color w:val="000000"/>
                <w:sz w:val="20"/>
                <w:szCs w:val="20"/>
              </w:rPr>
            </w:pPr>
          </w:p>
        </w:tc>
        <w:tc>
          <w:tcPr>
            <w:tcW w:w="1010" w:type="dxa"/>
            <w:vMerge/>
            <w:tcBorders>
              <w:top w:val="nil"/>
              <w:left w:val="single" w:sz="8" w:space="0" w:color="auto"/>
              <w:bottom w:val="single" w:sz="8" w:space="0" w:color="000000"/>
              <w:right w:val="single" w:sz="8" w:space="0" w:color="auto"/>
            </w:tcBorders>
            <w:vAlign w:val="center"/>
          </w:tcPr>
          <w:p w:rsidR="006E49AF" w:rsidRPr="00691F55" w:rsidRDefault="006E49AF" w:rsidP="00700676">
            <w:pPr>
              <w:spacing w:before="0" w:after="0"/>
              <w:rPr>
                <w:rFonts w:ascii="Calibri" w:hAnsi="Calibri" w:cs="Calibri"/>
                <w:color w:val="000000"/>
                <w:sz w:val="20"/>
                <w:szCs w:val="20"/>
              </w:rPr>
            </w:pPr>
          </w:p>
        </w:tc>
      </w:tr>
      <w:tr w:rsidR="006E49AF" w:rsidRPr="00691F55" w:rsidTr="00FA3B38">
        <w:trPr>
          <w:trHeight w:val="417"/>
        </w:trPr>
        <w:tc>
          <w:tcPr>
            <w:tcW w:w="2020" w:type="dxa"/>
            <w:tcBorders>
              <w:top w:val="nil"/>
              <w:left w:val="single" w:sz="8" w:space="0" w:color="auto"/>
              <w:bottom w:val="single" w:sz="8" w:space="0" w:color="auto"/>
              <w:right w:val="single" w:sz="8" w:space="0" w:color="auto"/>
            </w:tcBorders>
            <w:noWrap/>
            <w:vAlign w:val="center"/>
          </w:tcPr>
          <w:p w:rsidR="006E49AF" w:rsidRPr="00691F55" w:rsidRDefault="006E49AF" w:rsidP="00700676">
            <w:pPr>
              <w:spacing w:before="0" w:after="0"/>
              <w:jc w:val="both"/>
              <w:rPr>
                <w:rFonts w:ascii="Calibri" w:hAnsi="Calibri" w:cs="Calibri"/>
                <w:color w:val="000000"/>
                <w:sz w:val="20"/>
                <w:szCs w:val="20"/>
              </w:rPr>
            </w:pPr>
            <w:proofErr w:type="spellStart"/>
            <w:r w:rsidRPr="00691F55">
              <w:rPr>
                <w:rFonts w:ascii="Calibri" w:hAnsi="Calibri" w:cs="Calibri"/>
                <w:color w:val="000000"/>
                <w:sz w:val="20"/>
                <w:szCs w:val="20"/>
                <w:lang w:val="es-ES_tradnl"/>
              </w:rPr>
              <w:t>Canalink</w:t>
            </w:r>
            <w:proofErr w:type="spellEnd"/>
            <w:r w:rsidRPr="00691F55">
              <w:rPr>
                <w:rFonts w:ascii="Calibri" w:hAnsi="Calibri" w:cs="Calibri"/>
                <w:color w:val="000000"/>
                <w:sz w:val="20"/>
                <w:szCs w:val="20"/>
                <w:lang w:val="es-ES_tradnl"/>
              </w:rPr>
              <w:t xml:space="preserve">  África, S.L.U.</w:t>
            </w:r>
          </w:p>
        </w:tc>
        <w:tc>
          <w:tcPr>
            <w:tcW w:w="1169" w:type="dxa"/>
            <w:tcBorders>
              <w:top w:val="nil"/>
              <w:left w:val="nil"/>
              <w:bottom w:val="single" w:sz="8" w:space="0" w:color="auto"/>
              <w:right w:val="single" w:sz="8" w:space="0" w:color="auto"/>
            </w:tcBorders>
            <w:noWrap/>
            <w:vAlign w:val="center"/>
          </w:tcPr>
          <w:p w:rsidR="006E49AF" w:rsidRPr="00691F55" w:rsidRDefault="006E49AF" w:rsidP="00700676">
            <w:pPr>
              <w:spacing w:before="0" w:after="0"/>
              <w:jc w:val="both"/>
              <w:rPr>
                <w:rFonts w:ascii="Calibri" w:hAnsi="Calibri" w:cs="Calibri"/>
                <w:color w:val="000000"/>
                <w:sz w:val="20"/>
                <w:szCs w:val="20"/>
              </w:rPr>
            </w:pPr>
            <w:r w:rsidRPr="00691F55">
              <w:rPr>
                <w:rFonts w:ascii="Calibri" w:hAnsi="Calibri" w:cs="Calibri"/>
                <w:color w:val="000000"/>
                <w:sz w:val="20"/>
              </w:rPr>
              <w:t> </w:t>
            </w:r>
          </w:p>
        </w:tc>
        <w:tc>
          <w:tcPr>
            <w:tcW w:w="1276" w:type="dxa"/>
            <w:tcBorders>
              <w:top w:val="nil"/>
              <w:left w:val="nil"/>
              <w:bottom w:val="single" w:sz="8" w:space="0" w:color="auto"/>
              <w:right w:val="single" w:sz="8" w:space="0" w:color="auto"/>
            </w:tcBorders>
            <w:noWrap/>
            <w:vAlign w:val="center"/>
          </w:tcPr>
          <w:p w:rsidR="006E49AF" w:rsidRPr="00691F55" w:rsidRDefault="006E49AF" w:rsidP="00700676">
            <w:pPr>
              <w:spacing w:before="0" w:after="0"/>
              <w:jc w:val="right"/>
              <w:rPr>
                <w:rFonts w:ascii="Calibri" w:hAnsi="Calibri" w:cs="Calibri"/>
                <w:color w:val="000000"/>
                <w:sz w:val="20"/>
                <w:szCs w:val="20"/>
              </w:rPr>
            </w:pPr>
            <w:r w:rsidRPr="00691F55">
              <w:rPr>
                <w:rFonts w:ascii="Calibri" w:hAnsi="Calibri" w:cs="Calibri"/>
                <w:color w:val="000000"/>
                <w:sz w:val="20"/>
              </w:rPr>
              <w:t> </w:t>
            </w:r>
          </w:p>
        </w:tc>
        <w:tc>
          <w:tcPr>
            <w:tcW w:w="992" w:type="dxa"/>
            <w:tcBorders>
              <w:top w:val="nil"/>
              <w:left w:val="nil"/>
              <w:bottom w:val="single" w:sz="8" w:space="0" w:color="auto"/>
              <w:right w:val="single" w:sz="8" w:space="0" w:color="auto"/>
            </w:tcBorders>
            <w:noWrap/>
            <w:vAlign w:val="center"/>
          </w:tcPr>
          <w:p w:rsidR="006E49AF" w:rsidRPr="00691F55" w:rsidRDefault="006E49AF" w:rsidP="00700676">
            <w:pPr>
              <w:spacing w:before="0" w:after="0"/>
              <w:jc w:val="right"/>
              <w:rPr>
                <w:rFonts w:ascii="Calibri" w:hAnsi="Calibri" w:cs="Calibri"/>
                <w:color w:val="000000"/>
                <w:sz w:val="20"/>
                <w:szCs w:val="20"/>
              </w:rPr>
            </w:pPr>
            <w:r w:rsidRPr="00691F55">
              <w:rPr>
                <w:rFonts w:ascii="Calibri" w:hAnsi="Calibri" w:cs="Calibri"/>
                <w:color w:val="000000"/>
                <w:sz w:val="20"/>
              </w:rPr>
              <w:t> </w:t>
            </w:r>
          </w:p>
        </w:tc>
        <w:tc>
          <w:tcPr>
            <w:tcW w:w="1260" w:type="dxa"/>
            <w:tcBorders>
              <w:top w:val="nil"/>
              <w:left w:val="nil"/>
              <w:bottom w:val="single" w:sz="8" w:space="0" w:color="auto"/>
              <w:right w:val="single" w:sz="8" w:space="0" w:color="auto"/>
            </w:tcBorders>
            <w:noWrap/>
            <w:vAlign w:val="center"/>
          </w:tcPr>
          <w:p w:rsidR="006E49AF" w:rsidRPr="00691F55" w:rsidRDefault="006E49AF" w:rsidP="00700676">
            <w:pPr>
              <w:spacing w:before="0" w:after="0"/>
              <w:jc w:val="right"/>
              <w:rPr>
                <w:rFonts w:ascii="Calibri" w:hAnsi="Calibri" w:cs="Calibri"/>
                <w:color w:val="000000"/>
                <w:sz w:val="20"/>
                <w:szCs w:val="20"/>
              </w:rPr>
            </w:pPr>
            <w:r w:rsidRPr="00691F55">
              <w:rPr>
                <w:rFonts w:ascii="Calibri" w:hAnsi="Calibri" w:cs="Calibri"/>
                <w:color w:val="000000"/>
                <w:sz w:val="20"/>
              </w:rPr>
              <w:t> </w:t>
            </w:r>
          </w:p>
        </w:tc>
        <w:tc>
          <w:tcPr>
            <w:tcW w:w="1348" w:type="dxa"/>
            <w:tcBorders>
              <w:top w:val="nil"/>
              <w:left w:val="nil"/>
              <w:bottom w:val="single" w:sz="8" w:space="0" w:color="auto"/>
              <w:right w:val="single" w:sz="8" w:space="0" w:color="auto"/>
            </w:tcBorders>
            <w:noWrap/>
            <w:vAlign w:val="center"/>
          </w:tcPr>
          <w:p w:rsidR="006E49AF" w:rsidRPr="00691F55" w:rsidRDefault="006E49AF" w:rsidP="00700676">
            <w:pPr>
              <w:spacing w:before="0" w:after="0"/>
              <w:jc w:val="right"/>
              <w:rPr>
                <w:rFonts w:ascii="Calibri" w:hAnsi="Calibri" w:cs="Calibri"/>
                <w:color w:val="000000"/>
                <w:sz w:val="20"/>
                <w:szCs w:val="20"/>
              </w:rPr>
            </w:pPr>
            <w:r w:rsidRPr="00691F55">
              <w:rPr>
                <w:rFonts w:ascii="Calibri" w:hAnsi="Calibri" w:cs="Calibri"/>
                <w:color w:val="000000"/>
                <w:sz w:val="20"/>
                <w:szCs w:val="22"/>
              </w:rPr>
              <w:t>-1.200.000,00</w:t>
            </w:r>
          </w:p>
        </w:tc>
        <w:tc>
          <w:tcPr>
            <w:tcW w:w="1010" w:type="dxa"/>
            <w:tcBorders>
              <w:top w:val="nil"/>
              <w:left w:val="nil"/>
              <w:bottom w:val="single" w:sz="8" w:space="0" w:color="auto"/>
              <w:right w:val="single" w:sz="8" w:space="0" w:color="auto"/>
            </w:tcBorders>
            <w:noWrap/>
            <w:vAlign w:val="center"/>
          </w:tcPr>
          <w:p w:rsidR="006E49AF" w:rsidRPr="00691F55" w:rsidRDefault="006E49AF" w:rsidP="00700676">
            <w:pPr>
              <w:spacing w:before="0" w:after="0"/>
              <w:jc w:val="right"/>
              <w:rPr>
                <w:rFonts w:ascii="Calibri" w:hAnsi="Calibri" w:cs="Calibri"/>
                <w:color w:val="000000"/>
                <w:sz w:val="20"/>
                <w:szCs w:val="20"/>
              </w:rPr>
            </w:pPr>
            <w:r w:rsidRPr="00691F55">
              <w:rPr>
                <w:rFonts w:ascii="Calibri" w:hAnsi="Calibri" w:cs="Calibri"/>
                <w:color w:val="000000"/>
                <w:sz w:val="20"/>
                <w:szCs w:val="22"/>
              </w:rPr>
              <w:t>54.363,62</w:t>
            </w:r>
          </w:p>
        </w:tc>
      </w:tr>
      <w:tr w:rsidR="006E49AF" w:rsidRPr="00691F55" w:rsidTr="00FA3B38">
        <w:trPr>
          <w:trHeight w:val="495"/>
        </w:trPr>
        <w:tc>
          <w:tcPr>
            <w:tcW w:w="2020" w:type="dxa"/>
            <w:tcBorders>
              <w:top w:val="nil"/>
              <w:left w:val="single" w:sz="8" w:space="0" w:color="auto"/>
              <w:bottom w:val="single" w:sz="8" w:space="0" w:color="auto"/>
              <w:right w:val="single" w:sz="8" w:space="0" w:color="auto"/>
            </w:tcBorders>
            <w:noWrap/>
            <w:vAlign w:val="center"/>
          </w:tcPr>
          <w:p w:rsidR="006E49AF" w:rsidRPr="00691F55" w:rsidRDefault="006E49AF" w:rsidP="00700676">
            <w:pPr>
              <w:spacing w:before="0" w:after="0"/>
              <w:jc w:val="both"/>
              <w:rPr>
                <w:rFonts w:ascii="Calibri" w:hAnsi="Calibri" w:cs="Calibri"/>
                <w:color w:val="000000"/>
                <w:sz w:val="20"/>
                <w:szCs w:val="20"/>
              </w:rPr>
            </w:pPr>
            <w:r w:rsidRPr="00691F55">
              <w:rPr>
                <w:rFonts w:ascii="Calibri" w:hAnsi="Calibri" w:cs="Calibri"/>
                <w:color w:val="000000"/>
                <w:sz w:val="20"/>
                <w:szCs w:val="20"/>
                <w:lang w:val="en-US"/>
              </w:rPr>
              <w:t xml:space="preserve">ITER, S.A. </w:t>
            </w:r>
          </w:p>
        </w:tc>
        <w:tc>
          <w:tcPr>
            <w:tcW w:w="1169" w:type="dxa"/>
            <w:tcBorders>
              <w:top w:val="nil"/>
              <w:left w:val="nil"/>
              <w:bottom w:val="single" w:sz="8" w:space="0" w:color="auto"/>
              <w:right w:val="single" w:sz="8" w:space="0" w:color="auto"/>
            </w:tcBorders>
            <w:noWrap/>
            <w:vAlign w:val="center"/>
          </w:tcPr>
          <w:p w:rsidR="006E49AF" w:rsidRPr="00691F55" w:rsidRDefault="006E49AF" w:rsidP="00700676">
            <w:pPr>
              <w:spacing w:before="0" w:after="0"/>
              <w:jc w:val="both"/>
              <w:rPr>
                <w:rFonts w:ascii="Calibri" w:hAnsi="Calibri" w:cs="Calibri"/>
                <w:color w:val="000000"/>
                <w:sz w:val="20"/>
                <w:szCs w:val="20"/>
              </w:rPr>
            </w:pPr>
            <w:r w:rsidRPr="00691F55">
              <w:rPr>
                <w:rFonts w:ascii="Calibri" w:hAnsi="Calibri" w:cs="Calibri"/>
                <w:color w:val="000000"/>
                <w:sz w:val="20"/>
                <w:szCs w:val="22"/>
              </w:rPr>
              <w:t> </w:t>
            </w:r>
          </w:p>
        </w:tc>
        <w:tc>
          <w:tcPr>
            <w:tcW w:w="1276" w:type="dxa"/>
            <w:tcBorders>
              <w:top w:val="nil"/>
              <w:left w:val="nil"/>
              <w:bottom w:val="single" w:sz="8" w:space="0" w:color="auto"/>
              <w:right w:val="single" w:sz="8" w:space="0" w:color="auto"/>
            </w:tcBorders>
            <w:noWrap/>
            <w:vAlign w:val="center"/>
          </w:tcPr>
          <w:p w:rsidR="006E49AF" w:rsidRPr="00691F55" w:rsidRDefault="006E49AF" w:rsidP="00700676">
            <w:pPr>
              <w:spacing w:before="0" w:after="0"/>
              <w:jc w:val="right"/>
              <w:rPr>
                <w:rFonts w:ascii="Calibri" w:hAnsi="Calibri" w:cs="Calibri"/>
                <w:color w:val="000000"/>
                <w:sz w:val="20"/>
                <w:szCs w:val="20"/>
              </w:rPr>
            </w:pPr>
            <w:r w:rsidRPr="00691F55">
              <w:rPr>
                <w:rFonts w:ascii="Calibri" w:hAnsi="Calibri" w:cs="Calibri"/>
                <w:color w:val="000000"/>
                <w:sz w:val="20"/>
                <w:szCs w:val="22"/>
              </w:rPr>
              <w:t> </w:t>
            </w:r>
          </w:p>
        </w:tc>
        <w:tc>
          <w:tcPr>
            <w:tcW w:w="992" w:type="dxa"/>
            <w:tcBorders>
              <w:top w:val="nil"/>
              <w:left w:val="nil"/>
              <w:bottom w:val="single" w:sz="8" w:space="0" w:color="auto"/>
              <w:right w:val="single" w:sz="8" w:space="0" w:color="auto"/>
            </w:tcBorders>
            <w:noWrap/>
            <w:vAlign w:val="center"/>
          </w:tcPr>
          <w:p w:rsidR="006E49AF" w:rsidRPr="00691F55" w:rsidRDefault="006E49AF" w:rsidP="00700676">
            <w:pPr>
              <w:spacing w:before="0" w:after="0"/>
              <w:jc w:val="right"/>
              <w:rPr>
                <w:rFonts w:ascii="Calibri" w:hAnsi="Calibri" w:cs="Calibri"/>
                <w:color w:val="000000"/>
                <w:sz w:val="20"/>
                <w:szCs w:val="20"/>
              </w:rPr>
            </w:pPr>
            <w:r w:rsidRPr="00691F55">
              <w:rPr>
                <w:rFonts w:ascii="Calibri" w:hAnsi="Calibri" w:cs="Calibri"/>
                <w:color w:val="000000"/>
                <w:sz w:val="20"/>
              </w:rPr>
              <w:t> </w:t>
            </w:r>
          </w:p>
        </w:tc>
        <w:tc>
          <w:tcPr>
            <w:tcW w:w="1260" w:type="dxa"/>
            <w:tcBorders>
              <w:top w:val="nil"/>
              <w:left w:val="nil"/>
              <w:bottom w:val="single" w:sz="8" w:space="0" w:color="auto"/>
              <w:right w:val="single" w:sz="8" w:space="0" w:color="auto"/>
            </w:tcBorders>
            <w:noWrap/>
            <w:vAlign w:val="center"/>
          </w:tcPr>
          <w:p w:rsidR="006E49AF" w:rsidRPr="00691F55" w:rsidRDefault="006E49AF" w:rsidP="00700676">
            <w:pPr>
              <w:spacing w:before="0" w:after="0"/>
              <w:jc w:val="right"/>
              <w:rPr>
                <w:rFonts w:ascii="Calibri" w:hAnsi="Calibri" w:cs="Calibri"/>
                <w:color w:val="000000"/>
                <w:sz w:val="20"/>
                <w:szCs w:val="20"/>
              </w:rPr>
            </w:pPr>
            <w:r w:rsidRPr="00691F55">
              <w:rPr>
                <w:rFonts w:ascii="Calibri" w:hAnsi="Calibri" w:cs="Calibri"/>
                <w:color w:val="000000"/>
                <w:sz w:val="20"/>
                <w:szCs w:val="22"/>
              </w:rPr>
              <w:t>-99.361,62</w:t>
            </w:r>
          </w:p>
        </w:tc>
        <w:tc>
          <w:tcPr>
            <w:tcW w:w="1348" w:type="dxa"/>
            <w:tcBorders>
              <w:top w:val="nil"/>
              <w:left w:val="nil"/>
              <w:bottom w:val="single" w:sz="8" w:space="0" w:color="auto"/>
              <w:right w:val="single" w:sz="8" w:space="0" w:color="auto"/>
            </w:tcBorders>
            <w:noWrap/>
            <w:vAlign w:val="center"/>
          </w:tcPr>
          <w:p w:rsidR="006E49AF" w:rsidRDefault="006E49AF" w:rsidP="00F624B8">
            <w:pPr>
              <w:spacing w:before="0" w:after="0"/>
              <w:jc w:val="center"/>
              <w:rPr>
                <w:rFonts w:ascii="Calibri" w:hAnsi="Calibri" w:cs="Calibri"/>
                <w:color w:val="000000"/>
                <w:sz w:val="20"/>
              </w:rPr>
            </w:pPr>
            <w:r w:rsidRPr="00691F55">
              <w:rPr>
                <w:rFonts w:ascii="Calibri" w:hAnsi="Calibri" w:cs="Calibri"/>
                <w:color w:val="000000"/>
                <w:sz w:val="20"/>
              </w:rPr>
              <w:t>-1.147.</w:t>
            </w:r>
            <w:r>
              <w:rPr>
                <w:rFonts w:ascii="Calibri" w:hAnsi="Calibri" w:cs="Calibri"/>
                <w:color w:val="000000"/>
                <w:sz w:val="20"/>
              </w:rPr>
              <w:t>260,29</w:t>
            </w:r>
          </w:p>
          <w:p w:rsidR="006E49AF" w:rsidRPr="00691F55" w:rsidRDefault="006E49AF" w:rsidP="00700676">
            <w:pPr>
              <w:spacing w:before="0" w:after="0"/>
              <w:jc w:val="right"/>
              <w:rPr>
                <w:rFonts w:ascii="Calibri" w:hAnsi="Calibri" w:cs="Calibri"/>
                <w:color w:val="000000"/>
                <w:sz w:val="20"/>
                <w:szCs w:val="20"/>
              </w:rPr>
            </w:pPr>
          </w:p>
        </w:tc>
        <w:tc>
          <w:tcPr>
            <w:tcW w:w="1010" w:type="dxa"/>
            <w:tcBorders>
              <w:top w:val="nil"/>
              <w:left w:val="nil"/>
              <w:bottom w:val="single" w:sz="8" w:space="0" w:color="auto"/>
              <w:right w:val="single" w:sz="8" w:space="0" w:color="auto"/>
            </w:tcBorders>
            <w:noWrap/>
            <w:vAlign w:val="center"/>
          </w:tcPr>
          <w:p w:rsidR="006E49AF" w:rsidRPr="00691F55" w:rsidRDefault="006E49AF" w:rsidP="00700676">
            <w:pPr>
              <w:spacing w:before="0" w:after="0"/>
              <w:jc w:val="right"/>
              <w:rPr>
                <w:rFonts w:ascii="Calibri" w:hAnsi="Calibri" w:cs="Calibri"/>
                <w:color w:val="000000"/>
                <w:sz w:val="20"/>
                <w:szCs w:val="20"/>
              </w:rPr>
            </w:pPr>
            <w:r w:rsidRPr="00691F55">
              <w:rPr>
                <w:rFonts w:ascii="Calibri" w:hAnsi="Calibri" w:cs="Calibri"/>
                <w:color w:val="000000"/>
                <w:sz w:val="20"/>
                <w:szCs w:val="22"/>
              </w:rPr>
              <w:t> </w:t>
            </w:r>
          </w:p>
        </w:tc>
      </w:tr>
    </w:tbl>
    <w:p w:rsidR="006E49AF" w:rsidRDefault="006E49AF" w:rsidP="0060084D">
      <w:pPr>
        <w:spacing w:before="0" w:after="0"/>
        <w:contextualSpacing/>
        <w:jc w:val="both"/>
        <w:rPr>
          <w:rFonts w:ascii="Calibri" w:hAnsi="Calibri" w:cs="Calibri"/>
          <w:sz w:val="22"/>
          <w:szCs w:val="22"/>
        </w:rPr>
      </w:pPr>
    </w:p>
    <w:p w:rsidR="006E49AF" w:rsidRDefault="006E49AF" w:rsidP="0060084D">
      <w:pPr>
        <w:spacing w:before="0" w:after="0"/>
        <w:contextualSpacing/>
        <w:jc w:val="both"/>
        <w:rPr>
          <w:rFonts w:ascii="Calibri" w:hAnsi="Calibri" w:cs="Calibri"/>
          <w:sz w:val="22"/>
          <w:szCs w:val="22"/>
        </w:rPr>
      </w:pPr>
    </w:p>
    <w:p w:rsidR="006E49AF" w:rsidRPr="00B518AE" w:rsidRDefault="006E49AF" w:rsidP="0060084D">
      <w:pPr>
        <w:tabs>
          <w:tab w:val="left" w:pos="7740"/>
        </w:tabs>
        <w:spacing w:before="0" w:after="0"/>
        <w:jc w:val="both"/>
        <w:rPr>
          <w:rFonts w:ascii="Calibri" w:hAnsi="Calibri" w:cs="Calibri"/>
          <w:sz w:val="22"/>
          <w:szCs w:val="22"/>
        </w:rPr>
      </w:pPr>
    </w:p>
    <w:tbl>
      <w:tblPr>
        <w:tblW w:w="9197" w:type="dxa"/>
        <w:tblInd w:w="56" w:type="dxa"/>
        <w:tblCellMar>
          <w:left w:w="70" w:type="dxa"/>
          <w:right w:w="70" w:type="dxa"/>
        </w:tblCellMar>
        <w:tblLook w:val="00A0"/>
      </w:tblPr>
      <w:tblGrid>
        <w:gridCol w:w="2141"/>
        <w:gridCol w:w="1134"/>
        <w:gridCol w:w="1275"/>
        <w:gridCol w:w="991"/>
        <w:gridCol w:w="1276"/>
        <w:gridCol w:w="1419"/>
        <w:gridCol w:w="961"/>
      </w:tblGrid>
      <w:tr w:rsidR="006E49AF" w:rsidRPr="00B518AE" w:rsidTr="00763BE3">
        <w:trPr>
          <w:trHeight w:val="299"/>
        </w:trPr>
        <w:tc>
          <w:tcPr>
            <w:tcW w:w="2141" w:type="dxa"/>
            <w:tcBorders>
              <w:top w:val="nil"/>
              <w:left w:val="nil"/>
              <w:bottom w:val="nil"/>
              <w:right w:val="nil"/>
            </w:tcBorders>
            <w:noWrap/>
            <w:vAlign w:val="bottom"/>
          </w:tcPr>
          <w:p w:rsidR="006E49AF" w:rsidRPr="00717ADC" w:rsidRDefault="006E49AF" w:rsidP="00700676">
            <w:pPr>
              <w:spacing w:before="0" w:after="0"/>
              <w:jc w:val="center"/>
              <w:rPr>
                <w:rFonts w:ascii="Calibri" w:hAnsi="Calibri" w:cs="Calibri"/>
                <w:b/>
                <w:bCs/>
                <w:color w:val="000000"/>
                <w:sz w:val="20"/>
              </w:rPr>
            </w:pPr>
            <w:r>
              <w:rPr>
                <w:rFonts w:ascii="Calibri" w:hAnsi="Calibri" w:cs="Calibri"/>
                <w:b/>
                <w:bCs/>
                <w:color w:val="000000"/>
                <w:szCs w:val="22"/>
              </w:rPr>
              <w:t>2</w:t>
            </w:r>
            <w:r w:rsidRPr="00404D82">
              <w:rPr>
                <w:rFonts w:ascii="Calibri" w:hAnsi="Calibri" w:cs="Calibri"/>
                <w:b/>
                <w:bCs/>
                <w:color w:val="000000"/>
                <w:szCs w:val="22"/>
              </w:rPr>
              <w:t>0</w:t>
            </w:r>
            <w:r>
              <w:rPr>
                <w:rFonts w:ascii="Calibri" w:hAnsi="Calibri" w:cs="Calibri"/>
                <w:b/>
                <w:bCs/>
                <w:color w:val="000000"/>
                <w:szCs w:val="22"/>
              </w:rPr>
              <w:t>17</w:t>
            </w:r>
          </w:p>
        </w:tc>
        <w:tc>
          <w:tcPr>
            <w:tcW w:w="1134" w:type="dxa"/>
            <w:tcBorders>
              <w:top w:val="single" w:sz="4" w:space="0" w:color="auto"/>
              <w:left w:val="single" w:sz="4" w:space="0" w:color="auto"/>
              <w:bottom w:val="nil"/>
              <w:right w:val="single" w:sz="4" w:space="0" w:color="auto"/>
            </w:tcBorders>
            <w:shd w:val="clear" w:color="auto" w:fill="A6A6A6" w:themeFill="background1" w:themeFillShade="A6"/>
            <w:noWrap/>
            <w:vAlign w:val="bottom"/>
          </w:tcPr>
          <w:p w:rsidR="006E49AF" w:rsidRPr="00717ADC" w:rsidRDefault="006E49AF" w:rsidP="00FA3B38">
            <w:pPr>
              <w:spacing w:before="0" w:after="0"/>
              <w:jc w:val="center"/>
              <w:rPr>
                <w:rFonts w:ascii="Calibri" w:hAnsi="Calibri" w:cs="Calibri"/>
                <w:b/>
                <w:bCs/>
                <w:color w:val="000000"/>
                <w:sz w:val="20"/>
              </w:rPr>
            </w:pPr>
            <w:r w:rsidRPr="00717ADC">
              <w:rPr>
                <w:rFonts w:ascii="Calibri" w:hAnsi="Calibri" w:cs="Calibri"/>
                <w:b/>
                <w:bCs/>
                <w:color w:val="000000"/>
                <w:sz w:val="20"/>
                <w:szCs w:val="22"/>
              </w:rPr>
              <w:t>Préstamos recibidos</w:t>
            </w:r>
          </w:p>
        </w:tc>
        <w:tc>
          <w:tcPr>
            <w:tcW w:w="1275" w:type="dxa"/>
            <w:tcBorders>
              <w:top w:val="single" w:sz="4" w:space="0" w:color="auto"/>
              <w:left w:val="nil"/>
              <w:bottom w:val="nil"/>
              <w:right w:val="single" w:sz="4" w:space="0" w:color="auto"/>
            </w:tcBorders>
            <w:shd w:val="clear" w:color="auto" w:fill="A6A6A6" w:themeFill="background1" w:themeFillShade="A6"/>
            <w:noWrap/>
            <w:vAlign w:val="bottom"/>
          </w:tcPr>
          <w:p w:rsidR="006E49AF" w:rsidRPr="00717ADC" w:rsidRDefault="006E49AF" w:rsidP="00FA3B38">
            <w:pPr>
              <w:spacing w:before="0" w:after="0"/>
              <w:jc w:val="center"/>
              <w:rPr>
                <w:rFonts w:ascii="Calibri" w:hAnsi="Calibri" w:cs="Calibri"/>
                <w:b/>
                <w:bCs/>
                <w:color w:val="000000"/>
                <w:sz w:val="20"/>
              </w:rPr>
            </w:pPr>
            <w:r w:rsidRPr="00717ADC">
              <w:rPr>
                <w:rFonts w:ascii="Calibri" w:hAnsi="Calibri" w:cs="Calibri"/>
                <w:b/>
                <w:bCs/>
                <w:color w:val="000000"/>
                <w:sz w:val="20"/>
                <w:szCs w:val="22"/>
              </w:rPr>
              <w:t>Amortización</w:t>
            </w:r>
          </w:p>
        </w:tc>
        <w:tc>
          <w:tcPr>
            <w:tcW w:w="991" w:type="dxa"/>
            <w:tcBorders>
              <w:top w:val="single" w:sz="4" w:space="0" w:color="auto"/>
              <w:left w:val="nil"/>
              <w:bottom w:val="nil"/>
              <w:right w:val="single" w:sz="4" w:space="0" w:color="auto"/>
            </w:tcBorders>
            <w:shd w:val="clear" w:color="auto" w:fill="A6A6A6" w:themeFill="background1" w:themeFillShade="A6"/>
            <w:noWrap/>
            <w:vAlign w:val="bottom"/>
          </w:tcPr>
          <w:p w:rsidR="006E49AF" w:rsidRPr="00717ADC" w:rsidRDefault="006E49AF" w:rsidP="00FA3B38">
            <w:pPr>
              <w:spacing w:before="0" w:after="0"/>
              <w:jc w:val="center"/>
              <w:rPr>
                <w:rFonts w:ascii="Calibri" w:hAnsi="Calibri" w:cs="Calibri"/>
                <w:b/>
                <w:bCs/>
                <w:color w:val="000000"/>
                <w:sz w:val="20"/>
              </w:rPr>
            </w:pPr>
            <w:r w:rsidRPr="00717ADC">
              <w:rPr>
                <w:rFonts w:ascii="Calibri" w:hAnsi="Calibri" w:cs="Calibri"/>
                <w:b/>
                <w:bCs/>
                <w:color w:val="000000"/>
                <w:sz w:val="20"/>
                <w:szCs w:val="22"/>
              </w:rPr>
              <w:t>Pago de</w:t>
            </w:r>
          </w:p>
        </w:tc>
        <w:tc>
          <w:tcPr>
            <w:tcW w:w="1276" w:type="dxa"/>
            <w:tcBorders>
              <w:top w:val="single" w:sz="4" w:space="0" w:color="auto"/>
              <w:left w:val="nil"/>
              <w:bottom w:val="nil"/>
              <w:right w:val="single" w:sz="4" w:space="0" w:color="auto"/>
            </w:tcBorders>
            <w:shd w:val="clear" w:color="auto" w:fill="A6A6A6" w:themeFill="background1" w:themeFillShade="A6"/>
            <w:noWrap/>
            <w:vAlign w:val="bottom"/>
          </w:tcPr>
          <w:p w:rsidR="006E49AF" w:rsidRPr="00717ADC" w:rsidRDefault="006E49AF" w:rsidP="00FA3B38">
            <w:pPr>
              <w:spacing w:before="0" w:after="0"/>
              <w:ind w:right="85"/>
              <w:jc w:val="center"/>
              <w:rPr>
                <w:rFonts w:ascii="Calibri" w:hAnsi="Calibri" w:cs="Calibri"/>
                <w:b/>
                <w:bCs/>
                <w:color w:val="000000"/>
                <w:sz w:val="20"/>
              </w:rPr>
            </w:pPr>
            <w:r w:rsidRPr="00717ADC">
              <w:rPr>
                <w:rFonts w:ascii="Calibri" w:hAnsi="Calibri" w:cs="Calibri"/>
                <w:b/>
                <w:bCs/>
                <w:color w:val="000000"/>
                <w:sz w:val="20"/>
                <w:szCs w:val="22"/>
              </w:rPr>
              <w:t>Devengo de</w:t>
            </w:r>
          </w:p>
        </w:tc>
        <w:tc>
          <w:tcPr>
            <w:tcW w:w="1419" w:type="dxa"/>
            <w:tcBorders>
              <w:top w:val="single" w:sz="4" w:space="0" w:color="auto"/>
              <w:left w:val="nil"/>
              <w:bottom w:val="nil"/>
              <w:right w:val="single" w:sz="4" w:space="0" w:color="auto"/>
            </w:tcBorders>
            <w:shd w:val="clear" w:color="auto" w:fill="A6A6A6" w:themeFill="background1" w:themeFillShade="A6"/>
            <w:noWrap/>
            <w:vAlign w:val="bottom"/>
          </w:tcPr>
          <w:p w:rsidR="006E49AF" w:rsidRPr="00717ADC" w:rsidRDefault="006E49AF" w:rsidP="00FA3B38">
            <w:pPr>
              <w:spacing w:before="0" w:after="0"/>
              <w:jc w:val="center"/>
              <w:rPr>
                <w:rFonts w:ascii="Calibri" w:hAnsi="Calibri" w:cs="Calibri"/>
                <w:b/>
                <w:bCs/>
                <w:color w:val="000000"/>
                <w:sz w:val="20"/>
              </w:rPr>
            </w:pPr>
            <w:r w:rsidRPr="00717ADC">
              <w:rPr>
                <w:rFonts w:ascii="Calibri" w:hAnsi="Calibri" w:cs="Calibri"/>
                <w:b/>
                <w:bCs/>
                <w:color w:val="000000"/>
                <w:sz w:val="20"/>
                <w:szCs w:val="22"/>
              </w:rPr>
              <w:t>Servicios</w:t>
            </w:r>
          </w:p>
        </w:tc>
        <w:tc>
          <w:tcPr>
            <w:tcW w:w="961" w:type="dxa"/>
            <w:tcBorders>
              <w:top w:val="single" w:sz="4" w:space="0" w:color="auto"/>
              <w:left w:val="nil"/>
              <w:bottom w:val="nil"/>
              <w:right w:val="single" w:sz="4" w:space="0" w:color="auto"/>
            </w:tcBorders>
            <w:shd w:val="clear" w:color="auto" w:fill="A6A6A6" w:themeFill="background1" w:themeFillShade="A6"/>
            <w:noWrap/>
            <w:vAlign w:val="bottom"/>
          </w:tcPr>
          <w:p w:rsidR="006E49AF" w:rsidRPr="00717ADC" w:rsidRDefault="006E49AF" w:rsidP="00FA3B38">
            <w:pPr>
              <w:spacing w:before="0" w:after="0"/>
              <w:jc w:val="center"/>
              <w:rPr>
                <w:rFonts w:ascii="Calibri" w:hAnsi="Calibri" w:cs="Calibri"/>
                <w:b/>
                <w:bCs/>
                <w:color w:val="000000"/>
                <w:sz w:val="20"/>
              </w:rPr>
            </w:pPr>
            <w:r w:rsidRPr="00717ADC">
              <w:rPr>
                <w:rFonts w:ascii="Calibri" w:hAnsi="Calibri" w:cs="Calibri"/>
                <w:b/>
                <w:bCs/>
                <w:color w:val="000000"/>
                <w:sz w:val="20"/>
                <w:szCs w:val="22"/>
              </w:rPr>
              <w:t>Servicios</w:t>
            </w:r>
          </w:p>
        </w:tc>
      </w:tr>
      <w:tr w:rsidR="006E49AF" w:rsidRPr="00B518AE" w:rsidTr="00763BE3">
        <w:trPr>
          <w:trHeight w:val="359"/>
        </w:trPr>
        <w:tc>
          <w:tcPr>
            <w:tcW w:w="2141" w:type="dxa"/>
            <w:tcBorders>
              <w:top w:val="nil"/>
              <w:left w:val="nil"/>
              <w:bottom w:val="nil"/>
              <w:right w:val="nil"/>
            </w:tcBorders>
            <w:noWrap/>
            <w:vAlign w:val="bottom"/>
          </w:tcPr>
          <w:p w:rsidR="006E49AF" w:rsidRPr="00717ADC" w:rsidRDefault="006E49AF" w:rsidP="00700676">
            <w:pPr>
              <w:spacing w:before="0" w:after="0"/>
              <w:jc w:val="both"/>
              <w:rPr>
                <w:rFonts w:ascii="Calibri" w:hAnsi="Calibri" w:cs="Calibri"/>
                <w:color w:val="000000"/>
                <w:sz w:val="20"/>
              </w:rPr>
            </w:pPr>
          </w:p>
        </w:tc>
        <w:tc>
          <w:tcPr>
            <w:tcW w:w="1134" w:type="dxa"/>
            <w:tcBorders>
              <w:top w:val="nil"/>
              <w:left w:val="single" w:sz="4" w:space="0" w:color="auto"/>
              <w:bottom w:val="single" w:sz="4" w:space="0" w:color="auto"/>
              <w:right w:val="single" w:sz="4" w:space="0" w:color="auto"/>
            </w:tcBorders>
            <w:shd w:val="clear" w:color="auto" w:fill="A6A6A6" w:themeFill="background1" w:themeFillShade="A6"/>
            <w:noWrap/>
            <w:vAlign w:val="bottom"/>
          </w:tcPr>
          <w:p w:rsidR="006E49AF" w:rsidRPr="00717ADC" w:rsidRDefault="006E49AF" w:rsidP="00FA3B38">
            <w:pPr>
              <w:spacing w:before="0" w:after="0"/>
              <w:jc w:val="center"/>
              <w:rPr>
                <w:rFonts w:ascii="Calibri" w:hAnsi="Calibri" w:cs="Calibri"/>
                <w:b/>
                <w:bCs/>
                <w:color w:val="000000"/>
                <w:sz w:val="20"/>
              </w:rPr>
            </w:pPr>
            <w:r w:rsidRPr="00717ADC">
              <w:rPr>
                <w:rFonts w:ascii="Calibri" w:hAnsi="Calibri" w:cs="Calibri"/>
                <w:b/>
                <w:bCs/>
                <w:color w:val="000000"/>
                <w:sz w:val="20"/>
                <w:szCs w:val="22"/>
              </w:rPr>
              <w:t>(otorgados)</w:t>
            </w:r>
          </w:p>
        </w:tc>
        <w:tc>
          <w:tcPr>
            <w:tcW w:w="1275" w:type="dxa"/>
            <w:tcBorders>
              <w:top w:val="nil"/>
              <w:left w:val="nil"/>
              <w:bottom w:val="single" w:sz="4" w:space="0" w:color="auto"/>
              <w:right w:val="single" w:sz="4" w:space="0" w:color="auto"/>
            </w:tcBorders>
            <w:shd w:val="clear" w:color="auto" w:fill="A6A6A6" w:themeFill="background1" w:themeFillShade="A6"/>
            <w:noWrap/>
            <w:vAlign w:val="bottom"/>
          </w:tcPr>
          <w:p w:rsidR="006E49AF" w:rsidRPr="00717ADC" w:rsidRDefault="006E49AF" w:rsidP="00FA3B38">
            <w:pPr>
              <w:spacing w:before="0" w:after="0"/>
              <w:jc w:val="center"/>
              <w:rPr>
                <w:rFonts w:ascii="Calibri" w:hAnsi="Calibri" w:cs="Calibri"/>
                <w:b/>
                <w:bCs/>
                <w:color w:val="000000"/>
                <w:sz w:val="20"/>
              </w:rPr>
            </w:pPr>
            <w:r w:rsidRPr="00717ADC">
              <w:rPr>
                <w:rFonts w:ascii="Calibri" w:hAnsi="Calibri" w:cs="Calibri"/>
                <w:b/>
                <w:bCs/>
                <w:color w:val="000000"/>
                <w:sz w:val="20"/>
                <w:szCs w:val="22"/>
              </w:rPr>
              <w:t>Préstamos</w:t>
            </w:r>
          </w:p>
        </w:tc>
        <w:tc>
          <w:tcPr>
            <w:tcW w:w="991" w:type="dxa"/>
            <w:tcBorders>
              <w:top w:val="nil"/>
              <w:left w:val="nil"/>
              <w:bottom w:val="single" w:sz="4" w:space="0" w:color="auto"/>
              <w:right w:val="single" w:sz="4" w:space="0" w:color="auto"/>
            </w:tcBorders>
            <w:shd w:val="clear" w:color="auto" w:fill="A6A6A6" w:themeFill="background1" w:themeFillShade="A6"/>
            <w:noWrap/>
            <w:vAlign w:val="bottom"/>
          </w:tcPr>
          <w:p w:rsidR="006E49AF" w:rsidRPr="00717ADC" w:rsidRDefault="006E49AF" w:rsidP="00FA3B38">
            <w:pPr>
              <w:spacing w:before="0" w:after="0"/>
              <w:jc w:val="center"/>
              <w:rPr>
                <w:rFonts w:ascii="Calibri" w:hAnsi="Calibri" w:cs="Calibri"/>
                <w:b/>
                <w:bCs/>
                <w:color w:val="000000"/>
                <w:sz w:val="20"/>
              </w:rPr>
            </w:pPr>
            <w:r w:rsidRPr="00717ADC">
              <w:rPr>
                <w:rFonts w:ascii="Calibri" w:hAnsi="Calibri" w:cs="Calibri"/>
                <w:b/>
                <w:bCs/>
                <w:color w:val="000000"/>
                <w:sz w:val="20"/>
                <w:szCs w:val="22"/>
              </w:rPr>
              <w:t>Intereses</w:t>
            </w:r>
          </w:p>
        </w:tc>
        <w:tc>
          <w:tcPr>
            <w:tcW w:w="1276" w:type="dxa"/>
            <w:tcBorders>
              <w:top w:val="nil"/>
              <w:left w:val="nil"/>
              <w:bottom w:val="single" w:sz="4" w:space="0" w:color="auto"/>
              <w:right w:val="single" w:sz="4" w:space="0" w:color="auto"/>
            </w:tcBorders>
            <w:shd w:val="clear" w:color="auto" w:fill="A6A6A6" w:themeFill="background1" w:themeFillShade="A6"/>
            <w:noWrap/>
            <w:vAlign w:val="bottom"/>
          </w:tcPr>
          <w:p w:rsidR="006E49AF" w:rsidRPr="00717ADC" w:rsidRDefault="006E49AF" w:rsidP="00FA3B38">
            <w:pPr>
              <w:spacing w:before="0" w:after="0"/>
              <w:ind w:right="85"/>
              <w:jc w:val="center"/>
              <w:rPr>
                <w:rFonts w:ascii="Calibri" w:hAnsi="Calibri" w:cs="Calibri"/>
                <w:b/>
                <w:bCs/>
                <w:color w:val="000000"/>
                <w:sz w:val="20"/>
              </w:rPr>
            </w:pPr>
            <w:r w:rsidRPr="00717ADC">
              <w:rPr>
                <w:rFonts w:ascii="Calibri" w:hAnsi="Calibri" w:cs="Calibri"/>
                <w:b/>
                <w:bCs/>
                <w:color w:val="000000"/>
                <w:sz w:val="20"/>
                <w:szCs w:val="22"/>
              </w:rPr>
              <w:t>Intereses</w:t>
            </w:r>
          </w:p>
        </w:tc>
        <w:tc>
          <w:tcPr>
            <w:tcW w:w="1419" w:type="dxa"/>
            <w:tcBorders>
              <w:top w:val="nil"/>
              <w:left w:val="nil"/>
              <w:bottom w:val="single" w:sz="4" w:space="0" w:color="auto"/>
              <w:right w:val="single" w:sz="4" w:space="0" w:color="auto"/>
            </w:tcBorders>
            <w:shd w:val="clear" w:color="auto" w:fill="A6A6A6" w:themeFill="background1" w:themeFillShade="A6"/>
            <w:noWrap/>
            <w:vAlign w:val="bottom"/>
          </w:tcPr>
          <w:p w:rsidR="006E49AF" w:rsidRPr="00717ADC" w:rsidRDefault="006E49AF" w:rsidP="00FA3B38">
            <w:pPr>
              <w:spacing w:before="0" w:after="0"/>
              <w:jc w:val="center"/>
              <w:rPr>
                <w:rFonts w:ascii="Calibri" w:hAnsi="Calibri" w:cs="Calibri"/>
                <w:b/>
                <w:bCs/>
                <w:color w:val="000000"/>
                <w:sz w:val="20"/>
              </w:rPr>
            </w:pPr>
            <w:r w:rsidRPr="00717ADC">
              <w:rPr>
                <w:rFonts w:ascii="Calibri" w:hAnsi="Calibri" w:cs="Calibri"/>
                <w:b/>
                <w:bCs/>
                <w:color w:val="000000"/>
                <w:sz w:val="20"/>
                <w:szCs w:val="22"/>
              </w:rPr>
              <w:t>Recibidos</w:t>
            </w:r>
          </w:p>
        </w:tc>
        <w:tc>
          <w:tcPr>
            <w:tcW w:w="961" w:type="dxa"/>
            <w:tcBorders>
              <w:top w:val="nil"/>
              <w:left w:val="nil"/>
              <w:bottom w:val="single" w:sz="4" w:space="0" w:color="auto"/>
              <w:right w:val="single" w:sz="4" w:space="0" w:color="auto"/>
            </w:tcBorders>
            <w:shd w:val="clear" w:color="auto" w:fill="A6A6A6" w:themeFill="background1" w:themeFillShade="A6"/>
            <w:noWrap/>
            <w:vAlign w:val="bottom"/>
          </w:tcPr>
          <w:p w:rsidR="006E49AF" w:rsidRPr="00717ADC" w:rsidRDefault="006E49AF" w:rsidP="00FA3B38">
            <w:pPr>
              <w:spacing w:before="0" w:after="0"/>
              <w:jc w:val="center"/>
              <w:rPr>
                <w:rFonts w:ascii="Calibri" w:hAnsi="Calibri" w:cs="Calibri"/>
                <w:b/>
                <w:bCs/>
                <w:color w:val="000000"/>
                <w:sz w:val="20"/>
              </w:rPr>
            </w:pPr>
            <w:r w:rsidRPr="00717ADC">
              <w:rPr>
                <w:rFonts w:ascii="Calibri" w:hAnsi="Calibri" w:cs="Calibri"/>
                <w:b/>
                <w:bCs/>
                <w:color w:val="000000"/>
                <w:sz w:val="20"/>
                <w:szCs w:val="22"/>
              </w:rPr>
              <w:t>Prestados</w:t>
            </w:r>
          </w:p>
        </w:tc>
      </w:tr>
      <w:tr w:rsidR="006E49AF" w:rsidRPr="00B518AE" w:rsidTr="00FA3B38">
        <w:trPr>
          <w:trHeight w:val="628"/>
        </w:trPr>
        <w:tc>
          <w:tcPr>
            <w:tcW w:w="2141" w:type="dxa"/>
            <w:tcBorders>
              <w:top w:val="single" w:sz="4" w:space="0" w:color="auto"/>
              <w:left w:val="single" w:sz="4" w:space="0" w:color="auto"/>
              <w:bottom w:val="single" w:sz="4" w:space="0" w:color="auto"/>
              <w:right w:val="single" w:sz="4" w:space="0" w:color="auto"/>
            </w:tcBorders>
            <w:vAlign w:val="bottom"/>
          </w:tcPr>
          <w:p w:rsidR="006E49AF" w:rsidRPr="00717ADC" w:rsidRDefault="006E49AF" w:rsidP="00700676">
            <w:pPr>
              <w:spacing w:before="0" w:after="0"/>
              <w:jc w:val="both"/>
              <w:rPr>
                <w:rFonts w:ascii="Calibri" w:hAnsi="Calibri" w:cs="Calibri"/>
                <w:color w:val="000000"/>
                <w:sz w:val="20"/>
              </w:rPr>
            </w:pPr>
            <w:r w:rsidRPr="00717ADC">
              <w:rPr>
                <w:rFonts w:ascii="Calibri" w:hAnsi="Calibri" w:cs="Calibri"/>
                <w:color w:val="000000"/>
                <w:sz w:val="20"/>
                <w:szCs w:val="22"/>
                <w:lang w:val="es-ES_tradnl"/>
              </w:rPr>
              <w:t>Instituto Tecnológico y de Telecomunicaciones de Tenerife, S.L.</w:t>
            </w:r>
          </w:p>
        </w:tc>
        <w:tc>
          <w:tcPr>
            <w:tcW w:w="1134" w:type="dxa"/>
            <w:tcBorders>
              <w:top w:val="nil"/>
              <w:left w:val="nil"/>
              <w:bottom w:val="single" w:sz="4" w:space="0" w:color="auto"/>
              <w:right w:val="single" w:sz="4" w:space="0" w:color="auto"/>
            </w:tcBorders>
            <w:noWrap/>
            <w:vAlign w:val="bottom"/>
          </w:tcPr>
          <w:p w:rsidR="006E49AF" w:rsidRPr="00717ADC" w:rsidRDefault="006E49AF" w:rsidP="00700676">
            <w:pPr>
              <w:spacing w:before="0" w:after="0"/>
              <w:jc w:val="right"/>
              <w:rPr>
                <w:rFonts w:ascii="Calibri" w:hAnsi="Calibri" w:cs="Calibri"/>
                <w:color w:val="000000"/>
                <w:sz w:val="20"/>
              </w:rPr>
            </w:pPr>
            <w:r w:rsidRPr="00717ADC">
              <w:rPr>
                <w:rFonts w:ascii="Calibri" w:hAnsi="Calibri" w:cs="Calibri"/>
                <w:color w:val="000000"/>
                <w:sz w:val="20"/>
                <w:szCs w:val="22"/>
              </w:rPr>
              <w:t> </w:t>
            </w:r>
          </w:p>
        </w:tc>
        <w:tc>
          <w:tcPr>
            <w:tcW w:w="1275" w:type="dxa"/>
            <w:tcBorders>
              <w:top w:val="nil"/>
              <w:left w:val="nil"/>
              <w:bottom w:val="single" w:sz="4" w:space="0" w:color="auto"/>
              <w:right w:val="single" w:sz="4" w:space="0" w:color="auto"/>
            </w:tcBorders>
            <w:noWrap/>
            <w:vAlign w:val="bottom"/>
          </w:tcPr>
          <w:p w:rsidR="006E49AF" w:rsidRPr="00717ADC" w:rsidRDefault="006E49AF" w:rsidP="00700676">
            <w:pPr>
              <w:spacing w:before="0" w:after="0"/>
              <w:jc w:val="right"/>
              <w:rPr>
                <w:rFonts w:ascii="Calibri" w:hAnsi="Calibri" w:cs="Calibri"/>
                <w:color w:val="000000"/>
                <w:sz w:val="20"/>
              </w:rPr>
            </w:pPr>
            <w:r>
              <w:rPr>
                <w:rFonts w:ascii="Calibri" w:hAnsi="Calibri" w:cs="Calibri"/>
                <w:color w:val="000000"/>
                <w:sz w:val="20"/>
                <w:szCs w:val="22"/>
              </w:rPr>
              <w:t>1.000.000,00</w:t>
            </w:r>
            <w:r w:rsidRPr="00717ADC">
              <w:rPr>
                <w:rFonts w:ascii="Calibri" w:hAnsi="Calibri" w:cs="Calibri"/>
                <w:color w:val="000000"/>
                <w:sz w:val="20"/>
                <w:szCs w:val="22"/>
              </w:rPr>
              <w:t> </w:t>
            </w:r>
          </w:p>
        </w:tc>
        <w:tc>
          <w:tcPr>
            <w:tcW w:w="991" w:type="dxa"/>
            <w:tcBorders>
              <w:top w:val="nil"/>
              <w:left w:val="nil"/>
              <w:bottom w:val="single" w:sz="4" w:space="0" w:color="auto"/>
              <w:right w:val="single" w:sz="4" w:space="0" w:color="auto"/>
            </w:tcBorders>
            <w:noWrap/>
            <w:vAlign w:val="bottom"/>
          </w:tcPr>
          <w:p w:rsidR="006E49AF" w:rsidRPr="00717ADC" w:rsidRDefault="006E49AF" w:rsidP="00700676">
            <w:pPr>
              <w:spacing w:before="0" w:after="0"/>
              <w:jc w:val="right"/>
              <w:rPr>
                <w:rFonts w:ascii="Calibri" w:hAnsi="Calibri" w:cs="Calibri"/>
                <w:color w:val="000000"/>
                <w:sz w:val="20"/>
              </w:rPr>
            </w:pPr>
          </w:p>
        </w:tc>
        <w:tc>
          <w:tcPr>
            <w:tcW w:w="1276" w:type="dxa"/>
            <w:tcBorders>
              <w:top w:val="nil"/>
              <w:left w:val="nil"/>
              <w:bottom w:val="single" w:sz="4" w:space="0" w:color="auto"/>
              <w:right w:val="single" w:sz="4" w:space="0" w:color="auto"/>
            </w:tcBorders>
            <w:noWrap/>
            <w:vAlign w:val="bottom"/>
          </w:tcPr>
          <w:p w:rsidR="006E49AF" w:rsidRPr="00717ADC" w:rsidRDefault="006E49AF" w:rsidP="00FA3B38">
            <w:pPr>
              <w:spacing w:before="0" w:after="0"/>
              <w:ind w:right="85"/>
              <w:jc w:val="right"/>
              <w:rPr>
                <w:rFonts w:ascii="Calibri" w:hAnsi="Calibri" w:cs="Calibri"/>
                <w:color w:val="000000"/>
                <w:sz w:val="20"/>
              </w:rPr>
            </w:pPr>
            <w:r>
              <w:rPr>
                <w:rFonts w:ascii="Calibri" w:hAnsi="Calibri" w:cs="Calibri"/>
                <w:color w:val="000000"/>
                <w:sz w:val="20"/>
                <w:szCs w:val="22"/>
              </w:rPr>
              <w:t>-134.810,11</w:t>
            </w:r>
          </w:p>
        </w:tc>
        <w:tc>
          <w:tcPr>
            <w:tcW w:w="1419" w:type="dxa"/>
            <w:tcBorders>
              <w:top w:val="nil"/>
              <w:left w:val="nil"/>
              <w:bottom w:val="single" w:sz="4" w:space="0" w:color="auto"/>
              <w:right w:val="single" w:sz="4" w:space="0" w:color="auto"/>
            </w:tcBorders>
            <w:noWrap/>
            <w:vAlign w:val="bottom"/>
          </w:tcPr>
          <w:p w:rsidR="006E49AF" w:rsidRPr="00717ADC" w:rsidRDefault="006E49AF" w:rsidP="00700676">
            <w:pPr>
              <w:spacing w:before="0" w:after="0"/>
              <w:jc w:val="right"/>
              <w:rPr>
                <w:rFonts w:ascii="Calibri" w:hAnsi="Calibri" w:cs="Calibri"/>
                <w:color w:val="000000"/>
                <w:sz w:val="20"/>
              </w:rPr>
            </w:pPr>
            <w:r>
              <w:rPr>
                <w:rFonts w:ascii="Calibri" w:hAnsi="Calibri" w:cs="Calibri"/>
                <w:color w:val="000000"/>
                <w:sz w:val="20"/>
              </w:rPr>
              <w:t>-721.689,43</w:t>
            </w:r>
          </w:p>
        </w:tc>
        <w:tc>
          <w:tcPr>
            <w:tcW w:w="961" w:type="dxa"/>
            <w:tcBorders>
              <w:top w:val="nil"/>
              <w:left w:val="nil"/>
              <w:bottom w:val="single" w:sz="4" w:space="0" w:color="auto"/>
              <w:right w:val="single" w:sz="4" w:space="0" w:color="auto"/>
            </w:tcBorders>
            <w:noWrap/>
            <w:vAlign w:val="bottom"/>
          </w:tcPr>
          <w:p w:rsidR="006E49AF" w:rsidRPr="00717ADC" w:rsidRDefault="006E49AF" w:rsidP="00700676">
            <w:pPr>
              <w:spacing w:before="0" w:after="0"/>
              <w:jc w:val="right"/>
              <w:rPr>
                <w:rFonts w:ascii="Calibri" w:hAnsi="Calibri" w:cs="Calibri"/>
                <w:color w:val="000000"/>
                <w:sz w:val="20"/>
              </w:rPr>
            </w:pPr>
            <w:r w:rsidRPr="00717ADC">
              <w:rPr>
                <w:rFonts w:ascii="Calibri" w:hAnsi="Calibri" w:cs="Calibri"/>
                <w:color w:val="000000"/>
                <w:sz w:val="20"/>
                <w:szCs w:val="22"/>
              </w:rPr>
              <w:t> </w:t>
            </w:r>
          </w:p>
        </w:tc>
      </w:tr>
      <w:tr w:rsidR="006E49AF" w:rsidRPr="00B518AE" w:rsidTr="00FA3B38">
        <w:trPr>
          <w:trHeight w:val="434"/>
        </w:trPr>
        <w:tc>
          <w:tcPr>
            <w:tcW w:w="2141" w:type="dxa"/>
            <w:tcBorders>
              <w:top w:val="nil"/>
              <w:left w:val="single" w:sz="4" w:space="0" w:color="auto"/>
              <w:bottom w:val="single" w:sz="4" w:space="0" w:color="auto"/>
              <w:right w:val="single" w:sz="4" w:space="0" w:color="auto"/>
            </w:tcBorders>
            <w:noWrap/>
            <w:vAlign w:val="bottom"/>
          </w:tcPr>
          <w:p w:rsidR="006E49AF" w:rsidRPr="00717ADC" w:rsidRDefault="006E49AF" w:rsidP="00700676">
            <w:pPr>
              <w:spacing w:before="0" w:after="0"/>
              <w:jc w:val="both"/>
              <w:rPr>
                <w:rFonts w:ascii="Calibri" w:hAnsi="Calibri" w:cs="Calibri"/>
                <w:color w:val="000000"/>
                <w:sz w:val="20"/>
              </w:rPr>
            </w:pPr>
            <w:proofErr w:type="spellStart"/>
            <w:r w:rsidRPr="00717ADC">
              <w:rPr>
                <w:rFonts w:ascii="Calibri" w:hAnsi="Calibri" w:cs="Calibri"/>
                <w:color w:val="000000"/>
                <w:sz w:val="20"/>
                <w:szCs w:val="22"/>
                <w:lang w:val="es-ES_tradnl"/>
              </w:rPr>
              <w:t>Canalink</w:t>
            </w:r>
            <w:proofErr w:type="spellEnd"/>
            <w:r w:rsidRPr="00717ADC">
              <w:rPr>
                <w:rFonts w:ascii="Calibri" w:hAnsi="Calibri" w:cs="Calibri"/>
                <w:color w:val="000000"/>
                <w:sz w:val="20"/>
                <w:szCs w:val="22"/>
                <w:lang w:val="es-ES_tradnl"/>
              </w:rPr>
              <w:t xml:space="preserve">  África, S.L.U.</w:t>
            </w:r>
          </w:p>
        </w:tc>
        <w:tc>
          <w:tcPr>
            <w:tcW w:w="1134" w:type="dxa"/>
            <w:tcBorders>
              <w:top w:val="nil"/>
              <w:left w:val="nil"/>
              <w:bottom w:val="single" w:sz="4" w:space="0" w:color="auto"/>
              <w:right w:val="single" w:sz="4" w:space="0" w:color="auto"/>
            </w:tcBorders>
            <w:noWrap/>
            <w:vAlign w:val="bottom"/>
          </w:tcPr>
          <w:p w:rsidR="006E49AF" w:rsidRPr="00717ADC" w:rsidRDefault="006E49AF" w:rsidP="00700676">
            <w:pPr>
              <w:spacing w:before="0" w:after="0"/>
              <w:jc w:val="right"/>
              <w:rPr>
                <w:rFonts w:ascii="Calibri" w:hAnsi="Calibri" w:cs="Calibri"/>
                <w:color w:val="000000"/>
                <w:sz w:val="20"/>
              </w:rPr>
            </w:pPr>
          </w:p>
        </w:tc>
        <w:tc>
          <w:tcPr>
            <w:tcW w:w="1275" w:type="dxa"/>
            <w:tcBorders>
              <w:top w:val="nil"/>
              <w:left w:val="nil"/>
              <w:bottom w:val="single" w:sz="4" w:space="0" w:color="auto"/>
              <w:right w:val="single" w:sz="4" w:space="0" w:color="auto"/>
            </w:tcBorders>
            <w:noWrap/>
            <w:vAlign w:val="bottom"/>
          </w:tcPr>
          <w:p w:rsidR="006E49AF" w:rsidRPr="00717ADC" w:rsidRDefault="006E49AF" w:rsidP="00700676">
            <w:pPr>
              <w:spacing w:before="0" w:after="0"/>
              <w:jc w:val="right"/>
              <w:rPr>
                <w:rFonts w:ascii="Calibri" w:hAnsi="Calibri" w:cs="Calibri"/>
                <w:color w:val="000000"/>
                <w:sz w:val="20"/>
              </w:rPr>
            </w:pPr>
          </w:p>
        </w:tc>
        <w:tc>
          <w:tcPr>
            <w:tcW w:w="991" w:type="dxa"/>
            <w:tcBorders>
              <w:top w:val="nil"/>
              <w:left w:val="nil"/>
              <w:bottom w:val="single" w:sz="4" w:space="0" w:color="auto"/>
              <w:right w:val="single" w:sz="4" w:space="0" w:color="auto"/>
            </w:tcBorders>
            <w:noWrap/>
            <w:vAlign w:val="bottom"/>
          </w:tcPr>
          <w:p w:rsidR="006E49AF" w:rsidRPr="00717ADC" w:rsidRDefault="006E49AF" w:rsidP="00700676">
            <w:pPr>
              <w:spacing w:before="0" w:after="0"/>
              <w:jc w:val="right"/>
              <w:rPr>
                <w:rFonts w:ascii="Calibri" w:hAnsi="Calibri" w:cs="Calibri"/>
                <w:color w:val="000000"/>
                <w:sz w:val="20"/>
              </w:rPr>
            </w:pPr>
          </w:p>
        </w:tc>
        <w:tc>
          <w:tcPr>
            <w:tcW w:w="1276" w:type="dxa"/>
            <w:tcBorders>
              <w:top w:val="nil"/>
              <w:left w:val="nil"/>
              <w:bottom w:val="single" w:sz="4" w:space="0" w:color="auto"/>
              <w:right w:val="single" w:sz="4" w:space="0" w:color="auto"/>
            </w:tcBorders>
            <w:noWrap/>
            <w:vAlign w:val="bottom"/>
          </w:tcPr>
          <w:p w:rsidR="006E49AF" w:rsidRPr="00717ADC" w:rsidRDefault="006E49AF" w:rsidP="00FA3B38">
            <w:pPr>
              <w:spacing w:before="0" w:after="0"/>
              <w:ind w:right="85"/>
              <w:jc w:val="right"/>
              <w:rPr>
                <w:rFonts w:ascii="Calibri" w:hAnsi="Calibri" w:cs="Calibri"/>
                <w:color w:val="000000"/>
                <w:sz w:val="20"/>
              </w:rPr>
            </w:pPr>
          </w:p>
        </w:tc>
        <w:tc>
          <w:tcPr>
            <w:tcW w:w="1419" w:type="dxa"/>
            <w:tcBorders>
              <w:top w:val="nil"/>
              <w:left w:val="nil"/>
              <w:bottom w:val="single" w:sz="4" w:space="0" w:color="auto"/>
              <w:right w:val="single" w:sz="4" w:space="0" w:color="auto"/>
            </w:tcBorders>
            <w:noWrap/>
            <w:vAlign w:val="bottom"/>
          </w:tcPr>
          <w:p w:rsidR="006E49AF" w:rsidRPr="00717ADC" w:rsidRDefault="006E49AF" w:rsidP="00700676">
            <w:pPr>
              <w:spacing w:before="0" w:after="0"/>
              <w:jc w:val="right"/>
              <w:rPr>
                <w:rFonts w:ascii="Calibri" w:hAnsi="Calibri" w:cs="Calibri"/>
                <w:color w:val="000000"/>
                <w:sz w:val="20"/>
              </w:rPr>
            </w:pPr>
            <w:r>
              <w:rPr>
                <w:rFonts w:ascii="Calibri" w:hAnsi="Calibri" w:cs="Calibri"/>
                <w:color w:val="000000"/>
                <w:sz w:val="20"/>
                <w:szCs w:val="22"/>
              </w:rPr>
              <w:t>-1.100.000,00</w:t>
            </w:r>
            <w:r w:rsidRPr="00717ADC">
              <w:rPr>
                <w:rFonts w:ascii="Calibri" w:hAnsi="Calibri" w:cs="Calibri"/>
                <w:color w:val="000000"/>
                <w:sz w:val="20"/>
                <w:szCs w:val="22"/>
              </w:rPr>
              <w:t> </w:t>
            </w:r>
          </w:p>
        </w:tc>
        <w:tc>
          <w:tcPr>
            <w:tcW w:w="961" w:type="dxa"/>
            <w:tcBorders>
              <w:top w:val="nil"/>
              <w:left w:val="nil"/>
              <w:bottom w:val="single" w:sz="4" w:space="0" w:color="auto"/>
              <w:right w:val="single" w:sz="4" w:space="0" w:color="auto"/>
            </w:tcBorders>
            <w:noWrap/>
            <w:vAlign w:val="bottom"/>
          </w:tcPr>
          <w:p w:rsidR="006E49AF" w:rsidRPr="00717ADC" w:rsidRDefault="006E49AF" w:rsidP="00700676">
            <w:pPr>
              <w:spacing w:before="0" w:after="0"/>
              <w:jc w:val="right"/>
              <w:rPr>
                <w:rFonts w:ascii="Calibri" w:hAnsi="Calibri" w:cs="Calibri"/>
                <w:color w:val="000000"/>
                <w:sz w:val="20"/>
              </w:rPr>
            </w:pPr>
            <w:r>
              <w:rPr>
                <w:rFonts w:ascii="Calibri" w:hAnsi="Calibri" w:cs="Calibri"/>
                <w:color w:val="000000"/>
                <w:sz w:val="20"/>
                <w:szCs w:val="22"/>
              </w:rPr>
              <w:t>14.324,21</w:t>
            </w:r>
          </w:p>
        </w:tc>
      </w:tr>
      <w:tr w:rsidR="006E49AF" w:rsidRPr="00B518AE" w:rsidTr="00FA3B38">
        <w:trPr>
          <w:trHeight w:val="419"/>
        </w:trPr>
        <w:tc>
          <w:tcPr>
            <w:tcW w:w="2141" w:type="dxa"/>
            <w:tcBorders>
              <w:top w:val="nil"/>
              <w:left w:val="single" w:sz="4" w:space="0" w:color="auto"/>
              <w:bottom w:val="single" w:sz="4" w:space="0" w:color="auto"/>
              <w:right w:val="single" w:sz="4" w:space="0" w:color="auto"/>
            </w:tcBorders>
            <w:noWrap/>
            <w:vAlign w:val="bottom"/>
          </w:tcPr>
          <w:p w:rsidR="006E49AF" w:rsidRPr="00717ADC" w:rsidRDefault="006E49AF" w:rsidP="00700676">
            <w:pPr>
              <w:spacing w:before="0" w:after="0"/>
              <w:jc w:val="both"/>
              <w:rPr>
                <w:rFonts w:ascii="Calibri" w:hAnsi="Calibri" w:cs="Calibri"/>
                <w:color w:val="000000"/>
                <w:sz w:val="20"/>
              </w:rPr>
            </w:pPr>
            <w:r w:rsidRPr="00717ADC">
              <w:rPr>
                <w:rFonts w:ascii="Calibri" w:hAnsi="Calibri" w:cs="Calibri"/>
                <w:color w:val="000000"/>
                <w:sz w:val="20"/>
                <w:szCs w:val="22"/>
                <w:lang w:val="en-US"/>
              </w:rPr>
              <w:t>ITER, S.A.</w:t>
            </w:r>
          </w:p>
        </w:tc>
        <w:tc>
          <w:tcPr>
            <w:tcW w:w="1134" w:type="dxa"/>
            <w:tcBorders>
              <w:top w:val="nil"/>
              <w:left w:val="nil"/>
              <w:bottom w:val="single" w:sz="4" w:space="0" w:color="auto"/>
              <w:right w:val="single" w:sz="4" w:space="0" w:color="auto"/>
            </w:tcBorders>
            <w:noWrap/>
            <w:vAlign w:val="bottom"/>
          </w:tcPr>
          <w:p w:rsidR="006E49AF" w:rsidRPr="00717ADC" w:rsidRDefault="006E49AF" w:rsidP="00700676">
            <w:pPr>
              <w:spacing w:before="0" w:after="0"/>
              <w:jc w:val="right"/>
              <w:rPr>
                <w:rFonts w:ascii="Calibri" w:hAnsi="Calibri" w:cs="Calibri"/>
                <w:color w:val="000000"/>
                <w:sz w:val="20"/>
              </w:rPr>
            </w:pPr>
            <w:r w:rsidRPr="00717ADC">
              <w:rPr>
                <w:rFonts w:ascii="Calibri" w:hAnsi="Calibri" w:cs="Calibri"/>
                <w:color w:val="000000"/>
                <w:sz w:val="20"/>
                <w:szCs w:val="22"/>
              </w:rPr>
              <w:t> </w:t>
            </w:r>
          </w:p>
        </w:tc>
        <w:tc>
          <w:tcPr>
            <w:tcW w:w="1275" w:type="dxa"/>
            <w:tcBorders>
              <w:top w:val="nil"/>
              <w:left w:val="nil"/>
              <w:bottom w:val="single" w:sz="4" w:space="0" w:color="auto"/>
              <w:right w:val="single" w:sz="4" w:space="0" w:color="auto"/>
            </w:tcBorders>
            <w:noWrap/>
            <w:vAlign w:val="bottom"/>
          </w:tcPr>
          <w:p w:rsidR="006E49AF" w:rsidRPr="00717ADC" w:rsidRDefault="006E49AF" w:rsidP="00700676">
            <w:pPr>
              <w:spacing w:before="0" w:after="0"/>
              <w:jc w:val="right"/>
              <w:rPr>
                <w:rFonts w:ascii="Calibri" w:hAnsi="Calibri" w:cs="Calibri"/>
                <w:color w:val="000000"/>
                <w:sz w:val="20"/>
              </w:rPr>
            </w:pPr>
            <w:r w:rsidRPr="00717ADC">
              <w:rPr>
                <w:rFonts w:ascii="Calibri" w:hAnsi="Calibri" w:cs="Calibri"/>
                <w:color w:val="000000"/>
                <w:sz w:val="20"/>
                <w:szCs w:val="22"/>
              </w:rPr>
              <w:t> </w:t>
            </w:r>
          </w:p>
        </w:tc>
        <w:tc>
          <w:tcPr>
            <w:tcW w:w="991" w:type="dxa"/>
            <w:tcBorders>
              <w:top w:val="nil"/>
              <w:left w:val="nil"/>
              <w:bottom w:val="single" w:sz="4" w:space="0" w:color="auto"/>
              <w:right w:val="single" w:sz="4" w:space="0" w:color="auto"/>
            </w:tcBorders>
            <w:noWrap/>
            <w:vAlign w:val="bottom"/>
          </w:tcPr>
          <w:p w:rsidR="006E49AF" w:rsidRPr="00717ADC" w:rsidRDefault="006E49AF" w:rsidP="00700676">
            <w:pPr>
              <w:spacing w:before="0" w:after="0"/>
              <w:jc w:val="right"/>
              <w:rPr>
                <w:rFonts w:ascii="Calibri" w:hAnsi="Calibri" w:cs="Calibri"/>
                <w:color w:val="000000"/>
                <w:sz w:val="20"/>
              </w:rPr>
            </w:pPr>
          </w:p>
        </w:tc>
        <w:tc>
          <w:tcPr>
            <w:tcW w:w="1276" w:type="dxa"/>
            <w:tcBorders>
              <w:top w:val="nil"/>
              <w:left w:val="nil"/>
              <w:bottom w:val="single" w:sz="4" w:space="0" w:color="auto"/>
              <w:right w:val="single" w:sz="4" w:space="0" w:color="auto"/>
            </w:tcBorders>
            <w:noWrap/>
            <w:vAlign w:val="bottom"/>
          </w:tcPr>
          <w:p w:rsidR="006E49AF" w:rsidRPr="00717ADC" w:rsidRDefault="006E49AF" w:rsidP="00FA3B38">
            <w:pPr>
              <w:spacing w:before="0" w:after="0"/>
              <w:ind w:right="85"/>
              <w:jc w:val="right"/>
              <w:rPr>
                <w:rFonts w:ascii="Calibri" w:hAnsi="Calibri" w:cs="Calibri"/>
                <w:color w:val="000000"/>
                <w:sz w:val="20"/>
              </w:rPr>
            </w:pPr>
            <w:r>
              <w:rPr>
                <w:rFonts w:ascii="Calibri" w:hAnsi="Calibri" w:cs="Calibri"/>
                <w:color w:val="000000"/>
                <w:sz w:val="20"/>
                <w:szCs w:val="22"/>
              </w:rPr>
              <w:t>-122.309,24</w:t>
            </w:r>
          </w:p>
        </w:tc>
        <w:tc>
          <w:tcPr>
            <w:tcW w:w="1419" w:type="dxa"/>
            <w:tcBorders>
              <w:top w:val="nil"/>
              <w:left w:val="nil"/>
              <w:bottom w:val="single" w:sz="4" w:space="0" w:color="auto"/>
              <w:right w:val="single" w:sz="4" w:space="0" w:color="auto"/>
            </w:tcBorders>
            <w:noWrap/>
            <w:vAlign w:val="bottom"/>
          </w:tcPr>
          <w:p w:rsidR="006E49AF" w:rsidRPr="00717ADC" w:rsidRDefault="006E49AF" w:rsidP="00700676">
            <w:pPr>
              <w:spacing w:before="0" w:after="0"/>
              <w:jc w:val="right"/>
              <w:rPr>
                <w:rFonts w:ascii="Calibri" w:hAnsi="Calibri" w:cs="Calibri"/>
                <w:color w:val="000000"/>
                <w:sz w:val="20"/>
              </w:rPr>
            </w:pPr>
            <w:r>
              <w:rPr>
                <w:rFonts w:ascii="Calibri" w:hAnsi="Calibri" w:cs="Calibri"/>
                <w:color w:val="000000"/>
                <w:sz w:val="20"/>
              </w:rPr>
              <w:t>-1.153.822,74</w:t>
            </w:r>
          </w:p>
        </w:tc>
        <w:tc>
          <w:tcPr>
            <w:tcW w:w="961" w:type="dxa"/>
            <w:tcBorders>
              <w:top w:val="nil"/>
              <w:left w:val="nil"/>
              <w:bottom w:val="single" w:sz="4" w:space="0" w:color="auto"/>
              <w:right w:val="single" w:sz="4" w:space="0" w:color="auto"/>
            </w:tcBorders>
            <w:noWrap/>
            <w:vAlign w:val="bottom"/>
          </w:tcPr>
          <w:p w:rsidR="006E49AF" w:rsidRPr="00717ADC" w:rsidRDefault="006E49AF" w:rsidP="00700676">
            <w:pPr>
              <w:spacing w:before="0" w:after="0"/>
              <w:jc w:val="right"/>
              <w:rPr>
                <w:rFonts w:ascii="Calibri" w:hAnsi="Calibri" w:cs="Calibri"/>
                <w:color w:val="000000"/>
                <w:sz w:val="20"/>
              </w:rPr>
            </w:pPr>
            <w:r w:rsidRPr="00717ADC">
              <w:rPr>
                <w:rFonts w:ascii="Calibri" w:hAnsi="Calibri" w:cs="Calibri"/>
                <w:color w:val="000000"/>
                <w:sz w:val="20"/>
                <w:szCs w:val="22"/>
              </w:rPr>
              <w:t> </w:t>
            </w:r>
          </w:p>
        </w:tc>
      </w:tr>
    </w:tbl>
    <w:p w:rsidR="006E49AF" w:rsidRDefault="006E49AF" w:rsidP="0060084D">
      <w:pPr>
        <w:spacing w:before="0" w:after="0"/>
        <w:contextualSpacing/>
        <w:jc w:val="both"/>
        <w:rPr>
          <w:rFonts w:ascii="Calibri" w:hAnsi="Calibri" w:cs="Calibri"/>
          <w:sz w:val="22"/>
          <w:szCs w:val="22"/>
        </w:rPr>
      </w:pPr>
    </w:p>
    <w:p w:rsidR="006E49AF" w:rsidRPr="00B518AE" w:rsidRDefault="006E49AF" w:rsidP="0060084D">
      <w:pPr>
        <w:spacing w:before="0" w:after="0"/>
        <w:contextualSpacing/>
        <w:jc w:val="both"/>
        <w:rPr>
          <w:rFonts w:ascii="Calibri" w:hAnsi="Calibri" w:cs="Calibri"/>
          <w:sz w:val="22"/>
          <w:szCs w:val="22"/>
        </w:rPr>
      </w:pPr>
      <w:r w:rsidRPr="00B518AE">
        <w:rPr>
          <w:rFonts w:ascii="Calibri" w:hAnsi="Calibri" w:cs="Calibri"/>
          <w:sz w:val="22"/>
          <w:szCs w:val="22"/>
        </w:rPr>
        <w:t>Las transacciones realizadas con las sociedades vinculadas o consideraras grupo, se han realizado a precios normales de mercado, en las mismas condiciones que las realizadas con terceros independientes.</w:t>
      </w:r>
    </w:p>
    <w:p w:rsidR="006E49AF" w:rsidRPr="00B518AE" w:rsidRDefault="006E49AF" w:rsidP="0060084D">
      <w:pPr>
        <w:tabs>
          <w:tab w:val="left" w:pos="7740"/>
        </w:tabs>
        <w:spacing w:before="0" w:after="0"/>
        <w:jc w:val="both"/>
        <w:rPr>
          <w:rFonts w:ascii="Calibri" w:hAnsi="Calibri" w:cs="Calibri"/>
          <w:b/>
          <w:sz w:val="22"/>
          <w:szCs w:val="22"/>
        </w:rPr>
      </w:pPr>
    </w:p>
    <w:p w:rsidR="006E49AF" w:rsidRPr="00B518AE" w:rsidRDefault="006E49AF" w:rsidP="0060084D">
      <w:pPr>
        <w:spacing w:before="0" w:after="0"/>
        <w:jc w:val="both"/>
        <w:rPr>
          <w:rFonts w:ascii="Calibri" w:hAnsi="Calibri" w:cs="Calibri"/>
          <w:b/>
          <w:bCs/>
          <w:color w:val="000000"/>
          <w:sz w:val="22"/>
          <w:szCs w:val="22"/>
        </w:rPr>
      </w:pPr>
      <w:r w:rsidRPr="00B518AE">
        <w:rPr>
          <w:rFonts w:ascii="Calibri" w:hAnsi="Calibri" w:cs="Calibri"/>
          <w:b/>
          <w:bCs/>
          <w:color w:val="000000"/>
          <w:sz w:val="22"/>
          <w:szCs w:val="22"/>
        </w:rPr>
        <w:t xml:space="preserve">Retribución a los miembros del Consejo de Administración  </w:t>
      </w:r>
    </w:p>
    <w:p w:rsidR="006E49AF" w:rsidRPr="00B518AE" w:rsidRDefault="006E49AF" w:rsidP="0060084D">
      <w:pPr>
        <w:pStyle w:val="Estilo"/>
        <w:ind w:left="10" w:right="1"/>
        <w:jc w:val="both"/>
        <w:rPr>
          <w:rFonts w:ascii="Calibri" w:hAnsi="Calibri" w:cs="Calibri"/>
          <w:sz w:val="22"/>
          <w:szCs w:val="22"/>
          <w:lang w:val="es-ES_tradnl"/>
        </w:rPr>
      </w:pPr>
    </w:p>
    <w:p w:rsidR="006E49AF" w:rsidRPr="00B518AE" w:rsidRDefault="006E49AF" w:rsidP="0060084D">
      <w:pPr>
        <w:spacing w:before="0" w:after="0"/>
        <w:jc w:val="both"/>
        <w:rPr>
          <w:rFonts w:ascii="Calibri" w:hAnsi="Calibri" w:cs="Calibri"/>
          <w:sz w:val="22"/>
          <w:szCs w:val="22"/>
        </w:rPr>
      </w:pPr>
      <w:r w:rsidRPr="00B518AE">
        <w:rPr>
          <w:rFonts w:ascii="Calibri" w:hAnsi="Calibri" w:cs="Calibri"/>
          <w:sz w:val="22"/>
          <w:szCs w:val="22"/>
        </w:rPr>
        <w:t xml:space="preserve">Durante el ejercicio </w:t>
      </w:r>
      <w:r>
        <w:rPr>
          <w:rFonts w:ascii="Calibri" w:hAnsi="Calibri" w:cs="Calibri"/>
          <w:sz w:val="22"/>
          <w:szCs w:val="22"/>
        </w:rPr>
        <w:t xml:space="preserve">2018 </w:t>
      </w:r>
      <w:r w:rsidRPr="00B518AE">
        <w:rPr>
          <w:rFonts w:ascii="Calibri" w:hAnsi="Calibri" w:cs="Calibri"/>
          <w:sz w:val="22"/>
          <w:szCs w:val="22"/>
        </w:rPr>
        <w:t xml:space="preserve"> no hubo retribución alguna a los miembros del Consejo de Administración.</w:t>
      </w:r>
    </w:p>
    <w:p w:rsidR="006E49AF" w:rsidRPr="00B518AE" w:rsidRDefault="006E49AF" w:rsidP="0060084D">
      <w:pPr>
        <w:spacing w:before="0" w:after="0"/>
        <w:jc w:val="both"/>
        <w:rPr>
          <w:rFonts w:ascii="Calibri" w:hAnsi="Calibri" w:cs="Calibri"/>
          <w:b/>
          <w:bCs/>
          <w:color w:val="000000"/>
          <w:sz w:val="22"/>
          <w:szCs w:val="22"/>
        </w:rPr>
      </w:pPr>
    </w:p>
    <w:p w:rsidR="006E49AF" w:rsidRPr="00B518AE" w:rsidRDefault="006E49AF" w:rsidP="0060084D">
      <w:pPr>
        <w:spacing w:before="0" w:after="0"/>
        <w:jc w:val="both"/>
        <w:rPr>
          <w:rFonts w:ascii="Calibri" w:hAnsi="Calibri" w:cs="Calibri"/>
          <w:b/>
          <w:bCs/>
          <w:color w:val="000000"/>
          <w:sz w:val="22"/>
          <w:szCs w:val="22"/>
        </w:rPr>
      </w:pPr>
      <w:r w:rsidRPr="00B518AE">
        <w:rPr>
          <w:rFonts w:ascii="Calibri" w:hAnsi="Calibri" w:cs="Calibri"/>
          <w:b/>
          <w:bCs/>
          <w:color w:val="000000"/>
          <w:sz w:val="22"/>
          <w:szCs w:val="22"/>
        </w:rPr>
        <w:t xml:space="preserve">Retribución y préstamos a la alta Dirección  </w:t>
      </w:r>
    </w:p>
    <w:p w:rsidR="006E49AF" w:rsidRPr="00B518AE" w:rsidRDefault="006E49AF" w:rsidP="0060084D">
      <w:pPr>
        <w:pStyle w:val="Estilo"/>
        <w:ind w:left="10" w:right="1"/>
        <w:jc w:val="both"/>
        <w:rPr>
          <w:rFonts w:ascii="Calibri" w:hAnsi="Calibri" w:cs="Calibri"/>
          <w:sz w:val="22"/>
          <w:szCs w:val="22"/>
          <w:lang w:val="es-ES_tradnl"/>
        </w:rPr>
      </w:pPr>
    </w:p>
    <w:p w:rsidR="006E49AF" w:rsidRPr="00B518AE" w:rsidRDefault="006E49AF" w:rsidP="0060084D">
      <w:pPr>
        <w:spacing w:before="0" w:after="0"/>
        <w:contextualSpacing/>
        <w:jc w:val="both"/>
        <w:rPr>
          <w:rFonts w:ascii="Calibri" w:hAnsi="Calibri" w:cs="Calibri"/>
          <w:sz w:val="22"/>
          <w:szCs w:val="22"/>
        </w:rPr>
      </w:pPr>
      <w:r w:rsidRPr="00B518AE">
        <w:rPr>
          <w:rFonts w:ascii="Calibri" w:hAnsi="Calibri" w:cs="Calibri"/>
          <w:sz w:val="22"/>
          <w:szCs w:val="22"/>
        </w:rPr>
        <w:t xml:space="preserve">La retribución al personal de alta dirección ha ascendido en el ejercicio </w:t>
      </w:r>
      <w:r w:rsidRPr="00725CCF">
        <w:rPr>
          <w:rFonts w:ascii="Calibri" w:hAnsi="Calibri" w:cs="Calibri"/>
          <w:sz w:val="22"/>
          <w:szCs w:val="22"/>
        </w:rPr>
        <w:t>201</w:t>
      </w:r>
      <w:r>
        <w:rPr>
          <w:rFonts w:ascii="Calibri" w:hAnsi="Calibri" w:cs="Calibri"/>
          <w:sz w:val="22"/>
          <w:szCs w:val="22"/>
        </w:rPr>
        <w:t>8</w:t>
      </w:r>
      <w:r w:rsidRPr="00725CCF">
        <w:rPr>
          <w:rFonts w:ascii="Calibri" w:hAnsi="Calibri" w:cs="Calibri"/>
          <w:sz w:val="22"/>
          <w:szCs w:val="22"/>
        </w:rPr>
        <w:t xml:space="preserve"> a 90.</w:t>
      </w:r>
      <w:r>
        <w:rPr>
          <w:rFonts w:ascii="Calibri" w:hAnsi="Calibri" w:cs="Calibri"/>
          <w:sz w:val="22"/>
          <w:szCs w:val="22"/>
        </w:rPr>
        <w:t>494,06</w:t>
      </w:r>
      <w:r w:rsidRPr="004E468E">
        <w:rPr>
          <w:rFonts w:ascii="Calibri" w:hAnsi="Calibri" w:cs="Calibri"/>
          <w:sz w:val="22"/>
          <w:szCs w:val="22"/>
        </w:rPr>
        <w:t xml:space="preserve"> euros</w:t>
      </w:r>
      <w:r w:rsidRPr="00B518AE">
        <w:rPr>
          <w:rFonts w:ascii="Calibri" w:hAnsi="Calibri" w:cs="Calibri"/>
          <w:sz w:val="22"/>
          <w:szCs w:val="22"/>
        </w:rPr>
        <w:t xml:space="preserve"> (</w:t>
      </w:r>
      <w:r w:rsidRPr="00725CCF">
        <w:rPr>
          <w:rFonts w:ascii="Calibri" w:hAnsi="Calibri" w:cs="Calibri"/>
          <w:sz w:val="22"/>
          <w:szCs w:val="22"/>
        </w:rPr>
        <w:t>90.046,73</w:t>
      </w:r>
      <w:r w:rsidRPr="004E468E">
        <w:rPr>
          <w:rFonts w:ascii="Calibri" w:hAnsi="Calibri" w:cs="Calibri"/>
          <w:sz w:val="22"/>
          <w:szCs w:val="22"/>
        </w:rPr>
        <w:t xml:space="preserve"> </w:t>
      </w:r>
      <w:r w:rsidRPr="00B518AE">
        <w:rPr>
          <w:rFonts w:ascii="Calibri" w:hAnsi="Calibri" w:cs="Calibri"/>
          <w:sz w:val="22"/>
          <w:szCs w:val="22"/>
        </w:rPr>
        <w:t>euros en 201</w:t>
      </w:r>
      <w:r>
        <w:rPr>
          <w:rFonts w:ascii="Calibri" w:hAnsi="Calibri" w:cs="Calibri"/>
          <w:sz w:val="22"/>
          <w:szCs w:val="22"/>
        </w:rPr>
        <w:t>7</w:t>
      </w:r>
      <w:r w:rsidRPr="00B518AE">
        <w:rPr>
          <w:rFonts w:ascii="Calibri" w:hAnsi="Calibri" w:cs="Calibri"/>
          <w:sz w:val="22"/>
          <w:szCs w:val="22"/>
        </w:rPr>
        <w:t>).</w:t>
      </w:r>
    </w:p>
    <w:p w:rsidR="006E49AF" w:rsidRDefault="006E49AF" w:rsidP="0060084D">
      <w:pPr>
        <w:spacing w:before="0" w:after="0"/>
        <w:jc w:val="both"/>
        <w:rPr>
          <w:rFonts w:ascii="Calibri" w:hAnsi="Calibri" w:cs="Calibri"/>
          <w:sz w:val="22"/>
          <w:szCs w:val="22"/>
          <w:lang w:val="es-ES_tradnl"/>
        </w:rPr>
      </w:pPr>
    </w:p>
    <w:p w:rsidR="006E49AF" w:rsidRPr="00B518AE" w:rsidRDefault="006E49AF" w:rsidP="0060084D">
      <w:pPr>
        <w:spacing w:before="0" w:after="0"/>
        <w:jc w:val="both"/>
        <w:rPr>
          <w:rFonts w:ascii="Calibri" w:hAnsi="Calibri" w:cs="Calibri"/>
          <w:b/>
          <w:bCs/>
          <w:color w:val="000000"/>
          <w:sz w:val="22"/>
          <w:szCs w:val="22"/>
        </w:rPr>
      </w:pPr>
      <w:r w:rsidRPr="00B518AE">
        <w:rPr>
          <w:rFonts w:ascii="Calibri" w:hAnsi="Calibri" w:cs="Calibri"/>
          <w:b/>
          <w:bCs/>
          <w:color w:val="000000"/>
          <w:sz w:val="22"/>
          <w:szCs w:val="22"/>
        </w:rPr>
        <w:t>Situaciones de conflictos de interés de los administradores</w:t>
      </w:r>
    </w:p>
    <w:p w:rsidR="006E49AF" w:rsidRPr="00B518AE" w:rsidRDefault="006E49AF" w:rsidP="0060084D">
      <w:pPr>
        <w:pStyle w:val="Estilo"/>
        <w:ind w:left="10" w:right="1"/>
        <w:jc w:val="both"/>
        <w:rPr>
          <w:rFonts w:ascii="Calibri" w:hAnsi="Calibri" w:cs="Calibri"/>
          <w:sz w:val="22"/>
          <w:szCs w:val="22"/>
          <w:lang w:val="es-ES_tradnl"/>
        </w:rPr>
      </w:pPr>
    </w:p>
    <w:p w:rsidR="006E49AF" w:rsidRPr="00B518AE" w:rsidRDefault="006E49AF" w:rsidP="0060084D">
      <w:pPr>
        <w:spacing w:before="0" w:after="0"/>
        <w:contextualSpacing/>
        <w:jc w:val="both"/>
        <w:rPr>
          <w:rFonts w:ascii="Calibri" w:hAnsi="Calibri" w:cs="Calibri"/>
          <w:sz w:val="22"/>
          <w:szCs w:val="22"/>
        </w:rPr>
      </w:pPr>
      <w:r w:rsidRPr="00B518AE">
        <w:rPr>
          <w:rFonts w:ascii="Calibri" w:hAnsi="Calibri" w:cs="Calibri"/>
          <w:sz w:val="22"/>
          <w:szCs w:val="22"/>
        </w:rPr>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Asimismo, tanto ellos como las personas a ellos vinculadas, se han abstenido de incurrir en los supuestos de conflicto de interés previstos en el artículo 229 de dicha ley, excepto en los casos en que haya sido obtenida la correspondiente autorización</w:t>
      </w:r>
    </w:p>
    <w:p w:rsidR="006E49AF" w:rsidRDefault="006E49AF" w:rsidP="0060084D">
      <w:pPr>
        <w:pStyle w:val="Ttulo1"/>
        <w:spacing w:before="0" w:after="0"/>
        <w:ind w:left="567" w:hanging="567"/>
        <w:jc w:val="both"/>
        <w:rPr>
          <w:rFonts w:ascii="Calibri" w:hAnsi="Calibri" w:cs="Calibri"/>
          <w:szCs w:val="22"/>
        </w:rPr>
      </w:pPr>
    </w:p>
    <w:p w:rsidR="006E49AF" w:rsidRPr="006547E7" w:rsidRDefault="006E49AF" w:rsidP="0060084D">
      <w:pPr>
        <w:pStyle w:val="Ttulo1"/>
        <w:spacing w:before="0" w:after="0"/>
        <w:ind w:left="567" w:hanging="567"/>
        <w:jc w:val="both"/>
        <w:rPr>
          <w:rFonts w:ascii="Calibri" w:hAnsi="Calibri" w:cs="Calibri"/>
          <w:szCs w:val="22"/>
        </w:rPr>
      </w:pPr>
      <w:r w:rsidRPr="006547E7">
        <w:rPr>
          <w:rFonts w:ascii="Calibri" w:hAnsi="Calibri" w:cs="Calibri"/>
          <w:szCs w:val="22"/>
        </w:rPr>
        <w:t xml:space="preserve">18. </w:t>
      </w:r>
      <w:r w:rsidRPr="006547E7">
        <w:rPr>
          <w:rFonts w:ascii="Calibri" w:hAnsi="Calibri" w:cs="Calibri"/>
          <w:szCs w:val="22"/>
        </w:rPr>
        <w:tab/>
        <w:t>Otra Información</w:t>
      </w:r>
    </w:p>
    <w:p w:rsidR="006E49AF" w:rsidRPr="00B518AE" w:rsidRDefault="006E49AF" w:rsidP="0060084D">
      <w:pPr>
        <w:spacing w:before="0" w:after="0"/>
        <w:jc w:val="both"/>
        <w:rPr>
          <w:rFonts w:ascii="Calibri" w:hAnsi="Calibri" w:cs="Calibri"/>
          <w:sz w:val="22"/>
          <w:szCs w:val="22"/>
        </w:rPr>
      </w:pPr>
    </w:p>
    <w:p w:rsidR="006E49AF" w:rsidRDefault="006E49AF" w:rsidP="0060084D">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 xml:space="preserve">El número medio de personas empleadas en el curso del ejercicio, expresado por categorías y distribuido por sexos es el siguiente: </w:t>
      </w:r>
    </w:p>
    <w:p w:rsidR="006E49AF" w:rsidRPr="00B518AE" w:rsidRDefault="006E49AF" w:rsidP="0060084D">
      <w:pPr>
        <w:tabs>
          <w:tab w:val="num" w:pos="720"/>
        </w:tabs>
        <w:spacing w:before="0" w:after="0"/>
        <w:contextualSpacing/>
        <w:jc w:val="both"/>
        <w:rPr>
          <w:rFonts w:ascii="Calibri" w:hAnsi="Calibri" w:cs="Calibri"/>
          <w:sz w:val="22"/>
          <w:szCs w:val="22"/>
        </w:rPr>
      </w:pPr>
    </w:p>
    <w:tbl>
      <w:tblPr>
        <w:tblW w:w="9375" w:type="dxa"/>
        <w:tblInd w:w="55" w:type="dxa"/>
        <w:tblCellMar>
          <w:left w:w="70" w:type="dxa"/>
          <w:right w:w="70" w:type="dxa"/>
        </w:tblCellMar>
        <w:tblLook w:val="0000"/>
      </w:tblPr>
      <w:tblGrid>
        <w:gridCol w:w="3780"/>
        <w:gridCol w:w="915"/>
        <w:gridCol w:w="900"/>
        <w:gridCol w:w="1080"/>
        <w:gridCol w:w="844"/>
        <w:gridCol w:w="956"/>
        <w:gridCol w:w="900"/>
      </w:tblGrid>
      <w:tr w:rsidR="006E49AF" w:rsidRPr="00943935" w:rsidTr="00700676">
        <w:trPr>
          <w:trHeight w:val="270"/>
        </w:trPr>
        <w:tc>
          <w:tcPr>
            <w:tcW w:w="3780" w:type="dxa"/>
            <w:tcBorders>
              <w:top w:val="single" w:sz="8" w:space="0" w:color="auto"/>
              <w:left w:val="single" w:sz="8" w:space="0" w:color="auto"/>
              <w:bottom w:val="single" w:sz="8" w:space="0" w:color="auto"/>
              <w:right w:val="nil"/>
            </w:tcBorders>
            <w:vAlign w:val="bottom"/>
          </w:tcPr>
          <w:p w:rsidR="006E49AF" w:rsidRPr="00943935" w:rsidRDefault="006E49AF" w:rsidP="00700676">
            <w:pPr>
              <w:spacing w:before="0" w:after="0"/>
              <w:rPr>
                <w:rFonts w:cs="Arial"/>
                <w:b/>
                <w:bCs/>
                <w:sz w:val="20"/>
                <w:szCs w:val="20"/>
              </w:rPr>
            </w:pPr>
            <w:r w:rsidRPr="00943935">
              <w:rPr>
                <w:rFonts w:cs="Arial"/>
                <w:b/>
                <w:bCs/>
                <w:sz w:val="20"/>
                <w:szCs w:val="20"/>
              </w:rPr>
              <w:t>CSL</w:t>
            </w:r>
          </w:p>
        </w:tc>
        <w:tc>
          <w:tcPr>
            <w:tcW w:w="2895" w:type="dxa"/>
            <w:gridSpan w:val="3"/>
            <w:tcBorders>
              <w:top w:val="single" w:sz="8" w:space="0" w:color="auto"/>
              <w:left w:val="single" w:sz="8" w:space="0" w:color="auto"/>
              <w:bottom w:val="single" w:sz="8" w:space="0" w:color="auto"/>
              <w:right w:val="single" w:sz="8" w:space="0" w:color="000000"/>
            </w:tcBorders>
            <w:vAlign w:val="bottom"/>
          </w:tcPr>
          <w:p w:rsidR="006E49AF" w:rsidRPr="00943935" w:rsidRDefault="006E49AF" w:rsidP="00700676">
            <w:pPr>
              <w:spacing w:before="0" w:after="0"/>
              <w:jc w:val="center"/>
              <w:rPr>
                <w:rFonts w:cs="Arial"/>
                <w:b/>
                <w:bCs/>
                <w:sz w:val="20"/>
                <w:szCs w:val="20"/>
              </w:rPr>
            </w:pPr>
            <w:r w:rsidRPr="00943935">
              <w:rPr>
                <w:rFonts w:cs="Arial"/>
                <w:b/>
                <w:bCs/>
                <w:sz w:val="20"/>
                <w:szCs w:val="20"/>
              </w:rPr>
              <w:t>2018</w:t>
            </w:r>
          </w:p>
        </w:tc>
        <w:tc>
          <w:tcPr>
            <w:tcW w:w="2700" w:type="dxa"/>
            <w:gridSpan w:val="3"/>
            <w:tcBorders>
              <w:top w:val="single" w:sz="8" w:space="0" w:color="auto"/>
              <w:left w:val="nil"/>
              <w:bottom w:val="single" w:sz="8" w:space="0" w:color="auto"/>
              <w:right w:val="single" w:sz="8" w:space="0" w:color="000000"/>
            </w:tcBorders>
            <w:vAlign w:val="bottom"/>
          </w:tcPr>
          <w:p w:rsidR="006E49AF" w:rsidRPr="00943935" w:rsidRDefault="006E49AF" w:rsidP="00700676">
            <w:pPr>
              <w:spacing w:before="0" w:after="0"/>
              <w:jc w:val="center"/>
              <w:rPr>
                <w:rFonts w:cs="Arial"/>
                <w:b/>
                <w:bCs/>
                <w:sz w:val="20"/>
                <w:szCs w:val="20"/>
              </w:rPr>
            </w:pPr>
            <w:r w:rsidRPr="00943935">
              <w:rPr>
                <w:rFonts w:cs="Arial"/>
                <w:b/>
                <w:bCs/>
                <w:sz w:val="20"/>
                <w:szCs w:val="20"/>
              </w:rPr>
              <w:t>2017</w:t>
            </w:r>
          </w:p>
        </w:tc>
      </w:tr>
      <w:tr w:rsidR="006E49AF" w:rsidRPr="00943935" w:rsidTr="00700676">
        <w:trPr>
          <w:trHeight w:val="450"/>
        </w:trPr>
        <w:tc>
          <w:tcPr>
            <w:tcW w:w="3780" w:type="dxa"/>
            <w:tcBorders>
              <w:top w:val="nil"/>
              <w:left w:val="single" w:sz="4" w:space="0" w:color="auto"/>
              <w:bottom w:val="single" w:sz="4" w:space="0" w:color="auto"/>
              <w:right w:val="nil"/>
            </w:tcBorders>
            <w:vAlign w:val="center"/>
          </w:tcPr>
          <w:p w:rsidR="006E49AF" w:rsidRPr="00943935" w:rsidRDefault="006E49AF" w:rsidP="00700676">
            <w:pPr>
              <w:spacing w:before="0" w:after="0"/>
              <w:rPr>
                <w:rFonts w:cs="Arial"/>
                <w:sz w:val="20"/>
                <w:szCs w:val="20"/>
              </w:rPr>
            </w:pPr>
            <w:r w:rsidRPr="00943935">
              <w:rPr>
                <w:rFonts w:cs="Arial"/>
                <w:sz w:val="20"/>
                <w:szCs w:val="20"/>
              </w:rPr>
              <w:t> </w:t>
            </w:r>
          </w:p>
        </w:tc>
        <w:tc>
          <w:tcPr>
            <w:tcW w:w="915" w:type="dxa"/>
            <w:tcBorders>
              <w:top w:val="nil"/>
              <w:left w:val="single" w:sz="8" w:space="0" w:color="auto"/>
              <w:bottom w:val="single" w:sz="4" w:space="0" w:color="auto"/>
              <w:right w:val="single" w:sz="4" w:space="0" w:color="auto"/>
            </w:tcBorders>
            <w:vAlign w:val="center"/>
          </w:tcPr>
          <w:p w:rsidR="006E49AF" w:rsidRPr="00943935" w:rsidRDefault="006E49AF" w:rsidP="00700676">
            <w:pPr>
              <w:spacing w:before="0" w:after="0"/>
              <w:jc w:val="center"/>
              <w:rPr>
                <w:rFonts w:cs="Arial"/>
                <w:b/>
                <w:bCs/>
                <w:sz w:val="20"/>
                <w:szCs w:val="20"/>
              </w:rPr>
            </w:pPr>
            <w:r w:rsidRPr="00943935">
              <w:rPr>
                <w:rFonts w:cs="Arial"/>
                <w:b/>
                <w:bCs/>
                <w:sz w:val="20"/>
                <w:szCs w:val="20"/>
              </w:rPr>
              <w:t>Total</w:t>
            </w:r>
          </w:p>
        </w:tc>
        <w:tc>
          <w:tcPr>
            <w:tcW w:w="900" w:type="dxa"/>
            <w:tcBorders>
              <w:top w:val="nil"/>
              <w:left w:val="nil"/>
              <w:bottom w:val="single" w:sz="4" w:space="0" w:color="auto"/>
              <w:right w:val="single" w:sz="4" w:space="0" w:color="auto"/>
            </w:tcBorders>
            <w:vAlign w:val="center"/>
          </w:tcPr>
          <w:p w:rsidR="006E49AF" w:rsidRPr="00943935" w:rsidRDefault="006E49AF" w:rsidP="00700676">
            <w:pPr>
              <w:spacing w:before="0" w:after="0"/>
              <w:jc w:val="center"/>
              <w:rPr>
                <w:rFonts w:cs="Arial"/>
                <w:sz w:val="20"/>
                <w:szCs w:val="20"/>
              </w:rPr>
            </w:pPr>
            <w:proofErr w:type="spellStart"/>
            <w:r w:rsidRPr="00943935">
              <w:rPr>
                <w:rFonts w:cs="Arial"/>
                <w:sz w:val="20"/>
                <w:szCs w:val="20"/>
              </w:rPr>
              <w:t>Fem</w:t>
            </w:r>
            <w:proofErr w:type="spellEnd"/>
            <w:r w:rsidRPr="00943935">
              <w:rPr>
                <w:rFonts w:cs="Arial"/>
                <w:sz w:val="20"/>
                <w:szCs w:val="20"/>
              </w:rPr>
              <w:t>.</w:t>
            </w:r>
          </w:p>
        </w:tc>
        <w:tc>
          <w:tcPr>
            <w:tcW w:w="1080" w:type="dxa"/>
            <w:tcBorders>
              <w:top w:val="nil"/>
              <w:left w:val="nil"/>
              <w:bottom w:val="single" w:sz="4" w:space="0" w:color="auto"/>
              <w:right w:val="single" w:sz="8" w:space="0" w:color="auto"/>
            </w:tcBorders>
            <w:vAlign w:val="center"/>
          </w:tcPr>
          <w:p w:rsidR="006E49AF" w:rsidRPr="00943935" w:rsidRDefault="006E49AF" w:rsidP="00700676">
            <w:pPr>
              <w:spacing w:before="0" w:after="0"/>
              <w:jc w:val="center"/>
              <w:rPr>
                <w:rFonts w:cs="Arial"/>
                <w:sz w:val="20"/>
                <w:szCs w:val="20"/>
              </w:rPr>
            </w:pPr>
            <w:proofErr w:type="spellStart"/>
            <w:r w:rsidRPr="00943935">
              <w:rPr>
                <w:rFonts w:cs="Arial"/>
                <w:sz w:val="20"/>
                <w:szCs w:val="20"/>
              </w:rPr>
              <w:t>Masc</w:t>
            </w:r>
            <w:proofErr w:type="spellEnd"/>
            <w:r w:rsidRPr="00943935">
              <w:rPr>
                <w:rFonts w:cs="Arial"/>
                <w:sz w:val="20"/>
                <w:szCs w:val="20"/>
              </w:rPr>
              <w:t>.</w:t>
            </w:r>
          </w:p>
        </w:tc>
        <w:tc>
          <w:tcPr>
            <w:tcW w:w="844" w:type="dxa"/>
            <w:tcBorders>
              <w:top w:val="nil"/>
              <w:left w:val="nil"/>
              <w:bottom w:val="single" w:sz="4" w:space="0" w:color="auto"/>
              <w:right w:val="single" w:sz="4" w:space="0" w:color="auto"/>
            </w:tcBorders>
            <w:vAlign w:val="center"/>
          </w:tcPr>
          <w:p w:rsidR="006E49AF" w:rsidRPr="00943935" w:rsidRDefault="006E49AF" w:rsidP="00700676">
            <w:pPr>
              <w:spacing w:before="0" w:after="0"/>
              <w:jc w:val="center"/>
              <w:rPr>
                <w:rFonts w:cs="Arial"/>
                <w:b/>
                <w:bCs/>
                <w:sz w:val="20"/>
                <w:szCs w:val="20"/>
              </w:rPr>
            </w:pPr>
            <w:r w:rsidRPr="00943935">
              <w:rPr>
                <w:rFonts w:cs="Arial"/>
                <w:b/>
                <w:bCs/>
                <w:sz w:val="20"/>
                <w:szCs w:val="20"/>
              </w:rPr>
              <w:t>Total</w:t>
            </w:r>
          </w:p>
        </w:tc>
        <w:tc>
          <w:tcPr>
            <w:tcW w:w="956" w:type="dxa"/>
            <w:tcBorders>
              <w:top w:val="nil"/>
              <w:left w:val="nil"/>
              <w:bottom w:val="single" w:sz="4" w:space="0" w:color="auto"/>
              <w:right w:val="single" w:sz="4" w:space="0" w:color="auto"/>
            </w:tcBorders>
            <w:vAlign w:val="center"/>
          </w:tcPr>
          <w:p w:rsidR="006E49AF" w:rsidRPr="00943935" w:rsidRDefault="006E49AF" w:rsidP="00700676">
            <w:pPr>
              <w:spacing w:before="0" w:after="0"/>
              <w:jc w:val="center"/>
              <w:rPr>
                <w:rFonts w:cs="Arial"/>
                <w:sz w:val="20"/>
                <w:szCs w:val="20"/>
              </w:rPr>
            </w:pPr>
            <w:proofErr w:type="spellStart"/>
            <w:r w:rsidRPr="00943935">
              <w:rPr>
                <w:rFonts w:cs="Arial"/>
                <w:sz w:val="20"/>
                <w:szCs w:val="20"/>
              </w:rPr>
              <w:t>Fem</w:t>
            </w:r>
            <w:proofErr w:type="spellEnd"/>
            <w:r w:rsidRPr="00943935">
              <w:rPr>
                <w:rFonts w:cs="Arial"/>
                <w:sz w:val="20"/>
                <w:szCs w:val="20"/>
              </w:rPr>
              <w:t>.</w:t>
            </w:r>
          </w:p>
        </w:tc>
        <w:tc>
          <w:tcPr>
            <w:tcW w:w="900" w:type="dxa"/>
            <w:tcBorders>
              <w:top w:val="nil"/>
              <w:left w:val="nil"/>
              <w:bottom w:val="single" w:sz="4" w:space="0" w:color="auto"/>
              <w:right w:val="single" w:sz="8" w:space="0" w:color="auto"/>
            </w:tcBorders>
            <w:vAlign w:val="center"/>
          </w:tcPr>
          <w:p w:rsidR="006E49AF" w:rsidRPr="00943935" w:rsidRDefault="006E49AF" w:rsidP="00700676">
            <w:pPr>
              <w:spacing w:before="0" w:after="0"/>
              <w:jc w:val="center"/>
              <w:rPr>
                <w:rFonts w:cs="Arial"/>
                <w:sz w:val="20"/>
                <w:szCs w:val="20"/>
              </w:rPr>
            </w:pPr>
            <w:proofErr w:type="spellStart"/>
            <w:r w:rsidRPr="00943935">
              <w:rPr>
                <w:rFonts w:cs="Arial"/>
                <w:sz w:val="20"/>
                <w:szCs w:val="20"/>
              </w:rPr>
              <w:t>Masc</w:t>
            </w:r>
            <w:proofErr w:type="spellEnd"/>
            <w:r w:rsidRPr="00943935">
              <w:rPr>
                <w:rFonts w:cs="Arial"/>
                <w:sz w:val="20"/>
                <w:szCs w:val="20"/>
              </w:rPr>
              <w:t>.</w:t>
            </w:r>
          </w:p>
        </w:tc>
      </w:tr>
      <w:tr w:rsidR="006E49AF" w:rsidRPr="00943935" w:rsidTr="00700676">
        <w:trPr>
          <w:trHeight w:val="390"/>
        </w:trPr>
        <w:tc>
          <w:tcPr>
            <w:tcW w:w="3780" w:type="dxa"/>
            <w:tcBorders>
              <w:top w:val="nil"/>
              <w:left w:val="single" w:sz="4" w:space="0" w:color="auto"/>
              <w:bottom w:val="single" w:sz="4" w:space="0" w:color="auto"/>
              <w:right w:val="nil"/>
            </w:tcBorders>
            <w:vAlign w:val="center"/>
          </w:tcPr>
          <w:p w:rsidR="006E49AF" w:rsidRPr="00943935" w:rsidRDefault="006E49AF" w:rsidP="00700676">
            <w:pPr>
              <w:spacing w:before="0" w:after="0"/>
              <w:rPr>
                <w:rFonts w:cs="Arial"/>
                <w:sz w:val="20"/>
                <w:szCs w:val="20"/>
              </w:rPr>
            </w:pPr>
            <w:r w:rsidRPr="00943935">
              <w:rPr>
                <w:rFonts w:cs="Arial"/>
                <w:sz w:val="20"/>
                <w:szCs w:val="20"/>
              </w:rPr>
              <w:t>Altos Directivos</w:t>
            </w:r>
          </w:p>
        </w:tc>
        <w:tc>
          <w:tcPr>
            <w:tcW w:w="915" w:type="dxa"/>
            <w:tcBorders>
              <w:top w:val="nil"/>
              <w:left w:val="single" w:sz="8" w:space="0" w:color="auto"/>
              <w:bottom w:val="single" w:sz="4" w:space="0" w:color="auto"/>
              <w:right w:val="single" w:sz="4" w:space="0" w:color="auto"/>
            </w:tcBorders>
            <w:vAlign w:val="center"/>
          </w:tcPr>
          <w:p w:rsidR="006E49AF" w:rsidRPr="00943935" w:rsidRDefault="006E49AF" w:rsidP="00700676">
            <w:pPr>
              <w:spacing w:before="0" w:after="0"/>
              <w:jc w:val="center"/>
              <w:rPr>
                <w:rFonts w:cs="Arial"/>
                <w:b/>
                <w:bCs/>
                <w:sz w:val="20"/>
                <w:szCs w:val="20"/>
              </w:rPr>
            </w:pPr>
            <w:r w:rsidRPr="00943935">
              <w:rPr>
                <w:rFonts w:cs="Arial"/>
                <w:b/>
                <w:bCs/>
                <w:sz w:val="20"/>
                <w:szCs w:val="20"/>
              </w:rPr>
              <w:t>1</w:t>
            </w:r>
          </w:p>
        </w:tc>
        <w:tc>
          <w:tcPr>
            <w:tcW w:w="900" w:type="dxa"/>
            <w:tcBorders>
              <w:top w:val="nil"/>
              <w:left w:val="nil"/>
              <w:bottom w:val="single" w:sz="4" w:space="0" w:color="auto"/>
              <w:right w:val="single" w:sz="4" w:space="0" w:color="auto"/>
            </w:tcBorders>
            <w:vAlign w:val="center"/>
          </w:tcPr>
          <w:p w:rsidR="006E49AF" w:rsidRPr="00943935" w:rsidRDefault="006E49AF" w:rsidP="00700676">
            <w:pPr>
              <w:spacing w:before="0" w:after="0"/>
              <w:jc w:val="center"/>
              <w:rPr>
                <w:rFonts w:cs="Arial"/>
                <w:sz w:val="20"/>
                <w:szCs w:val="20"/>
              </w:rPr>
            </w:pPr>
            <w:r w:rsidRPr="00943935">
              <w:rPr>
                <w:rFonts w:cs="Arial"/>
                <w:sz w:val="20"/>
                <w:szCs w:val="20"/>
              </w:rPr>
              <w:t> </w:t>
            </w:r>
          </w:p>
        </w:tc>
        <w:tc>
          <w:tcPr>
            <w:tcW w:w="1080" w:type="dxa"/>
            <w:tcBorders>
              <w:top w:val="nil"/>
              <w:left w:val="nil"/>
              <w:bottom w:val="single" w:sz="4" w:space="0" w:color="auto"/>
              <w:right w:val="single" w:sz="8" w:space="0" w:color="auto"/>
            </w:tcBorders>
            <w:vAlign w:val="center"/>
          </w:tcPr>
          <w:p w:rsidR="006E49AF" w:rsidRPr="00943935" w:rsidRDefault="006E49AF" w:rsidP="00700676">
            <w:pPr>
              <w:spacing w:before="0" w:after="0"/>
              <w:jc w:val="center"/>
              <w:rPr>
                <w:rFonts w:cs="Arial"/>
                <w:sz w:val="20"/>
                <w:szCs w:val="20"/>
              </w:rPr>
            </w:pPr>
            <w:r w:rsidRPr="00943935">
              <w:rPr>
                <w:rFonts w:cs="Arial"/>
                <w:sz w:val="20"/>
                <w:szCs w:val="20"/>
              </w:rPr>
              <w:t>1</w:t>
            </w:r>
          </w:p>
        </w:tc>
        <w:tc>
          <w:tcPr>
            <w:tcW w:w="844" w:type="dxa"/>
            <w:tcBorders>
              <w:top w:val="nil"/>
              <w:left w:val="nil"/>
              <w:bottom w:val="single" w:sz="4" w:space="0" w:color="auto"/>
              <w:right w:val="single" w:sz="4" w:space="0" w:color="auto"/>
            </w:tcBorders>
            <w:vAlign w:val="center"/>
          </w:tcPr>
          <w:p w:rsidR="006E49AF" w:rsidRPr="00943935" w:rsidRDefault="006E49AF" w:rsidP="00700676">
            <w:pPr>
              <w:spacing w:before="0" w:after="0"/>
              <w:jc w:val="center"/>
              <w:rPr>
                <w:rFonts w:cs="Arial"/>
                <w:b/>
                <w:bCs/>
                <w:sz w:val="20"/>
                <w:szCs w:val="20"/>
              </w:rPr>
            </w:pPr>
            <w:r w:rsidRPr="00943935">
              <w:rPr>
                <w:rFonts w:cs="Arial"/>
                <w:b/>
                <w:bCs/>
                <w:sz w:val="20"/>
                <w:szCs w:val="20"/>
              </w:rPr>
              <w:t>1</w:t>
            </w:r>
          </w:p>
        </w:tc>
        <w:tc>
          <w:tcPr>
            <w:tcW w:w="956" w:type="dxa"/>
            <w:tcBorders>
              <w:top w:val="nil"/>
              <w:left w:val="nil"/>
              <w:bottom w:val="single" w:sz="4" w:space="0" w:color="auto"/>
              <w:right w:val="single" w:sz="4" w:space="0" w:color="auto"/>
            </w:tcBorders>
            <w:vAlign w:val="center"/>
          </w:tcPr>
          <w:p w:rsidR="006E49AF" w:rsidRPr="00943935" w:rsidRDefault="006E49AF" w:rsidP="00700676">
            <w:pPr>
              <w:spacing w:before="0" w:after="0"/>
              <w:jc w:val="center"/>
              <w:rPr>
                <w:rFonts w:cs="Arial"/>
                <w:sz w:val="20"/>
                <w:szCs w:val="20"/>
              </w:rPr>
            </w:pPr>
            <w:r w:rsidRPr="00943935">
              <w:rPr>
                <w:rFonts w:cs="Arial"/>
                <w:sz w:val="20"/>
                <w:szCs w:val="20"/>
              </w:rPr>
              <w:t> </w:t>
            </w:r>
          </w:p>
        </w:tc>
        <w:tc>
          <w:tcPr>
            <w:tcW w:w="900" w:type="dxa"/>
            <w:tcBorders>
              <w:top w:val="nil"/>
              <w:left w:val="nil"/>
              <w:bottom w:val="single" w:sz="4" w:space="0" w:color="auto"/>
              <w:right w:val="single" w:sz="8" w:space="0" w:color="auto"/>
            </w:tcBorders>
            <w:vAlign w:val="center"/>
          </w:tcPr>
          <w:p w:rsidR="006E49AF" w:rsidRPr="00943935" w:rsidRDefault="006E49AF" w:rsidP="00700676">
            <w:pPr>
              <w:spacing w:before="0" w:after="0"/>
              <w:jc w:val="center"/>
              <w:rPr>
                <w:rFonts w:cs="Arial"/>
                <w:sz w:val="20"/>
                <w:szCs w:val="20"/>
              </w:rPr>
            </w:pPr>
            <w:r w:rsidRPr="00943935">
              <w:rPr>
                <w:rFonts w:cs="Arial"/>
                <w:sz w:val="20"/>
                <w:szCs w:val="20"/>
              </w:rPr>
              <w:t>1</w:t>
            </w:r>
          </w:p>
        </w:tc>
      </w:tr>
      <w:tr w:rsidR="006E49AF" w:rsidRPr="00943935" w:rsidTr="00700676">
        <w:trPr>
          <w:trHeight w:val="510"/>
        </w:trPr>
        <w:tc>
          <w:tcPr>
            <w:tcW w:w="3780" w:type="dxa"/>
            <w:tcBorders>
              <w:top w:val="nil"/>
              <w:left w:val="single" w:sz="4" w:space="0" w:color="auto"/>
              <w:bottom w:val="single" w:sz="4" w:space="0" w:color="auto"/>
              <w:right w:val="nil"/>
            </w:tcBorders>
            <w:vAlign w:val="center"/>
          </w:tcPr>
          <w:p w:rsidR="006E49AF" w:rsidRPr="00943935" w:rsidRDefault="006E49AF" w:rsidP="00700676">
            <w:pPr>
              <w:spacing w:before="0" w:after="0"/>
              <w:rPr>
                <w:rFonts w:cs="Arial"/>
                <w:sz w:val="20"/>
                <w:szCs w:val="20"/>
              </w:rPr>
            </w:pPr>
            <w:r w:rsidRPr="00943935">
              <w:rPr>
                <w:rFonts w:cs="Arial"/>
                <w:sz w:val="20"/>
                <w:szCs w:val="20"/>
              </w:rPr>
              <w:t>Resto de personal de dirección de las empresas</w:t>
            </w:r>
          </w:p>
        </w:tc>
        <w:tc>
          <w:tcPr>
            <w:tcW w:w="915" w:type="dxa"/>
            <w:tcBorders>
              <w:top w:val="nil"/>
              <w:left w:val="single" w:sz="8" w:space="0" w:color="auto"/>
              <w:bottom w:val="single" w:sz="4" w:space="0" w:color="auto"/>
              <w:right w:val="single" w:sz="4" w:space="0" w:color="auto"/>
            </w:tcBorders>
            <w:vAlign w:val="center"/>
          </w:tcPr>
          <w:p w:rsidR="006E49AF" w:rsidRPr="00943935" w:rsidRDefault="006E49AF" w:rsidP="00700676">
            <w:pPr>
              <w:spacing w:before="0" w:after="0"/>
              <w:jc w:val="center"/>
              <w:rPr>
                <w:rFonts w:cs="Arial"/>
                <w:b/>
                <w:bCs/>
                <w:sz w:val="20"/>
                <w:szCs w:val="20"/>
              </w:rPr>
            </w:pPr>
            <w:r w:rsidRPr="00943935">
              <w:rPr>
                <w:rFonts w:cs="Arial"/>
                <w:b/>
                <w:bCs/>
                <w:sz w:val="20"/>
                <w:szCs w:val="20"/>
              </w:rPr>
              <w:t>1</w:t>
            </w:r>
          </w:p>
        </w:tc>
        <w:tc>
          <w:tcPr>
            <w:tcW w:w="900" w:type="dxa"/>
            <w:tcBorders>
              <w:top w:val="nil"/>
              <w:left w:val="nil"/>
              <w:bottom w:val="single" w:sz="4" w:space="0" w:color="auto"/>
              <w:right w:val="single" w:sz="4" w:space="0" w:color="auto"/>
            </w:tcBorders>
            <w:vAlign w:val="center"/>
          </w:tcPr>
          <w:p w:rsidR="006E49AF" w:rsidRPr="00943935" w:rsidRDefault="006E49AF" w:rsidP="00700676">
            <w:pPr>
              <w:spacing w:before="0" w:after="0"/>
              <w:jc w:val="center"/>
              <w:rPr>
                <w:rFonts w:cs="Arial"/>
                <w:sz w:val="20"/>
                <w:szCs w:val="20"/>
              </w:rPr>
            </w:pPr>
            <w:r w:rsidRPr="00943935">
              <w:rPr>
                <w:rFonts w:cs="Arial"/>
                <w:sz w:val="20"/>
                <w:szCs w:val="20"/>
              </w:rPr>
              <w:t> </w:t>
            </w:r>
          </w:p>
        </w:tc>
        <w:tc>
          <w:tcPr>
            <w:tcW w:w="1080" w:type="dxa"/>
            <w:tcBorders>
              <w:top w:val="nil"/>
              <w:left w:val="nil"/>
              <w:bottom w:val="single" w:sz="4" w:space="0" w:color="auto"/>
              <w:right w:val="single" w:sz="8" w:space="0" w:color="auto"/>
            </w:tcBorders>
            <w:vAlign w:val="center"/>
          </w:tcPr>
          <w:p w:rsidR="006E49AF" w:rsidRPr="00943935" w:rsidRDefault="006E49AF" w:rsidP="00700676">
            <w:pPr>
              <w:spacing w:before="0" w:after="0"/>
              <w:jc w:val="center"/>
              <w:rPr>
                <w:rFonts w:cs="Arial"/>
                <w:sz w:val="20"/>
                <w:szCs w:val="20"/>
              </w:rPr>
            </w:pPr>
            <w:r w:rsidRPr="00943935">
              <w:rPr>
                <w:rFonts w:cs="Arial"/>
                <w:sz w:val="20"/>
                <w:szCs w:val="20"/>
              </w:rPr>
              <w:t>1</w:t>
            </w:r>
          </w:p>
        </w:tc>
        <w:tc>
          <w:tcPr>
            <w:tcW w:w="844" w:type="dxa"/>
            <w:tcBorders>
              <w:top w:val="nil"/>
              <w:left w:val="nil"/>
              <w:bottom w:val="single" w:sz="4" w:space="0" w:color="auto"/>
              <w:right w:val="single" w:sz="4" w:space="0" w:color="auto"/>
            </w:tcBorders>
            <w:vAlign w:val="center"/>
          </w:tcPr>
          <w:p w:rsidR="006E49AF" w:rsidRPr="00943935" w:rsidRDefault="006E49AF" w:rsidP="00700676">
            <w:pPr>
              <w:spacing w:before="0" w:after="0"/>
              <w:jc w:val="center"/>
              <w:rPr>
                <w:rFonts w:cs="Arial"/>
                <w:b/>
                <w:bCs/>
                <w:sz w:val="20"/>
                <w:szCs w:val="20"/>
              </w:rPr>
            </w:pPr>
            <w:r w:rsidRPr="00943935">
              <w:rPr>
                <w:rFonts w:cs="Arial"/>
                <w:b/>
                <w:bCs/>
                <w:sz w:val="20"/>
                <w:szCs w:val="20"/>
              </w:rPr>
              <w:t>1</w:t>
            </w:r>
          </w:p>
        </w:tc>
        <w:tc>
          <w:tcPr>
            <w:tcW w:w="956" w:type="dxa"/>
            <w:tcBorders>
              <w:top w:val="nil"/>
              <w:left w:val="nil"/>
              <w:bottom w:val="single" w:sz="4" w:space="0" w:color="auto"/>
              <w:right w:val="single" w:sz="4" w:space="0" w:color="auto"/>
            </w:tcBorders>
            <w:vAlign w:val="center"/>
          </w:tcPr>
          <w:p w:rsidR="006E49AF" w:rsidRPr="00943935" w:rsidRDefault="006E49AF" w:rsidP="00700676">
            <w:pPr>
              <w:spacing w:before="0" w:after="0"/>
              <w:jc w:val="center"/>
              <w:rPr>
                <w:rFonts w:cs="Arial"/>
                <w:sz w:val="20"/>
                <w:szCs w:val="20"/>
              </w:rPr>
            </w:pPr>
            <w:r w:rsidRPr="00943935">
              <w:rPr>
                <w:rFonts w:cs="Arial"/>
                <w:sz w:val="20"/>
                <w:szCs w:val="20"/>
              </w:rPr>
              <w:t> </w:t>
            </w:r>
          </w:p>
        </w:tc>
        <w:tc>
          <w:tcPr>
            <w:tcW w:w="900" w:type="dxa"/>
            <w:tcBorders>
              <w:top w:val="nil"/>
              <w:left w:val="nil"/>
              <w:bottom w:val="single" w:sz="4" w:space="0" w:color="auto"/>
              <w:right w:val="single" w:sz="8" w:space="0" w:color="auto"/>
            </w:tcBorders>
            <w:vAlign w:val="center"/>
          </w:tcPr>
          <w:p w:rsidR="006E49AF" w:rsidRPr="00943935" w:rsidRDefault="006E49AF" w:rsidP="00700676">
            <w:pPr>
              <w:spacing w:before="0" w:after="0"/>
              <w:jc w:val="center"/>
              <w:rPr>
                <w:rFonts w:cs="Arial"/>
                <w:sz w:val="20"/>
                <w:szCs w:val="20"/>
              </w:rPr>
            </w:pPr>
            <w:r w:rsidRPr="00943935">
              <w:rPr>
                <w:rFonts w:cs="Arial"/>
                <w:sz w:val="20"/>
                <w:szCs w:val="20"/>
              </w:rPr>
              <w:t>1</w:t>
            </w:r>
          </w:p>
        </w:tc>
      </w:tr>
      <w:tr w:rsidR="006E49AF" w:rsidRPr="00943935" w:rsidTr="00700676">
        <w:trPr>
          <w:trHeight w:val="480"/>
        </w:trPr>
        <w:tc>
          <w:tcPr>
            <w:tcW w:w="3780" w:type="dxa"/>
            <w:tcBorders>
              <w:top w:val="nil"/>
              <w:left w:val="single" w:sz="4" w:space="0" w:color="auto"/>
              <w:bottom w:val="single" w:sz="4" w:space="0" w:color="auto"/>
              <w:right w:val="nil"/>
            </w:tcBorders>
            <w:vAlign w:val="center"/>
          </w:tcPr>
          <w:p w:rsidR="006E49AF" w:rsidRPr="00943935" w:rsidRDefault="006E49AF" w:rsidP="00700676">
            <w:pPr>
              <w:spacing w:before="0" w:after="0"/>
              <w:rPr>
                <w:rFonts w:cs="Arial"/>
                <w:sz w:val="20"/>
                <w:szCs w:val="20"/>
              </w:rPr>
            </w:pPr>
            <w:r w:rsidRPr="00943935">
              <w:rPr>
                <w:rFonts w:cs="Arial"/>
                <w:sz w:val="20"/>
                <w:szCs w:val="20"/>
              </w:rPr>
              <w:t>Empleados de tipo administrativo</w:t>
            </w:r>
          </w:p>
        </w:tc>
        <w:tc>
          <w:tcPr>
            <w:tcW w:w="915" w:type="dxa"/>
            <w:tcBorders>
              <w:top w:val="nil"/>
              <w:left w:val="single" w:sz="8" w:space="0" w:color="auto"/>
              <w:bottom w:val="single" w:sz="4" w:space="0" w:color="auto"/>
              <w:right w:val="single" w:sz="4" w:space="0" w:color="auto"/>
            </w:tcBorders>
            <w:vAlign w:val="center"/>
          </w:tcPr>
          <w:p w:rsidR="006E49AF" w:rsidRPr="00943935" w:rsidRDefault="006E49AF" w:rsidP="00700676">
            <w:pPr>
              <w:spacing w:before="0" w:after="0"/>
              <w:jc w:val="center"/>
              <w:rPr>
                <w:rFonts w:cs="Arial"/>
                <w:b/>
                <w:bCs/>
                <w:sz w:val="20"/>
                <w:szCs w:val="20"/>
              </w:rPr>
            </w:pPr>
            <w:r w:rsidRPr="00943935">
              <w:rPr>
                <w:rFonts w:cs="Arial"/>
                <w:b/>
                <w:bCs/>
                <w:sz w:val="20"/>
                <w:szCs w:val="20"/>
              </w:rPr>
              <w:t>1</w:t>
            </w:r>
          </w:p>
        </w:tc>
        <w:tc>
          <w:tcPr>
            <w:tcW w:w="900" w:type="dxa"/>
            <w:tcBorders>
              <w:top w:val="nil"/>
              <w:left w:val="nil"/>
              <w:bottom w:val="single" w:sz="4" w:space="0" w:color="auto"/>
              <w:right w:val="single" w:sz="4" w:space="0" w:color="auto"/>
            </w:tcBorders>
            <w:vAlign w:val="center"/>
          </w:tcPr>
          <w:p w:rsidR="006E49AF" w:rsidRPr="00943935" w:rsidRDefault="006E49AF" w:rsidP="00700676">
            <w:pPr>
              <w:spacing w:before="0" w:after="0"/>
              <w:jc w:val="center"/>
              <w:rPr>
                <w:rFonts w:cs="Arial"/>
                <w:sz w:val="20"/>
                <w:szCs w:val="20"/>
              </w:rPr>
            </w:pPr>
            <w:r w:rsidRPr="00943935">
              <w:rPr>
                <w:rFonts w:cs="Arial"/>
                <w:sz w:val="20"/>
                <w:szCs w:val="20"/>
              </w:rPr>
              <w:t> </w:t>
            </w:r>
          </w:p>
        </w:tc>
        <w:tc>
          <w:tcPr>
            <w:tcW w:w="1080" w:type="dxa"/>
            <w:tcBorders>
              <w:top w:val="nil"/>
              <w:left w:val="nil"/>
              <w:bottom w:val="single" w:sz="4" w:space="0" w:color="auto"/>
              <w:right w:val="single" w:sz="8" w:space="0" w:color="auto"/>
            </w:tcBorders>
            <w:vAlign w:val="center"/>
          </w:tcPr>
          <w:p w:rsidR="006E49AF" w:rsidRPr="00943935" w:rsidRDefault="006E49AF" w:rsidP="00700676">
            <w:pPr>
              <w:spacing w:before="0" w:after="0"/>
              <w:jc w:val="center"/>
              <w:rPr>
                <w:rFonts w:cs="Arial"/>
                <w:sz w:val="20"/>
                <w:szCs w:val="20"/>
              </w:rPr>
            </w:pPr>
            <w:r w:rsidRPr="00943935">
              <w:rPr>
                <w:rFonts w:cs="Arial"/>
                <w:sz w:val="20"/>
                <w:szCs w:val="20"/>
              </w:rPr>
              <w:t>1</w:t>
            </w:r>
          </w:p>
        </w:tc>
        <w:tc>
          <w:tcPr>
            <w:tcW w:w="844" w:type="dxa"/>
            <w:tcBorders>
              <w:top w:val="nil"/>
              <w:left w:val="nil"/>
              <w:bottom w:val="single" w:sz="4" w:space="0" w:color="auto"/>
              <w:right w:val="single" w:sz="4" w:space="0" w:color="auto"/>
            </w:tcBorders>
            <w:vAlign w:val="center"/>
          </w:tcPr>
          <w:p w:rsidR="006E49AF" w:rsidRPr="00943935" w:rsidRDefault="006E49AF" w:rsidP="00700676">
            <w:pPr>
              <w:spacing w:before="0" w:after="0"/>
              <w:jc w:val="center"/>
              <w:rPr>
                <w:rFonts w:cs="Arial"/>
                <w:b/>
                <w:bCs/>
                <w:sz w:val="20"/>
                <w:szCs w:val="20"/>
              </w:rPr>
            </w:pPr>
            <w:r w:rsidRPr="00943935">
              <w:rPr>
                <w:rFonts w:cs="Arial"/>
                <w:b/>
                <w:bCs/>
                <w:sz w:val="20"/>
                <w:szCs w:val="20"/>
              </w:rPr>
              <w:t>1</w:t>
            </w:r>
          </w:p>
        </w:tc>
        <w:tc>
          <w:tcPr>
            <w:tcW w:w="956" w:type="dxa"/>
            <w:tcBorders>
              <w:top w:val="nil"/>
              <w:left w:val="nil"/>
              <w:bottom w:val="single" w:sz="4" w:space="0" w:color="auto"/>
              <w:right w:val="single" w:sz="4" w:space="0" w:color="auto"/>
            </w:tcBorders>
            <w:vAlign w:val="center"/>
          </w:tcPr>
          <w:p w:rsidR="006E49AF" w:rsidRPr="00943935" w:rsidRDefault="006E49AF" w:rsidP="00700676">
            <w:pPr>
              <w:spacing w:before="0" w:after="0"/>
              <w:jc w:val="center"/>
              <w:rPr>
                <w:rFonts w:cs="Arial"/>
                <w:sz w:val="20"/>
                <w:szCs w:val="20"/>
              </w:rPr>
            </w:pPr>
            <w:r w:rsidRPr="00943935">
              <w:rPr>
                <w:rFonts w:cs="Arial"/>
                <w:sz w:val="20"/>
                <w:szCs w:val="20"/>
              </w:rPr>
              <w:t> </w:t>
            </w:r>
          </w:p>
        </w:tc>
        <w:tc>
          <w:tcPr>
            <w:tcW w:w="900" w:type="dxa"/>
            <w:tcBorders>
              <w:top w:val="nil"/>
              <w:left w:val="nil"/>
              <w:bottom w:val="single" w:sz="4" w:space="0" w:color="auto"/>
              <w:right w:val="single" w:sz="8" w:space="0" w:color="auto"/>
            </w:tcBorders>
            <w:vAlign w:val="center"/>
          </w:tcPr>
          <w:p w:rsidR="006E49AF" w:rsidRPr="00943935" w:rsidRDefault="006E49AF" w:rsidP="00700676">
            <w:pPr>
              <w:spacing w:before="0" w:after="0"/>
              <w:jc w:val="center"/>
              <w:rPr>
                <w:rFonts w:cs="Arial"/>
                <w:sz w:val="20"/>
                <w:szCs w:val="20"/>
              </w:rPr>
            </w:pPr>
            <w:r w:rsidRPr="00943935">
              <w:rPr>
                <w:rFonts w:cs="Arial"/>
                <w:sz w:val="20"/>
                <w:szCs w:val="20"/>
              </w:rPr>
              <w:t>1</w:t>
            </w:r>
          </w:p>
        </w:tc>
      </w:tr>
      <w:tr w:rsidR="006E49AF" w:rsidRPr="00943935" w:rsidTr="00700676">
        <w:trPr>
          <w:trHeight w:val="465"/>
        </w:trPr>
        <w:tc>
          <w:tcPr>
            <w:tcW w:w="3780" w:type="dxa"/>
            <w:tcBorders>
              <w:top w:val="nil"/>
              <w:left w:val="single" w:sz="4" w:space="0" w:color="auto"/>
              <w:bottom w:val="single" w:sz="4" w:space="0" w:color="auto"/>
              <w:right w:val="nil"/>
            </w:tcBorders>
            <w:vAlign w:val="center"/>
          </w:tcPr>
          <w:p w:rsidR="006E49AF" w:rsidRPr="00943935" w:rsidRDefault="006E49AF" w:rsidP="00700676">
            <w:pPr>
              <w:spacing w:before="0" w:after="0"/>
              <w:rPr>
                <w:rFonts w:cs="Arial"/>
                <w:sz w:val="20"/>
                <w:szCs w:val="20"/>
              </w:rPr>
            </w:pPr>
            <w:r w:rsidRPr="00943935">
              <w:rPr>
                <w:rFonts w:cs="Arial"/>
                <w:sz w:val="20"/>
                <w:szCs w:val="20"/>
              </w:rPr>
              <w:t>Resto de personal cualificado</w:t>
            </w:r>
          </w:p>
        </w:tc>
        <w:tc>
          <w:tcPr>
            <w:tcW w:w="915" w:type="dxa"/>
            <w:tcBorders>
              <w:top w:val="nil"/>
              <w:left w:val="single" w:sz="8" w:space="0" w:color="auto"/>
              <w:bottom w:val="single" w:sz="4" w:space="0" w:color="auto"/>
              <w:right w:val="single" w:sz="4" w:space="0" w:color="auto"/>
            </w:tcBorders>
            <w:vAlign w:val="center"/>
          </w:tcPr>
          <w:p w:rsidR="006E49AF" w:rsidRPr="00943935" w:rsidRDefault="006E49AF" w:rsidP="00700676">
            <w:pPr>
              <w:spacing w:before="0" w:after="0"/>
              <w:jc w:val="center"/>
              <w:rPr>
                <w:rFonts w:cs="Arial"/>
                <w:b/>
                <w:bCs/>
                <w:sz w:val="20"/>
                <w:szCs w:val="20"/>
              </w:rPr>
            </w:pPr>
            <w:r w:rsidRPr="00943935">
              <w:rPr>
                <w:rFonts w:cs="Arial"/>
                <w:b/>
                <w:bCs/>
                <w:sz w:val="20"/>
                <w:szCs w:val="20"/>
              </w:rPr>
              <w:t>8</w:t>
            </w:r>
          </w:p>
        </w:tc>
        <w:tc>
          <w:tcPr>
            <w:tcW w:w="900" w:type="dxa"/>
            <w:tcBorders>
              <w:top w:val="nil"/>
              <w:left w:val="nil"/>
              <w:bottom w:val="single" w:sz="4" w:space="0" w:color="auto"/>
              <w:right w:val="single" w:sz="4" w:space="0" w:color="auto"/>
            </w:tcBorders>
            <w:vAlign w:val="center"/>
          </w:tcPr>
          <w:p w:rsidR="006E49AF" w:rsidRPr="00943935" w:rsidRDefault="006E49AF" w:rsidP="00700676">
            <w:pPr>
              <w:spacing w:before="0" w:after="0"/>
              <w:jc w:val="center"/>
              <w:rPr>
                <w:rFonts w:cs="Arial"/>
                <w:sz w:val="20"/>
                <w:szCs w:val="20"/>
              </w:rPr>
            </w:pPr>
            <w:r w:rsidRPr="00943935">
              <w:rPr>
                <w:rFonts w:cs="Arial"/>
                <w:sz w:val="20"/>
                <w:szCs w:val="20"/>
              </w:rPr>
              <w:t> </w:t>
            </w:r>
          </w:p>
        </w:tc>
        <w:tc>
          <w:tcPr>
            <w:tcW w:w="1080" w:type="dxa"/>
            <w:tcBorders>
              <w:top w:val="nil"/>
              <w:left w:val="nil"/>
              <w:bottom w:val="single" w:sz="4" w:space="0" w:color="auto"/>
              <w:right w:val="single" w:sz="8" w:space="0" w:color="auto"/>
            </w:tcBorders>
            <w:vAlign w:val="center"/>
          </w:tcPr>
          <w:p w:rsidR="006E49AF" w:rsidRPr="00943935" w:rsidRDefault="006E49AF" w:rsidP="00700676">
            <w:pPr>
              <w:spacing w:before="0" w:after="0"/>
              <w:jc w:val="center"/>
              <w:rPr>
                <w:rFonts w:cs="Arial"/>
                <w:sz w:val="20"/>
                <w:szCs w:val="20"/>
              </w:rPr>
            </w:pPr>
            <w:r w:rsidRPr="00943935">
              <w:rPr>
                <w:rFonts w:cs="Arial"/>
                <w:sz w:val="20"/>
                <w:szCs w:val="20"/>
              </w:rPr>
              <w:t>8</w:t>
            </w:r>
          </w:p>
        </w:tc>
        <w:tc>
          <w:tcPr>
            <w:tcW w:w="844" w:type="dxa"/>
            <w:tcBorders>
              <w:top w:val="nil"/>
              <w:left w:val="nil"/>
              <w:bottom w:val="single" w:sz="4" w:space="0" w:color="auto"/>
              <w:right w:val="single" w:sz="4" w:space="0" w:color="auto"/>
            </w:tcBorders>
            <w:vAlign w:val="center"/>
          </w:tcPr>
          <w:p w:rsidR="006E49AF" w:rsidRPr="00943935" w:rsidRDefault="006E49AF" w:rsidP="00700676">
            <w:pPr>
              <w:spacing w:before="0" w:after="0"/>
              <w:jc w:val="center"/>
              <w:rPr>
                <w:rFonts w:cs="Arial"/>
                <w:b/>
                <w:bCs/>
                <w:sz w:val="20"/>
                <w:szCs w:val="20"/>
              </w:rPr>
            </w:pPr>
            <w:r w:rsidRPr="00943935">
              <w:rPr>
                <w:rFonts w:cs="Arial"/>
                <w:b/>
                <w:bCs/>
                <w:sz w:val="20"/>
                <w:szCs w:val="20"/>
              </w:rPr>
              <w:t>5</w:t>
            </w:r>
          </w:p>
        </w:tc>
        <w:tc>
          <w:tcPr>
            <w:tcW w:w="956" w:type="dxa"/>
            <w:tcBorders>
              <w:top w:val="nil"/>
              <w:left w:val="nil"/>
              <w:bottom w:val="single" w:sz="4" w:space="0" w:color="auto"/>
              <w:right w:val="single" w:sz="4" w:space="0" w:color="auto"/>
            </w:tcBorders>
            <w:vAlign w:val="center"/>
          </w:tcPr>
          <w:p w:rsidR="006E49AF" w:rsidRPr="00943935" w:rsidRDefault="006E49AF" w:rsidP="00700676">
            <w:pPr>
              <w:spacing w:before="0" w:after="0"/>
              <w:jc w:val="center"/>
              <w:rPr>
                <w:rFonts w:cs="Arial"/>
                <w:sz w:val="20"/>
                <w:szCs w:val="20"/>
              </w:rPr>
            </w:pPr>
            <w:r w:rsidRPr="00943935">
              <w:rPr>
                <w:rFonts w:cs="Arial"/>
                <w:sz w:val="20"/>
                <w:szCs w:val="20"/>
              </w:rPr>
              <w:t> </w:t>
            </w:r>
          </w:p>
        </w:tc>
        <w:tc>
          <w:tcPr>
            <w:tcW w:w="900" w:type="dxa"/>
            <w:tcBorders>
              <w:top w:val="nil"/>
              <w:left w:val="nil"/>
              <w:bottom w:val="single" w:sz="4" w:space="0" w:color="auto"/>
              <w:right w:val="single" w:sz="8" w:space="0" w:color="auto"/>
            </w:tcBorders>
            <w:vAlign w:val="center"/>
          </w:tcPr>
          <w:p w:rsidR="006E49AF" w:rsidRPr="00943935" w:rsidRDefault="006E49AF" w:rsidP="00700676">
            <w:pPr>
              <w:spacing w:before="0" w:after="0"/>
              <w:jc w:val="center"/>
              <w:rPr>
                <w:rFonts w:cs="Arial"/>
                <w:sz w:val="20"/>
                <w:szCs w:val="20"/>
              </w:rPr>
            </w:pPr>
            <w:r w:rsidRPr="00943935">
              <w:rPr>
                <w:rFonts w:cs="Arial"/>
                <w:sz w:val="20"/>
                <w:szCs w:val="20"/>
              </w:rPr>
              <w:t>5</w:t>
            </w:r>
          </w:p>
        </w:tc>
      </w:tr>
      <w:tr w:rsidR="006E49AF" w:rsidRPr="00943935" w:rsidTr="00700676">
        <w:trPr>
          <w:trHeight w:val="420"/>
        </w:trPr>
        <w:tc>
          <w:tcPr>
            <w:tcW w:w="3780" w:type="dxa"/>
            <w:tcBorders>
              <w:top w:val="nil"/>
              <w:left w:val="single" w:sz="4" w:space="0" w:color="auto"/>
              <w:bottom w:val="single" w:sz="4" w:space="0" w:color="auto"/>
              <w:right w:val="nil"/>
            </w:tcBorders>
            <w:vAlign w:val="center"/>
          </w:tcPr>
          <w:p w:rsidR="006E49AF" w:rsidRPr="00943935" w:rsidRDefault="006E49AF" w:rsidP="00700676">
            <w:pPr>
              <w:spacing w:before="0" w:after="0"/>
              <w:rPr>
                <w:rFonts w:cs="Arial"/>
                <w:b/>
                <w:bCs/>
                <w:sz w:val="20"/>
                <w:szCs w:val="20"/>
              </w:rPr>
            </w:pPr>
            <w:r w:rsidRPr="00943935">
              <w:rPr>
                <w:rFonts w:cs="Arial"/>
                <w:b/>
                <w:bCs/>
                <w:sz w:val="20"/>
                <w:szCs w:val="20"/>
              </w:rPr>
              <w:t>Total personal al término de ejercicio</w:t>
            </w:r>
          </w:p>
        </w:tc>
        <w:tc>
          <w:tcPr>
            <w:tcW w:w="915" w:type="dxa"/>
            <w:tcBorders>
              <w:top w:val="nil"/>
              <w:left w:val="single" w:sz="8" w:space="0" w:color="auto"/>
              <w:bottom w:val="single" w:sz="8" w:space="0" w:color="auto"/>
              <w:right w:val="single" w:sz="4" w:space="0" w:color="auto"/>
            </w:tcBorders>
            <w:vAlign w:val="center"/>
          </w:tcPr>
          <w:p w:rsidR="006E49AF" w:rsidRPr="00943935" w:rsidRDefault="006E49AF" w:rsidP="00700676">
            <w:pPr>
              <w:spacing w:before="0" w:after="0"/>
              <w:jc w:val="center"/>
              <w:rPr>
                <w:rFonts w:cs="Arial"/>
                <w:b/>
                <w:bCs/>
                <w:sz w:val="20"/>
                <w:szCs w:val="20"/>
              </w:rPr>
            </w:pPr>
            <w:r w:rsidRPr="00943935">
              <w:rPr>
                <w:rFonts w:cs="Arial"/>
                <w:b/>
                <w:bCs/>
                <w:sz w:val="20"/>
                <w:szCs w:val="20"/>
              </w:rPr>
              <w:t>11</w:t>
            </w:r>
          </w:p>
        </w:tc>
        <w:tc>
          <w:tcPr>
            <w:tcW w:w="900" w:type="dxa"/>
            <w:tcBorders>
              <w:top w:val="nil"/>
              <w:left w:val="nil"/>
              <w:bottom w:val="single" w:sz="8" w:space="0" w:color="auto"/>
              <w:right w:val="single" w:sz="4" w:space="0" w:color="auto"/>
            </w:tcBorders>
            <w:vAlign w:val="center"/>
          </w:tcPr>
          <w:p w:rsidR="006E49AF" w:rsidRPr="00943935" w:rsidRDefault="006E49AF" w:rsidP="00700676">
            <w:pPr>
              <w:spacing w:before="0" w:after="0"/>
              <w:jc w:val="center"/>
              <w:rPr>
                <w:rFonts w:cs="Arial"/>
                <w:b/>
                <w:bCs/>
                <w:sz w:val="20"/>
                <w:szCs w:val="20"/>
              </w:rPr>
            </w:pPr>
            <w:r w:rsidRPr="00943935">
              <w:rPr>
                <w:rFonts w:cs="Arial"/>
                <w:b/>
                <w:bCs/>
                <w:sz w:val="20"/>
                <w:szCs w:val="20"/>
              </w:rPr>
              <w:t>0</w:t>
            </w:r>
          </w:p>
        </w:tc>
        <w:tc>
          <w:tcPr>
            <w:tcW w:w="1080" w:type="dxa"/>
            <w:tcBorders>
              <w:top w:val="nil"/>
              <w:left w:val="nil"/>
              <w:bottom w:val="single" w:sz="8" w:space="0" w:color="auto"/>
              <w:right w:val="single" w:sz="8" w:space="0" w:color="auto"/>
            </w:tcBorders>
            <w:vAlign w:val="center"/>
          </w:tcPr>
          <w:p w:rsidR="006E49AF" w:rsidRPr="00943935" w:rsidRDefault="006E49AF" w:rsidP="00700676">
            <w:pPr>
              <w:spacing w:before="0" w:after="0"/>
              <w:jc w:val="center"/>
              <w:rPr>
                <w:rFonts w:cs="Arial"/>
                <w:b/>
                <w:bCs/>
                <w:sz w:val="20"/>
                <w:szCs w:val="20"/>
              </w:rPr>
            </w:pPr>
            <w:r w:rsidRPr="00943935">
              <w:rPr>
                <w:rFonts w:cs="Arial"/>
                <w:b/>
                <w:bCs/>
                <w:sz w:val="20"/>
                <w:szCs w:val="20"/>
              </w:rPr>
              <w:t>11</w:t>
            </w:r>
          </w:p>
        </w:tc>
        <w:tc>
          <w:tcPr>
            <w:tcW w:w="844" w:type="dxa"/>
            <w:tcBorders>
              <w:top w:val="nil"/>
              <w:left w:val="nil"/>
              <w:bottom w:val="single" w:sz="8" w:space="0" w:color="auto"/>
              <w:right w:val="single" w:sz="4" w:space="0" w:color="auto"/>
            </w:tcBorders>
            <w:vAlign w:val="center"/>
          </w:tcPr>
          <w:p w:rsidR="006E49AF" w:rsidRPr="00943935" w:rsidRDefault="006E49AF" w:rsidP="00700676">
            <w:pPr>
              <w:spacing w:before="0" w:after="0"/>
              <w:jc w:val="center"/>
              <w:rPr>
                <w:rFonts w:cs="Arial"/>
                <w:b/>
                <w:bCs/>
                <w:sz w:val="20"/>
                <w:szCs w:val="20"/>
              </w:rPr>
            </w:pPr>
            <w:r w:rsidRPr="00943935">
              <w:rPr>
                <w:rFonts w:cs="Arial"/>
                <w:b/>
                <w:bCs/>
                <w:sz w:val="20"/>
                <w:szCs w:val="20"/>
              </w:rPr>
              <w:t>8</w:t>
            </w:r>
          </w:p>
        </w:tc>
        <w:tc>
          <w:tcPr>
            <w:tcW w:w="956" w:type="dxa"/>
            <w:tcBorders>
              <w:top w:val="nil"/>
              <w:left w:val="nil"/>
              <w:bottom w:val="single" w:sz="8" w:space="0" w:color="auto"/>
              <w:right w:val="single" w:sz="4" w:space="0" w:color="auto"/>
            </w:tcBorders>
            <w:vAlign w:val="center"/>
          </w:tcPr>
          <w:p w:rsidR="006E49AF" w:rsidRPr="00943935" w:rsidRDefault="006E49AF" w:rsidP="00700676">
            <w:pPr>
              <w:spacing w:before="0" w:after="0"/>
              <w:jc w:val="center"/>
              <w:rPr>
                <w:rFonts w:cs="Arial"/>
                <w:b/>
                <w:bCs/>
                <w:sz w:val="20"/>
                <w:szCs w:val="20"/>
              </w:rPr>
            </w:pPr>
            <w:r w:rsidRPr="00943935">
              <w:rPr>
                <w:rFonts w:cs="Arial"/>
                <w:b/>
                <w:bCs/>
                <w:sz w:val="20"/>
                <w:szCs w:val="20"/>
              </w:rPr>
              <w:t>0</w:t>
            </w:r>
          </w:p>
        </w:tc>
        <w:tc>
          <w:tcPr>
            <w:tcW w:w="900" w:type="dxa"/>
            <w:tcBorders>
              <w:top w:val="nil"/>
              <w:left w:val="nil"/>
              <w:bottom w:val="single" w:sz="8" w:space="0" w:color="auto"/>
              <w:right w:val="single" w:sz="8" w:space="0" w:color="auto"/>
            </w:tcBorders>
            <w:vAlign w:val="center"/>
          </w:tcPr>
          <w:p w:rsidR="006E49AF" w:rsidRPr="00943935" w:rsidRDefault="006E49AF" w:rsidP="00700676">
            <w:pPr>
              <w:spacing w:before="0" w:after="0"/>
              <w:jc w:val="center"/>
              <w:rPr>
                <w:rFonts w:cs="Arial"/>
                <w:b/>
                <w:bCs/>
                <w:sz w:val="20"/>
                <w:szCs w:val="20"/>
              </w:rPr>
            </w:pPr>
            <w:r w:rsidRPr="00943935">
              <w:rPr>
                <w:rFonts w:cs="Arial"/>
                <w:b/>
                <w:bCs/>
                <w:sz w:val="20"/>
                <w:szCs w:val="20"/>
              </w:rPr>
              <w:t>8</w:t>
            </w:r>
          </w:p>
        </w:tc>
      </w:tr>
    </w:tbl>
    <w:p w:rsidR="006E49AF" w:rsidRPr="00B518AE" w:rsidRDefault="006E49AF" w:rsidP="0060084D">
      <w:pPr>
        <w:tabs>
          <w:tab w:val="num" w:pos="720"/>
        </w:tabs>
        <w:spacing w:before="0" w:after="0"/>
        <w:contextualSpacing/>
        <w:jc w:val="both"/>
        <w:rPr>
          <w:rFonts w:ascii="Calibri" w:hAnsi="Calibri" w:cs="Calibri"/>
          <w:sz w:val="22"/>
          <w:szCs w:val="22"/>
        </w:rPr>
      </w:pPr>
    </w:p>
    <w:p w:rsidR="006E49AF" w:rsidRDefault="006E49AF" w:rsidP="0060084D">
      <w:pPr>
        <w:tabs>
          <w:tab w:val="num" w:pos="720"/>
        </w:tabs>
        <w:spacing w:before="0" w:after="0"/>
        <w:contextualSpacing/>
        <w:jc w:val="both"/>
        <w:rPr>
          <w:rFonts w:ascii="Calibri" w:hAnsi="Calibri" w:cs="Calibri"/>
          <w:sz w:val="22"/>
          <w:szCs w:val="22"/>
        </w:rPr>
      </w:pPr>
      <w:r>
        <w:rPr>
          <w:rFonts w:ascii="Calibri" w:hAnsi="Calibri" w:cs="Calibri"/>
          <w:sz w:val="22"/>
          <w:szCs w:val="22"/>
        </w:rPr>
        <w:t>El detalle de los gastos de personal a 31 de diciembre de 2018 es el siguiente:</w:t>
      </w:r>
    </w:p>
    <w:p w:rsidR="00F766D3" w:rsidRDefault="00F766D3" w:rsidP="0060084D">
      <w:pPr>
        <w:tabs>
          <w:tab w:val="num" w:pos="720"/>
        </w:tabs>
        <w:spacing w:before="0" w:after="0"/>
        <w:contextualSpacing/>
        <w:jc w:val="both"/>
        <w:rPr>
          <w:rFonts w:ascii="Calibri" w:hAnsi="Calibri" w:cs="Calibri"/>
          <w:sz w:val="22"/>
          <w:szCs w:val="22"/>
        </w:rPr>
      </w:pPr>
    </w:p>
    <w:p w:rsidR="006E49AF" w:rsidRDefault="006E49AF" w:rsidP="0060084D">
      <w:pPr>
        <w:tabs>
          <w:tab w:val="num" w:pos="720"/>
        </w:tabs>
        <w:spacing w:before="0" w:after="0"/>
        <w:contextualSpacing/>
        <w:jc w:val="both"/>
        <w:rPr>
          <w:rFonts w:ascii="Calibri" w:hAnsi="Calibri" w:cs="Calibri"/>
          <w:sz w:val="22"/>
          <w:szCs w:val="22"/>
        </w:rPr>
      </w:pPr>
    </w:p>
    <w:tbl>
      <w:tblPr>
        <w:tblW w:w="5080" w:type="dxa"/>
        <w:tblInd w:w="1714" w:type="dxa"/>
        <w:tblCellMar>
          <w:left w:w="70" w:type="dxa"/>
          <w:right w:w="70" w:type="dxa"/>
        </w:tblCellMar>
        <w:tblLook w:val="00A0"/>
      </w:tblPr>
      <w:tblGrid>
        <w:gridCol w:w="2600"/>
        <w:gridCol w:w="1240"/>
        <w:gridCol w:w="1240"/>
      </w:tblGrid>
      <w:tr w:rsidR="006E49AF" w:rsidRPr="001E5199" w:rsidTr="001E5199">
        <w:trPr>
          <w:trHeight w:val="321"/>
        </w:trPr>
        <w:tc>
          <w:tcPr>
            <w:tcW w:w="2600" w:type="dxa"/>
            <w:tcBorders>
              <w:top w:val="single" w:sz="4" w:space="0" w:color="auto"/>
              <w:left w:val="nil"/>
              <w:bottom w:val="single" w:sz="8" w:space="0" w:color="auto"/>
              <w:right w:val="nil"/>
            </w:tcBorders>
            <w:shd w:val="clear" w:color="000000" w:fill="A5A5A5"/>
            <w:noWrap/>
            <w:vAlign w:val="bottom"/>
          </w:tcPr>
          <w:p w:rsidR="006E49AF" w:rsidRPr="001E5199" w:rsidRDefault="006E49AF" w:rsidP="001E5199">
            <w:pPr>
              <w:spacing w:before="0" w:after="0"/>
              <w:rPr>
                <w:rFonts w:ascii="Calibri" w:hAnsi="Calibri" w:cs="Calibri"/>
                <w:b/>
                <w:bCs/>
                <w:color w:val="000000"/>
                <w:sz w:val="20"/>
                <w:szCs w:val="20"/>
              </w:rPr>
            </w:pPr>
            <w:r w:rsidRPr="001E5199">
              <w:rPr>
                <w:rFonts w:ascii="Calibri" w:hAnsi="Calibri" w:cs="Calibri"/>
                <w:b/>
                <w:bCs/>
                <w:color w:val="000000"/>
                <w:sz w:val="20"/>
                <w:szCs w:val="20"/>
              </w:rPr>
              <w:t>Gastos De Personal</w:t>
            </w:r>
          </w:p>
        </w:tc>
        <w:tc>
          <w:tcPr>
            <w:tcW w:w="1240" w:type="dxa"/>
            <w:tcBorders>
              <w:top w:val="single" w:sz="4" w:space="0" w:color="auto"/>
              <w:left w:val="nil"/>
              <w:bottom w:val="single" w:sz="8" w:space="0" w:color="auto"/>
              <w:right w:val="nil"/>
            </w:tcBorders>
            <w:shd w:val="clear" w:color="000000" w:fill="A5A5A5"/>
            <w:noWrap/>
            <w:vAlign w:val="bottom"/>
          </w:tcPr>
          <w:p w:rsidR="006E49AF" w:rsidRPr="001E5199" w:rsidRDefault="006E49AF" w:rsidP="001E5199">
            <w:pPr>
              <w:spacing w:before="0" w:after="0"/>
              <w:jc w:val="center"/>
              <w:rPr>
                <w:rFonts w:ascii="Calibri" w:hAnsi="Calibri" w:cs="Calibri"/>
                <w:b/>
                <w:bCs/>
                <w:color w:val="000000"/>
                <w:sz w:val="20"/>
                <w:szCs w:val="20"/>
              </w:rPr>
            </w:pPr>
            <w:r w:rsidRPr="001E5199">
              <w:rPr>
                <w:rFonts w:ascii="Calibri" w:hAnsi="Calibri" w:cs="Calibri"/>
                <w:b/>
                <w:bCs/>
                <w:color w:val="000000"/>
                <w:sz w:val="20"/>
                <w:szCs w:val="20"/>
              </w:rPr>
              <w:t>2.018</w:t>
            </w:r>
          </w:p>
        </w:tc>
        <w:tc>
          <w:tcPr>
            <w:tcW w:w="1240" w:type="dxa"/>
            <w:tcBorders>
              <w:top w:val="single" w:sz="4" w:space="0" w:color="auto"/>
              <w:left w:val="nil"/>
              <w:bottom w:val="single" w:sz="8" w:space="0" w:color="auto"/>
              <w:right w:val="nil"/>
            </w:tcBorders>
            <w:shd w:val="clear" w:color="000000" w:fill="A5A5A5"/>
            <w:noWrap/>
            <w:vAlign w:val="bottom"/>
          </w:tcPr>
          <w:p w:rsidR="006E49AF" w:rsidRPr="001E5199" w:rsidRDefault="006E49AF" w:rsidP="001E5199">
            <w:pPr>
              <w:spacing w:before="0" w:after="0"/>
              <w:jc w:val="center"/>
              <w:rPr>
                <w:rFonts w:ascii="Calibri" w:hAnsi="Calibri" w:cs="Calibri"/>
                <w:b/>
                <w:bCs/>
                <w:color w:val="000000"/>
                <w:sz w:val="20"/>
                <w:szCs w:val="20"/>
              </w:rPr>
            </w:pPr>
            <w:r w:rsidRPr="001E5199">
              <w:rPr>
                <w:rFonts w:ascii="Calibri" w:hAnsi="Calibri" w:cs="Calibri"/>
                <w:b/>
                <w:bCs/>
                <w:color w:val="000000"/>
                <w:sz w:val="20"/>
                <w:szCs w:val="20"/>
              </w:rPr>
              <w:t>2.017</w:t>
            </w:r>
          </w:p>
        </w:tc>
      </w:tr>
      <w:tr w:rsidR="006E49AF" w:rsidRPr="00F766D3" w:rsidTr="001E5199">
        <w:trPr>
          <w:trHeight w:val="408"/>
        </w:trPr>
        <w:tc>
          <w:tcPr>
            <w:tcW w:w="2600" w:type="dxa"/>
            <w:tcBorders>
              <w:top w:val="nil"/>
              <w:left w:val="nil"/>
              <w:bottom w:val="nil"/>
              <w:right w:val="nil"/>
            </w:tcBorders>
            <w:noWrap/>
            <w:vAlign w:val="bottom"/>
          </w:tcPr>
          <w:p w:rsidR="006E49AF" w:rsidRPr="00F766D3" w:rsidRDefault="006E49AF" w:rsidP="001E5199">
            <w:pPr>
              <w:spacing w:before="0" w:after="0"/>
              <w:rPr>
                <w:rFonts w:ascii="Calibri" w:hAnsi="Calibri" w:cs="Calibri"/>
                <w:color w:val="000000"/>
                <w:sz w:val="20"/>
                <w:szCs w:val="20"/>
              </w:rPr>
            </w:pPr>
            <w:r w:rsidRPr="00F766D3">
              <w:rPr>
                <w:rFonts w:ascii="Calibri" w:hAnsi="Calibri" w:cs="Calibri"/>
                <w:color w:val="000000"/>
                <w:sz w:val="20"/>
                <w:szCs w:val="20"/>
              </w:rPr>
              <w:t>Sueldos y Salarios</w:t>
            </w:r>
          </w:p>
        </w:tc>
        <w:tc>
          <w:tcPr>
            <w:tcW w:w="1240" w:type="dxa"/>
            <w:tcBorders>
              <w:top w:val="nil"/>
              <w:left w:val="nil"/>
              <w:bottom w:val="nil"/>
              <w:right w:val="nil"/>
            </w:tcBorders>
            <w:noWrap/>
            <w:vAlign w:val="bottom"/>
          </w:tcPr>
          <w:p w:rsidR="006E49AF" w:rsidRPr="00F766D3" w:rsidRDefault="006E49AF" w:rsidP="001E5199">
            <w:pPr>
              <w:spacing w:before="0" w:after="0"/>
              <w:jc w:val="right"/>
              <w:rPr>
                <w:rFonts w:ascii="Calibri" w:hAnsi="Calibri" w:cs="Calibri"/>
                <w:color w:val="000000"/>
                <w:sz w:val="20"/>
                <w:szCs w:val="20"/>
              </w:rPr>
            </w:pPr>
            <w:r w:rsidRPr="00F766D3">
              <w:rPr>
                <w:rFonts w:ascii="Calibri" w:hAnsi="Calibri" w:cs="Calibri"/>
                <w:color w:val="000000"/>
                <w:sz w:val="20"/>
                <w:szCs w:val="20"/>
              </w:rPr>
              <w:t>321.226,78</w:t>
            </w:r>
          </w:p>
        </w:tc>
        <w:tc>
          <w:tcPr>
            <w:tcW w:w="1240" w:type="dxa"/>
            <w:tcBorders>
              <w:top w:val="nil"/>
              <w:left w:val="nil"/>
              <w:bottom w:val="nil"/>
              <w:right w:val="nil"/>
            </w:tcBorders>
            <w:noWrap/>
            <w:vAlign w:val="bottom"/>
          </w:tcPr>
          <w:p w:rsidR="006E49AF" w:rsidRPr="00F766D3" w:rsidRDefault="006E49AF" w:rsidP="001E5199">
            <w:pPr>
              <w:spacing w:before="0" w:after="0"/>
              <w:jc w:val="right"/>
              <w:rPr>
                <w:rFonts w:ascii="Calibri" w:hAnsi="Calibri" w:cs="Calibri"/>
                <w:color w:val="000000"/>
                <w:sz w:val="20"/>
                <w:szCs w:val="20"/>
              </w:rPr>
            </w:pPr>
            <w:r w:rsidRPr="00F766D3">
              <w:rPr>
                <w:rFonts w:ascii="Calibri" w:hAnsi="Calibri" w:cs="Calibri"/>
                <w:color w:val="000000"/>
                <w:sz w:val="20"/>
                <w:szCs w:val="20"/>
              </w:rPr>
              <w:t>301.629,99</w:t>
            </w:r>
          </w:p>
        </w:tc>
      </w:tr>
      <w:tr w:rsidR="006E49AF" w:rsidRPr="00F766D3" w:rsidTr="001E5199">
        <w:trPr>
          <w:trHeight w:val="324"/>
        </w:trPr>
        <w:tc>
          <w:tcPr>
            <w:tcW w:w="2600" w:type="dxa"/>
            <w:tcBorders>
              <w:top w:val="nil"/>
              <w:left w:val="nil"/>
              <w:bottom w:val="nil"/>
              <w:right w:val="nil"/>
            </w:tcBorders>
            <w:noWrap/>
            <w:vAlign w:val="bottom"/>
          </w:tcPr>
          <w:p w:rsidR="006E49AF" w:rsidRPr="00F766D3" w:rsidRDefault="006E49AF" w:rsidP="001E5199">
            <w:pPr>
              <w:spacing w:before="0" w:after="0"/>
              <w:rPr>
                <w:rFonts w:ascii="Calibri" w:hAnsi="Calibri" w:cs="Calibri"/>
                <w:color w:val="000000"/>
                <w:sz w:val="20"/>
                <w:szCs w:val="20"/>
              </w:rPr>
            </w:pPr>
            <w:r w:rsidRPr="00F766D3">
              <w:rPr>
                <w:rFonts w:ascii="Calibri" w:hAnsi="Calibri" w:cs="Calibri"/>
                <w:color w:val="000000"/>
                <w:sz w:val="20"/>
                <w:szCs w:val="20"/>
              </w:rPr>
              <w:t>Cargas Sociales</w:t>
            </w:r>
          </w:p>
        </w:tc>
        <w:tc>
          <w:tcPr>
            <w:tcW w:w="1240" w:type="dxa"/>
            <w:tcBorders>
              <w:top w:val="nil"/>
              <w:left w:val="nil"/>
              <w:bottom w:val="nil"/>
              <w:right w:val="nil"/>
            </w:tcBorders>
            <w:noWrap/>
            <w:vAlign w:val="bottom"/>
          </w:tcPr>
          <w:p w:rsidR="006E49AF" w:rsidRPr="00F766D3" w:rsidRDefault="006E49AF" w:rsidP="001E5199">
            <w:pPr>
              <w:spacing w:before="0" w:after="0"/>
              <w:jc w:val="right"/>
              <w:rPr>
                <w:rFonts w:ascii="Calibri" w:hAnsi="Calibri" w:cs="Calibri"/>
                <w:color w:val="000000"/>
                <w:sz w:val="20"/>
                <w:szCs w:val="20"/>
              </w:rPr>
            </w:pPr>
            <w:r w:rsidRPr="00F766D3">
              <w:rPr>
                <w:rFonts w:ascii="Calibri" w:hAnsi="Calibri" w:cs="Calibri"/>
                <w:color w:val="000000"/>
                <w:sz w:val="20"/>
                <w:szCs w:val="20"/>
              </w:rPr>
              <w:t>102.137,39</w:t>
            </w:r>
          </w:p>
        </w:tc>
        <w:tc>
          <w:tcPr>
            <w:tcW w:w="1240" w:type="dxa"/>
            <w:tcBorders>
              <w:top w:val="nil"/>
              <w:left w:val="nil"/>
              <w:bottom w:val="nil"/>
              <w:right w:val="nil"/>
            </w:tcBorders>
            <w:noWrap/>
            <w:vAlign w:val="bottom"/>
          </w:tcPr>
          <w:p w:rsidR="006E49AF" w:rsidRPr="00F766D3" w:rsidRDefault="006E49AF" w:rsidP="001E5199">
            <w:pPr>
              <w:spacing w:before="0" w:after="0"/>
              <w:jc w:val="right"/>
              <w:rPr>
                <w:rFonts w:ascii="Calibri" w:hAnsi="Calibri" w:cs="Calibri"/>
                <w:color w:val="000000"/>
                <w:sz w:val="20"/>
                <w:szCs w:val="20"/>
              </w:rPr>
            </w:pPr>
            <w:r w:rsidRPr="00F766D3">
              <w:rPr>
                <w:rFonts w:ascii="Calibri" w:hAnsi="Calibri" w:cs="Calibri"/>
                <w:color w:val="000000"/>
                <w:sz w:val="20"/>
                <w:szCs w:val="20"/>
              </w:rPr>
              <w:t>94.128.94</w:t>
            </w:r>
          </w:p>
        </w:tc>
      </w:tr>
      <w:tr w:rsidR="006E49AF" w:rsidRPr="00F766D3" w:rsidTr="001E5199">
        <w:trPr>
          <w:trHeight w:val="348"/>
        </w:trPr>
        <w:tc>
          <w:tcPr>
            <w:tcW w:w="2600" w:type="dxa"/>
            <w:tcBorders>
              <w:top w:val="nil"/>
              <w:left w:val="nil"/>
              <w:bottom w:val="nil"/>
              <w:right w:val="nil"/>
            </w:tcBorders>
            <w:noWrap/>
            <w:vAlign w:val="bottom"/>
          </w:tcPr>
          <w:p w:rsidR="006E49AF" w:rsidRPr="00F766D3" w:rsidRDefault="006E49AF" w:rsidP="001E5199">
            <w:pPr>
              <w:spacing w:before="0" w:after="0"/>
              <w:rPr>
                <w:rFonts w:ascii="Calibri" w:hAnsi="Calibri" w:cs="Calibri"/>
                <w:color w:val="000000"/>
                <w:sz w:val="20"/>
                <w:szCs w:val="20"/>
              </w:rPr>
            </w:pPr>
          </w:p>
        </w:tc>
        <w:tc>
          <w:tcPr>
            <w:tcW w:w="1240" w:type="dxa"/>
            <w:tcBorders>
              <w:top w:val="single" w:sz="4" w:space="0" w:color="auto"/>
              <w:left w:val="nil"/>
              <w:bottom w:val="single" w:sz="8" w:space="0" w:color="auto"/>
              <w:right w:val="nil"/>
            </w:tcBorders>
            <w:noWrap/>
            <w:vAlign w:val="bottom"/>
          </w:tcPr>
          <w:p w:rsidR="006E49AF" w:rsidRPr="00F766D3" w:rsidRDefault="006E49AF" w:rsidP="001E5199">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423.364,17</w:t>
            </w:r>
          </w:p>
        </w:tc>
        <w:tc>
          <w:tcPr>
            <w:tcW w:w="1240" w:type="dxa"/>
            <w:tcBorders>
              <w:top w:val="single" w:sz="4" w:space="0" w:color="auto"/>
              <w:left w:val="nil"/>
              <w:bottom w:val="single" w:sz="8" w:space="0" w:color="auto"/>
              <w:right w:val="nil"/>
            </w:tcBorders>
            <w:noWrap/>
            <w:vAlign w:val="bottom"/>
          </w:tcPr>
          <w:p w:rsidR="006E49AF" w:rsidRPr="00F766D3" w:rsidRDefault="006E49AF" w:rsidP="001E5199">
            <w:pPr>
              <w:spacing w:before="0" w:after="0"/>
              <w:jc w:val="right"/>
              <w:rPr>
                <w:rFonts w:ascii="Calibri" w:hAnsi="Calibri" w:cs="Calibri"/>
                <w:b/>
                <w:bCs/>
                <w:color w:val="000000"/>
                <w:sz w:val="20"/>
                <w:szCs w:val="20"/>
              </w:rPr>
            </w:pPr>
            <w:r w:rsidRPr="00F766D3">
              <w:rPr>
                <w:rFonts w:ascii="Calibri" w:hAnsi="Calibri" w:cs="Calibri"/>
                <w:b/>
                <w:bCs/>
                <w:color w:val="000000"/>
                <w:sz w:val="20"/>
                <w:szCs w:val="20"/>
              </w:rPr>
              <w:t>395.758,93</w:t>
            </w:r>
          </w:p>
        </w:tc>
      </w:tr>
    </w:tbl>
    <w:p w:rsidR="006E49AF" w:rsidRPr="00F766D3" w:rsidRDefault="006E49AF" w:rsidP="0060084D">
      <w:pPr>
        <w:tabs>
          <w:tab w:val="num" w:pos="720"/>
        </w:tabs>
        <w:spacing w:before="0" w:after="0"/>
        <w:contextualSpacing/>
        <w:jc w:val="both"/>
        <w:rPr>
          <w:rFonts w:ascii="Calibri" w:hAnsi="Calibri" w:cs="Calibri"/>
          <w:sz w:val="22"/>
          <w:szCs w:val="22"/>
        </w:rPr>
      </w:pPr>
    </w:p>
    <w:p w:rsidR="006E49AF" w:rsidRPr="00F766D3" w:rsidRDefault="006E49AF" w:rsidP="0060084D">
      <w:pPr>
        <w:tabs>
          <w:tab w:val="num" w:pos="720"/>
        </w:tabs>
        <w:spacing w:before="0" w:after="0"/>
        <w:contextualSpacing/>
        <w:jc w:val="both"/>
        <w:rPr>
          <w:rFonts w:ascii="Calibri" w:hAnsi="Calibri" w:cs="Calibri"/>
          <w:sz w:val="22"/>
          <w:szCs w:val="22"/>
        </w:rPr>
      </w:pPr>
    </w:p>
    <w:p w:rsidR="006E49AF" w:rsidRPr="00F766D3" w:rsidRDefault="006E49AF" w:rsidP="0060084D">
      <w:pPr>
        <w:tabs>
          <w:tab w:val="num" w:pos="720"/>
        </w:tabs>
        <w:spacing w:before="0" w:after="0"/>
        <w:contextualSpacing/>
        <w:jc w:val="both"/>
        <w:rPr>
          <w:rFonts w:ascii="Calibri" w:hAnsi="Calibri" w:cs="Calibri"/>
          <w:sz w:val="22"/>
          <w:szCs w:val="22"/>
        </w:rPr>
      </w:pPr>
      <w:r w:rsidRPr="00F766D3">
        <w:rPr>
          <w:rFonts w:ascii="Calibri" w:hAnsi="Calibri" w:cs="Calibri"/>
          <w:sz w:val="22"/>
          <w:szCs w:val="22"/>
        </w:rPr>
        <w:t>Los honorarios percibidos en el ejercicio 2018 por los auditores de cuentas (</w:t>
      </w:r>
      <w:proofErr w:type="spellStart"/>
      <w:r w:rsidRPr="00F766D3">
        <w:rPr>
          <w:rFonts w:ascii="Calibri" w:hAnsi="Calibri" w:cs="Calibri"/>
          <w:sz w:val="22"/>
          <w:szCs w:val="22"/>
        </w:rPr>
        <w:t>Ancero</w:t>
      </w:r>
      <w:proofErr w:type="spellEnd"/>
      <w:r w:rsidRPr="00F766D3">
        <w:rPr>
          <w:rFonts w:ascii="Calibri" w:hAnsi="Calibri" w:cs="Calibri"/>
          <w:sz w:val="22"/>
          <w:szCs w:val="22"/>
        </w:rPr>
        <w:t xml:space="preserve"> Auditores, S. L.) y de las sociedades pertenecientes al mismo grupo de sociedades a la que perteneciese el auditor, o sociedad con la que el auditor esté vinculado por propiedad común, gestión o control, ascendieron a 6.500,00 euros, según el siguiente desglose:</w:t>
      </w:r>
    </w:p>
    <w:p w:rsidR="006E49AF" w:rsidRPr="00F766D3" w:rsidRDefault="006E49AF" w:rsidP="0060084D">
      <w:pPr>
        <w:tabs>
          <w:tab w:val="num" w:pos="720"/>
        </w:tabs>
        <w:spacing w:before="0" w:after="0"/>
        <w:contextualSpacing/>
        <w:jc w:val="both"/>
        <w:rPr>
          <w:rFonts w:ascii="Calibri" w:hAnsi="Calibri" w:cs="Calibri"/>
          <w:sz w:val="22"/>
          <w:szCs w:val="22"/>
        </w:rPr>
      </w:pPr>
    </w:p>
    <w:p w:rsidR="006E49AF" w:rsidRPr="00F766D3" w:rsidRDefault="006E49AF" w:rsidP="0060084D">
      <w:pPr>
        <w:pStyle w:val="Textoindependiente"/>
        <w:spacing w:after="0"/>
        <w:ind w:left="567"/>
        <w:rPr>
          <w:rFonts w:ascii="Calibri" w:hAnsi="Calibri" w:cs="Calibri"/>
          <w:sz w:val="22"/>
          <w:szCs w:val="22"/>
        </w:rPr>
      </w:pPr>
    </w:p>
    <w:tbl>
      <w:tblPr>
        <w:tblW w:w="7480" w:type="dxa"/>
        <w:tblInd w:w="673" w:type="dxa"/>
        <w:tblCellMar>
          <w:left w:w="70" w:type="dxa"/>
          <w:right w:w="70" w:type="dxa"/>
        </w:tblCellMar>
        <w:tblLook w:val="00A0"/>
      </w:tblPr>
      <w:tblGrid>
        <w:gridCol w:w="4520"/>
        <w:gridCol w:w="1540"/>
        <w:gridCol w:w="1420"/>
      </w:tblGrid>
      <w:tr w:rsidR="006E49AF" w:rsidRPr="00F766D3" w:rsidTr="00700676">
        <w:trPr>
          <w:trHeight w:val="300"/>
        </w:trPr>
        <w:tc>
          <w:tcPr>
            <w:tcW w:w="4520" w:type="dxa"/>
            <w:tcBorders>
              <w:top w:val="nil"/>
              <w:left w:val="nil"/>
              <w:bottom w:val="nil"/>
              <w:right w:val="nil"/>
            </w:tcBorders>
            <w:noWrap/>
            <w:vAlign w:val="bottom"/>
          </w:tcPr>
          <w:p w:rsidR="006E49AF" w:rsidRPr="00F766D3" w:rsidRDefault="006E49AF" w:rsidP="00700676">
            <w:pPr>
              <w:spacing w:before="0" w:after="0"/>
              <w:jc w:val="both"/>
              <w:rPr>
                <w:rFonts w:ascii="Calibri" w:hAnsi="Calibri" w:cs="Calibri"/>
                <w:b/>
                <w:bCs/>
                <w:color w:val="000000"/>
              </w:rPr>
            </w:pPr>
            <w:r w:rsidRPr="00F766D3">
              <w:rPr>
                <w:rFonts w:ascii="Calibri" w:hAnsi="Calibri" w:cs="Calibri"/>
                <w:b/>
                <w:bCs/>
                <w:color w:val="000000"/>
                <w:sz w:val="22"/>
                <w:szCs w:val="22"/>
              </w:rPr>
              <w:t>Honorarios del Auditor del Ejercicio</w:t>
            </w:r>
          </w:p>
        </w:tc>
        <w:tc>
          <w:tcPr>
            <w:tcW w:w="1540" w:type="dxa"/>
            <w:tcBorders>
              <w:top w:val="single" w:sz="4" w:space="0" w:color="auto"/>
              <w:left w:val="single" w:sz="4" w:space="0" w:color="auto"/>
              <w:bottom w:val="single" w:sz="4" w:space="0" w:color="auto"/>
              <w:right w:val="single" w:sz="4" w:space="0" w:color="auto"/>
            </w:tcBorders>
            <w:noWrap/>
            <w:vAlign w:val="bottom"/>
          </w:tcPr>
          <w:p w:rsidR="006E49AF" w:rsidRPr="00F766D3" w:rsidRDefault="006E49AF" w:rsidP="00700676">
            <w:pPr>
              <w:spacing w:before="0" w:after="0"/>
              <w:jc w:val="center"/>
              <w:rPr>
                <w:rFonts w:ascii="Calibri" w:hAnsi="Calibri" w:cs="Calibri"/>
                <w:b/>
                <w:bCs/>
                <w:color w:val="000000"/>
              </w:rPr>
            </w:pPr>
            <w:r w:rsidRPr="00F766D3">
              <w:rPr>
                <w:rFonts w:ascii="Calibri" w:hAnsi="Calibri" w:cs="Calibri"/>
                <w:b/>
                <w:bCs/>
                <w:color w:val="000000"/>
                <w:sz w:val="22"/>
                <w:szCs w:val="22"/>
              </w:rPr>
              <w:t>2018</w:t>
            </w:r>
          </w:p>
        </w:tc>
        <w:tc>
          <w:tcPr>
            <w:tcW w:w="1420" w:type="dxa"/>
            <w:tcBorders>
              <w:top w:val="single" w:sz="4" w:space="0" w:color="auto"/>
              <w:left w:val="nil"/>
              <w:bottom w:val="single" w:sz="4" w:space="0" w:color="auto"/>
              <w:right w:val="single" w:sz="4" w:space="0" w:color="auto"/>
            </w:tcBorders>
            <w:noWrap/>
            <w:vAlign w:val="bottom"/>
          </w:tcPr>
          <w:p w:rsidR="006E49AF" w:rsidRPr="00F766D3" w:rsidRDefault="006E49AF" w:rsidP="00700676">
            <w:pPr>
              <w:spacing w:before="0" w:after="0"/>
              <w:jc w:val="center"/>
              <w:rPr>
                <w:rFonts w:ascii="Calibri" w:hAnsi="Calibri" w:cs="Calibri"/>
                <w:b/>
                <w:bCs/>
                <w:color w:val="000000"/>
              </w:rPr>
            </w:pPr>
            <w:r w:rsidRPr="00F766D3">
              <w:rPr>
                <w:rFonts w:ascii="Calibri" w:hAnsi="Calibri" w:cs="Calibri"/>
                <w:b/>
                <w:bCs/>
                <w:color w:val="000000"/>
                <w:sz w:val="22"/>
                <w:szCs w:val="22"/>
              </w:rPr>
              <w:t>2017</w:t>
            </w:r>
          </w:p>
        </w:tc>
      </w:tr>
      <w:tr w:rsidR="006E49AF" w:rsidRPr="00F766D3" w:rsidTr="00700676">
        <w:trPr>
          <w:trHeight w:val="465"/>
        </w:trPr>
        <w:tc>
          <w:tcPr>
            <w:tcW w:w="4520" w:type="dxa"/>
            <w:tcBorders>
              <w:top w:val="single" w:sz="4" w:space="0" w:color="auto"/>
              <w:left w:val="single" w:sz="4" w:space="0" w:color="auto"/>
              <w:bottom w:val="single" w:sz="4" w:space="0" w:color="auto"/>
              <w:right w:val="single" w:sz="4" w:space="0" w:color="auto"/>
            </w:tcBorders>
            <w:noWrap/>
            <w:vAlign w:val="bottom"/>
          </w:tcPr>
          <w:p w:rsidR="006E49AF" w:rsidRPr="00F766D3" w:rsidRDefault="006E49AF" w:rsidP="00700676">
            <w:pPr>
              <w:spacing w:before="0" w:after="0"/>
              <w:jc w:val="both"/>
              <w:rPr>
                <w:rFonts w:ascii="Calibri" w:hAnsi="Calibri" w:cs="Calibri"/>
                <w:color w:val="000000"/>
              </w:rPr>
            </w:pPr>
            <w:r w:rsidRPr="00F766D3">
              <w:rPr>
                <w:rFonts w:ascii="Calibri" w:hAnsi="Calibri" w:cs="Calibri"/>
                <w:color w:val="000000"/>
                <w:sz w:val="22"/>
                <w:szCs w:val="22"/>
              </w:rPr>
              <w:t>Honorarios cargados por Auditoría de cuentas</w:t>
            </w:r>
          </w:p>
        </w:tc>
        <w:tc>
          <w:tcPr>
            <w:tcW w:w="1540" w:type="dxa"/>
            <w:tcBorders>
              <w:top w:val="nil"/>
              <w:left w:val="nil"/>
              <w:bottom w:val="single" w:sz="4" w:space="0" w:color="auto"/>
              <w:right w:val="single" w:sz="4" w:space="0" w:color="auto"/>
            </w:tcBorders>
            <w:noWrap/>
            <w:vAlign w:val="bottom"/>
          </w:tcPr>
          <w:p w:rsidR="006E49AF" w:rsidRPr="00F766D3" w:rsidRDefault="006E49AF" w:rsidP="00700676">
            <w:pPr>
              <w:spacing w:before="0" w:after="0"/>
              <w:jc w:val="center"/>
              <w:rPr>
                <w:rFonts w:ascii="Calibri" w:hAnsi="Calibri" w:cs="Calibri"/>
                <w:color w:val="000000"/>
              </w:rPr>
            </w:pPr>
            <w:r w:rsidRPr="00F766D3">
              <w:rPr>
                <w:rFonts w:ascii="Calibri" w:hAnsi="Calibri" w:cs="Calibri"/>
                <w:color w:val="000000"/>
                <w:sz w:val="22"/>
                <w:szCs w:val="22"/>
              </w:rPr>
              <w:t>6.500,00</w:t>
            </w:r>
          </w:p>
        </w:tc>
        <w:tc>
          <w:tcPr>
            <w:tcW w:w="1420" w:type="dxa"/>
            <w:tcBorders>
              <w:top w:val="nil"/>
              <w:left w:val="nil"/>
              <w:bottom w:val="single" w:sz="4" w:space="0" w:color="auto"/>
              <w:right w:val="single" w:sz="4" w:space="0" w:color="auto"/>
            </w:tcBorders>
            <w:noWrap/>
            <w:vAlign w:val="bottom"/>
          </w:tcPr>
          <w:p w:rsidR="006E49AF" w:rsidRPr="00F766D3" w:rsidRDefault="006E49AF" w:rsidP="00700676">
            <w:pPr>
              <w:spacing w:before="0" w:after="0"/>
              <w:jc w:val="center"/>
              <w:rPr>
                <w:rFonts w:ascii="Calibri" w:hAnsi="Calibri" w:cs="Calibri"/>
                <w:color w:val="000000"/>
              </w:rPr>
            </w:pPr>
            <w:r w:rsidRPr="00F766D3">
              <w:rPr>
                <w:rFonts w:ascii="Calibri" w:hAnsi="Calibri" w:cs="Calibri"/>
                <w:color w:val="000000"/>
                <w:sz w:val="22"/>
                <w:szCs w:val="22"/>
              </w:rPr>
              <w:t>6.500,00</w:t>
            </w:r>
          </w:p>
        </w:tc>
      </w:tr>
      <w:tr w:rsidR="006E49AF" w:rsidRPr="00F766D3" w:rsidTr="00700676">
        <w:trPr>
          <w:trHeight w:val="300"/>
        </w:trPr>
        <w:tc>
          <w:tcPr>
            <w:tcW w:w="4520" w:type="dxa"/>
            <w:tcBorders>
              <w:top w:val="nil"/>
              <w:left w:val="single" w:sz="4" w:space="0" w:color="auto"/>
              <w:bottom w:val="single" w:sz="4" w:space="0" w:color="auto"/>
              <w:right w:val="single" w:sz="4" w:space="0" w:color="auto"/>
            </w:tcBorders>
            <w:noWrap/>
            <w:vAlign w:val="bottom"/>
          </w:tcPr>
          <w:p w:rsidR="006E49AF" w:rsidRPr="00F766D3" w:rsidRDefault="006E49AF" w:rsidP="00700676">
            <w:pPr>
              <w:spacing w:before="0" w:after="0"/>
              <w:jc w:val="both"/>
              <w:rPr>
                <w:rFonts w:ascii="Calibri" w:hAnsi="Calibri" w:cs="Calibri"/>
                <w:color w:val="000000"/>
              </w:rPr>
            </w:pPr>
            <w:r w:rsidRPr="00F766D3">
              <w:rPr>
                <w:rFonts w:ascii="Calibri" w:hAnsi="Calibri" w:cs="Calibri"/>
                <w:color w:val="000000"/>
                <w:sz w:val="22"/>
                <w:szCs w:val="22"/>
              </w:rPr>
              <w:t>Honorarios cargados por otros servicios</w:t>
            </w:r>
          </w:p>
        </w:tc>
        <w:tc>
          <w:tcPr>
            <w:tcW w:w="1540" w:type="dxa"/>
            <w:tcBorders>
              <w:top w:val="nil"/>
              <w:left w:val="nil"/>
              <w:bottom w:val="single" w:sz="4" w:space="0" w:color="auto"/>
              <w:right w:val="single" w:sz="4" w:space="0" w:color="auto"/>
            </w:tcBorders>
            <w:noWrap/>
            <w:vAlign w:val="bottom"/>
          </w:tcPr>
          <w:p w:rsidR="006E49AF" w:rsidRPr="00F766D3" w:rsidRDefault="006E49AF" w:rsidP="00700676">
            <w:pPr>
              <w:spacing w:before="0" w:after="0"/>
              <w:jc w:val="both"/>
              <w:rPr>
                <w:rFonts w:ascii="Calibri" w:hAnsi="Calibri" w:cs="Calibri"/>
                <w:color w:val="000000"/>
              </w:rPr>
            </w:pPr>
            <w:r w:rsidRPr="00F766D3">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noWrap/>
            <w:vAlign w:val="bottom"/>
          </w:tcPr>
          <w:p w:rsidR="006E49AF" w:rsidRPr="00F766D3" w:rsidRDefault="006E49AF" w:rsidP="00700676">
            <w:pPr>
              <w:spacing w:before="0" w:after="0"/>
              <w:jc w:val="both"/>
              <w:rPr>
                <w:rFonts w:ascii="Calibri" w:hAnsi="Calibri" w:cs="Calibri"/>
                <w:color w:val="000000"/>
              </w:rPr>
            </w:pPr>
            <w:r w:rsidRPr="00F766D3">
              <w:rPr>
                <w:rFonts w:ascii="Calibri" w:hAnsi="Calibri" w:cs="Calibri"/>
                <w:color w:val="000000"/>
                <w:sz w:val="22"/>
                <w:szCs w:val="22"/>
              </w:rPr>
              <w:t> </w:t>
            </w:r>
          </w:p>
        </w:tc>
      </w:tr>
      <w:tr w:rsidR="006E49AF" w:rsidRPr="00F766D3" w:rsidTr="00700676">
        <w:trPr>
          <w:trHeight w:val="300"/>
        </w:trPr>
        <w:tc>
          <w:tcPr>
            <w:tcW w:w="4520" w:type="dxa"/>
            <w:tcBorders>
              <w:top w:val="nil"/>
              <w:left w:val="single" w:sz="4" w:space="0" w:color="auto"/>
              <w:bottom w:val="single" w:sz="4" w:space="0" w:color="auto"/>
              <w:right w:val="single" w:sz="4" w:space="0" w:color="auto"/>
            </w:tcBorders>
            <w:noWrap/>
            <w:vAlign w:val="bottom"/>
          </w:tcPr>
          <w:p w:rsidR="006E49AF" w:rsidRPr="00F766D3" w:rsidRDefault="006E49AF" w:rsidP="00700676">
            <w:pPr>
              <w:spacing w:before="0" w:after="0"/>
              <w:jc w:val="both"/>
              <w:rPr>
                <w:rFonts w:ascii="Calibri" w:hAnsi="Calibri" w:cs="Calibri"/>
                <w:color w:val="000000"/>
              </w:rPr>
            </w:pPr>
            <w:r w:rsidRPr="00F766D3">
              <w:rPr>
                <w:rFonts w:ascii="Calibri" w:hAnsi="Calibri" w:cs="Calibri"/>
                <w:color w:val="000000"/>
                <w:sz w:val="22"/>
                <w:szCs w:val="22"/>
              </w:rPr>
              <w:t>Honorarios cargados por asesoramientos fiscal</w:t>
            </w:r>
          </w:p>
        </w:tc>
        <w:tc>
          <w:tcPr>
            <w:tcW w:w="1540" w:type="dxa"/>
            <w:tcBorders>
              <w:top w:val="nil"/>
              <w:left w:val="nil"/>
              <w:bottom w:val="single" w:sz="4" w:space="0" w:color="auto"/>
              <w:right w:val="single" w:sz="4" w:space="0" w:color="auto"/>
            </w:tcBorders>
            <w:noWrap/>
            <w:vAlign w:val="bottom"/>
          </w:tcPr>
          <w:p w:rsidR="006E49AF" w:rsidRPr="00F766D3" w:rsidRDefault="006E49AF" w:rsidP="00700676">
            <w:pPr>
              <w:spacing w:before="0" w:after="0"/>
              <w:jc w:val="both"/>
              <w:rPr>
                <w:rFonts w:ascii="Calibri" w:hAnsi="Calibri" w:cs="Calibri"/>
                <w:color w:val="000000"/>
              </w:rPr>
            </w:pPr>
            <w:r w:rsidRPr="00F766D3">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noWrap/>
            <w:vAlign w:val="bottom"/>
          </w:tcPr>
          <w:p w:rsidR="006E49AF" w:rsidRPr="00F766D3" w:rsidRDefault="006E49AF" w:rsidP="00700676">
            <w:pPr>
              <w:spacing w:before="0" w:after="0"/>
              <w:jc w:val="both"/>
              <w:rPr>
                <w:rFonts w:ascii="Calibri" w:hAnsi="Calibri" w:cs="Calibri"/>
                <w:color w:val="000000"/>
              </w:rPr>
            </w:pPr>
            <w:r w:rsidRPr="00F766D3">
              <w:rPr>
                <w:rFonts w:ascii="Calibri" w:hAnsi="Calibri" w:cs="Calibri"/>
                <w:color w:val="000000"/>
                <w:sz w:val="22"/>
                <w:szCs w:val="22"/>
              </w:rPr>
              <w:t> </w:t>
            </w:r>
          </w:p>
        </w:tc>
      </w:tr>
      <w:tr w:rsidR="006E49AF" w:rsidRPr="00F766D3" w:rsidTr="00700676">
        <w:trPr>
          <w:trHeight w:val="300"/>
        </w:trPr>
        <w:tc>
          <w:tcPr>
            <w:tcW w:w="4520" w:type="dxa"/>
            <w:tcBorders>
              <w:top w:val="nil"/>
              <w:left w:val="single" w:sz="4" w:space="0" w:color="auto"/>
              <w:bottom w:val="single" w:sz="4" w:space="0" w:color="auto"/>
              <w:right w:val="single" w:sz="4" w:space="0" w:color="auto"/>
            </w:tcBorders>
            <w:noWrap/>
            <w:vAlign w:val="bottom"/>
          </w:tcPr>
          <w:p w:rsidR="006E49AF" w:rsidRPr="00F766D3" w:rsidRDefault="006E49AF" w:rsidP="00700676">
            <w:pPr>
              <w:spacing w:before="0" w:after="0"/>
              <w:jc w:val="both"/>
              <w:rPr>
                <w:rFonts w:ascii="Calibri" w:hAnsi="Calibri" w:cs="Calibri"/>
                <w:color w:val="000000"/>
              </w:rPr>
            </w:pPr>
            <w:r w:rsidRPr="00F766D3">
              <w:rPr>
                <w:rFonts w:ascii="Calibri" w:hAnsi="Calibri" w:cs="Calibri"/>
                <w:color w:val="000000"/>
                <w:sz w:val="22"/>
                <w:szCs w:val="22"/>
              </w:rPr>
              <w:t>Otros honorarios por servicios prestados</w:t>
            </w:r>
          </w:p>
        </w:tc>
        <w:tc>
          <w:tcPr>
            <w:tcW w:w="1540" w:type="dxa"/>
            <w:tcBorders>
              <w:top w:val="nil"/>
              <w:left w:val="nil"/>
              <w:bottom w:val="single" w:sz="4" w:space="0" w:color="auto"/>
              <w:right w:val="single" w:sz="4" w:space="0" w:color="auto"/>
            </w:tcBorders>
            <w:noWrap/>
            <w:vAlign w:val="bottom"/>
          </w:tcPr>
          <w:p w:rsidR="006E49AF" w:rsidRPr="00F766D3" w:rsidRDefault="006E49AF" w:rsidP="00700676">
            <w:pPr>
              <w:spacing w:before="0" w:after="0"/>
              <w:jc w:val="both"/>
              <w:rPr>
                <w:rFonts w:ascii="Calibri" w:hAnsi="Calibri" w:cs="Calibri"/>
                <w:color w:val="000000"/>
              </w:rPr>
            </w:pPr>
            <w:r w:rsidRPr="00F766D3">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noWrap/>
            <w:vAlign w:val="bottom"/>
          </w:tcPr>
          <w:p w:rsidR="006E49AF" w:rsidRPr="00F766D3" w:rsidRDefault="006E49AF" w:rsidP="00700676">
            <w:pPr>
              <w:spacing w:before="0" w:after="0"/>
              <w:jc w:val="both"/>
              <w:rPr>
                <w:rFonts w:ascii="Calibri" w:hAnsi="Calibri" w:cs="Calibri"/>
                <w:color w:val="000000"/>
              </w:rPr>
            </w:pPr>
            <w:r w:rsidRPr="00F766D3">
              <w:rPr>
                <w:rFonts w:ascii="Calibri" w:hAnsi="Calibri" w:cs="Calibri"/>
                <w:color w:val="000000"/>
                <w:sz w:val="22"/>
                <w:szCs w:val="22"/>
              </w:rPr>
              <w:t> </w:t>
            </w:r>
          </w:p>
        </w:tc>
      </w:tr>
    </w:tbl>
    <w:p w:rsidR="006E49AF" w:rsidRPr="00F766D3" w:rsidRDefault="006E49AF" w:rsidP="0060084D">
      <w:pPr>
        <w:pStyle w:val="Textoindependiente"/>
        <w:spacing w:after="0"/>
        <w:ind w:left="567"/>
        <w:rPr>
          <w:rFonts w:ascii="Calibri" w:hAnsi="Calibri" w:cs="Calibri"/>
          <w:sz w:val="22"/>
          <w:szCs w:val="22"/>
        </w:rPr>
      </w:pPr>
    </w:p>
    <w:p w:rsidR="006E49AF" w:rsidRPr="00F766D3" w:rsidRDefault="006E49AF" w:rsidP="0060084D">
      <w:pPr>
        <w:tabs>
          <w:tab w:val="num" w:pos="720"/>
        </w:tabs>
        <w:spacing w:before="0" w:after="0"/>
        <w:contextualSpacing/>
        <w:jc w:val="both"/>
        <w:rPr>
          <w:rFonts w:ascii="Calibri" w:hAnsi="Calibri" w:cs="Calibri"/>
          <w:sz w:val="22"/>
          <w:szCs w:val="22"/>
        </w:rPr>
      </w:pPr>
    </w:p>
    <w:p w:rsidR="006E49AF" w:rsidRPr="00F766D3" w:rsidRDefault="006E49AF" w:rsidP="0060084D">
      <w:pPr>
        <w:tabs>
          <w:tab w:val="num" w:pos="720"/>
        </w:tabs>
        <w:spacing w:before="0" w:after="0"/>
        <w:contextualSpacing/>
        <w:jc w:val="both"/>
        <w:rPr>
          <w:rFonts w:ascii="Calibri" w:hAnsi="Calibri" w:cs="Calibri"/>
          <w:sz w:val="22"/>
          <w:szCs w:val="22"/>
        </w:rPr>
      </w:pPr>
      <w:r w:rsidRPr="00F766D3">
        <w:rPr>
          <w:rFonts w:ascii="Calibri" w:hAnsi="Calibri" w:cs="Calibri"/>
          <w:sz w:val="22"/>
          <w:szCs w:val="22"/>
        </w:rPr>
        <w:t>No se han prestado servicios adicionales a la auditoría por sociedades de la red.</w:t>
      </w:r>
    </w:p>
    <w:p w:rsidR="006E49AF" w:rsidRPr="00F766D3" w:rsidRDefault="006E49AF" w:rsidP="0060084D">
      <w:pPr>
        <w:tabs>
          <w:tab w:val="num" w:pos="720"/>
        </w:tabs>
        <w:spacing w:before="0" w:after="0"/>
        <w:contextualSpacing/>
        <w:jc w:val="both"/>
        <w:rPr>
          <w:rFonts w:ascii="Calibri" w:hAnsi="Calibri" w:cs="Calibri"/>
          <w:sz w:val="22"/>
          <w:szCs w:val="22"/>
        </w:rPr>
      </w:pPr>
    </w:p>
    <w:p w:rsidR="006E49AF" w:rsidRPr="00F766D3" w:rsidRDefault="006E49AF" w:rsidP="0060084D">
      <w:pPr>
        <w:pStyle w:val="Ttulo1"/>
        <w:spacing w:before="0" w:after="0"/>
        <w:ind w:left="567" w:hanging="567"/>
        <w:jc w:val="both"/>
        <w:rPr>
          <w:rFonts w:ascii="Calibri" w:hAnsi="Calibri" w:cs="Calibri"/>
          <w:szCs w:val="22"/>
        </w:rPr>
      </w:pPr>
      <w:r w:rsidRPr="00F766D3">
        <w:rPr>
          <w:rFonts w:ascii="Calibri" w:hAnsi="Calibri" w:cs="Calibri"/>
          <w:szCs w:val="22"/>
        </w:rPr>
        <w:t xml:space="preserve">19. </w:t>
      </w:r>
      <w:r w:rsidRPr="00F766D3">
        <w:rPr>
          <w:rFonts w:ascii="Calibri" w:hAnsi="Calibri" w:cs="Calibri"/>
          <w:szCs w:val="22"/>
        </w:rPr>
        <w:tab/>
        <w:t>Información sobre derechos de emisión de gases de efecto invernadero</w:t>
      </w:r>
    </w:p>
    <w:p w:rsidR="006E49AF" w:rsidRPr="00F766D3" w:rsidRDefault="006E49AF" w:rsidP="0060084D">
      <w:pPr>
        <w:spacing w:before="0" w:after="0"/>
        <w:jc w:val="both"/>
        <w:rPr>
          <w:rFonts w:ascii="Calibri" w:hAnsi="Calibri" w:cs="Calibri"/>
          <w:sz w:val="22"/>
          <w:szCs w:val="22"/>
        </w:rPr>
      </w:pPr>
    </w:p>
    <w:p w:rsidR="006E49AF" w:rsidRPr="00F766D3" w:rsidRDefault="006E49AF" w:rsidP="0060084D">
      <w:pPr>
        <w:tabs>
          <w:tab w:val="num" w:pos="720"/>
        </w:tabs>
        <w:spacing w:before="0" w:after="0"/>
        <w:contextualSpacing/>
        <w:jc w:val="both"/>
        <w:rPr>
          <w:rFonts w:ascii="Calibri" w:hAnsi="Calibri" w:cs="Calibri"/>
          <w:sz w:val="22"/>
          <w:szCs w:val="22"/>
        </w:rPr>
      </w:pPr>
      <w:r w:rsidRPr="00F766D3">
        <w:rPr>
          <w:rFonts w:ascii="Calibri" w:hAnsi="Calibri" w:cs="Calibri"/>
          <w:sz w:val="22"/>
          <w:szCs w:val="22"/>
        </w:rPr>
        <w:t xml:space="preserve">Por el ámbito en el que la empresa desarrolla su actividad no es necesario informar sobre los derechos de emisión de gases de efecto invernadero. </w:t>
      </w:r>
    </w:p>
    <w:p w:rsidR="006E49AF" w:rsidRPr="00F766D3" w:rsidRDefault="006E49AF" w:rsidP="0060084D">
      <w:pPr>
        <w:pStyle w:val="Ttulo1"/>
        <w:spacing w:before="0" w:after="0"/>
        <w:ind w:left="567" w:hanging="567"/>
        <w:jc w:val="both"/>
        <w:rPr>
          <w:rFonts w:ascii="Calibri" w:hAnsi="Calibri" w:cs="Calibri"/>
          <w:szCs w:val="22"/>
        </w:rPr>
      </w:pPr>
    </w:p>
    <w:p w:rsidR="006E49AF" w:rsidRPr="00F766D3" w:rsidRDefault="006E49AF" w:rsidP="0060084D">
      <w:pPr>
        <w:pStyle w:val="Ttulo1"/>
        <w:spacing w:before="0" w:after="0"/>
        <w:ind w:left="567" w:hanging="567"/>
        <w:jc w:val="both"/>
        <w:rPr>
          <w:rFonts w:ascii="Calibri" w:hAnsi="Calibri" w:cs="Calibri"/>
          <w:szCs w:val="22"/>
        </w:rPr>
      </w:pPr>
      <w:r w:rsidRPr="00F766D3">
        <w:rPr>
          <w:rFonts w:ascii="Calibri" w:hAnsi="Calibri" w:cs="Calibri"/>
          <w:szCs w:val="22"/>
        </w:rPr>
        <w:t xml:space="preserve">20. </w:t>
      </w:r>
      <w:r w:rsidRPr="00F766D3">
        <w:rPr>
          <w:rFonts w:ascii="Calibri" w:hAnsi="Calibri" w:cs="Calibri"/>
          <w:szCs w:val="22"/>
        </w:rPr>
        <w:tab/>
        <w:t>Información sobre el periodo medio de pago a proveedores. Disposición adicional tercera. “Deber de información” de la Ley 15/2010, de 5 de julio.</w:t>
      </w:r>
    </w:p>
    <w:p w:rsidR="006E49AF" w:rsidRPr="00F766D3" w:rsidRDefault="006E49AF" w:rsidP="006425D3">
      <w:pPr>
        <w:tabs>
          <w:tab w:val="num" w:pos="720"/>
        </w:tabs>
        <w:spacing w:before="0" w:after="0"/>
        <w:contextualSpacing/>
        <w:jc w:val="both"/>
        <w:rPr>
          <w:rFonts w:ascii="Calibri" w:hAnsi="Calibri" w:cs="Calibri"/>
          <w:sz w:val="22"/>
          <w:szCs w:val="22"/>
        </w:rPr>
      </w:pPr>
    </w:p>
    <w:p w:rsidR="006E49AF" w:rsidRPr="00F766D3" w:rsidRDefault="006E49AF" w:rsidP="006425D3">
      <w:pPr>
        <w:tabs>
          <w:tab w:val="num" w:pos="720"/>
        </w:tabs>
        <w:spacing w:before="0" w:after="0"/>
        <w:contextualSpacing/>
        <w:jc w:val="both"/>
        <w:rPr>
          <w:rFonts w:ascii="Calibri" w:hAnsi="Calibri" w:cs="Calibri"/>
          <w:sz w:val="22"/>
          <w:szCs w:val="22"/>
        </w:rPr>
      </w:pPr>
      <w:r w:rsidRPr="00F766D3">
        <w:rPr>
          <w:rFonts w:ascii="Calibri" w:hAnsi="Calibri" w:cs="Calibri"/>
          <w:sz w:val="22"/>
          <w:szCs w:val="22"/>
        </w:rPr>
        <w:t>La información en relación con el periodo medio de pago a proveedores en operaciones comerciales, es la siguiente:</w:t>
      </w:r>
    </w:p>
    <w:p w:rsidR="006E49AF" w:rsidRPr="00F766D3" w:rsidRDefault="006E49AF" w:rsidP="006425D3">
      <w:pPr>
        <w:tabs>
          <w:tab w:val="num" w:pos="720"/>
        </w:tabs>
        <w:spacing w:before="0" w:after="0"/>
        <w:contextualSpacing/>
        <w:jc w:val="both"/>
        <w:rPr>
          <w:rFonts w:ascii="Calibri" w:hAnsi="Calibri" w:cs="Calibri"/>
          <w:sz w:val="22"/>
          <w:szCs w:val="22"/>
        </w:rPr>
      </w:pPr>
    </w:p>
    <w:p w:rsidR="006E49AF" w:rsidRPr="00F766D3" w:rsidRDefault="006E49AF" w:rsidP="006425D3">
      <w:pPr>
        <w:tabs>
          <w:tab w:val="num" w:pos="720"/>
        </w:tabs>
        <w:spacing w:before="0" w:after="0"/>
        <w:contextualSpacing/>
        <w:jc w:val="both"/>
        <w:rPr>
          <w:rFonts w:ascii="Calibri" w:hAnsi="Calibri" w:cs="Calibri"/>
          <w:sz w:val="22"/>
          <w:szCs w:val="22"/>
        </w:rPr>
      </w:pPr>
    </w:p>
    <w:tbl>
      <w:tblPr>
        <w:tblW w:w="6720" w:type="dxa"/>
        <w:tblInd w:w="55" w:type="dxa"/>
        <w:tblCellMar>
          <w:left w:w="70" w:type="dxa"/>
          <w:right w:w="70" w:type="dxa"/>
        </w:tblCellMar>
        <w:tblLook w:val="00A0"/>
      </w:tblPr>
      <w:tblGrid>
        <w:gridCol w:w="3960"/>
        <w:gridCol w:w="1400"/>
        <w:gridCol w:w="1360"/>
      </w:tblGrid>
      <w:tr w:rsidR="006E49AF" w:rsidRPr="00F766D3" w:rsidTr="00F766D3">
        <w:trPr>
          <w:trHeight w:val="360"/>
        </w:trPr>
        <w:tc>
          <w:tcPr>
            <w:tcW w:w="3960" w:type="dxa"/>
            <w:tcBorders>
              <w:top w:val="nil"/>
              <w:left w:val="nil"/>
              <w:bottom w:val="nil"/>
              <w:right w:val="nil"/>
            </w:tcBorders>
            <w:shd w:val="clear" w:color="000000" w:fill="FFFFFF"/>
            <w:noWrap/>
            <w:vAlign w:val="bottom"/>
          </w:tcPr>
          <w:p w:rsidR="006E49AF" w:rsidRPr="00F766D3" w:rsidRDefault="006E49AF" w:rsidP="006425D3">
            <w:pPr>
              <w:spacing w:before="0" w:after="0"/>
              <w:jc w:val="both"/>
              <w:rPr>
                <w:rFonts w:cs="Arial"/>
                <w:color w:val="000000"/>
                <w:sz w:val="20"/>
                <w:szCs w:val="20"/>
              </w:rPr>
            </w:pPr>
            <w:r w:rsidRPr="00F766D3">
              <w:rPr>
                <w:rFonts w:cs="Arial"/>
                <w:color w:val="000000"/>
                <w:sz w:val="20"/>
                <w:szCs w:val="20"/>
              </w:rPr>
              <w:t> </w:t>
            </w:r>
          </w:p>
        </w:tc>
        <w:tc>
          <w:tcPr>
            <w:tcW w:w="1400" w:type="dxa"/>
            <w:tcBorders>
              <w:top w:val="single" w:sz="8" w:space="0" w:color="auto"/>
              <w:left w:val="nil"/>
              <w:bottom w:val="single" w:sz="8" w:space="0" w:color="auto"/>
              <w:right w:val="nil"/>
            </w:tcBorders>
            <w:shd w:val="clear" w:color="auto" w:fill="A6A6A6" w:themeFill="background1" w:themeFillShade="A6"/>
            <w:noWrap/>
            <w:vAlign w:val="bottom"/>
          </w:tcPr>
          <w:p w:rsidR="006E49AF" w:rsidRPr="00F766D3" w:rsidRDefault="006E49AF" w:rsidP="009104F6">
            <w:pPr>
              <w:spacing w:before="0" w:after="0"/>
              <w:jc w:val="center"/>
              <w:rPr>
                <w:rFonts w:cs="Arial"/>
                <w:b/>
                <w:bCs/>
                <w:color w:val="000000"/>
                <w:sz w:val="18"/>
                <w:szCs w:val="18"/>
              </w:rPr>
            </w:pPr>
            <w:r w:rsidRPr="00F766D3">
              <w:rPr>
                <w:rFonts w:cs="Arial"/>
                <w:b/>
                <w:bCs/>
                <w:color w:val="000000"/>
                <w:sz w:val="18"/>
                <w:szCs w:val="18"/>
              </w:rPr>
              <w:t>2.018</w:t>
            </w:r>
          </w:p>
        </w:tc>
        <w:tc>
          <w:tcPr>
            <w:tcW w:w="1360" w:type="dxa"/>
            <w:tcBorders>
              <w:top w:val="single" w:sz="8" w:space="0" w:color="auto"/>
              <w:left w:val="nil"/>
              <w:bottom w:val="single" w:sz="8" w:space="0" w:color="auto"/>
              <w:right w:val="nil"/>
            </w:tcBorders>
            <w:shd w:val="clear" w:color="auto" w:fill="A6A6A6" w:themeFill="background1" w:themeFillShade="A6"/>
            <w:vAlign w:val="bottom"/>
          </w:tcPr>
          <w:p w:rsidR="006E49AF" w:rsidRPr="00F766D3" w:rsidRDefault="006E49AF" w:rsidP="009104F6">
            <w:pPr>
              <w:spacing w:before="0" w:after="0"/>
              <w:jc w:val="center"/>
              <w:rPr>
                <w:rFonts w:cs="Arial"/>
                <w:b/>
                <w:bCs/>
                <w:color w:val="000000"/>
                <w:sz w:val="18"/>
                <w:szCs w:val="18"/>
              </w:rPr>
            </w:pPr>
            <w:r w:rsidRPr="00F766D3">
              <w:rPr>
                <w:rFonts w:cs="Arial"/>
                <w:b/>
                <w:bCs/>
                <w:color w:val="000000"/>
                <w:sz w:val="18"/>
                <w:szCs w:val="18"/>
              </w:rPr>
              <w:t>2.017</w:t>
            </w:r>
          </w:p>
        </w:tc>
      </w:tr>
      <w:tr w:rsidR="006E49AF" w:rsidRPr="00F766D3" w:rsidTr="00E674F4">
        <w:trPr>
          <w:trHeight w:val="360"/>
        </w:trPr>
        <w:tc>
          <w:tcPr>
            <w:tcW w:w="3960" w:type="dxa"/>
            <w:tcBorders>
              <w:top w:val="nil"/>
              <w:left w:val="nil"/>
              <w:bottom w:val="nil"/>
              <w:right w:val="nil"/>
            </w:tcBorders>
            <w:shd w:val="clear" w:color="000000" w:fill="FFFFFF"/>
            <w:noWrap/>
            <w:vAlign w:val="bottom"/>
          </w:tcPr>
          <w:p w:rsidR="006E49AF" w:rsidRPr="00F766D3" w:rsidRDefault="006E49AF" w:rsidP="006425D3">
            <w:pPr>
              <w:spacing w:before="0" w:after="0"/>
              <w:jc w:val="both"/>
              <w:rPr>
                <w:rFonts w:cs="Arial"/>
                <w:color w:val="000000"/>
                <w:sz w:val="20"/>
                <w:szCs w:val="20"/>
              </w:rPr>
            </w:pPr>
            <w:r w:rsidRPr="00F766D3">
              <w:rPr>
                <w:rFonts w:cs="Arial"/>
                <w:color w:val="000000"/>
                <w:sz w:val="20"/>
                <w:szCs w:val="20"/>
              </w:rPr>
              <w:t> </w:t>
            </w:r>
          </w:p>
        </w:tc>
        <w:tc>
          <w:tcPr>
            <w:tcW w:w="1400" w:type="dxa"/>
            <w:tcBorders>
              <w:top w:val="nil"/>
              <w:left w:val="nil"/>
              <w:bottom w:val="single" w:sz="8" w:space="0" w:color="auto"/>
              <w:right w:val="nil"/>
            </w:tcBorders>
            <w:shd w:val="clear" w:color="000000" w:fill="FFFFFF"/>
            <w:noWrap/>
            <w:vAlign w:val="bottom"/>
          </w:tcPr>
          <w:p w:rsidR="006E49AF" w:rsidRPr="00F766D3" w:rsidRDefault="006E49AF" w:rsidP="009104F6">
            <w:pPr>
              <w:spacing w:before="0" w:after="0"/>
              <w:jc w:val="center"/>
              <w:rPr>
                <w:rFonts w:cs="Arial"/>
                <w:color w:val="000000"/>
                <w:sz w:val="18"/>
                <w:szCs w:val="18"/>
              </w:rPr>
            </w:pPr>
            <w:r w:rsidRPr="00F766D3">
              <w:rPr>
                <w:rFonts w:cs="Arial"/>
                <w:color w:val="000000"/>
                <w:sz w:val="18"/>
                <w:szCs w:val="18"/>
              </w:rPr>
              <w:t>Días</w:t>
            </w:r>
          </w:p>
        </w:tc>
        <w:tc>
          <w:tcPr>
            <w:tcW w:w="1360" w:type="dxa"/>
            <w:tcBorders>
              <w:top w:val="nil"/>
              <w:left w:val="nil"/>
              <w:bottom w:val="single" w:sz="8" w:space="0" w:color="auto"/>
              <w:right w:val="nil"/>
            </w:tcBorders>
            <w:shd w:val="clear" w:color="000000" w:fill="FFFFFF"/>
            <w:vAlign w:val="bottom"/>
          </w:tcPr>
          <w:p w:rsidR="006E49AF" w:rsidRPr="00F766D3" w:rsidRDefault="006E49AF" w:rsidP="009104F6">
            <w:pPr>
              <w:spacing w:before="0" w:after="0"/>
              <w:jc w:val="center"/>
              <w:rPr>
                <w:rFonts w:cs="Arial"/>
                <w:color w:val="000000"/>
                <w:sz w:val="18"/>
                <w:szCs w:val="18"/>
              </w:rPr>
            </w:pPr>
            <w:r w:rsidRPr="00F766D3">
              <w:rPr>
                <w:rFonts w:cs="Arial"/>
                <w:color w:val="000000"/>
                <w:sz w:val="18"/>
                <w:szCs w:val="18"/>
              </w:rPr>
              <w:t>Días</w:t>
            </w:r>
          </w:p>
        </w:tc>
      </w:tr>
      <w:tr w:rsidR="006E49AF" w:rsidRPr="00F766D3" w:rsidTr="00E674F4">
        <w:trPr>
          <w:trHeight w:val="360"/>
        </w:trPr>
        <w:tc>
          <w:tcPr>
            <w:tcW w:w="3960" w:type="dxa"/>
            <w:tcBorders>
              <w:top w:val="nil"/>
              <w:left w:val="nil"/>
              <w:bottom w:val="nil"/>
              <w:right w:val="nil"/>
            </w:tcBorders>
            <w:shd w:val="clear" w:color="000000" w:fill="FFFFFF"/>
            <w:noWrap/>
            <w:vAlign w:val="bottom"/>
          </w:tcPr>
          <w:p w:rsidR="006E49AF" w:rsidRPr="00F766D3" w:rsidRDefault="006E49AF" w:rsidP="006425D3">
            <w:pPr>
              <w:spacing w:before="0" w:after="0"/>
              <w:jc w:val="both"/>
              <w:rPr>
                <w:rFonts w:cs="Arial"/>
                <w:color w:val="000000"/>
                <w:sz w:val="20"/>
                <w:szCs w:val="20"/>
              </w:rPr>
            </w:pPr>
            <w:r w:rsidRPr="00F766D3">
              <w:rPr>
                <w:rFonts w:cs="Arial"/>
                <w:color w:val="000000"/>
                <w:sz w:val="20"/>
                <w:szCs w:val="20"/>
              </w:rPr>
              <w:t>Periodo medio de pago a proveedores</w:t>
            </w:r>
          </w:p>
        </w:tc>
        <w:tc>
          <w:tcPr>
            <w:tcW w:w="1400" w:type="dxa"/>
            <w:tcBorders>
              <w:top w:val="nil"/>
              <w:left w:val="nil"/>
              <w:bottom w:val="nil"/>
              <w:right w:val="nil"/>
            </w:tcBorders>
            <w:shd w:val="clear" w:color="000000" w:fill="FFFFFF"/>
            <w:noWrap/>
            <w:vAlign w:val="bottom"/>
          </w:tcPr>
          <w:p w:rsidR="006E49AF" w:rsidRPr="00F766D3" w:rsidRDefault="006E49AF" w:rsidP="009104F6">
            <w:pPr>
              <w:spacing w:before="0" w:after="0"/>
              <w:jc w:val="center"/>
              <w:rPr>
                <w:rFonts w:cs="Arial"/>
                <w:color w:val="000000"/>
                <w:sz w:val="18"/>
                <w:szCs w:val="18"/>
              </w:rPr>
            </w:pPr>
            <w:r w:rsidRPr="00F766D3">
              <w:rPr>
                <w:rFonts w:cs="Arial"/>
                <w:color w:val="000000"/>
                <w:sz w:val="18"/>
                <w:szCs w:val="18"/>
              </w:rPr>
              <w:t>27,09</w:t>
            </w:r>
          </w:p>
        </w:tc>
        <w:tc>
          <w:tcPr>
            <w:tcW w:w="1360" w:type="dxa"/>
            <w:tcBorders>
              <w:top w:val="nil"/>
              <w:left w:val="nil"/>
              <w:bottom w:val="nil"/>
              <w:right w:val="nil"/>
            </w:tcBorders>
            <w:shd w:val="clear" w:color="000000" w:fill="FFFFFF"/>
            <w:vAlign w:val="bottom"/>
          </w:tcPr>
          <w:p w:rsidR="006E49AF" w:rsidRPr="00F766D3" w:rsidRDefault="006E49AF" w:rsidP="009104F6">
            <w:pPr>
              <w:spacing w:before="0" w:after="0"/>
              <w:jc w:val="center"/>
              <w:rPr>
                <w:rFonts w:cs="Arial"/>
                <w:color w:val="000000"/>
                <w:sz w:val="18"/>
                <w:szCs w:val="18"/>
              </w:rPr>
            </w:pPr>
            <w:r w:rsidRPr="00F766D3">
              <w:rPr>
                <w:rFonts w:cs="Arial"/>
                <w:color w:val="000000"/>
                <w:sz w:val="18"/>
                <w:szCs w:val="18"/>
              </w:rPr>
              <w:t>31,87</w:t>
            </w:r>
          </w:p>
        </w:tc>
      </w:tr>
      <w:tr w:rsidR="006E49AF" w:rsidRPr="00F766D3" w:rsidTr="00E674F4">
        <w:trPr>
          <w:trHeight w:val="360"/>
        </w:trPr>
        <w:tc>
          <w:tcPr>
            <w:tcW w:w="3960" w:type="dxa"/>
            <w:tcBorders>
              <w:top w:val="nil"/>
              <w:left w:val="nil"/>
              <w:bottom w:val="nil"/>
              <w:right w:val="nil"/>
            </w:tcBorders>
            <w:shd w:val="clear" w:color="000000" w:fill="FFFFFF"/>
            <w:noWrap/>
            <w:vAlign w:val="bottom"/>
          </w:tcPr>
          <w:p w:rsidR="006E49AF" w:rsidRPr="00F766D3" w:rsidRDefault="006E49AF" w:rsidP="006425D3">
            <w:pPr>
              <w:spacing w:before="0" w:after="0"/>
              <w:jc w:val="both"/>
              <w:rPr>
                <w:rFonts w:cs="Arial"/>
                <w:color w:val="000000"/>
                <w:sz w:val="20"/>
                <w:szCs w:val="20"/>
              </w:rPr>
            </w:pPr>
            <w:r w:rsidRPr="00F766D3">
              <w:rPr>
                <w:rFonts w:cs="Arial"/>
                <w:color w:val="000000"/>
                <w:sz w:val="20"/>
                <w:szCs w:val="20"/>
              </w:rPr>
              <w:t>Ratio de operaciones pagadas</w:t>
            </w:r>
          </w:p>
        </w:tc>
        <w:tc>
          <w:tcPr>
            <w:tcW w:w="1400" w:type="dxa"/>
            <w:tcBorders>
              <w:top w:val="nil"/>
              <w:left w:val="nil"/>
              <w:bottom w:val="nil"/>
              <w:right w:val="nil"/>
            </w:tcBorders>
            <w:shd w:val="clear" w:color="000000" w:fill="FFFFFF"/>
            <w:noWrap/>
            <w:vAlign w:val="bottom"/>
          </w:tcPr>
          <w:p w:rsidR="006E49AF" w:rsidRPr="00F766D3" w:rsidRDefault="006E49AF" w:rsidP="009104F6">
            <w:pPr>
              <w:spacing w:before="0" w:after="0"/>
              <w:jc w:val="center"/>
              <w:rPr>
                <w:rFonts w:cs="Arial"/>
                <w:color w:val="000000"/>
                <w:sz w:val="18"/>
                <w:szCs w:val="18"/>
              </w:rPr>
            </w:pPr>
            <w:r w:rsidRPr="00F766D3">
              <w:rPr>
                <w:rFonts w:cs="Arial"/>
                <w:color w:val="000000"/>
                <w:sz w:val="18"/>
                <w:szCs w:val="18"/>
              </w:rPr>
              <w:t>26,98</w:t>
            </w:r>
          </w:p>
        </w:tc>
        <w:tc>
          <w:tcPr>
            <w:tcW w:w="1360" w:type="dxa"/>
            <w:tcBorders>
              <w:top w:val="nil"/>
              <w:left w:val="nil"/>
              <w:bottom w:val="nil"/>
              <w:right w:val="nil"/>
            </w:tcBorders>
            <w:shd w:val="clear" w:color="000000" w:fill="FFFFFF"/>
            <w:vAlign w:val="bottom"/>
          </w:tcPr>
          <w:p w:rsidR="006E49AF" w:rsidRPr="00F766D3" w:rsidRDefault="006E49AF" w:rsidP="009104F6">
            <w:pPr>
              <w:spacing w:before="0" w:after="0"/>
              <w:jc w:val="center"/>
              <w:rPr>
                <w:rFonts w:cs="Arial"/>
                <w:color w:val="000000"/>
                <w:sz w:val="18"/>
                <w:szCs w:val="18"/>
              </w:rPr>
            </w:pPr>
            <w:r w:rsidRPr="00F766D3">
              <w:rPr>
                <w:rFonts w:cs="Arial"/>
                <w:color w:val="000000"/>
                <w:sz w:val="18"/>
                <w:szCs w:val="18"/>
              </w:rPr>
              <w:t>31,74</w:t>
            </w:r>
          </w:p>
        </w:tc>
      </w:tr>
      <w:tr w:rsidR="006E49AF" w:rsidRPr="00F766D3" w:rsidTr="00E674F4">
        <w:trPr>
          <w:trHeight w:val="360"/>
        </w:trPr>
        <w:tc>
          <w:tcPr>
            <w:tcW w:w="3960" w:type="dxa"/>
            <w:tcBorders>
              <w:top w:val="nil"/>
              <w:left w:val="nil"/>
              <w:bottom w:val="nil"/>
              <w:right w:val="nil"/>
            </w:tcBorders>
            <w:shd w:val="clear" w:color="000000" w:fill="FFFFFF"/>
            <w:noWrap/>
            <w:vAlign w:val="bottom"/>
          </w:tcPr>
          <w:p w:rsidR="006E49AF" w:rsidRPr="00F766D3" w:rsidRDefault="006E49AF" w:rsidP="006425D3">
            <w:pPr>
              <w:spacing w:before="0" w:after="0"/>
              <w:jc w:val="both"/>
              <w:rPr>
                <w:rFonts w:cs="Arial"/>
                <w:color w:val="000000"/>
                <w:sz w:val="20"/>
                <w:szCs w:val="20"/>
              </w:rPr>
            </w:pPr>
            <w:r w:rsidRPr="00F766D3">
              <w:rPr>
                <w:rFonts w:cs="Arial"/>
                <w:color w:val="000000"/>
                <w:sz w:val="20"/>
                <w:szCs w:val="20"/>
              </w:rPr>
              <w:t>Ratio de operaciones pendientes de pago</w:t>
            </w:r>
          </w:p>
        </w:tc>
        <w:tc>
          <w:tcPr>
            <w:tcW w:w="1400" w:type="dxa"/>
            <w:tcBorders>
              <w:top w:val="nil"/>
              <w:left w:val="nil"/>
              <w:bottom w:val="single" w:sz="8" w:space="0" w:color="auto"/>
              <w:right w:val="nil"/>
            </w:tcBorders>
            <w:shd w:val="clear" w:color="000000" w:fill="FFFFFF"/>
            <w:noWrap/>
            <w:vAlign w:val="bottom"/>
          </w:tcPr>
          <w:p w:rsidR="006E49AF" w:rsidRPr="00F766D3" w:rsidRDefault="006E49AF" w:rsidP="009104F6">
            <w:pPr>
              <w:spacing w:before="0" w:after="0"/>
              <w:jc w:val="center"/>
              <w:rPr>
                <w:rFonts w:cs="Arial"/>
                <w:color w:val="000000"/>
                <w:sz w:val="18"/>
                <w:szCs w:val="18"/>
              </w:rPr>
            </w:pPr>
            <w:r w:rsidRPr="00F766D3">
              <w:rPr>
                <w:rFonts w:cs="Arial"/>
                <w:color w:val="000000"/>
                <w:sz w:val="18"/>
                <w:szCs w:val="18"/>
              </w:rPr>
              <w:t>54,97</w:t>
            </w:r>
          </w:p>
        </w:tc>
        <w:tc>
          <w:tcPr>
            <w:tcW w:w="1360" w:type="dxa"/>
            <w:tcBorders>
              <w:top w:val="nil"/>
              <w:left w:val="nil"/>
              <w:bottom w:val="single" w:sz="8" w:space="0" w:color="auto"/>
              <w:right w:val="nil"/>
            </w:tcBorders>
            <w:shd w:val="clear" w:color="000000" w:fill="FFFFFF"/>
            <w:vAlign w:val="bottom"/>
          </w:tcPr>
          <w:p w:rsidR="006E49AF" w:rsidRPr="00F766D3" w:rsidRDefault="006E49AF" w:rsidP="009104F6">
            <w:pPr>
              <w:spacing w:before="0" w:after="0"/>
              <w:jc w:val="center"/>
              <w:rPr>
                <w:rFonts w:cs="Arial"/>
                <w:color w:val="000000"/>
                <w:sz w:val="18"/>
                <w:szCs w:val="18"/>
              </w:rPr>
            </w:pPr>
            <w:r w:rsidRPr="00F766D3">
              <w:rPr>
                <w:rFonts w:cs="Arial"/>
                <w:color w:val="000000"/>
                <w:sz w:val="18"/>
                <w:szCs w:val="18"/>
              </w:rPr>
              <w:t>96,74</w:t>
            </w:r>
          </w:p>
        </w:tc>
      </w:tr>
      <w:tr w:rsidR="006E49AF" w:rsidRPr="00F766D3" w:rsidTr="00E674F4">
        <w:trPr>
          <w:trHeight w:val="360"/>
        </w:trPr>
        <w:tc>
          <w:tcPr>
            <w:tcW w:w="3960" w:type="dxa"/>
            <w:tcBorders>
              <w:top w:val="nil"/>
              <w:left w:val="nil"/>
              <w:bottom w:val="nil"/>
              <w:right w:val="nil"/>
            </w:tcBorders>
            <w:shd w:val="clear" w:color="000000" w:fill="FFFFFF"/>
            <w:noWrap/>
            <w:vAlign w:val="bottom"/>
          </w:tcPr>
          <w:p w:rsidR="006E49AF" w:rsidRPr="00F766D3" w:rsidRDefault="006E49AF" w:rsidP="006425D3">
            <w:pPr>
              <w:spacing w:before="0" w:after="0"/>
              <w:jc w:val="both"/>
              <w:rPr>
                <w:rFonts w:cs="Arial"/>
                <w:color w:val="000000"/>
                <w:sz w:val="20"/>
                <w:szCs w:val="20"/>
              </w:rPr>
            </w:pPr>
            <w:r w:rsidRPr="00F766D3">
              <w:rPr>
                <w:rFonts w:cs="Arial"/>
                <w:color w:val="000000"/>
                <w:sz w:val="20"/>
                <w:szCs w:val="20"/>
              </w:rPr>
              <w:t> </w:t>
            </w:r>
          </w:p>
        </w:tc>
        <w:tc>
          <w:tcPr>
            <w:tcW w:w="1400" w:type="dxa"/>
            <w:tcBorders>
              <w:top w:val="nil"/>
              <w:left w:val="nil"/>
              <w:bottom w:val="single" w:sz="8" w:space="0" w:color="auto"/>
              <w:right w:val="nil"/>
            </w:tcBorders>
            <w:shd w:val="clear" w:color="000000" w:fill="FFFFFF"/>
            <w:noWrap/>
            <w:vAlign w:val="bottom"/>
          </w:tcPr>
          <w:p w:rsidR="006E49AF" w:rsidRPr="00F766D3" w:rsidRDefault="006E49AF" w:rsidP="009104F6">
            <w:pPr>
              <w:spacing w:before="0" w:after="0"/>
              <w:jc w:val="center"/>
              <w:rPr>
                <w:rFonts w:cs="Arial"/>
                <w:color w:val="000000"/>
                <w:sz w:val="18"/>
                <w:szCs w:val="18"/>
              </w:rPr>
            </w:pPr>
            <w:r w:rsidRPr="00F766D3">
              <w:rPr>
                <w:rFonts w:cs="Arial"/>
                <w:color w:val="000000"/>
                <w:sz w:val="18"/>
                <w:szCs w:val="18"/>
              </w:rPr>
              <w:t>EUROS</w:t>
            </w:r>
          </w:p>
        </w:tc>
        <w:tc>
          <w:tcPr>
            <w:tcW w:w="1360" w:type="dxa"/>
            <w:tcBorders>
              <w:top w:val="nil"/>
              <w:left w:val="nil"/>
              <w:bottom w:val="single" w:sz="8" w:space="0" w:color="auto"/>
              <w:right w:val="nil"/>
            </w:tcBorders>
            <w:shd w:val="clear" w:color="000000" w:fill="FFFFFF"/>
            <w:vAlign w:val="bottom"/>
          </w:tcPr>
          <w:p w:rsidR="006E49AF" w:rsidRPr="00F766D3" w:rsidRDefault="006E49AF" w:rsidP="009104F6">
            <w:pPr>
              <w:spacing w:before="0" w:after="0"/>
              <w:jc w:val="center"/>
              <w:rPr>
                <w:rFonts w:cs="Arial"/>
                <w:color w:val="000000"/>
                <w:sz w:val="18"/>
                <w:szCs w:val="18"/>
              </w:rPr>
            </w:pPr>
            <w:r w:rsidRPr="00F766D3">
              <w:rPr>
                <w:rFonts w:cs="Arial"/>
                <w:color w:val="000000"/>
                <w:sz w:val="18"/>
                <w:szCs w:val="18"/>
              </w:rPr>
              <w:t>EUROS</w:t>
            </w:r>
          </w:p>
        </w:tc>
      </w:tr>
      <w:tr w:rsidR="006E49AF" w:rsidRPr="00F766D3" w:rsidTr="00E674F4">
        <w:trPr>
          <w:trHeight w:val="465"/>
        </w:trPr>
        <w:tc>
          <w:tcPr>
            <w:tcW w:w="3960" w:type="dxa"/>
            <w:tcBorders>
              <w:top w:val="nil"/>
              <w:left w:val="nil"/>
              <w:bottom w:val="nil"/>
              <w:right w:val="nil"/>
            </w:tcBorders>
            <w:shd w:val="clear" w:color="000000" w:fill="FFFFFF"/>
            <w:noWrap/>
            <w:vAlign w:val="bottom"/>
          </w:tcPr>
          <w:p w:rsidR="006E49AF" w:rsidRPr="00F766D3" w:rsidRDefault="006E49AF" w:rsidP="006425D3">
            <w:pPr>
              <w:spacing w:before="0" w:after="0"/>
              <w:jc w:val="both"/>
              <w:rPr>
                <w:rFonts w:cs="Arial"/>
                <w:color w:val="000000"/>
                <w:sz w:val="20"/>
                <w:szCs w:val="20"/>
              </w:rPr>
            </w:pPr>
            <w:r w:rsidRPr="00F766D3">
              <w:rPr>
                <w:rFonts w:cs="Arial"/>
                <w:color w:val="000000"/>
                <w:sz w:val="20"/>
                <w:szCs w:val="20"/>
              </w:rPr>
              <w:t>Total pagos realizados</w:t>
            </w:r>
          </w:p>
        </w:tc>
        <w:tc>
          <w:tcPr>
            <w:tcW w:w="1400" w:type="dxa"/>
            <w:tcBorders>
              <w:top w:val="nil"/>
              <w:left w:val="nil"/>
              <w:bottom w:val="nil"/>
              <w:right w:val="nil"/>
            </w:tcBorders>
            <w:shd w:val="clear" w:color="000000" w:fill="FFFFFF"/>
            <w:noWrap/>
            <w:vAlign w:val="bottom"/>
          </w:tcPr>
          <w:p w:rsidR="006E49AF" w:rsidRPr="00F766D3" w:rsidRDefault="006E49AF" w:rsidP="009104F6">
            <w:pPr>
              <w:spacing w:before="0" w:after="0"/>
              <w:jc w:val="center"/>
              <w:rPr>
                <w:rFonts w:cs="Arial"/>
                <w:color w:val="000000"/>
                <w:sz w:val="18"/>
                <w:szCs w:val="18"/>
              </w:rPr>
            </w:pPr>
            <w:r w:rsidRPr="00F766D3">
              <w:rPr>
                <w:rFonts w:cs="Arial"/>
                <w:color w:val="000000"/>
                <w:sz w:val="18"/>
                <w:szCs w:val="18"/>
              </w:rPr>
              <w:t>5.372.680,21</w:t>
            </w:r>
          </w:p>
        </w:tc>
        <w:tc>
          <w:tcPr>
            <w:tcW w:w="1360" w:type="dxa"/>
            <w:tcBorders>
              <w:top w:val="nil"/>
              <w:left w:val="nil"/>
              <w:bottom w:val="nil"/>
              <w:right w:val="nil"/>
            </w:tcBorders>
            <w:shd w:val="clear" w:color="000000" w:fill="FFFFFF"/>
            <w:vAlign w:val="bottom"/>
          </w:tcPr>
          <w:p w:rsidR="006E49AF" w:rsidRPr="00F766D3" w:rsidRDefault="006E49AF" w:rsidP="000C4B57">
            <w:pPr>
              <w:spacing w:before="0" w:after="0"/>
              <w:rPr>
                <w:rFonts w:cs="Arial"/>
                <w:color w:val="000000"/>
                <w:sz w:val="18"/>
                <w:szCs w:val="18"/>
              </w:rPr>
            </w:pPr>
            <w:r w:rsidRPr="00F766D3">
              <w:rPr>
                <w:rFonts w:cs="Arial"/>
                <w:color w:val="000000"/>
                <w:sz w:val="18"/>
                <w:szCs w:val="18"/>
              </w:rPr>
              <w:t>5.755.542,36</w:t>
            </w:r>
          </w:p>
        </w:tc>
      </w:tr>
      <w:tr w:rsidR="006E49AF" w:rsidRPr="00E674F4" w:rsidTr="00E674F4">
        <w:trPr>
          <w:trHeight w:val="450"/>
        </w:trPr>
        <w:tc>
          <w:tcPr>
            <w:tcW w:w="3960" w:type="dxa"/>
            <w:tcBorders>
              <w:top w:val="nil"/>
              <w:left w:val="nil"/>
              <w:bottom w:val="nil"/>
              <w:right w:val="nil"/>
            </w:tcBorders>
            <w:shd w:val="clear" w:color="000000" w:fill="FFFFFF"/>
            <w:noWrap/>
            <w:vAlign w:val="bottom"/>
          </w:tcPr>
          <w:p w:rsidR="006E49AF" w:rsidRPr="00F766D3" w:rsidRDefault="006E49AF" w:rsidP="006425D3">
            <w:pPr>
              <w:spacing w:before="0" w:after="0"/>
              <w:jc w:val="both"/>
              <w:rPr>
                <w:rFonts w:cs="Arial"/>
                <w:color w:val="000000"/>
                <w:sz w:val="20"/>
                <w:szCs w:val="20"/>
              </w:rPr>
            </w:pPr>
            <w:r w:rsidRPr="00F766D3">
              <w:rPr>
                <w:rFonts w:cs="Arial"/>
                <w:color w:val="000000"/>
                <w:sz w:val="20"/>
                <w:szCs w:val="20"/>
              </w:rPr>
              <w:t>Total pagos pendientes</w:t>
            </w:r>
          </w:p>
        </w:tc>
        <w:tc>
          <w:tcPr>
            <w:tcW w:w="1400" w:type="dxa"/>
            <w:tcBorders>
              <w:top w:val="nil"/>
              <w:left w:val="nil"/>
              <w:bottom w:val="nil"/>
              <w:right w:val="nil"/>
            </w:tcBorders>
            <w:shd w:val="clear" w:color="000000" w:fill="FFFFFF"/>
            <w:noWrap/>
            <w:vAlign w:val="bottom"/>
          </w:tcPr>
          <w:p w:rsidR="006E49AF" w:rsidRPr="00F766D3" w:rsidRDefault="006E49AF" w:rsidP="009104F6">
            <w:pPr>
              <w:spacing w:before="0" w:after="0"/>
              <w:jc w:val="center"/>
              <w:rPr>
                <w:rFonts w:cs="Arial"/>
                <w:color w:val="000000"/>
                <w:sz w:val="18"/>
                <w:szCs w:val="18"/>
              </w:rPr>
            </w:pPr>
            <w:r w:rsidRPr="00F766D3">
              <w:rPr>
                <w:rFonts w:cs="Arial"/>
                <w:color w:val="000000"/>
                <w:sz w:val="18"/>
                <w:szCs w:val="18"/>
              </w:rPr>
              <w:t>21.411,80</w:t>
            </w:r>
          </w:p>
        </w:tc>
        <w:tc>
          <w:tcPr>
            <w:tcW w:w="1360" w:type="dxa"/>
            <w:tcBorders>
              <w:top w:val="nil"/>
              <w:left w:val="nil"/>
              <w:bottom w:val="nil"/>
              <w:right w:val="nil"/>
            </w:tcBorders>
            <w:shd w:val="clear" w:color="000000" w:fill="FFFFFF"/>
            <w:vAlign w:val="bottom"/>
          </w:tcPr>
          <w:p w:rsidR="006E49AF" w:rsidRPr="00F766D3" w:rsidRDefault="006E49AF" w:rsidP="009104F6">
            <w:pPr>
              <w:spacing w:before="0" w:after="0"/>
              <w:jc w:val="center"/>
              <w:rPr>
                <w:rFonts w:cs="Arial"/>
                <w:color w:val="000000"/>
                <w:sz w:val="18"/>
                <w:szCs w:val="18"/>
              </w:rPr>
            </w:pPr>
            <w:r w:rsidRPr="00F766D3">
              <w:rPr>
                <w:rFonts w:cs="Arial"/>
                <w:color w:val="000000"/>
                <w:sz w:val="18"/>
                <w:szCs w:val="18"/>
              </w:rPr>
              <w:t>11.835,89</w:t>
            </w:r>
          </w:p>
        </w:tc>
      </w:tr>
    </w:tbl>
    <w:p w:rsidR="006E49AF" w:rsidRPr="00B518AE" w:rsidRDefault="006E49AF"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p>
    <w:p w:rsidR="006E49AF" w:rsidRDefault="006E49AF">
      <w:pPr>
        <w:spacing w:before="0" w:after="0"/>
        <w:rPr>
          <w:rFonts w:ascii="Calibri" w:hAnsi="Calibri" w:cs="Calibri"/>
          <w:sz w:val="22"/>
          <w:szCs w:val="22"/>
        </w:rPr>
      </w:pPr>
      <w:r>
        <w:rPr>
          <w:rFonts w:ascii="Calibri" w:hAnsi="Calibri" w:cs="Calibri"/>
          <w:sz w:val="22"/>
          <w:szCs w:val="22"/>
        </w:rPr>
        <w:br w:type="page"/>
      </w:r>
    </w:p>
    <w:p w:rsidR="006E49AF" w:rsidRPr="009104F6" w:rsidRDefault="006E49AF" w:rsidP="0029507F">
      <w:pPr>
        <w:pStyle w:val="Encabezado"/>
        <w:tabs>
          <w:tab w:val="clear" w:pos="4252"/>
          <w:tab w:val="left" w:pos="567"/>
          <w:tab w:val="left" w:pos="1134"/>
          <w:tab w:val="left" w:pos="1587"/>
        </w:tabs>
        <w:jc w:val="both"/>
        <w:rPr>
          <w:rFonts w:ascii="Calibri" w:hAnsi="Calibri" w:cs="Calibri"/>
          <w:b/>
          <w:spacing w:val="-2"/>
          <w:sz w:val="28"/>
          <w:szCs w:val="22"/>
        </w:rPr>
      </w:pPr>
      <w:r w:rsidRPr="009104F6">
        <w:rPr>
          <w:rFonts w:ascii="Calibri" w:hAnsi="Calibri" w:cs="Calibri"/>
          <w:b/>
          <w:spacing w:val="-2"/>
          <w:sz w:val="28"/>
          <w:szCs w:val="22"/>
        </w:rPr>
        <w:lastRenderedPageBreak/>
        <w:t>Informe  de  Gestión</w:t>
      </w:r>
    </w:p>
    <w:p w:rsidR="006E49AF" w:rsidRPr="00B518AE" w:rsidRDefault="006E49AF" w:rsidP="0029507F">
      <w:pPr>
        <w:pStyle w:val="Encabezado"/>
        <w:tabs>
          <w:tab w:val="clear" w:pos="4252"/>
          <w:tab w:val="left" w:pos="567"/>
          <w:tab w:val="left" w:pos="1134"/>
          <w:tab w:val="left" w:pos="1587"/>
        </w:tabs>
        <w:jc w:val="both"/>
        <w:rPr>
          <w:rFonts w:ascii="Calibri" w:hAnsi="Calibri" w:cs="Calibri"/>
          <w:spacing w:val="-2"/>
          <w:sz w:val="22"/>
          <w:szCs w:val="22"/>
        </w:rPr>
      </w:pPr>
    </w:p>
    <w:p w:rsidR="006E49AF" w:rsidRPr="00B518AE" w:rsidRDefault="006E49AF" w:rsidP="0029507F">
      <w:pPr>
        <w:pStyle w:val="Encabezado"/>
        <w:tabs>
          <w:tab w:val="clear" w:pos="4252"/>
          <w:tab w:val="left" w:pos="567"/>
          <w:tab w:val="left" w:pos="1134"/>
          <w:tab w:val="left" w:pos="1587"/>
        </w:tabs>
        <w:jc w:val="both"/>
        <w:rPr>
          <w:rFonts w:ascii="Calibri" w:hAnsi="Calibri" w:cs="Calibri"/>
          <w:spacing w:val="-2"/>
          <w:sz w:val="22"/>
          <w:szCs w:val="22"/>
        </w:rPr>
      </w:pPr>
    </w:p>
    <w:p w:rsidR="006E49AF" w:rsidRDefault="006E49AF" w:rsidP="0029507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La entidad CANARIAS SUBMARINE LINK, S.L. tiene como actividad principal la comercialización, distribución, instalación, mantenimiento y la prestación de servicios informáticos y de telecomunicaciones, así como la realización de actividades relacionadas con las telecomunicaciones a operadores y usuarios finales.</w:t>
      </w:r>
    </w:p>
    <w:p w:rsidR="006E49AF" w:rsidRPr="00B518AE" w:rsidRDefault="006E49AF" w:rsidP="0029507F">
      <w:pPr>
        <w:tabs>
          <w:tab w:val="num" w:pos="720"/>
        </w:tabs>
        <w:spacing w:before="0" w:after="0"/>
        <w:contextualSpacing/>
        <w:jc w:val="both"/>
        <w:rPr>
          <w:rFonts w:ascii="Calibri" w:hAnsi="Calibri" w:cs="Calibri"/>
          <w:sz w:val="22"/>
          <w:szCs w:val="22"/>
        </w:rPr>
      </w:pPr>
    </w:p>
    <w:p w:rsidR="006E49AF" w:rsidRPr="00B518AE" w:rsidRDefault="006E49AF" w:rsidP="0029507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 xml:space="preserve"> </w:t>
      </w:r>
    </w:p>
    <w:p w:rsidR="006E49AF" w:rsidRDefault="006E49AF" w:rsidP="0029507F">
      <w:pPr>
        <w:tabs>
          <w:tab w:val="num" w:pos="720"/>
        </w:tabs>
        <w:spacing w:before="0" w:after="0"/>
        <w:contextualSpacing/>
        <w:jc w:val="both"/>
        <w:rPr>
          <w:rFonts w:ascii="Calibri" w:hAnsi="Calibri" w:cs="Calibri"/>
          <w:b/>
          <w:sz w:val="22"/>
          <w:szCs w:val="22"/>
        </w:rPr>
      </w:pPr>
      <w:r w:rsidRPr="00B518AE">
        <w:rPr>
          <w:rFonts w:ascii="Calibri" w:hAnsi="Calibri" w:cs="Calibri"/>
          <w:b/>
          <w:sz w:val="22"/>
          <w:szCs w:val="22"/>
        </w:rPr>
        <w:t>1.- EVOLUCION DE LOS NEGOCIOS.</w:t>
      </w:r>
    </w:p>
    <w:p w:rsidR="006E49AF" w:rsidRPr="00B518AE" w:rsidRDefault="006E49AF" w:rsidP="0029507F">
      <w:pPr>
        <w:tabs>
          <w:tab w:val="num" w:pos="720"/>
        </w:tabs>
        <w:spacing w:before="0" w:after="0"/>
        <w:contextualSpacing/>
        <w:jc w:val="both"/>
        <w:rPr>
          <w:rFonts w:ascii="Calibri" w:hAnsi="Calibri" w:cs="Calibri"/>
          <w:b/>
          <w:sz w:val="22"/>
          <w:szCs w:val="22"/>
        </w:rPr>
      </w:pPr>
    </w:p>
    <w:p w:rsidR="006E49AF" w:rsidRPr="00B518AE" w:rsidRDefault="006E49AF" w:rsidP="0029507F">
      <w:pPr>
        <w:tabs>
          <w:tab w:val="num" w:pos="720"/>
        </w:tabs>
        <w:spacing w:before="0" w:after="0"/>
        <w:contextualSpacing/>
        <w:jc w:val="both"/>
        <w:rPr>
          <w:rFonts w:ascii="Calibri" w:hAnsi="Calibri" w:cs="Calibri"/>
          <w:sz w:val="22"/>
          <w:szCs w:val="22"/>
        </w:rPr>
      </w:pPr>
    </w:p>
    <w:p w:rsidR="006E49AF" w:rsidRDefault="006E49AF" w:rsidP="0029507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Durante el ejercicio 201</w:t>
      </w:r>
      <w:r>
        <w:rPr>
          <w:rFonts w:ascii="Calibri" w:hAnsi="Calibri" w:cs="Calibri"/>
          <w:sz w:val="22"/>
          <w:szCs w:val="22"/>
        </w:rPr>
        <w:t>8</w:t>
      </w:r>
      <w:r w:rsidRPr="00B518AE">
        <w:rPr>
          <w:rFonts w:ascii="Calibri" w:hAnsi="Calibri" w:cs="Calibri"/>
          <w:sz w:val="22"/>
          <w:szCs w:val="22"/>
        </w:rPr>
        <w:t xml:space="preserve"> se ha alcanzado un volumen de negocio de </w:t>
      </w:r>
      <w:r>
        <w:rPr>
          <w:rFonts w:ascii="Calibri" w:hAnsi="Calibri" w:cs="Calibri"/>
          <w:sz w:val="22"/>
          <w:szCs w:val="22"/>
        </w:rPr>
        <w:t>17.659.572,37</w:t>
      </w:r>
      <w:r w:rsidRPr="00B518AE">
        <w:rPr>
          <w:rFonts w:ascii="Calibri" w:hAnsi="Calibri" w:cs="Calibri"/>
          <w:sz w:val="22"/>
          <w:szCs w:val="22"/>
        </w:rPr>
        <w:t xml:space="preserve"> euros lo que supone un</w:t>
      </w:r>
      <w:r>
        <w:rPr>
          <w:rFonts w:ascii="Calibri" w:hAnsi="Calibri" w:cs="Calibri"/>
          <w:sz w:val="22"/>
          <w:szCs w:val="22"/>
        </w:rPr>
        <w:t>a</w:t>
      </w:r>
      <w:r w:rsidRPr="00B518AE">
        <w:rPr>
          <w:rFonts w:ascii="Calibri" w:hAnsi="Calibri" w:cs="Calibri"/>
          <w:sz w:val="22"/>
          <w:szCs w:val="22"/>
        </w:rPr>
        <w:t xml:space="preserve"> </w:t>
      </w:r>
      <w:r>
        <w:rPr>
          <w:rFonts w:ascii="Calibri" w:hAnsi="Calibri" w:cs="Calibri"/>
          <w:sz w:val="22"/>
          <w:szCs w:val="22"/>
        </w:rPr>
        <w:t>disminución de</w:t>
      </w:r>
      <w:r w:rsidRPr="00B518AE">
        <w:rPr>
          <w:rFonts w:ascii="Calibri" w:hAnsi="Calibri" w:cs="Calibri"/>
          <w:sz w:val="22"/>
          <w:szCs w:val="22"/>
        </w:rPr>
        <w:t xml:space="preserve"> de </w:t>
      </w:r>
      <w:r>
        <w:rPr>
          <w:rFonts w:ascii="Calibri" w:hAnsi="Calibri" w:cs="Calibri"/>
          <w:sz w:val="22"/>
          <w:szCs w:val="22"/>
        </w:rPr>
        <w:t>2.396.050,33</w:t>
      </w:r>
      <w:r w:rsidRPr="00B518AE">
        <w:rPr>
          <w:rFonts w:ascii="Calibri" w:hAnsi="Calibri" w:cs="Calibri"/>
          <w:sz w:val="22"/>
          <w:szCs w:val="22"/>
        </w:rPr>
        <w:t xml:space="preserve"> euros con respecto al año anterior. Los resultados obtenidos se pueden resumir mediante las siguientes cifras:</w:t>
      </w:r>
    </w:p>
    <w:p w:rsidR="006E49AF" w:rsidRPr="00B518AE" w:rsidRDefault="006E49AF" w:rsidP="0029507F">
      <w:pPr>
        <w:tabs>
          <w:tab w:val="num" w:pos="720"/>
        </w:tabs>
        <w:spacing w:before="0" w:after="0"/>
        <w:contextualSpacing/>
        <w:jc w:val="both"/>
        <w:rPr>
          <w:rFonts w:ascii="Calibri" w:hAnsi="Calibri" w:cs="Calibri"/>
          <w:sz w:val="22"/>
          <w:szCs w:val="22"/>
        </w:rPr>
      </w:pPr>
    </w:p>
    <w:p w:rsidR="006E49AF" w:rsidRPr="00B518AE" w:rsidRDefault="006E49AF" w:rsidP="0029507F">
      <w:pPr>
        <w:tabs>
          <w:tab w:val="num" w:pos="720"/>
        </w:tabs>
        <w:spacing w:before="0" w:after="0"/>
        <w:contextualSpacing/>
        <w:jc w:val="both"/>
        <w:rPr>
          <w:rFonts w:ascii="Calibri" w:hAnsi="Calibri" w:cs="Calibri"/>
          <w:sz w:val="22"/>
          <w:szCs w:val="22"/>
        </w:rPr>
      </w:pPr>
    </w:p>
    <w:p w:rsidR="006E49AF" w:rsidRPr="00B518AE" w:rsidRDefault="006E49AF" w:rsidP="0029507F">
      <w:pPr>
        <w:spacing w:before="0" w:after="0"/>
        <w:jc w:val="both"/>
        <w:rPr>
          <w:rFonts w:ascii="Calibri" w:hAnsi="Calibri" w:cs="Calibri"/>
          <w:sz w:val="22"/>
          <w:szCs w:val="22"/>
        </w:rPr>
      </w:pPr>
      <w:r>
        <w:rPr>
          <w:rFonts w:ascii="Calibri" w:hAnsi="Calibri" w:cs="Calibri"/>
          <w:sz w:val="22"/>
          <w:szCs w:val="22"/>
        </w:rPr>
        <w:t>Beneficios de la explotación</w:t>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r>
      <w:r w:rsidRPr="00B518AE">
        <w:rPr>
          <w:rFonts w:ascii="Calibri" w:hAnsi="Calibri" w:cs="Calibri"/>
          <w:sz w:val="22"/>
          <w:szCs w:val="22"/>
        </w:rPr>
        <w:t xml:space="preserve"> </w:t>
      </w:r>
      <w:r>
        <w:rPr>
          <w:rFonts w:ascii="Calibri" w:hAnsi="Calibri" w:cs="Calibri"/>
          <w:sz w:val="22"/>
          <w:szCs w:val="22"/>
        </w:rPr>
        <w:t>5.836.214,96</w:t>
      </w:r>
      <w:r w:rsidRPr="00B518AE">
        <w:rPr>
          <w:rFonts w:ascii="Calibri" w:hAnsi="Calibri" w:cs="Calibri"/>
          <w:sz w:val="22"/>
          <w:szCs w:val="22"/>
        </w:rPr>
        <w:t xml:space="preserve"> euros</w:t>
      </w:r>
    </w:p>
    <w:p w:rsidR="006E49AF" w:rsidRDefault="006E49AF" w:rsidP="0029507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Resultados de ejercicio</w:t>
      </w:r>
      <w:r w:rsidRPr="00B518AE">
        <w:rPr>
          <w:rFonts w:ascii="Calibri" w:hAnsi="Calibri" w:cs="Calibri"/>
          <w:sz w:val="22"/>
          <w:szCs w:val="22"/>
        </w:rPr>
        <w:tab/>
      </w:r>
      <w:r w:rsidRPr="00B518AE">
        <w:rPr>
          <w:rFonts w:ascii="Calibri" w:hAnsi="Calibri" w:cs="Calibri"/>
          <w:sz w:val="22"/>
          <w:szCs w:val="22"/>
        </w:rPr>
        <w:tab/>
      </w:r>
      <w:r w:rsidRPr="00B518AE">
        <w:rPr>
          <w:rFonts w:ascii="Calibri" w:hAnsi="Calibri" w:cs="Calibri"/>
          <w:sz w:val="22"/>
          <w:szCs w:val="22"/>
        </w:rPr>
        <w:tab/>
      </w:r>
      <w:r>
        <w:rPr>
          <w:rFonts w:ascii="Calibri" w:hAnsi="Calibri" w:cs="Calibri"/>
          <w:sz w:val="22"/>
          <w:szCs w:val="22"/>
        </w:rPr>
        <w:t xml:space="preserve">        </w:t>
      </w:r>
      <w:r w:rsidRPr="00B518AE">
        <w:rPr>
          <w:rFonts w:ascii="Calibri" w:hAnsi="Calibri" w:cs="Calibri"/>
          <w:sz w:val="22"/>
          <w:szCs w:val="22"/>
        </w:rPr>
        <w:tab/>
      </w:r>
      <w:r>
        <w:rPr>
          <w:rFonts w:ascii="Calibri" w:hAnsi="Calibri" w:cs="Calibri"/>
          <w:sz w:val="22"/>
          <w:szCs w:val="22"/>
        </w:rPr>
        <w:t xml:space="preserve"> 5.080.306,38</w:t>
      </w:r>
      <w:r w:rsidRPr="00B518AE">
        <w:rPr>
          <w:rFonts w:ascii="Calibri" w:hAnsi="Calibri" w:cs="Calibri"/>
          <w:sz w:val="22"/>
          <w:szCs w:val="22"/>
        </w:rPr>
        <w:t xml:space="preserve"> euros</w:t>
      </w:r>
    </w:p>
    <w:p w:rsidR="006E49AF" w:rsidRPr="00B518AE" w:rsidRDefault="006E49AF" w:rsidP="0029507F">
      <w:pPr>
        <w:tabs>
          <w:tab w:val="num" w:pos="720"/>
        </w:tabs>
        <w:spacing w:before="0" w:after="0"/>
        <w:contextualSpacing/>
        <w:jc w:val="both"/>
        <w:rPr>
          <w:rFonts w:ascii="Calibri" w:hAnsi="Calibri" w:cs="Calibri"/>
          <w:sz w:val="22"/>
          <w:szCs w:val="22"/>
        </w:rPr>
      </w:pPr>
    </w:p>
    <w:p w:rsidR="006E49AF" w:rsidRPr="00B518AE" w:rsidRDefault="006E49AF" w:rsidP="0029507F">
      <w:pPr>
        <w:tabs>
          <w:tab w:val="num" w:pos="720"/>
        </w:tabs>
        <w:spacing w:before="0" w:after="0"/>
        <w:contextualSpacing/>
        <w:jc w:val="both"/>
        <w:rPr>
          <w:rFonts w:ascii="Calibri" w:hAnsi="Calibri" w:cs="Calibri"/>
          <w:sz w:val="22"/>
          <w:szCs w:val="22"/>
        </w:rPr>
      </w:pPr>
    </w:p>
    <w:p w:rsidR="006E49AF" w:rsidRDefault="006E49AF" w:rsidP="0029507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 xml:space="preserve">El número medio de empleados </w:t>
      </w:r>
      <w:r>
        <w:rPr>
          <w:rFonts w:ascii="Calibri" w:hAnsi="Calibri" w:cs="Calibri"/>
          <w:sz w:val="22"/>
          <w:szCs w:val="22"/>
        </w:rPr>
        <w:t>ha aumentado ligeramente</w:t>
      </w:r>
      <w:r w:rsidRPr="00B518AE">
        <w:rPr>
          <w:rFonts w:ascii="Calibri" w:hAnsi="Calibri" w:cs="Calibri"/>
          <w:sz w:val="22"/>
          <w:szCs w:val="22"/>
        </w:rPr>
        <w:t xml:space="preserve"> respecto al ejercicio anterior. Las expectativas para el año 201</w:t>
      </w:r>
      <w:r>
        <w:rPr>
          <w:rFonts w:ascii="Calibri" w:hAnsi="Calibri" w:cs="Calibri"/>
          <w:sz w:val="22"/>
          <w:szCs w:val="22"/>
        </w:rPr>
        <w:t>9</w:t>
      </w:r>
      <w:r w:rsidRPr="00B518AE">
        <w:rPr>
          <w:rFonts w:ascii="Calibri" w:hAnsi="Calibri" w:cs="Calibri"/>
          <w:sz w:val="22"/>
          <w:szCs w:val="22"/>
        </w:rPr>
        <w:t xml:space="preserve"> son el mantenimiento de la cifra de negocios en relación a la de años anteriores, considerando en su caso un leve incremento.</w:t>
      </w:r>
    </w:p>
    <w:p w:rsidR="006E49AF" w:rsidRPr="00B518AE" w:rsidRDefault="006E49AF" w:rsidP="0029507F">
      <w:pPr>
        <w:tabs>
          <w:tab w:val="num" w:pos="720"/>
        </w:tabs>
        <w:spacing w:before="0" w:after="0"/>
        <w:contextualSpacing/>
        <w:jc w:val="both"/>
        <w:rPr>
          <w:rFonts w:ascii="Calibri" w:hAnsi="Calibri" w:cs="Calibri"/>
          <w:sz w:val="22"/>
          <w:szCs w:val="22"/>
        </w:rPr>
      </w:pPr>
    </w:p>
    <w:p w:rsidR="006E49AF" w:rsidRPr="00B518AE" w:rsidRDefault="006E49AF" w:rsidP="0029507F">
      <w:pPr>
        <w:tabs>
          <w:tab w:val="num" w:pos="720"/>
        </w:tabs>
        <w:spacing w:before="0" w:after="0"/>
        <w:contextualSpacing/>
        <w:jc w:val="both"/>
        <w:rPr>
          <w:rFonts w:ascii="Calibri" w:hAnsi="Calibri" w:cs="Calibri"/>
          <w:sz w:val="22"/>
          <w:szCs w:val="22"/>
        </w:rPr>
      </w:pPr>
    </w:p>
    <w:p w:rsidR="006E49AF" w:rsidRDefault="006E49AF" w:rsidP="0029507F">
      <w:pPr>
        <w:tabs>
          <w:tab w:val="num" w:pos="720"/>
        </w:tabs>
        <w:spacing w:before="0" w:after="0"/>
        <w:contextualSpacing/>
        <w:jc w:val="both"/>
        <w:rPr>
          <w:rFonts w:ascii="Calibri" w:hAnsi="Calibri" w:cs="Calibri"/>
          <w:b/>
          <w:sz w:val="22"/>
          <w:szCs w:val="22"/>
        </w:rPr>
      </w:pPr>
      <w:r w:rsidRPr="00B518AE">
        <w:rPr>
          <w:rFonts w:ascii="Calibri" w:hAnsi="Calibri" w:cs="Calibri"/>
          <w:b/>
          <w:sz w:val="22"/>
          <w:szCs w:val="22"/>
        </w:rPr>
        <w:t>2.- INVESTIGACION Y DESARROLLO</w:t>
      </w:r>
    </w:p>
    <w:p w:rsidR="006E49AF" w:rsidRPr="00B518AE" w:rsidRDefault="006E49AF" w:rsidP="0029507F">
      <w:pPr>
        <w:tabs>
          <w:tab w:val="num" w:pos="720"/>
        </w:tabs>
        <w:spacing w:before="0" w:after="0"/>
        <w:contextualSpacing/>
        <w:jc w:val="both"/>
        <w:rPr>
          <w:rFonts w:ascii="Calibri" w:hAnsi="Calibri" w:cs="Calibri"/>
          <w:b/>
          <w:sz w:val="22"/>
          <w:szCs w:val="22"/>
        </w:rPr>
      </w:pPr>
    </w:p>
    <w:p w:rsidR="006E49AF" w:rsidRPr="00B518AE" w:rsidRDefault="006E49AF" w:rsidP="0029507F">
      <w:pPr>
        <w:tabs>
          <w:tab w:val="num" w:pos="720"/>
        </w:tabs>
        <w:spacing w:before="0" w:after="0"/>
        <w:contextualSpacing/>
        <w:jc w:val="both"/>
        <w:rPr>
          <w:rFonts w:ascii="Calibri" w:hAnsi="Calibri" w:cs="Calibri"/>
          <w:sz w:val="22"/>
          <w:szCs w:val="22"/>
        </w:rPr>
      </w:pPr>
    </w:p>
    <w:p w:rsidR="006E49AF" w:rsidRPr="00B518AE" w:rsidRDefault="006E49AF" w:rsidP="0029507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 xml:space="preserve">La Sociedad  no ha realizado actividades relacionadas con la Investigación y Desarrollo </w:t>
      </w:r>
      <w:r w:rsidRPr="00B518AE">
        <w:rPr>
          <w:rFonts w:ascii="Calibri" w:hAnsi="Calibri" w:cs="Calibri"/>
          <w:sz w:val="22"/>
          <w:szCs w:val="22"/>
        </w:rPr>
        <w:br/>
        <w:t>(I + D) durante el ejercicio.</w:t>
      </w:r>
    </w:p>
    <w:p w:rsidR="006E49AF" w:rsidRPr="00B518AE" w:rsidRDefault="006E49AF" w:rsidP="0029507F">
      <w:pPr>
        <w:spacing w:before="0" w:after="0"/>
        <w:jc w:val="both"/>
        <w:rPr>
          <w:rFonts w:ascii="Calibri" w:hAnsi="Calibri" w:cs="Calibri"/>
          <w:sz w:val="22"/>
          <w:szCs w:val="22"/>
        </w:rPr>
      </w:pPr>
    </w:p>
    <w:p w:rsidR="006E49AF" w:rsidRPr="00B518AE" w:rsidRDefault="006E49AF" w:rsidP="0029507F">
      <w:pPr>
        <w:spacing w:before="0" w:after="0"/>
        <w:jc w:val="both"/>
        <w:rPr>
          <w:rFonts w:ascii="Calibri" w:hAnsi="Calibri" w:cs="Calibri"/>
          <w:b/>
          <w:sz w:val="22"/>
          <w:szCs w:val="22"/>
        </w:rPr>
      </w:pPr>
      <w:r w:rsidRPr="00B518AE">
        <w:rPr>
          <w:rFonts w:ascii="Calibri" w:hAnsi="Calibri" w:cs="Calibri"/>
          <w:b/>
          <w:sz w:val="22"/>
          <w:szCs w:val="22"/>
        </w:rPr>
        <w:t>3.- ACONTECIMIENTOS SIGNIFICATIVOS OCURRIDOS POSTERIORES AL CIERRE DEL EJERCICIO.</w:t>
      </w:r>
    </w:p>
    <w:p w:rsidR="006E49AF" w:rsidRPr="00B518AE" w:rsidRDefault="006E49AF" w:rsidP="0029507F">
      <w:pPr>
        <w:spacing w:before="0" w:after="0"/>
        <w:jc w:val="both"/>
        <w:rPr>
          <w:rFonts w:ascii="Calibri" w:hAnsi="Calibri" w:cs="Calibri"/>
          <w:sz w:val="22"/>
          <w:szCs w:val="22"/>
        </w:rPr>
      </w:pPr>
    </w:p>
    <w:p w:rsidR="006E49AF" w:rsidRDefault="006E49AF" w:rsidP="0029507F">
      <w:pPr>
        <w:pStyle w:val="Ttulo1"/>
        <w:spacing w:before="0" w:after="0"/>
        <w:ind w:left="567" w:hanging="567"/>
        <w:jc w:val="both"/>
        <w:rPr>
          <w:rFonts w:ascii="Calibri" w:hAnsi="Calibri" w:cs="Calibri"/>
          <w:b w:val="0"/>
          <w:bCs w:val="0"/>
          <w:kern w:val="0"/>
          <w:sz w:val="22"/>
          <w:szCs w:val="22"/>
        </w:rPr>
      </w:pPr>
      <w:r w:rsidRPr="00D215CE">
        <w:rPr>
          <w:rFonts w:ascii="Calibri" w:hAnsi="Calibri" w:cs="Calibri"/>
          <w:b w:val="0"/>
          <w:bCs w:val="0"/>
          <w:kern w:val="0"/>
          <w:sz w:val="22"/>
          <w:szCs w:val="22"/>
        </w:rPr>
        <w:t>No hay hechos significativos posteriores al cierre del ejercicio</w:t>
      </w:r>
    </w:p>
    <w:p w:rsidR="006E49AF" w:rsidRPr="00B44064" w:rsidRDefault="006E49AF" w:rsidP="0029507F"/>
    <w:p w:rsidR="006E49AF" w:rsidRPr="00B518AE" w:rsidRDefault="006E49AF" w:rsidP="0029507F">
      <w:pPr>
        <w:spacing w:before="0" w:after="0"/>
        <w:jc w:val="both"/>
        <w:rPr>
          <w:rFonts w:ascii="Calibri" w:hAnsi="Calibri" w:cs="Calibri"/>
          <w:sz w:val="22"/>
          <w:szCs w:val="22"/>
        </w:rPr>
      </w:pPr>
    </w:p>
    <w:p w:rsidR="006E49AF" w:rsidRPr="00B518AE" w:rsidRDefault="006E49AF" w:rsidP="0029507F">
      <w:pPr>
        <w:spacing w:before="0" w:after="0"/>
        <w:jc w:val="both"/>
        <w:rPr>
          <w:rFonts w:ascii="Calibri" w:hAnsi="Calibri" w:cs="Calibri"/>
          <w:b/>
          <w:sz w:val="22"/>
          <w:szCs w:val="22"/>
        </w:rPr>
      </w:pPr>
      <w:r w:rsidRPr="00B518AE">
        <w:rPr>
          <w:rFonts w:ascii="Calibri" w:hAnsi="Calibri" w:cs="Calibri"/>
          <w:b/>
          <w:sz w:val="22"/>
          <w:szCs w:val="22"/>
        </w:rPr>
        <w:t>4.- ADQUISICION DE ACCIONES PROPIAS.</w:t>
      </w:r>
    </w:p>
    <w:p w:rsidR="006E49AF" w:rsidRPr="00B518AE" w:rsidRDefault="006E49AF" w:rsidP="0029507F">
      <w:pPr>
        <w:spacing w:before="0" w:after="0"/>
        <w:jc w:val="both"/>
        <w:rPr>
          <w:rFonts w:ascii="Calibri" w:hAnsi="Calibri" w:cs="Calibri"/>
          <w:sz w:val="22"/>
          <w:szCs w:val="22"/>
        </w:rPr>
      </w:pPr>
    </w:p>
    <w:p w:rsidR="006E49AF" w:rsidRDefault="006E49AF" w:rsidP="0029507F">
      <w:pPr>
        <w:spacing w:before="0" w:after="0"/>
        <w:contextualSpacing/>
        <w:jc w:val="both"/>
        <w:rPr>
          <w:rFonts w:ascii="Calibri" w:hAnsi="Calibri" w:cs="Calibri"/>
          <w:sz w:val="22"/>
          <w:szCs w:val="22"/>
        </w:rPr>
      </w:pPr>
      <w:r w:rsidRPr="00B518AE">
        <w:rPr>
          <w:rFonts w:ascii="Calibri" w:hAnsi="Calibri" w:cs="Calibri"/>
          <w:sz w:val="22"/>
          <w:szCs w:val="22"/>
        </w:rPr>
        <w:t>No se han adquirido participaciones propias por la Sociedad.</w:t>
      </w:r>
    </w:p>
    <w:p w:rsidR="006E49AF" w:rsidRPr="00B518AE" w:rsidRDefault="006E49AF" w:rsidP="0029507F">
      <w:pPr>
        <w:spacing w:before="0" w:after="0"/>
        <w:contextualSpacing/>
        <w:jc w:val="both"/>
        <w:rPr>
          <w:rFonts w:ascii="Calibri" w:hAnsi="Calibri" w:cs="Calibri"/>
          <w:sz w:val="22"/>
          <w:szCs w:val="22"/>
        </w:rPr>
      </w:pPr>
    </w:p>
    <w:p w:rsidR="006E49AF" w:rsidRPr="00B518AE" w:rsidRDefault="006E49AF" w:rsidP="0029507F">
      <w:pPr>
        <w:spacing w:before="0" w:after="0"/>
        <w:jc w:val="both"/>
        <w:rPr>
          <w:rFonts w:ascii="Calibri" w:hAnsi="Calibri" w:cs="Calibri"/>
          <w:sz w:val="22"/>
          <w:szCs w:val="22"/>
        </w:rPr>
      </w:pPr>
    </w:p>
    <w:p w:rsidR="006E49AF" w:rsidRPr="00B518AE" w:rsidRDefault="006E49AF" w:rsidP="0029507F">
      <w:pPr>
        <w:spacing w:before="0" w:after="0"/>
        <w:jc w:val="both"/>
        <w:rPr>
          <w:rFonts w:ascii="Calibri" w:hAnsi="Calibri" w:cs="Calibri"/>
          <w:b/>
          <w:sz w:val="22"/>
          <w:szCs w:val="22"/>
        </w:rPr>
      </w:pPr>
      <w:r w:rsidRPr="00B518AE">
        <w:rPr>
          <w:rFonts w:ascii="Calibri" w:hAnsi="Calibri" w:cs="Calibri"/>
          <w:b/>
          <w:sz w:val="22"/>
          <w:szCs w:val="22"/>
        </w:rPr>
        <w:t>5.- INSTRUMENTOS FINANCIEROS</w:t>
      </w:r>
    </w:p>
    <w:p w:rsidR="006E49AF" w:rsidRPr="00B518AE" w:rsidRDefault="006E49AF" w:rsidP="0029507F">
      <w:pPr>
        <w:spacing w:before="0" w:after="0"/>
        <w:jc w:val="both"/>
        <w:rPr>
          <w:rFonts w:ascii="Calibri" w:hAnsi="Calibri" w:cs="Calibri"/>
          <w:sz w:val="22"/>
          <w:szCs w:val="22"/>
        </w:rPr>
      </w:pPr>
    </w:p>
    <w:p w:rsidR="006E49AF" w:rsidRDefault="006E49AF" w:rsidP="0029507F">
      <w:pPr>
        <w:spacing w:before="0" w:after="0"/>
        <w:contextualSpacing/>
        <w:jc w:val="both"/>
        <w:rPr>
          <w:rFonts w:ascii="Calibri" w:hAnsi="Calibri" w:cs="Calibri"/>
          <w:sz w:val="22"/>
          <w:szCs w:val="22"/>
        </w:rPr>
      </w:pPr>
      <w:r w:rsidRPr="00B518AE">
        <w:rPr>
          <w:rFonts w:ascii="Calibri" w:hAnsi="Calibri" w:cs="Calibri"/>
          <w:sz w:val="22"/>
          <w:szCs w:val="22"/>
        </w:rPr>
        <w:t>Adicionalmente no se considera que exista posible riesgo de cambio dado que prácticamente  la totalidad de transacciones se hace en la zona euro.</w:t>
      </w:r>
    </w:p>
    <w:p w:rsidR="006E49AF" w:rsidRPr="00B518AE" w:rsidRDefault="006E49AF" w:rsidP="0029507F">
      <w:pPr>
        <w:spacing w:before="0" w:after="0"/>
        <w:contextualSpacing/>
        <w:jc w:val="both"/>
        <w:rPr>
          <w:rFonts w:ascii="Calibri" w:hAnsi="Calibri" w:cs="Calibri"/>
          <w:sz w:val="22"/>
          <w:szCs w:val="22"/>
        </w:rPr>
      </w:pPr>
    </w:p>
    <w:p w:rsidR="006E49AF" w:rsidRPr="00B518AE" w:rsidRDefault="006E49AF" w:rsidP="0029507F">
      <w:pPr>
        <w:spacing w:before="0" w:after="0"/>
        <w:jc w:val="both"/>
        <w:rPr>
          <w:rFonts w:ascii="Calibri" w:hAnsi="Calibri" w:cs="Calibri"/>
          <w:sz w:val="22"/>
          <w:szCs w:val="22"/>
        </w:rPr>
      </w:pPr>
    </w:p>
    <w:p w:rsidR="0016017B" w:rsidRDefault="0016017B" w:rsidP="0029507F">
      <w:pPr>
        <w:spacing w:before="0" w:after="0"/>
        <w:jc w:val="both"/>
        <w:rPr>
          <w:rFonts w:ascii="Calibri" w:hAnsi="Calibri" w:cs="Calibri"/>
          <w:b/>
          <w:sz w:val="22"/>
          <w:szCs w:val="22"/>
        </w:rPr>
      </w:pPr>
    </w:p>
    <w:p w:rsidR="0016017B" w:rsidRDefault="0016017B" w:rsidP="0029507F">
      <w:pPr>
        <w:spacing w:before="0" w:after="0"/>
        <w:jc w:val="both"/>
        <w:rPr>
          <w:rFonts w:ascii="Calibri" w:hAnsi="Calibri" w:cs="Calibri"/>
          <w:b/>
          <w:sz w:val="22"/>
          <w:szCs w:val="22"/>
        </w:rPr>
      </w:pPr>
    </w:p>
    <w:p w:rsidR="006E49AF" w:rsidRPr="00B518AE" w:rsidRDefault="006E49AF" w:rsidP="0029507F">
      <w:pPr>
        <w:spacing w:before="0" w:after="0"/>
        <w:jc w:val="both"/>
        <w:rPr>
          <w:rFonts w:ascii="Calibri" w:hAnsi="Calibri" w:cs="Calibri"/>
          <w:b/>
          <w:sz w:val="22"/>
          <w:szCs w:val="22"/>
        </w:rPr>
      </w:pPr>
      <w:r w:rsidRPr="00B518AE">
        <w:rPr>
          <w:rFonts w:ascii="Calibri" w:hAnsi="Calibri" w:cs="Calibri"/>
          <w:b/>
          <w:sz w:val="22"/>
          <w:szCs w:val="22"/>
        </w:rPr>
        <w:lastRenderedPageBreak/>
        <w:t>6.- RIESGOS E INCERTIDUMBRES</w:t>
      </w:r>
    </w:p>
    <w:p w:rsidR="006E49AF" w:rsidRPr="00B518AE" w:rsidRDefault="006E49AF" w:rsidP="0029507F">
      <w:pPr>
        <w:spacing w:before="0" w:after="0"/>
        <w:jc w:val="both"/>
        <w:rPr>
          <w:rFonts w:ascii="Calibri" w:hAnsi="Calibri" w:cs="Calibri"/>
          <w:sz w:val="22"/>
          <w:szCs w:val="22"/>
        </w:rPr>
      </w:pPr>
    </w:p>
    <w:p w:rsidR="006E49AF" w:rsidRPr="00B518AE" w:rsidRDefault="006E49AF" w:rsidP="0029507F">
      <w:pPr>
        <w:spacing w:before="0" w:after="0"/>
        <w:contextualSpacing/>
        <w:jc w:val="both"/>
        <w:rPr>
          <w:rFonts w:ascii="Calibri" w:hAnsi="Calibri" w:cs="Calibri"/>
          <w:sz w:val="22"/>
          <w:szCs w:val="22"/>
        </w:rPr>
      </w:pPr>
      <w:r w:rsidRPr="00B518AE">
        <w:rPr>
          <w:rFonts w:ascii="Calibri" w:hAnsi="Calibri" w:cs="Calibri"/>
          <w:sz w:val="22"/>
          <w:szCs w:val="22"/>
        </w:rPr>
        <w:t>No se tiene constancia de riesgos o incertidumbres significativas que puedan afectar al negocio.</w:t>
      </w:r>
    </w:p>
    <w:p w:rsidR="006E49AF" w:rsidRPr="00B518AE" w:rsidRDefault="006E49AF" w:rsidP="0029507F">
      <w:pPr>
        <w:spacing w:before="0" w:after="0"/>
        <w:jc w:val="both"/>
        <w:rPr>
          <w:rFonts w:ascii="Calibri" w:hAnsi="Calibri" w:cs="Calibri"/>
          <w:sz w:val="22"/>
          <w:szCs w:val="22"/>
        </w:rPr>
      </w:pPr>
    </w:p>
    <w:p w:rsidR="006E49AF" w:rsidRPr="00F766D3" w:rsidRDefault="006E49AF" w:rsidP="0029507F">
      <w:pPr>
        <w:spacing w:before="0" w:after="0"/>
        <w:jc w:val="both"/>
        <w:rPr>
          <w:rFonts w:ascii="Calibri" w:hAnsi="Calibri" w:cs="Calibri"/>
          <w:b/>
          <w:sz w:val="22"/>
          <w:szCs w:val="22"/>
        </w:rPr>
      </w:pPr>
      <w:r w:rsidRPr="00F766D3">
        <w:rPr>
          <w:rFonts w:ascii="Calibri" w:hAnsi="Calibri" w:cs="Calibri"/>
          <w:b/>
          <w:sz w:val="22"/>
          <w:szCs w:val="22"/>
        </w:rPr>
        <w:t>7.- PERIODO MEDIO DE PAGO</w:t>
      </w:r>
    </w:p>
    <w:p w:rsidR="006E49AF" w:rsidRPr="00F766D3" w:rsidRDefault="006E49AF" w:rsidP="0029507F">
      <w:pPr>
        <w:spacing w:before="0" w:after="0"/>
        <w:contextualSpacing/>
        <w:jc w:val="both"/>
        <w:rPr>
          <w:rFonts w:ascii="Calibri" w:hAnsi="Calibri" w:cs="Calibri"/>
          <w:sz w:val="22"/>
          <w:szCs w:val="22"/>
        </w:rPr>
      </w:pPr>
    </w:p>
    <w:p w:rsidR="006E49AF" w:rsidRPr="00B518AE" w:rsidRDefault="006E49AF" w:rsidP="0029507F">
      <w:pPr>
        <w:spacing w:before="0" w:after="0"/>
        <w:contextualSpacing/>
        <w:jc w:val="both"/>
        <w:rPr>
          <w:rFonts w:ascii="Calibri" w:hAnsi="Calibri" w:cs="Calibri"/>
          <w:sz w:val="22"/>
          <w:szCs w:val="22"/>
        </w:rPr>
      </w:pPr>
      <w:r w:rsidRPr="00F766D3">
        <w:rPr>
          <w:rFonts w:ascii="Calibri" w:hAnsi="Calibri" w:cs="Calibri"/>
          <w:sz w:val="22"/>
          <w:szCs w:val="22"/>
        </w:rPr>
        <w:t>El periodo medio de pago de la Sociedad es de 27,09 días</w:t>
      </w:r>
    </w:p>
    <w:p w:rsidR="006E49AF" w:rsidRPr="00B518AE" w:rsidRDefault="006E49AF" w:rsidP="0029507F">
      <w:pPr>
        <w:spacing w:before="0" w:after="0"/>
        <w:jc w:val="both"/>
        <w:rPr>
          <w:rFonts w:ascii="Calibri" w:hAnsi="Calibri" w:cs="Calibri"/>
          <w:sz w:val="22"/>
          <w:szCs w:val="22"/>
        </w:rPr>
      </w:pPr>
    </w:p>
    <w:p w:rsidR="006E49AF" w:rsidRPr="00B518AE" w:rsidRDefault="006E49AF" w:rsidP="0029507F">
      <w:pPr>
        <w:spacing w:before="0" w:after="0"/>
        <w:jc w:val="both"/>
        <w:rPr>
          <w:rFonts w:ascii="Calibri" w:hAnsi="Calibri" w:cs="Calibri"/>
          <w:sz w:val="22"/>
          <w:szCs w:val="22"/>
        </w:rPr>
      </w:pPr>
    </w:p>
    <w:p w:rsidR="006E49AF" w:rsidRDefault="006E49AF" w:rsidP="0029507F">
      <w:pPr>
        <w:spacing w:before="0" w:after="0"/>
        <w:jc w:val="center"/>
        <w:rPr>
          <w:rFonts w:ascii="Calibri" w:hAnsi="Calibri" w:cs="Calibri"/>
          <w:sz w:val="22"/>
          <w:szCs w:val="22"/>
        </w:rPr>
      </w:pPr>
      <w:r w:rsidRPr="00B518AE">
        <w:rPr>
          <w:rFonts w:ascii="Calibri" w:hAnsi="Calibri" w:cs="Calibri"/>
          <w:sz w:val="22"/>
          <w:szCs w:val="22"/>
        </w:rPr>
        <w:t xml:space="preserve">En Santa Cruz de Tenerife a </w:t>
      </w:r>
      <w:r>
        <w:rPr>
          <w:rFonts w:ascii="Calibri" w:hAnsi="Calibri" w:cs="Calibri"/>
          <w:sz w:val="22"/>
          <w:szCs w:val="22"/>
        </w:rPr>
        <w:t>26</w:t>
      </w:r>
      <w:r w:rsidRPr="00B518AE">
        <w:rPr>
          <w:rFonts w:ascii="Calibri" w:hAnsi="Calibri" w:cs="Calibri"/>
          <w:sz w:val="22"/>
          <w:szCs w:val="22"/>
        </w:rPr>
        <w:t xml:space="preserve"> de marzo de 201</w:t>
      </w:r>
      <w:r>
        <w:rPr>
          <w:rFonts w:ascii="Calibri" w:hAnsi="Calibri" w:cs="Calibri"/>
          <w:sz w:val="22"/>
          <w:szCs w:val="22"/>
        </w:rPr>
        <w:t>9</w:t>
      </w: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Default="006E49AF" w:rsidP="0029507F">
      <w:pPr>
        <w:spacing w:before="0" w:after="0"/>
        <w:jc w:val="center"/>
        <w:rPr>
          <w:rFonts w:ascii="Calibri" w:hAnsi="Calibri" w:cs="Calibri"/>
          <w:sz w:val="22"/>
          <w:szCs w:val="22"/>
        </w:rPr>
      </w:pPr>
    </w:p>
    <w:p w:rsidR="006E49AF" w:rsidRPr="00B518AE" w:rsidRDefault="006E49AF" w:rsidP="006425D3">
      <w:pPr>
        <w:spacing w:before="0" w:after="0"/>
        <w:contextualSpacing/>
        <w:jc w:val="both"/>
        <w:rPr>
          <w:rFonts w:ascii="Calibri" w:hAnsi="Calibri" w:cs="Calibri"/>
          <w:sz w:val="22"/>
          <w:szCs w:val="22"/>
        </w:rPr>
      </w:pPr>
      <w:r w:rsidRPr="00B518AE">
        <w:rPr>
          <w:rFonts w:ascii="Calibri" w:hAnsi="Calibri" w:cs="Calibri"/>
          <w:sz w:val="22"/>
          <w:szCs w:val="22"/>
        </w:rPr>
        <w:t xml:space="preserve">Reunidos los Administradores de Canarias </w:t>
      </w:r>
      <w:proofErr w:type="spellStart"/>
      <w:r w:rsidRPr="00B518AE">
        <w:rPr>
          <w:rFonts w:ascii="Calibri" w:hAnsi="Calibri" w:cs="Calibri"/>
          <w:sz w:val="22"/>
          <w:szCs w:val="22"/>
        </w:rPr>
        <w:t>Submarine</w:t>
      </w:r>
      <w:proofErr w:type="spellEnd"/>
      <w:r w:rsidRPr="00B518AE">
        <w:rPr>
          <w:rFonts w:ascii="Calibri" w:hAnsi="Calibri" w:cs="Calibri"/>
          <w:sz w:val="22"/>
          <w:szCs w:val="22"/>
        </w:rPr>
        <w:t xml:space="preserve"> Link, S.L.U.  </w:t>
      </w:r>
      <w:proofErr w:type="gramStart"/>
      <w:r w:rsidRPr="00B518AE">
        <w:rPr>
          <w:rFonts w:ascii="Calibri" w:hAnsi="Calibri" w:cs="Calibri"/>
          <w:sz w:val="22"/>
          <w:szCs w:val="22"/>
        </w:rPr>
        <w:t>en</w:t>
      </w:r>
      <w:proofErr w:type="gramEnd"/>
      <w:r w:rsidRPr="00B518AE">
        <w:rPr>
          <w:rFonts w:ascii="Calibri" w:hAnsi="Calibri" w:cs="Calibri"/>
          <w:sz w:val="22"/>
          <w:szCs w:val="22"/>
        </w:rPr>
        <w:t xml:space="preserve"> fecha 2</w:t>
      </w:r>
      <w:r w:rsidR="000C54A8">
        <w:rPr>
          <w:rFonts w:ascii="Calibri" w:hAnsi="Calibri" w:cs="Calibri"/>
          <w:sz w:val="22"/>
          <w:szCs w:val="22"/>
        </w:rPr>
        <w:t>6</w:t>
      </w:r>
      <w:r w:rsidRPr="00B518AE">
        <w:rPr>
          <w:rFonts w:ascii="Calibri" w:hAnsi="Calibri" w:cs="Calibri"/>
          <w:sz w:val="22"/>
          <w:szCs w:val="22"/>
        </w:rPr>
        <w:t xml:space="preserve"> de marzo de 201</w:t>
      </w:r>
      <w:r w:rsidR="000C54A8">
        <w:rPr>
          <w:rFonts w:ascii="Calibri" w:hAnsi="Calibri" w:cs="Calibri"/>
          <w:sz w:val="22"/>
          <w:szCs w:val="22"/>
        </w:rPr>
        <w:t>9</w:t>
      </w:r>
      <w:r w:rsidRPr="00B518AE">
        <w:rPr>
          <w:rFonts w:ascii="Calibri" w:hAnsi="Calibri" w:cs="Calibri"/>
          <w:sz w:val="22"/>
          <w:szCs w:val="22"/>
        </w:rPr>
        <w:t xml:space="preserve"> y en cumplimiento de los requisitos establecidos en el artículo 253 de la Ley de Sociedades de Capital y del artículo 37 del Código de Comercio, procede a formular las Cuentas anuales y el Informe de gestión del ejercicio anual terminado el 31 de diciembre de 201</w:t>
      </w:r>
      <w:r w:rsidR="000C54A8">
        <w:rPr>
          <w:rFonts w:ascii="Calibri" w:hAnsi="Calibri" w:cs="Calibri"/>
          <w:sz w:val="22"/>
          <w:szCs w:val="22"/>
        </w:rPr>
        <w:t>8</w:t>
      </w:r>
      <w:r w:rsidRPr="00B518AE">
        <w:rPr>
          <w:rFonts w:ascii="Calibri" w:hAnsi="Calibri" w:cs="Calibri"/>
          <w:sz w:val="22"/>
          <w:szCs w:val="22"/>
        </w:rPr>
        <w:t>, los cuales vienen constituidos por los documentos anexos que preceden a este escrito.</w:t>
      </w:r>
    </w:p>
    <w:p w:rsidR="006E49AF" w:rsidRPr="00B518AE" w:rsidRDefault="006E49AF" w:rsidP="006425D3">
      <w:pPr>
        <w:spacing w:before="0" w:after="0"/>
        <w:contextualSpacing/>
        <w:jc w:val="both"/>
        <w:rPr>
          <w:rFonts w:ascii="Calibri" w:hAnsi="Calibri" w:cs="Calibri"/>
          <w:sz w:val="22"/>
          <w:szCs w:val="22"/>
        </w:rPr>
      </w:pPr>
    </w:p>
    <w:p w:rsidR="006E49AF" w:rsidRPr="00B518AE" w:rsidRDefault="006E49AF" w:rsidP="006425D3">
      <w:pPr>
        <w:tabs>
          <w:tab w:val="left" w:pos="-2374"/>
          <w:tab w:val="left" w:pos="-1654"/>
          <w:tab w:val="left" w:pos="-934"/>
          <w:tab w:val="left" w:pos="-214"/>
          <w:tab w:val="left" w:pos="434"/>
          <w:tab w:val="left" w:pos="720"/>
          <w:tab w:val="left" w:pos="1010"/>
          <w:tab w:val="left" w:pos="1298"/>
          <w:tab w:val="right" w:pos="7151"/>
        </w:tabs>
        <w:suppressAutoHyphens/>
        <w:spacing w:before="0" w:after="0"/>
        <w:jc w:val="both"/>
        <w:rPr>
          <w:rFonts w:ascii="Calibri" w:hAnsi="Calibri" w:cs="Calibri"/>
          <w:spacing w:val="-2"/>
          <w:sz w:val="22"/>
          <w:szCs w:val="22"/>
        </w:rPr>
      </w:pPr>
    </w:p>
    <w:tbl>
      <w:tblPr>
        <w:tblW w:w="8803" w:type="dxa"/>
        <w:tblInd w:w="56" w:type="dxa"/>
        <w:tblCellMar>
          <w:left w:w="70" w:type="dxa"/>
          <w:right w:w="70" w:type="dxa"/>
        </w:tblCellMar>
        <w:tblLook w:val="00A0"/>
      </w:tblPr>
      <w:tblGrid>
        <w:gridCol w:w="3860"/>
        <w:gridCol w:w="960"/>
        <w:gridCol w:w="3983"/>
      </w:tblGrid>
      <w:tr w:rsidR="006E49AF" w:rsidRPr="00B518AE" w:rsidTr="00074D87">
        <w:trPr>
          <w:trHeight w:val="300"/>
        </w:trPr>
        <w:tc>
          <w:tcPr>
            <w:tcW w:w="38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r>
      <w:tr w:rsidR="006E49AF" w:rsidRPr="00B518AE" w:rsidTr="00074D87">
        <w:trPr>
          <w:trHeight w:val="315"/>
        </w:trPr>
        <w:tc>
          <w:tcPr>
            <w:tcW w:w="38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r>
      <w:tr w:rsidR="006E49AF" w:rsidRPr="00B518AE" w:rsidTr="00074D87">
        <w:trPr>
          <w:trHeight w:val="315"/>
        </w:trPr>
        <w:tc>
          <w:tcPr>
            <w:tcW w:w="38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r>
      <w:tr w:rsidR="006E49AF" w:rsidRPr="00B518AE" w:rsidTr="00074D87">
        <w:trPr>
          <w:trHeight w:val="315"/>
        </w:trPr>
        <w:tc>
          <w:tcPr>
            <w:tcW w:w="38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r>
      <w:tr w:rsidR="006E49AF" w:rsidRPr="00B518AE" w:rsidTr="00074D87">
        <w:trPr>
          <w:cantSplit/>
          <w:trHeight w:val="300"/>
        </w:trPr>
        <w:tc>
          <w:tcPr>
            <w:tcW w:w="3860" w:type="dxa"/>
            <w:tcBorders>
              <w:top w:val="single" w:sz="8" w:space="0" w:color="auto"/>
              <w:left w:val="nil"/>
              <w:bottom w:val="nil"/>
              <w:right w:val="nil"/>
            </w:tcBorders>
            <w:noWrap/>
            <w:vAlign w:val="bottom"/>
          </w:tcPr>
          <w:p w:rsidR="006E49AF" w:rsidRPr="00B518AE" w:rsidRDefault="006E49AF" w:rsidP="006425D3">
            <w:pPr>
              <w:spacing w:before="0" w:after="0"/>
              <w:jc w:val="both"/>
              <w:rPr>
                <w:rFonts w:ascii="Calibri" w:hAnsi="Calibri" w:cs="Calibri"/>
                <w:b/>
                <w:bCs/>
                <w:color w:val="000000"/>
              </w:rPr>
            </w:pPr>
            <w:r w:rsidRPr="00B518AE">
              <w:rPr>
                <w:rFonts w:ascii="Calibri" w:hAnsi="Calibri" w:cs="Calibri"/>
                <w:b/>
                <w:bCs/>
                <w:color w:val="000000"/>
                <w:sz w:val="22"/>
                <w:szCs w:val="22"/>
              </w:rPr>
              <w:t>D. Carlos Alonso Rodríguez</w:t>
            </w: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single" w:sz="8" w:space="0" w:color="auto"/>
              <w:left w:val="nil"/>
              <w:bottom w:val="nil"/>
              <w:right w:val="nil"/>
            </w:tcBorders>
            <w:noWrap/>
            <w:vAlign w:val="bottom"/>
          </w:tcPr>
          <w:p w:rsidR="006E49AF" w:rsidRPr="00B518AE" w:rsidRDefault="006E49AF" w:rsidP="006425D3">
            <w:pPr>
              <w:spacing w:before="0" w:after="0"/>
              <w:jc w:val="both"/>
              <w:rPr>
                <w:rFonts w:ascii="Calibri" w:hAnsi="Calibri" w:cs="Calibri"/>
                <w:b/>
                <w:bCs/>
                <w:color w:val="000000"/>
              </w:rPr>
            </w:pPr>
            <w:r w:rsidRPr="00B518AE">
              <w:rPr>
                <w:rFonts w:ascii="Calibri" w:hAnsi="Calibri" w:cs="Calibri"/>
                <w:b/>
                <w:bCs/>
                <w:color w:val="000000"/>
                <w:sz w:val="22"/>
                <w:szCs w:val="22"/>
              </w:rPr>
              <w:t>D. José Luis Cendagorta-Galarza López</w:t>
            </w:r>
          </w:p>
        </w:tc>
      </w:tr>
      <w:tr w:rsidR="006E49AF" w:rsidRPr="00B518AE" w:rsidTr="00074D87">
        <w:trPr>
          <w:trHeight w:val="300"/>
        </w:trPr>
        <w:tc>
          <w:tcPr>
            <w:tcW w:w="38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r w:rsidRPr="00B518AE">
              <w:rPr>
                <w:rFonts w:ascii="Calibri" w:hAnsi="Calibri" w:cs="Calibri"/>
                <w:color w:val="000000"/>
                <w:sz w:val="22"/>
                <w:szCs w:val="22"/>
              </w:rPr>
              <w:t>Presidente</w:t>
            </w: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r w:rsidRPr="00B518AE">
              <w:rPr>
                <w:rFonts w:ascii="Calibri" w:hAnsi="Calibri" w:cs="Calibri"/>
                <w:color w:val="000000"/>
                <w:sz w:val="22"/>
                <w:szCs w:val="22"/>
              </w:rPr>
              <w:t>Consejero Delegado</w:t>
            </w:r>
          </w:p>
        </w:tc>
      </w:tr>
      <w:tr w:rsidR="006E49AF" w:rsidRPr="00B518AE" w:rsidTr="00074D87">
        <w:trPr>
          <w:trHeight w:val="300"/>
        </w:trPr>
        <w:tc>
          <w:tcPr>
            <w:tcW w:w="38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r>
      <w:tr w:rsidR="006E49AF" w:rsidRPr="00B518AE" w:rsidTr="00074D87">
        <w:trPr>
          <w:trHeight w:val="300"/>
        </w:trPr>
        <w:tc>
          <w:tcPr>
            <w:tcW w:w="38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r>
      <w:tr w:rsidR="006E49AF" w:rsidRPr="00B518AE" w:rsidTr="00074D87">
        <w:trPr>
          <w:trHeight w:val="300"/>
        </w:trPr>
        <w:tc>
          <w:tcPr>
            <w:tcW w:w="38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r>
      <w:tr w:rsidR="006E49AF" w:rsidRPr="00B518AE" w:rsidTr="00074D87">
        <w:trPr>
          <w:trHeight w:val="300"/>
        </w:trPr>
        <w:tc>
          <w:tcPr>
            <w:tcW w:w="38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r>
      <w:tr w:rsidR="006E49AF" w:rsidRPr="00B518AE" w:rsidTr="00074D87">
        <w:trPr>
          <w:trHeight w:val="315"/>
        </w:trPr>
        <w:tc>
          <w:tcPr>
            <w:tcW w:w="38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r>
      <w:tr w:rsidR="006E49AF" w:rsidRPr="00B518AE" w:rsidTr="00074D87">
        <w:trPr>
          <w:cantSplit/>
          <w:trHeight w:val="300"/>
        </w:trPr>
        <w:tc>
          <w:tcPr>
            <w:tcW w:w="3860" w:type="dxa"/>
            <w:tcBorders>
              <w:top w:val="single" w:sz="8" w:space="0" w:color="auto"/>
              <w:left w:val="nil"/>
              <w:bottom w:val="nil"/>
              <w:right w:val="nil"/>
            </w:tcBorders>
            <w:noWrap/>
            <w:vAlign w:val="bottom"/>
          </w:tcPr>
          <w:p w:rsidR="006E49AF" w:rsidRPr="00B518AE" w:rsidRDefault="006E49AF" w:rsidP="006425D3">
            <w:pPr>
              <w:spacing w:before="0" w:after="0"/>
              <w:jc w:val="both"/>
              <w:rPr>
                <w:rFonts w:ascii="Calibri" w:hAnsi="Calibri" w:cs="Calibri"/>
                <w:b/>
                <w:bCs/>
                <w:color w:val="000000"/>
              </w:rPr>
            </w:pPr>
            <w:r w:rsidRPr="00B518AE">
              <w:rPr>
                <w:rFonts w:ascii="Calibri" w:hAnsi="Calibri" w:cs="Calibri"/>
                <w:b/>
                <w:bCs/>
                <w:color w:val="000000"/>
                <w:sz w:val="22"/>
                <w:szCs w:val="22"/>
              </w:rPr>
              <w:t>D. Ana Belén Felipe</w:t>
            </w: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single" w:sz="8" w:space="0" w:color="auto"/>
              <w:left w:val="nil"/>
              <w:bottom w:val="nil"/>
              <w:right w:val="nil"/>
            </w:tcBorders>
            <w:noWrap/>
            <w:vAlign w:val="bottom"/>
          </w:tcPr>
          <w:p w:rsidR="006E49AF" w:rsidRPr="00B518AE" w:rsidRDefault="006E49AF" w:rsidP="006425D3">
            <w:pPr>
              <w:spacing w:before="0" w:after="0"/>
              <w:jc w:val="both"/>
              <w:rPr>
                <w:rFonts w:ascii="Calibri" w:hAnsi="Calibri" w:cs="Calibri"/>
                <w:b/>
                <w:bCs/>
                <w:color w:val="000000"/>
              </w:rPr>
            </w:pPr>
            <w:r w:rsidRPr="00B518AE">
              <w:rPr>
                <w:rFonts w:ascii="Calibri" w:hAnsi="Calibri" w:cs="Calibri"/>
                <w:b/>
                <w:bCs/>
                <w:color w:val="000000"/>
                <w:sz w:val="22"/>
                <w:szCs w:val="22"/>
              </w:rPr>
              <w:t>D. Antonio García Marichal</w:t>
            </w:r>
          </w:p>
        </w:tc>
      </w:tr>
      <w:tr w:rsidR="006E49AF" w:rsidRPr="00B518AE" w:rsidTr="00074D87">
        <w:trPr>
          <w:trHeight w:val="300"/>
        </w:trPr>
        <w:tc>
          <w:tcPr>
            <w:tcW w:w="38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r w:rsidRPr="00B518AE">
              <w:rPr>
                <w:rFonts w:ascii="Calibri" w:hAnsi="Calibri" w:cs="Calibri"/>
                <w:color w:val="000000"/>
                <w:sz w:val="22"/>
                <w:szCs w:val="22"/>
              </w:rPr>
              <w:t>Vocal</w:t>
            </w: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r w:rsidRPr="00B518AE">
              <w:rPr>
                <w:rFonts w:ascii="Calibri" w:hAnsi="Calibri" w:cs="Calibri"/>
                <w:color w:val="000000"/>
                <w:sz w:val="22"/>
                <w:szCs w:val="22"/>
              </w:rPr>
              <w:t>Vocal</w:t>
            </w:r>
          </w:p>
        </w:tc>
      </w:tr>
      <w:tr w:rsidR="006E49AF" w:rsidRPr="00B518AE" w:rsidTr="00074D87">
        <w:trPr>
          <w:trHeight w:val="315"/>
        </w:trPr>
        <w:tc>
          <w:tcPr>
            <w:tcW w:w="38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r>
      <w:tr w:rsidR="006E49AF" w:rsidRPr="00B518AE" w:rsidTr="00074D87">
        <w:trPr>
          <w:trHeight w:val="315"/>
        </w:trPr>
        <w:tc>
          <w:tcPr>
            <w:tcW w:w="38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r>
      <w:tr w:rsidR="006E49AF" w:rsidRPr="00B518AE" w:rsidTr="00074D87">
        <w:trPr>
          <w:trHeight w:val="315"/>
        </w:trPr>
        <w:tc>
          <w:tcPr>
            <w:tcW w:w="38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r>
      <w:tr w:rsidR="006E49AF" w:rsidRPr="00B518AE" w:rsidTr="00074D87">
        <w:trPr>
          <w:trHeight w:val="315"/>
        </w:trPr>
        <w:tc>
          <w:tcPr>
            <w:tcW w:w="38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r>
      <w:tr w:rsidR="006E49AF" w:rsidRPr="00B518AE" w:rsidTr="00074D87">
        <w:trPr>
          <w:cantSplit/>
          <w:trHeight w:val="300"/>
        </w:trPr>
        <w:tc>
          <w:tcPr>
            <w:tcW w:w="38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r>
      <w:tr w:rsidR="006E49AF" w:rsidRPr="00B518AE" w:rsidTr="00074D87">
        <w:trPr>
          <w:trHeight w:val="315"/>
        </w:trPr>
        <w:tc>
          <w:tcPr>
            <w:tcW w:w="38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r>
      <w:tr w:rsidR="006E49AF" w:rsidRPr="00B518AE" w:rsidTr="00074D87">
        <w:trPr>
          <w:trHeight w:val="300"/>
        </w:trPr>
        <w:tc>
          <w:tcPr>
            <w:tcW w:w="3860" w:type="dxa"/>
            <w:tcBorders>
              <w:top w:val="single" w:sz="8" w:space="0" w:color="auto"/>
              <w:left w:val="nil"/>
              <w:bottom w:val="nil"/>
              <w:right w:val="nil"/>
            </w:tcBorders>
            <w:noWrap/>
            <w:vAlign w:val="bottom"/>
          </w:tcPr>
          <w:p w:rsidR="006E49AF" w:rsidRPr="00B518AE" w:rsidRDefault="006E49AF" w:rsidP="006425D3">
            <w:pPr>
              <w:spacing w:before="0" w:after="0"/>
              <w:jc w:val="both"/>
              <w:rPr>
                <w:rFonts w:ascii="Calibri" w:hAnsi="Calibri" w:cs="Calibri"/>
                <w:b/>
                <w:bCs/>
                <w:color w:val="000000"/>
              </w:rPr>
            </w:pPr>
            <w:r w:rsidRPr="00B518AE">
              <w:rPr>
                <w:rFonts w:ascii="Calibri" w:hAnsi="Calibri" w:cs="Calibri"/>
                <w:b/>
                <w:bCs/>
                <w:color w:val="000000"/>
                <w:sz w:val="22"/>
                <w:szCs w:val="22"/>
              </w:rPr>
              <w:t>D. Manuel Cendagorta-Galarza López</w:t>
            </w: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single" w:sz="8" w:space="0" w:color="auto"/>
              <w:left w:val="nil"/>
              <w:bottom w:val="nil"/>
              <w:right w:val="nil"/>
            </w:tcBorders>
            <w:noWrap/>
            <w:vAlign w:val="bottom"/>
          </w:tcPr>
          <w:p w:rsidR="006E49AF" w:rsidRPr="00B518AE" w:rsidRDefault="006E49AF" w:rsidP="00754932">
            <w:pPr>
              <w:spacing w:before="0" w:after="0"/>
              <w:jc w:val="both"/>
              <w:rPr>
                <w:rFonts w:ascii="Calibri" w:hAnsi="Calibri" w:cs="Calibri"/>
                <w:b/>
                <w:bCs/>
                <w:color w:val="000000"/>
              </w:rPr>
            </w:pPr>
            <w:r w:rsidRPr="00B518AE">
              <w:rPr>
                <w:rFonts w:ascii="Calibri" w:hAnsi="Calibri" w:cs="Calibri"/>
                <w:b/>
                <w:bCs/>
                <w:color w:val="000000"/>
                <w:sz w:val="22"/>
                <w:szCs w:val="22"/>
              </w:rPr>
              <w:t>D. F</w:t>
            </w:r>
            <w:r>
              <w:rPr>
                <w:rFonts w:ascii="Calibri" w:hAnsi="Calibri" w:cs="Calibri"/>
                <w:b/>
                <w:bCs/>
                <w:color w:val="000000"/>
                <w:sz w:val="22"/>
                <w:szCs w:val="22"/>
              </w:rPr>
              <w:t>é</w:t>
            </w:r>
            <w:r w:rsidRPr="00B518AE">
              <w:rPr>
                <w:rFonts w:ascii="Calibri" w:hAnsi="Calibri" w:cs="Calibri"/>
                <w:b/>
                <w:bCs/>
                <w:color w:val="000000"/>
                <w:sz w:val="22"/>
                <w:szCs w:val="22"/>
              </w:rPr>
              <w:t>lix Fariña Rodríguez</w:t>
            </w:r>
          </w:p>
        </w:tc>
      </w:tr>
      <w:tr w:rsidR="006E49AF" w:rsidRPr="00B518AE" w:rsidTr="00074D87">
        <w:trPr>
          <w:trHeight w:val="300"/>
        </w:trPr>
        <w:tc>
          <w:tcPr>
            <w:tcW w:w="38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r w:rsidRPr="00B518AE">
              <w:rPr>
                <w:rFonts w:ascii="Calibri" w:hAnsi="Calibri" w:cs="Calibri"/>
                <w:color w:val="000000"/>
                <w:sz w:val="22"/>
                <w:szCs w:val="22"/>
              </w:rPr>
              <w:t>Vocal</w:t>
            </w:r>
          </w:p>
        </w:tc>
        <w:tc>
          <w:tcPr>
            <w:tcW w:w="960"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p>
        </w:tc>
        <w:tc>
          <w:tcPr>
            <w:tcW w:w="3983" w:type="dxa"/>
            <w:tcBorders>
              <w:top w:val="nil"/>
              <w:left w:val="nil"/>
              <w:bottom w:val="nil"/>
              <w:right w:val="nil"/>
            </w:tcBorders>
            <w:noWrap/>
            <w:vAlign w:val="bottom"/>
          </w:tcPr>
          <w:p w:rsidR="006E49AF" w:rsidRPr="00B518AE" w:rsidRDefault="006E49AF" w:rsidP="006425D3">
            <w:pPr>
              <w:spacing w:before="0" w:after="0"/>
              <w:jc w:val="both"/>
              <w:rPr>
                <w:rFonts w:ascii="Calibri" w:hAnsi="Calibri" w:cs="Calibri"/>
                <w:color w:val="000000"/>
              </w:rPr>
            </w:pPr>
            <w:r w:rsidRPr="00B518AE">
              <w:rPr>
                <w:rFonts w:ascii="Calibri" w:hAnsi="Calibri" w:cs="Calibri"/>
                <w:color w:val="000000"/>
                <w:sz w:val="22"/>
                <w:szCs w:val="22"/>
              </w:rPr>
              <w:t>Vocal</w:t>
            </w:r>
          </w:p>
        </w:tc>
      </w:tr>
    </w:tbl>
    <w:p w:rsidR="006E49AF" w:rsidRPr="00B518AE" w:rsidRDefault="006E49AF" w:rsidP="0017316E">
      <w:pPr>
        <w:spacing w:before="0" w:after="0"/>
        <w:contextualSpacing/>
        <w:jc w:val="both"/>
        <w:rPr>
          <w:rFonts w:ascii="Calibri" w:hAnsi="Calibri" w:cs="Calibri"/>
          <w:sz w:val="22"/>
          <w:szCs w:val="22"/>
        </w:rPr>
      </w:pPr>
    </w:p>
    <w:sectPr w:rsidR="006E49AF" w:rsidRPr="00B518AE" w:rsidSect="00427AD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19A" w:rsidRDefault="007C019A">
      <w:pPr>
        <w:spacing w:before="0" w:after="0"/>
      </w:pPr>
      <w:r>
        <w:separator/>
      </w:r>
    </w:p>
  </w:endnote>
  <w:endnote w:type="continuationSeparator" w:id="0">
    <w:p w:rsidR="007C019A" w:rsidRDefault="007C019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altName w:val="Malgun Gothic"/>
    <w:charset w:val="00"/>
    <w:family w:val="swiss"/>
    <w:pitch w:val="variable"/>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E60" w:rsidRDefault="00610190" w:rsidP="006E1ECC">
    <w:pPr>
      <w:pStyle w:val="Piedepgina"/>
      <w:jc w:val="right"/>
    </w:pPr>
    <w:fldSimple w:instr="PAGE   \* MERGEFORMAT">
      <w:r w:rsidR="00913FD4">
        <w:rPr>
          <w:noProof/>
        </w:rPr>
        <w:t>1</w:t>
      </w:r>
    </w:fldSimple>
  </w:p>
  <w:p w:rsidR="00F25E60" w:rsidRDefault="00F25E6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19A" w:rsidRDefault="007C019A">
      <w:pPr>
        <w:spacing w:before="0" w:after="0"/>
      </w:pPr>
      <w:r>
        <w:separator/>
      </w:r>
    </w:p>
  </w:footnote>
  <w:footnote w:type="continuationSeparator" w:id="0">
    <w:p w:rsidR="007C019A" w:rsidRDefault="007C019A">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8047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4EAA4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15C67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10CE7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14E2F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0E48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6A83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7CE3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740B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FECB24"/>
    <w:lvl w:ilvl="0">
      <w:start w:val="1"/>
      <w:numFmt w:val="bullet"/>
      <w:lvlText w:val=""/>
      <w:lvlJc w:val="left"/>
      <w:pPr>
        <w:tabs>
          <w:tab w:val="num" w:pos="360"/>
        </w:tabs>
        <w:ind w:left="360" w:hanging="360"/>
      </w:pPr>
      <w:rPr>
        <w:rFonts w:ascii="Symbol" w:hAnsi="Symbol" w:hint="default"/>
      </w:rPr>
    </w:lvl>
  </w:abstractNum>
  <w:abstractNum w:abstractNumId="10">
    <w:nsid w:val="03F323C2"/>
    <w:multiLevelType w:val="hybridMultilevel"/>
    <w:tmpl w:val="E680777E"/>
    <w:lvl w:ilvl="0" w:tplc="4C96723E">
      <w:numFmt w:val="bullet"/>
      <w:lvlText w:val="—"/>
      <w:lvlJc w:val="left"/>
      <w:pPr>
        <w:tabs>
          <w:tab w:val="num" w:pos="708"/>
        </w:tabs>
        <w:ind w:left="1428" w:hanging="360"/>
      </w:pPr>
      <w:rPr>
        <w:rFonts w:ascii="Calibri" w:eastAsia="Times New Roman" w:hAnsi="Calibri" w:hint="default"/>
      </w:rPr>
    </w:lvl>
    <w:lvl w:ilvl="1" w:tplc="0C0A0019">
      <w:start w:val="1"/>
      <w:numFmt w:val="lowerLetter"/>
      <w:lvlText w:val="%2."/>
      <w:lvlJc w:val="left"/>
      <w:pPr>
        <w:tabs>
          <w:tab w:val="num" w:pos="1990"/>
        </w:tabs>
        <w:ind w:left="1990" w:hanging="360"/>
      </w:pPr>
      <w:rPr>
        <w:rFonts w:cs="Times New Roman"/>
      </w:rPr>
    </w:lvl>
    <w:lvl w:ilvl="2" w:tplc="0C0A001B">
      <w:start w:val="1"/>
      <w:numFmt w:val="lowerRoman"/>
      <w:lvlText w:val="%3."/>
      <w:lvlJc w:val="right"/>
      <w:pPr>
        <w:tabs>
          <w:tab w:val="num" w:pos="2710"/>
        </w:tabs>
        <w:ind w:left="2710" w:hanging="180"/>
      </w:pPr>
      <w:rPr>
        <w:rFonts w:cs="Times New Roman"/>
      </w:rPr>
    </w:lvl>
    <w:lvl w:ilvl="3" w:tplc="0C0A000F">
      <w:start w:val="1"/>
      <w:numFmt w:val="decimal"/>
      <w:lvlText w:val="%4."/>
      <w:lvlJc w:val="left"/>
      <w:pPr>
        <w:tabs>
          <w:tab w:val="num" w:pos="3430"/>
        </w:tabs>
        <w:ind w:left="3430" w:hanging="360"/>
      </w:pPr>
      <w:rPr>
        <w:rFonts w:cs="Times New Roman"/>
      </w:rPr>
    </w:lvl>
    <w:lvl w:ilvl="4" w:tplc="0C0A0019">
      <w:start w:val="1"/>
      <w:numFmt w:val="lowerLetter"/>
      <w:lvlText w:val="%5."/>
      <w:lvlJc w:val="left"/>
      <w:pPr>
        <w:tabs>
          <w:tab w:val="num" w:pos="4150"/>
        </w:tabs>
        <w:ind w:left="4150" w:hanging="360"/>
      </w:pPr>
      <w:rPr>
        <w:rFonts w:cs="Times New Roman"/>
      </w:rPr>
    </w:lvl>
    <w:lvl w:ilvl="5" w:tplc="0C0A001B">
      <w:start w:val="1"/>
      <w:numFmt w:val="lowerRoman"/>
      <w:lvlText w:val="%6."/>
      <w:lvlJc w:val="right"/>
      <w:pPr>
        <w:tabs>
          <w:tab w:val="num" w:pos="4870"/>
        </w:tabs>
        <w:ind w:left="4870" w:hanging="180"/>
      </w:pPr>
      <w:rPr>
        <w:rFonts w:cs="Times New Roman"/>
      </w:rPr>
    </w:lvl>
    <w:lvl w:ilvl="6" w:tplc="0C0A000F">
      <w:start w:val="1"/>
      <w:numFmt w:val="decimal"/>
      <w:lvlText w:val="%7."/>
      <w:lvlJc w:val="left"/>
      <w:pPr>
        <w:tabs>
          <w:tab w:val="num" w:pos="5590"/>
        </w:tabs>
        <w:ind w:left="5590" w:hanging="360"/>
      </w:pPr>
      <w:rPr>
        <w:rFonts w:cs="Times New Roman"/>
      </w:rPr>
    </w:lvl>
    <w:lvl w:ilvl="7" w:tplc="0C0A0019">
      <w:start w:val="1"/>
      <w:numFmt w:val="lowerLetter"/>
      <w:lvlText w:val="%8."/>
      <w:lvlJc w:val="left"/>
      <w:pPr>
        <w:tabs>
          <w:tab w:val="num" w:pos="6310"/>
        </w:tabs>
        <w:ind w:left="6310" w:hanging="360"/>
      </w:pPr>
      <w:rPr>
        <w:rFonts w:cs="Times New Roman"/>
      </w:rPr>
    </w:lvl>
    <w:lvl w:ilvl="8" w:tplc="0C0A001B">
      <w:start w:val="1"/>
      <w:numFmt w:val="lowerRoman"/>
      <w:lvlText w:val="%9."/>
      <w:lvlJc w:val="right"/>
      <w:pPr>
        <w:tabs>
          <w:tab w:val="num" w:pos="7030"/>
        </w:tabs>
        <w:ind w:left="7030" w:hanging="180"/>
      </w:pPr>
      <w:rPr>
        <w:rFonts w:cs="Times New Roman"/>
      </w:rPr>
    </w:lvl>
  </w:abstractNum>
  <w:abstractNum w:abstractNumId="11">
    <w:nsid w:val="07C36BD1"/>
    <w:multiLevelType w:val="hybridMultilevel"/>
    <w:tmpl w:val="F5D8043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080B3FE1"/>
    <w:multiLevelType w:val="hybridMultilevel"/>
    <w:tmpl w:val="5AB2C66E"/>
    <w:lvl w:ilvl="0" w:tplc="7D547036">
      <w:start w:val="11"/>
      <w:numFmt w:val="bullet"/>
      <w:lvlText w:val=""/>
      <w:lvlJc w:val="left"/>
      <w:pPr>
        <w:tabs>
          <w:tab w:val="num" w:pos="1065"/>
        </w:tabs>
        <w:ind w:left="1065" w:hanging="360"/>
      </w:pPr>
      <w:rPr>
        <w:rFonts w:ascii="Symbol" w:eastAsia="Times New Roman" w:hAnsi="Symbol"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3">
    <w:nsid w:val="102F01B9"/>
    <w:multiLevelType w:val="hybridMultilevel"/>
    <w:tmpl w:val="8360701C"/>
    <w:lvl w:ilvl="0" w:tplc="9C143C4C">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C772AA8"/>
    <w:multiLevelType w:val="hybridMultilevel"/>
    <w:tmpl w:val="B2FAAF0A"/>
    <w:lvl w:ilvl="0" w:tplc="0C0A0017">
      <w:start w:val="1"/>
      <w:numFmt w:val="lowerLetter"/>
      <w:lvlText w:val="%1)"/>
      <w:lvlJc w:val="left"/>
      <w:pPr>
        <w:ind w:left="720" w:hanging="360"/>
      </w:pPr>
      <w:rPr>
        <w:rFonts w:cs="Times New Roman" w:hint="default"/>
        <w:u w:val="none"/>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1E9E3E8C"/>
    <w:multiLevelType w:val="hybridMultilevel"/>
    <w:tmpl w:val="2BC45C6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nsid w:val="2A6C1A0B"/>
    <w:multiLevelType w:val="multilevel"/>
    <w:tmpl w:val="34DAE8FE"/>
    <w:lvl w:ilvl="0">
      <w:start w:val="11"/>
      <w:numFmt w:val="bullet"/>
      <w:lvlText w:val=""/>
      <w:lvlJc w:val="left"/>
      <w:pPr>
        <w:tabs>
          <w:tab w:val="num" w:pos="1065"/>
        </w:tabs>
        <w:ind w:left="1065" w:hanging="360"/>
      </w:pPr>
      <w:rPr>
        <w:rFonts w:ascii="Symbol" w:eastAsia="Times New Roman" w:hAnsi="Symbol"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7">
    <w:nsid w:val="2E053C7F"/>
    <w:multiLevelType w:val="hybridMultilevel"/>
    <w:tmpl w:val="CB9A768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2F0A401F"/>
    <w:multiLevelType w:val="hybridMultilevel"/>
    <w:tmpl w:val="58507684"/>
    <w:lvl w:ilvl="0" w:tplc="3BB02BF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35CD3860"/>
    <w:multiLevelType w:val="multilevel"/>
    <w:tmpl w:val="926CD42A"/>
    <w:lvl w:ilvl="0">
      <w:start w:val="11"/>
      <w:numFmt w:val="bullet"/>
      <w:lvlText w:val=""/>
      <w:lvlJc w:val="left"/>
      <w:pPr>
        <w:tabs>
          <w:tab w:val="num" w:pos="1065"/>
        </w:tabs>
        <w:ind w:left="1065" w:hanging="360"/>
      </w:pPr>
      <w:rPr>
        <w:rFonts w:ascii="Symbol" w:eastAsia="Times New Roman" w:hAnsi="Symbol"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0">
    <w:nsid w:val="3EC72588"/>
    <w:multiLevelType w:val="hybridMultilevel"/>
    <w:tmpl w:val="6DD868E8"/>
    <w:lvl w:ilvl="0" w:tplc="AAD67D10">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4C040B57"/>
    <w:multiLevelType w:val="hybridMultilevel"/>
    <w:tmpl w:val="963A96BE"/>
    <w:lvl w:ilvl="0" w:tplc="7D547036">
      <w:start w:val="11"/>
      <w:numFmt w:val="bullet"/>
      <w:lvlText w:val=""/>
      <w:lvlJc w:val="left"/>
      <w:pPr>
        <w:tabs>
          <w:tab w:val="num" w:pos="1776"/>
        </w:tabs>
        <w:ind w:left="1776" w:hanging="360"/>
      </w:pPr>
      <w:rPr>
        <w:rFonts w:ascii="Symbol" w:eastAsia="Times New Roman" w:hAnsi="Symbol"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2">
    <w:nsid w:val="59850A40"/>
    <w:multiLevelType w:val="hybridMultilevel"/>
    <w:tmpl w:val="8E7A853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5AA66D70"/>
    <w:multiLevelType w:val="hybridMultilevel"/>
    <w:tmpl w:val="130E53B6"/>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5DF54DDC"/>
    <w:multiLevelType w:val="hybridMultilevel"/>
    <w:tmpl w:val="B3F2D8DC"/>
    <w:lvl w:ilvl="0" w:tplc="18E8F9B8">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604F12D5"/>
    <w:multiLevelType w:val="hybridMultilevel"/>
    <w:tmpl w:val="A9826FE6"/>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17">
      <w:start w:val="1"/>
      <w:numFmt w:val="lowerLetter"/>
      <w:lvlText w:val="%3)"/>
      <w:lvlJc w:val="left"/>
      <w:pPr>
        <w:tabs>
          <w:tab w:val="num" w:pos="1659"/>
        </w:tabs>
        <w:ind w:left="1659" w:hanging="360"/>
      </w:pPr>
      <w:rPr>
        <w:rFonts w:cs="Times New Roman" w:hint="default"/>
      </w:rPr>
    </w:lvl>
    <w:lvl w:ilvl="3" w:tplc="0C0A0001">
      <w:start w:val="1"/>
      <w:numFmt w:val="bullet"/>
      <w:lvlText w:val=""/>
      <w:lvlJc w:val="left"/>
      <w:pPr>
        <w:tabs>
          <w:tab w:val="num" w:pos="2379"/>
        </w:tabs>
        <w:ind w:left="2379" w:hanging="360"/>
      </w:pPr>
      <w:rPr>
        <w:rFonts w:ascii="Symbol" w:hAnsi="Symbol" w:hint="default"/>
      </w:rPr>
    </w:lvl>
    <w:lvl w:ilvl="4" w:tplc="0C0A0003">
      <w:start w:val="1"/>
      <w:numFmt w:val="bullet"/>
      <w:lvlText w:val="o"/>
      <w:lvlJc w:val="left"/>
      <w:pPr>
        <w:tabs>
          <w:tab w:val="num" w:pos="3099"/>
        </w:tabs>
        <w:ind w:left="3099" w:hanging="360"/>
      </w:pPr>
      <w:rPr>
        <w:rFonts w:ascii="Courier New" w:hAnsi="Courier New" w:hint="default"/>
      </w:rPr>
    </w:lvl>
    <w:lvl w:ilvl="5" w:tplc="0C0A0005">
      <w:start w:val="1"/>
      <w:numFmt w:val="bullet"/>
      <w:lvlText w:val=""/>
      <w:lvlJc w:val="left"/>
      <w:pPr>
        <w:tabs>
          <w:tab w:val="num" w:pos="3819"/>
        </w:tabs>
        <w:ind w:left="3819" w:hanging="360"/>
      </w:pPr>
      <w:rPr>
        <w:rFonts w:ascii="Wingdings" w:hAnsi="Wingdings" w:hint="default"/>
      </w:rPr>
    </w:lvl>
    <w:lvl w:ilvl="6" w:tplc="0C0A0001">
      <w:start w:val="1"/>
      <w:numFmt w:val="bullet"/>
      <w:lvlText w:val=""/>
      <w:lvlJc w:val="left"/>
      <w:pPr>
        <w:tabs>
          <w:tab w:val="num" w:pos="4539"/>
        </w:tabs>
        <w:ind w:left="4539" w:hanging="360"/>
      </w:pPr>
      <w:rPr>
        <w:rFonts w:ascii="Symbol" w:hAnsi="Symbol" w:hint="default"/>
      </w:rPr>
    </w:lvl>
    <w:lvl w:ilvl="7" w:tplc="0C0A0003">
      <w:start w:val="1"/>
      <w:numFmt w:val="bullet"/>
      <w:lvlText w:val="o"/>
      <w:lvlJc w:val="left"/>
      <w:pPr>
        <w:tabs>
          <w:tab w:val="num" w:pos="5259"/>
        </w:tabs>
        <w:ind w:left="5259" w:hanging="360"/>
      </w:pPr>
      <w:rPr>
        <w:rFonts w:ascii="Courier New" w:hAnsi="Courier New" w:hint="default"/>
      </w:rPr>
    </w:lvl>
    <w:lvl w:ilvl="8" w:tplc="0C0A0005">
      <w:start w:val="1"/>
      <w:numFmt w:val="bullet"/>
      <w:lvlText w:val=""/>
      <w:lvlJc w:val="left"/>
      <w:pPr>
        <w:tabs>
          <w:tab w:val="num" w:pos="5979"/>
        </w:tabs>
        <w:ind w:left="5979" w:hanging="360"/>
      </w:pPr>
      <w:rPr>
        <w:rFonts w:ascii="Wingdings" w:hAnsi="Wingdings" w:hint="default"/>
      </w:rPr>
    </w:lvl>
  </w:abstractNum>
  <w:abstractNum w:abstractNumId="26">
    <w:nsid w:val="6C4E3283"/>
    <w:multiLevelType w:val="hybridMultilevel"/>
    <w:tmpl w:val="0628904E"/>
    <w:lvl w:ilvl="0" w:tplc="4C96723E">
      <w:numFmt w:val="bullet"/>
      <w:lvlText w:val="—"/>
      <w:lvlJc w:val="left"/>
      <w:pPr>
        <w:tabs>
          <w:tab w:val="num" w:pos="708"/>
        </w:tabs>
        <w:ind w:left="1428" w:hanging="360"/>
      </w:pPr>
      <w:rPr>
        <w:rFonts w:ascii="Calibri" w:eastAsia="Times New Roman" w:hAnsi="Calibri"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27">
    <w:nsid w:val="722A043A"/>
    <w:multiLevelType w:val="multilevel"/>
    <w:tmpl w:val="383601F6"/>
    <w:lvl w:ilvl="0">
      <w:start w:val="1"/>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4496B97"/>
    <w:multiLevelType w:val="hybridMultilevel"/>
    <w:tmpl w:val="5D1C6DE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76B42EF9"/>
    <w:multiLevelType w:val="hybridMultilevel"/>
    <w:tmpl w:val="815E5458"/>
    <w:lvl w:ilvl="0" w:tplc="7D547036">
      <w:start w:val="11"/>
      <w:numFmt w:val="bullet"/>
      <w:lvlText w:val=""/>
      <w:lvlJc w:val="left"/>
      <w:pPr>
        <w:tabs>
          <w:tab w:val="num" w:pos="1065"/>
        </w:tabs>
        <w:ind w:left="1065" w:hanging="360"/>
      </w:pPr>
      <w:rPr>
        <w:rFonts w:ascii="Symbol" w:eastAsia="Times New Roman" w:hAnsi="Symbol"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26"/>
  </w:num>
  <w:num w:numId="2">
    <w:abstractNumId w:val="10"/>
  </w:num>
  <w:num w:numId="3">
    <w:abstractNumId w:val="28"/>
  </w:num>
  <w:num w:numId="4">
    <w:abstractNumId w:val="27"/>
  </w:num>
  <w:num w:numId="5">
    <w:abstractNumId w:val="13"/>
  </w:num>
  <w:num w:numId="6">
    <w:abstractNumId w:val="20"/>
  </w:num>
  <w:num w:numId="7">
    <w:abstractNumId w:val="23"/>
  </w:num>
  <w:num w:numId="8">
    <w:abstractNumId w:val="25"/>
  </w:num>
  <w:num w:numId="9">
    <w:abstractNumId w:val="15"/>
  </w:num>
  <w:num w:numId="10">
    <w:abstractNumId w:val="22"/>
  </w:num>
  <w:num w:numId="11">
    <w:abstractNumId w:val="11"/>
  </w:num>
  <w:num w:numId="12">
    <w:abstractNumId w:val="14"/>
  </w:num>
  <w:num w:numId="13">
    <w:abstractNumId w:val="24"/>
  </w:num>
  <w:num w:numId="14">
    <w:abstractNumId w:val="18"/>
  </w:num>
  <w:num w:numId="15">
    <w:abstractNumId w:val="12"/>
  </w:num>
  <w:num w:numId="16">
    <w:abstractNumId w:val="19"/>
  </w:num>
  <w:num w:numId="17">
    <w:abstractNumId w:val="29"/>
  </w:num>
  <w:num w:numId="18">
    <w:abstractNumId w:val="16"/>
  </w:num>
  <w:num w:numId="19">
    <w:abstractNumId w:val="21"/>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C572C"/>
    <w:rsid w:val="00003BF8"/>
    <w:rsid w:val="00003C91"/>
    <w:rsid w:val="00004AB0"/>
    <w:rsid w:val="0001527C"/>
    <w:rsid w:val="000207FB"/>
    <w:rsid w:val="00021195"/>
    <w:rsid w:val="00021DC2"/>
    <w:rsid w:val="00022690"/>
    <w:rsid w:val="000258E4"/>
    <w:rsid w:val="00027E08"/>
    <w:rsid w:val="0004486F"/>
    <w:rsid w:val="000556D8"/>
    <w:rsid w:val="000649CC"/>
    <w:rsid w:val="00066057"/>
    <w:rsid w:val="00066F70"/>
    <w:rsid w:val="00074D87"/>
    <w:rsid w:val="00077C16"/>
    <w:rsid w:val="000834C6"/>
    <w:rsid w:val="00091E0E"/>
    <w:rsid w:val="000A42BF"/>
    <w:rsid w:val="000B1992"/>
    <w:rsid w:val="000B5011"/>
    <w:rsid w:val="000B5885"/>
    <w:rsid w:val="000B5AB6"/>
    <w:rsid w:val="000B6996"/>
    <w:rsid w:val="000C32B9"/>
    <w:rsid w:val="000C4B57"/>
    <w:rsid w:val="000C54A8"/>
    <w:rsid w:val="000D716D"/>
    <w:rsid w:val="000F1E85"/>
    <w:rsid w:val="000F3851"/>
    <w:rsid w:val="000F5329"/>
    <w:rsid w:val="000F5ED8"/>
    <w:rsid w:val="00104DE4"/>
    <w:rsid w:val="00107CFD"/>
    <w:rsid w:val="001105EC"/>
    <w:rsid w:val="0011181D"/>
    <w:rsid w:val="001178BD"/>
    <w:rsid w:val="001208B7"/>
    <w:rsid w:val="00127EB7"/>
    <w:rsid w:val="00130E67"/>
    <w:rsid w:val="00133EF3"/>
    <w:rsid w:val="001366F0"/>
    <w:rsid w:val="00137E36"/>
    <w:rsid w:val="00137F30"/>
    <w:rsid w:val="0014194C"/>
    <w:rsid w:val="001423EC"/>
    <w:rsid w:val="00157B94"/>
    <w:rsid w:val="0016017B"/>
    <w:rsid w:val="00162BA3"/>
    <w:rsid w:val="0017316E"/>
    <w:rsid w:val="00182A7F"/>
    <w:rsid w:val="001846B2"/>
    <w:rsid w:val="00192F52"/>
    <w:rsid w:val="00197C21"/>
    <w:rsid w:val="001A3689"/>
    <w:rsid w:val="001A3B04"/>
    <w:rsid w:val="001A4ABE"/>
    <w:rsid w:val="001B4369"/>
    <w:rsid w:val="001B5253"/>
    <w:rsid w:val="001C280C"/>
    <w:rsid w:val="001C325A"/>
    <w:rsid w:val="001C749F"/>
    <w:rsid w:val="001D22C2"/>
    <w:rsid w:val="001E5199"/>
    <w:rsid w:val="001E5F8B"/>
    <w:rsid w:val="001F13A0"/>
    <w:rsid w:val="002027D1"/>
    <w:rsid w:val="002029F7"/>
    <w:rsid w:val="00212074"/>
    <w:rsid w:val="00212DCA"/>
    <w:rsid w:val="00214B0D"/>
    <w:rsid w:val="00216DBA"/>
    <w:rsid w:val="002171DC"/>
    <w:rsid w:val="00224C9B"/>
    <w:rsid w:val="00236094"/>
    <w:rsid w:val="00247306"/>
    <w:rsid w:val="002475A9"/>
    <w:rsid w:val="0026014E"/>
    <w:rsid w:val="00261CF8"/>
    <w:rsid w:val="00266D0E"/>
    <w:rsid w:val="002705D0"/>
    <w:rsid w:val="00272BE6"/>
    <w:rsid w:val="0028093D"/>
    <w:rsid w:val="0028708E"/>
    <w:rsid w:val="0029507F"/>
    <w:rsid w:val="002A130A"/>
    <w:rsid w:val="002A43A5"/>
    <w:rsid w:val="002D357B"/>
    <w:rsid w:val="002D51EF"/>
    <w:rsid w:val="002D56F9"/>
    <w:rsid w:val="002F2B92"/>
    <w:rsid w:val="003126A5"/>
    <w:rsid w:val="00315709"/>
    <w:rsid w:val="00344D9B"/>
    <w:rsid w:val="00346D9E"/>
    <w:rsid w:val="00347CF7"/>
    <w:rsid w:val="00353577"/>
    <w:rsid w:val="003830CD"/>
    <w:rsid w:val="00391FBC"/>
    <w:rsid w:val="00397ADD"/>
    <w:rsid w:val="003A20F1"/>
    <w:rsid w:val="003A7C56"/>
    <w:rsid w:val="003B09A6"/>
    <w:rsid w:val="003D00A6"/>
    <w:rsid w:val="003F0AD8"/>
    <w:rsid w:val="003F72CB"/>
    <w:rsid w:val="00404D82"/>
    <w:rsid w:val="00420AAF"/>
    <w:rsid w:val="00421299"/>
    <w:rsid w:val="004231C6"/>
    <w:rsid w:val="00427AD4"/>
    <w:rsid w:val="0043793A"/>
    <w:rsid w:val="004415CA"/>
    <w:rsid w:val="0046339B"/>
    <w:rsid w:val="00463E1B"/>
    <w:rsid w:val="004652CE"/>
    <w:rsid w:val="00484750"/>
    <w:rsid w:val="00486E79"/>
    <w:rsid w:val="004923F5"/>
    <w:rsid w:val="004A299F"/>
    <w:rsid w:val="004E2313"/>
    <w:rsid w:val="004E468E"/>
    <w:rsid w:val="004E7846"/>
    <w:rsid w:val="004F7575"/>
    <w:rsid w:val="00502560"/>
    <w:rsid w:val="00532943"/>
    <w:rsid w:val="00534B41"/>
    <w:rsid w:val="0054453A"/>
    <w:rsid w:val="00545380"/>
    <w:rsid w:val="005678B9"/>
    <w:rsid w:val="00575004"/>
    <w:rsid w:val="00575145"/>
    <w:rsid w:val="0057566A"/>
    <w:rsid w:val="00584F5A"/>
    <w:rsid w:val="00585171"/>
    <w:rsid w:val="005A3B67"/>
    <w:rsid w:val="005A6769"/>
    <w:rsid w:val="005A7021"/>
    <w:rsid w:val="005B4916"/>
    <w:rsid w:val="005C619F"/>
    <w:rsid w:val="005D6C63"/>
    <w:rsid w:val="005E2E4F"/>
    <w:rsid w:val="005E5784"/>
    <w:rsid w:val="0060084D"/>
    <w:rsid w:val="0060107C"/>
    <w:rsid w:val="00601CAC"/>
    <w:rsid w:val="00604EA5"/>
    <w:rsid w:val="006067B1"/>
    <w:rsid w:val="00610190"/>
    <w:rsid w:val="00616F18"/>
    <w:rsid w:val="0063071B"/>
    <w:rsid w:val="00634DD7"/>
    <w:rsid w:val="00642219"/>
    <w:rsid w:val="006425D3"/>
    <w:rsid w:val="006547E7"/>
    <w:rsid w:val="00667EE4"/>
    <w:rsid w:val="00672B7B"/>
    <w:rsid w:val="00672F4C"/>
    <w:rsid w:val="00676224"/>
    <w:rsid w:val="00677259"/>
    <w:rsid w:val="006846AE"/>
    <w:rsid w:val="006910F0"/>
    <w:rsid w:val="00691F55"/>
    <w:rsid w:val="0069558F"/>
    <w:rsid w:val="00696BB3"/>
    <w:rsid w:val="00697ADF"/>
    <w:rsid w:val="006A21C4"/>
    <w:rsid w:val="006B185E"/>
    <w:rsid w:val="006C2093"/>
    <w:rsid w:val="006C572C"/>
    <w:rsid w:val="006C6154"/>
    <w:rsid w:val="006C7EB8"/>
    <w:rsid w:val="006D308E"/>
    <w:rsid w:val="006E1ECC"/>
    <w:rsid w:val="006E224B"/>
    <w:rsid w:val="006E49AF"/>
    <w:rsid w:val="006F258D"/>
    <w:rsid w:val="00700676"/>
    <w:rsid w:val="0070544C"/>
    <w:rsid w:val="00707E1C"/>
    <w:rsid w:val="007106D2"/>
    <w:rsid w:val="00711695"/>
    <w:rsid w:val="007120F6"/>
    <w:rsid w:val="00714F55"/>
    <w:rsid w:val="00717ADC"/>
    <w:rsid w:val="00725CCF"/>
    <w:rsid w:val="00733617"/>
    <w:rsid w:val="00745B4E"/>
    <w:rsid w:val="00754932"/>
    <w:rsid w:val="00763BE3"/>
    <w:rsid w:val="0076560E"/>
    <w:rsid w:val="0076742F"/>
    <w:rsid w:val="00786E6B"/>
    <w:rsid w:val="0079065E"/>
    <w:rsid w:val="00792DF9"/>
    <w:rsid w:val="007B34B5"/>
    <w:rsid w:val="007B4208"/>
    <w:rsid w:val="007B717F"/>
    <w:rsid w:val="007C019A"/>
    <w:rsid w:val="007C0AA2"/>
    <w:rsid w:val="007D649B"/>
    <w:rsid w:val="007F4C1F"/>
    <w:rsid w:val="00811511"/>
    <w:rsid w:val="00817902"/>
    <w:rsid w:val="0083211D"/>
    <w:rsid w:val="00836D34"/>
    <w:rsid w:val="00851217"/>
    <w:rsid w:val="00851DB6"/>
    <w:rsid w:val="00854825"/>
    <w:rsid w:val="0085654B"/>
    <w:rsid w:val="008567E2"/>
    <w:rsid w:val="008614F5"/>
    <w:rsid w:val="0086446D"/>
    <w:rsid w:val="00873477"/>
    <w:rsid w:val="008751FB"/>
    <w:rsid w:val="008823E4"/>
    <w:rsid w:val="008841D0"/>
    <w:rsid w:val="0088767B"/>
    <w:rsid w:val="008A2A4A"/>
    <w:rsid w:val="008A39C1"/>
    <w:rsid w:val="008A7E6E"/>
    <w:rsid w:val="008B349B"/>
    <w:rsid w:val="008B640A"/>
    <w:rsid w:val="008D051C"/>
    <w:rsid w:val="008D493F"/>
    <w:rsid w:val="008D7293"/>
    <w:rsid w:val="008E577D"/>
    <w:rsid w:val="008E6269"/>
    <w:rsid w:val="008E7F8F"/>
    <w:rsid w:val="009001ED"/>
    <w:rsid w:val="009011D0"/>
    <w:rsid w:val="00903647"/>
    <w:rsid w:val="009104F6"/>
    <w:rsid w:val="00913FD4"/>
    <w:rsid w:val="00914785"/>
    <w:rsid w:val="009236E5"/>
    <w:rsid w:val="00932119"/>
    <w:rsid w:val="00943935"/>
    <w:rsid w:val="0094421F"/>
    <w:rsid w:val="009963E5"/>
    <w:rsid w:val="00996D68"/>
    <w:rsid w:val="009A317D"/>
    <w:rsid w:val="009A7B57"/>
    <w:rsid w:val="009B12D4"/>
    <w:rsid w:val="009B181D"/>
    <w:rsid w:val="009B6A5A"/>
    <w:rsid w:val="009C1F72"/>
    <w:rsid w:val="009C23DC"/>
    <w:rsid w:val="009C5F58"/>
    <w:rsid w:val="009F5E49"/>
    <w:rsid w:val="009F72C6"/>
    <w:rsid w:val="009F7AF8"/>
    <w:rsid w:val="00A040D6"/>
    <w:rsid w:val="00A06391"/>
    <w:rsid w:val="00A2052A"/>
    <w:rsid w:val="00A307A2"/>
    <w:rsid w:val="00A36831"/>
    <w:rsid w:val="00A36E06"/>
    <w:rsid w:val="00A407DD"/>
    <w:rsid w:val="00A62591"/>
    <w:rsid w:val="00A63BA9"/>
    <w:rsid w:val="00A732E0"/>
    <w:rsid w:val="00A8039E"/>
    <w:rsid w:val="00A814AA"/>
    <w:rsid w:val="00A82B49"/>
    <w:rsid w:val="00A82E30"/>
    <w:rsid w:val="00A91DD4"/>
    <w:rsid w:val="00A93A88"/>
    <w:rsid w:val="00A97187"/>
    <w:rsid w:val="00AA2FF8"/>
    <w:rsid w:val="00AB62AA"/>
    <w:rsid w:val="00AC642E"/>
    <w:rsid w:val="00AD549D"/>
    <w:rsid w:val="00AD6DEB"/>
    <w:rsid w:val="00AE41F5"/>
    <w:rsid w:val="00AE76DD"/>
    <w:rsid w:val="00AF08D3"/>
    <w:rsid w:val="00B15AC8"/>
    <w:rsid w:val="00B30E50"/>
    <w:rsid w:val="00B31D82"/>
    <w:rsid w:val="00B36DC0"/>
    <w:rsid w:val="00B4018C"/>
    <w:rsid w:val="00B44064"/>
    <w:rsid w:val="00B518AE"/>
    <w:rsid w:val="00B60CD8"/>
    <w:rsid w:val="00B62CDE"/>
    <w:rsid w:val="00B667BA"/>
    <w:rsid w:val="00B918FC"/>
    <w:rsid w:val="00B92675"/>
    <w:rsid w:val="00BA1863"/>
    <w:rsid w:val="00BB0394"/>
    <w:rsid w:val="00BC301D"/>
    <w:rsid w:val="00BD2A7A"/>
    <w:rsid w:val="00BD78FF"/>
    <w:rsid w:val="00BF0DD1"/>
    <w:rsid w:val="00BF1356"/>
    <w:rsid w:val="00BF36A9"/>
    <w:rsid w:val="00BF4F4C"/>
    <w:rsid w:val="00BF5355"/>
    <w:rsid w:val="00C023B0"/>
    <w:rsid w:val="00C02437"/>
    <w:rsid w:val="00C10822"/>
    <w:rsid w:val="00C161BD"/>
    <w:rsid w:val="00C167F6"/>
    <w:rsid w:val="00C24121"/>
    <w:rsid w:val="00C31360"/>
    <w:rsid w:val="00C40692"/>
    <w:rsid w:val="00C4077F"/>
    <w:rsid w:val="00C47F48"/>
    <w:rsid w:val="00C52106"/>
    <w:rsid w:val="00C541A8"/>
    <w:rsid w:val="00C604A6"/>
    <w:rsid w:val="00C654BD"/>
    <w:rsid w:val="00C73194"/>
    <w:rsid w:val="00C776D0"/>
    <w:rsid w:val="00C9300A"/>
    <w:rsid w:val="00CA04D4"/>
    <w:rsid w:val="00CA15DA"/>
    <w:rsid w:val="00CA4982"/>
    <w:rsid w:val="00CA5BB3"/>
    <w:rsid w:val="00CA61F5"/>
    <w:rsid w:val="00CB3478"/>
    <w:rsid w:val="00CB54A2"/>
    <w:rsid w:val="00CC7D78"/>
    <w:rsid w:val="00CD315C"/>
    <w:rsid w:val="00CD580D"/>
    <w:rsid w:val="00CF07E7"/>
    <w:rsid w:val="00CF7FFE"/>
    <w:rsid w:val="00D07412"/>
    <w:rsid w:val="00D079EB"/>
    <w:rsid w:val="00D11D0D"/>
    <w:rsid w:val="00D12F49"/>
    <w:rsid w:val="00D16C50"/>
    <w:rsid w:val="00D2155D"/>
    <w:rsid w:val="00D215CE"/>
    <w:rsid w:val="00D24BC6"/>
    <w:rsid w:val="00D321E8"/>
    <w:rsid w:val="00D34E21"/>
    <w:rsid w:val="00D45857"/>
    <w:rsid w:val="00D4710A"/>
    <w:rsid w:val="00D632A3"/>
    <w:rsid w:val="00D670C2"/>
    <w:rsid w:val="00D74A1B"/>
    <w:rsid w:val="00D813ED"/>
    <w:rsid w:val="00D8754A"/>
    <w:rsid w:val="00D955CC"/>
    <w:rsid w:val="00D9572A"/>
    <w:rsid w:val="00D97F3F"/>
    <w:rsid w:val="00DA77E2"/>
    <w:rsid w:val="00DB1AA3"/>
    <w:rsid w:val="00DB531B"/>
    <w:rsid w:val="00DC4BF8"/>
    <w:rsid w:val="00DE5540"/>
    <w:rsid w:val="00E00757"/>
    <w:rsid w:val="00E10836"/>
    <w:rsid w:val="00E1630C"/>
    <w:rsid w:val="00E339C7"/>
    <w:rsid w:val="00E429FA"/>
    <w:rsid w:val="00E45059"/>
    <w:rsid w:val="00E611EC"/>
    <w:rsid w:val="00E651DD"/>
    <w:rsid w:val="00E674F4"/>
    <w:rsid w:val="00E7243D"/>
    <w:rsid w:val="00E746F1"/>
    <w:rsid w:val="00E80317"/>
    <w:rsid w:val="00E8316B"/>
    <w:rsid w:val="00EA1A9E"/>
    <w:rsid w:val="00EA411C"/>
    <w:rsid w:val="00EA7785"/>
    <w:rsid w:val="00EB39F9"/>
    <w:rsid w:val="00EE4356"/>
    <w:rsid w:val="00EE64B2"/>
    <w:rsid w:val="00EE6A28"/>
    <w:rsid w:val="00F02D97"/>
    <w:rsid w:val="00F1145C"/>
    <w:rsid w:val="00F1420B"/>
    <w:rsid w:val="00F15D84"/>
    <w:rsid w:val="00F214D3"/>
    <w:rsid w:val="00F25E60"/>
    <w:rsid w:val="00F3331D"/>
    <w:rsid w:val="00F342A9"/>
    <w:rsid w:val="00F46ECD"/>
    <w:rsid w:val="00F47DB6"/>
    <w:rsid w:val="00F624B8"/>
    <w:rsid w:val="00F62B99"/>
    <w:rsid w:val="00F7475E"/>
    <w:rsid w:val="00F766D3"/>
    <w:rsid w:val="00F7687A"/>
    <w:rsid w:val="00F84CD9"/>
    <w:rsid w:val="00F858C8"/>
    <w:rsid w:val="00F85D88"/>
    <w:rsid w:val="00F85FA0"/>
    <w:rsid w:val="00F90F0E"/>
    <w:rsid w:val="00F917E5"/>
    <w:rsid w:val="00F9385F"/>
    <w:rsid w:val="00FA2C50"/>
    <w:rsid w:val="00FA3B38"/>
    <w:rsid w:val="00FC5E5A"/>
    <w:rsid w:val="00FD2CF0"/>
    <w:rsid w:val="00FE4B44"/>
    <w:rsid w:val="00FF6AF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2C"/>
    <w:pPr>
      <w:spacing w:before="120" w:after="120"/>
    </w:pPr>
    <w:rPr>
      <w:rFonts w:ascii="Arial" w:eastAsia="Times New Roman" w:hAnsi="Arial"/>
      <w:sz w:val="24"/>
      <w:szCs w:val="24"/>
    </w:rPr>
  </w:style>
  <w:style w:type="paragraph" w:styleId="Ttulo1">
    <w:name w:val="heading 1"/>
    <w:basedOn w:val="Normal"/>
    <w:next w:val="Normal"/>
    <w:link w:val="Ttulo1Car"/>
    <w:uiPriority w:val="99"/>
    <w:qFormat/>
    <w:rsid w:val="006C572C"/>
    <w:pPr>
      <w:keepNext/>
      <w:spacing w:before="240" w:after="60"/>
      <w:outlineLvl w:val="0"/>
    </w:pPr>
    <w:rPr>
      <w:rFonts w:cs="Arial"/>
      <w:b/>
      <w:bCs/>
      <w:kern w:val="32"/>
      <w:szCs w:val="32"/>
    </w:rPr>
  </w:style>
  <w:style w:type="paragraph" w:styleId="Ttulo2">
    <w:name w:val="heading 2"/>
    <w:basedOn w:val="Normal"/>
    <w:next w:val="Normal"/>
    <w:link w:val="Ttulo2Car"/>
    <w:uiPriority w:val="99"/>
    <w:qFormat/>
    <w:rsid w:val="006C572C"/>
    <w:pPr>
      <w:keepNext/>
      <w:autoSpaceDE w:val="0"/>
      <w:autoSpaceDN w:val="0"/>
      <w:adjustRightInd w:val="0"/>
      <w:spacing w:before="240"/>
      <w:ind w:left="709"/>
      <w:jc w:val="both"/>
      <w:outlineLvl w:val="1"/>
    </w:pPr>
    <w:rPr>
      <w:rFonts w:cs="Arial"/>
      <w:bCs/>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C572C"/>
    <w:rPr>
      <w:rFonts w:ascii="Arial" w:hAnsi="Arial" w:cs="Arial"/>
      <w:b/>
      <w:bCs/>
      <w:kern w:val="32"/>
      <w:sz w:val="32"/>
      <w:szCs w:val="32"/>
      <w:lang w:eastAsia="es-ES"/>
    </w:rPr>
  </w:style>
  <w:style w:type="character" w:customStyle="1" w:styleId="Ttulo2Car">
    <w:name w:val="Título 2 Car"/>
    <w:basedOn w:val="Fuentedeprrafopredeter"/>
    <w:link w:val="Ttulo2"/>
    <w:uiPriority w:val="99"/>
    <w:locked/>
    <w:rsid w:val="006C572C"/>
    <w:rPr>
      <w:rFonts w:ascii="Arial" w:hAnsi="Arial" w:cs="Arial"/>
      <w:bCs/>
      <w:i/>
      <w:color w:val="000000"/>
      <w:sz w:val="24"/>
      <w:szCs w:val="24"/>
      <w:lang w:eastAsia="es-ES"/>
    </w:rPr>
  </w:style>
  <w:style w:type="paragraph" w:styleId="Textoindependiente">
    <w:name w:val="Body Text"/>
    <w:basedOn w:val="Normal"/>
    <w:link w:val="TextoindependienteCar"/>
    <w:uiPriority w:val="99"/>
    <w:rsid w:val="006C572C"/>
    <w:pPr>
      <w:autoSpaceDE w:val="0"/>
      <w:autoSpaceDN w:val="0"/>
      <w:adjustRightInd w:val="0"/>
      <w:spacing w:before="0"/>
      <w:jc w:val="both"/>
    </w:pPr>
    <w:rPr>
      <w:rFonts w:cs="Arial"/>
      <w:color w:val="000000"/>
    </w:rPr>
  </w:style>
  <w:style w:type="character" w:customStyle="1" w:styleId="TextoindependienteCar">
    <w:name w:val="Texto independiente Car"/>
    <w:basedOn w:val="Fuentedeprrafopredeter"/>
    <w:link w:val="Textoindependiente"/>
    <w:uiPriority w:val="99"/>
    <w:locked/>
    <w:rsid w:val="006C572C"/>
    <w:rPr>
      <w:rFonts w:ascii="Arial" w:hAnsi="Arial" w:cs="Arial"/>
      <w:color w:val="000000"/>
      <w:sz w:val="24"/>
      <w:szCs w:val="24"/>
      <w:lang w:eastAsia="es-ES"/>
    </w:rPr>
  </w:style>
  <w:style w:type="paragraph" w:styleId="Piedepgina">
    <w:name w:val="footer"/>
    <w:basedOn w:val="Normal"/>
    <w:link w:val="PiedepginaCar"/>
    <w:uiPriority w:val="99"/>
    <w:rsid w:val="00677259"/>
    <w:pPr>
      <w:tabs>
        <w:tab w:val="center" w:pos="4252"/>
        <w:tab w:val="right" w:pos="8504"/>
      </w:tabs>
      <w:spacing w:before="0" w:after="0"/>
    </w:pPr>
    <w:rPr>
      <w:rFonts w:ascii="CG Omega" w:hAnsi="CG Omega"/>
      <w:sz w:val="22"/>
      <w:szCs w:val="20"/>
      <w:lang w:eastAsia="en-US"/>
    </w:rPr>
  </w:style>
  <w:style w:type="character" w:customStyle="1" w:styleId="PiedepginaCar">
    <w:name w:val="Pie de página Car"/>
    <w:basedOn w:val="Fuentedeprrafopredeter"/>
    <w:link w:val="Piedepgina"/>
    <w:uiPriority w:val="99"/>
    <w:locked/>
    <w:rsid w:val="00677259"/>
    <w:rPr>
      <w:rFonts w:ascii="CG Omega" w:hAnsi="CG Omega" w:cs="Times New Roman"/>
      <w:sz w:val="20"/>
      <w:szCs w:val="20"/>
    </w:rPr>
  </w:style>
  <w:style w:type="character" w:styleId="Nmerodepgina">
    <w:name w:val="page number"/>
    <w:basedOn w:val="Fuentedeprrafopredeter"/>
    <w:uiPriority w:val="99"/>
    <w:rsid w:val="00677259"/>
    <w:rPr>
      <w:rFonts w:cs="Times New Roman"/>
    </w:rPr>
  </w:style>
  <w:style w:type="paragraph" w:styleId="Prrafodelista">
    <w:name w:val="List Paragraph"/>
    <w:basedOn w:val="Normal"/>
    <w:uiPriority w:val="99"/>
    <w:qFormat/>
    <w:rsid w:val="00AB62AA"/>
    <w:pPr>
      <w:spacing w:before="0" w:after="0"/>
      <w:ind w:left="708"/>
    </w:pPr>
    <w:rPr>
      <w:rFonts w:ascii="Albertus Medium" w:hAnsi="Albertus Medium"/>
      <w:szCs w:val="20"/>
    </w:rPr>
  </w:style>
  <w:style w:type="paragraph" w:customStyle="1" w:styleId="TextePrinc">
    <w:name w:val="TextePrinc"/>
    <w:basedOn w:val="Normal"/>
    <w:uiPriority w:val="99"/>
    <w:rsid w:val="00CF7FFE"/>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0" w:after="0"/>
      <w:textAlignment w:val="baseline"/>
    </w:pPr>
    <w:rPr>
      <w:noProof/>
      <w:color w:val="000000"/>
      <w:sz w:val="18"/>
      <w:szCs w:val="20"/>
    </w:rPr>
  </w:style>
  <w:style w:type="paragraph" w:styleId="Textodeglobo">
    <w:name w:val="Balloon Text"/>
    <w:basedOn w:val="Normal"/>
    <w:link w:val="TextodegloboCar"/>
    <w:uiPriority w:val="99"/>
    <w:semiHidden/>
    <w:rsid w:val="00DB1AA3"/>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DB1AA3"/>
    <w:rPr>
      <w:rFonts w:ascii="Segoe UI" w:hAnsi="Segoe UI" w:cs="Segoe UI"/>
      <w:sz w:val="18"/>
      <w:szCs w:val="18"/>
      <w:lang w:eastAsia="es-ES"/>
    </w:rPr>
  </w:style>
  <w:style w:type="paragraph" w:customStyle="1" w:styleId="Estilo">
    <w:name w:val="Estilo"/>
    <w:uiPriority w:val="99"/>
    <w:rsid w:val="000F5329"/>
    <w:pPr>
      <w:widowControl w:val="0"/>
      <w:autoSpaceDE w:val="0"/>
      <w:autoSpaceDN w:val="0"/>
      <w:adjustRightInd w:val="0"/>
    </w:pPr>
    <w:rPr>
      <w:rFonts w:ascii="Arial" w:eastAsia="Times New Roman" w:hAnsi="Arial" w:cs="Arial"/>
      <w:sz w:val="24"/>
      <w:szCs w:val="24"/>
      <w:lang w:val="en-US" w:eastAsia="en-US"/>
    </w:rPr>
  </w:style>
  <w:style w:type="paragraph" w:customStyle="1" w:styleId="F6-textoletra">
    <w:name w:val="_F6-texto letra"/>
    <w:basedOn w:val="Normal"/>
    <w:uiPriority w:val="99"/>
    <w:rsid w:val="000F5329"/>
    <w:pPr>
      <w:tabs>
        <w:tab w:val="left" w:pos="567"/>
      </w:tabs>
      <w:spacing w:before="0" w:after="0"/>
      <w:ind w:left="567"/>
      <w:jc w:val="both"/>
    </w:pPr>
    <w:rPr>
      <w:rFonts w:ascii="Times New Roman" w:hAnsi="Times New Roman"/>
      <w:szCs w:val="20"/>
      <w:lang w:eastAsia="en-US"/>
    </w:rPr>
  </w:style>
  <w:style w:type="paragraph" w:styleId="Textoindependiente3">
    <w:name w:val="Body Text 3"/>
    <w:basedOn w:val="Normal"/>
    <w:link w:val="Textoindependiente3Car"/>
    <w:uiPriority w:val="99"/>
    <w:semiHidden/>
    <w:rsid w:val="00C161BD"/>
    <w:rPr>
      <w:sz w:val="16"/>
      <w:szCs w:val="16"/>
    </w:rPr>
  </w:style>
  <w:style w:type="character" w:customStyle="1" w:styleId="Textoindependiente3Car">
    <w:name w:val="Texto independiente 3 Car"/>
    <w:basedOn w:val="Fuentedeprrafopredeter"/>
    <w:link w:val="Textoindependiente3"/>
    <w:uiPriority w:val="99"/>
    <w:semiHidden/>
    <w:locked/>
    <w:rsid w:val="00C161BD"/>
    <w:rPr>
      <w:rFonts w:ascii="Arial" w:hAnsi="Arial" w:cs="Times New Roman"/>
      <w:sz w:val="16"/>
      <w:szCs w:val="16"/>
      <w:lang w:eastAsia="es-ES"/>
    </w:rPr>
  </w:style>
  <w:style w:type="paragraph" w:styleId="NormalWeb">
    <w:name w:val="Normal (Web)"/>
    <w:basedOn w:val="Normal"/>
    <w:uiPriority w:val="99"/>
    <w:semiHidden/>
    <w:rsid w:val="00A97187"/>
    <w:pPr>
      <w:spacing w:before="100" w:beforeAutospacing="1" w:after="100" w:afterAutospacing="1"/>
    </w:pPr>
    <w:rPr>
      <w:rFonts w:ascii="Times New Roman" w:hAnsi="Times New Roman"/>
    </w:rPr>
  </w:style>
  <w:style w:type="paragraph" w:styleId="Encabezado">
    <w:name w:val="header"/>
    <w:basedOn w:val="Normal"/>
    <w:link w:val="EncabezadoCar"/>
    <w:uiPriority w:val="99"/>
    <w:rsid w:val="00197C21"/>
    <w:pPr>
      <w:tabs>
        <w:tab w:val="center" w:pos="4252"/>
        <w:tab w:val="right" w:pos="8504"/>
      </w:tabs>
      <w:spacing w:before="0" w:after="0"/>
    </w:pPr>
  </w:style>
  <w:style w:type="character" w:customStyle="1" w:styleId="EncabezadoCar">
    <w:name w:val="Encabezado Car"/>
    <w:basedOn w:val="Fuentedeprrafopredeter"/>
    <w:link w:val="Encabezado"/>
    <w:uiPriority w:val="99"/>
    <w:semiHidden/>
    <w:locked/>
    <w:rsid w:val="00197C21"/>
    <w:rPr>
      <w:rFonts w:ascii="Arial" w:hAnsi="Arial" w:cs="Times New Roman"/>
      <w:sz w:val="24"/>
      <w:szCs w:val="24"/>
      <w:lang w:eastAsia="es-ES"/>
    </w:rPr>
  </w:style>
  <w:style w:type="paragraph" w:customStyle="1" w:styleId="Default">
    <w:name w:val="Default"/>
    <w:uiPriority w:val="99"/>
    <w:rsid w:val="00EA411C"/>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9566814">
      <w:bodyDiv w:val="1"/>
      <w:marLeft w:val="0"/>
      <w:marRight w:val="0"/>
      <w:marTop w:val="0"/>
      <w:marBottom w:val="0"/>
      <w:divBdr>
        <w:top w:val="none" w:sz="0" w:space="0" w:color="auto"/>
        <w:left w:val="none" w:sz="0" w:space="0" w:color="auto"/>
        <w:bottom w:val="none" w:sz="0" w:space="0" w:color="auto"/>
        <w:right w:val="none" w:sz="0" w:space="0" w:color="auto"/>
      </w:divBdr>
    </w:div>
    <w:div w:id="101848069">
      <w:bodyDiv w:val="1"/>
      <w:marLeft w:val="0"/>
      <w:marRight w:val="0"/>
      <w:marTop w:val="0"/>
      <w:marBottom w:val="0"/>
      <w:divBdr>
        <w:top w:val="none" w:sz="0" w:space="0" w:color="auto"/>
        <w:left w:val="none" w:sz="0" w:space="0" w:color="auto"/>
        <w:bottom w:val="none" w:sz="0" w:space="0" w:color="auto"/>
        <w:right w:val="none" w:sz="0" w:space="0" w:color="auto"/>
      </w:divBdr>
    </w:div>
    <w:div w:id="316492674">
      <w:bodyDiv w:val="1"/>
      <w:marLeft w:val="0"/>
      <w:marRight w:val="0"/>
      <w:marTop w:val="0"/>
      <w:marBottom w:val="0"/>
      <w:divBdr>
        <w:top w:val="none" w:sz="0" w:space="0" w:color="auto"/>
        <w:left w:val="none" w:sz="0" w:space="0" w:color="auto"/>
        <w:bottom w:val="none" w:sz="0" w:space="0" w:color="auto"/>
        <w:right w:val="none" w:sz="0" w:space="0" w:color="auto"/>
      </w:divBdr>
    </w:div>
    <w:div w:id="368721661">
      <w:bodyDiv w:val="1"/>
      <w:marLeft w:val="0"/>
      <w:marRight w:val="0"/>
      <w:marTop w:val="0"/>
      <w:marBottom w:val="0"/>
      <w:divBdr>
        <w:top w:val="none" w:sz="0" w:space="0" w:color="auto"/>
        <w:left w:val="none" w:sz="0" w:space="0" w:color="auto"/>
        <w:bottom w:val="none" w:sz="0" w:space="0" w:color="auto"/>
        <w:right w:val="none" w:sz="0" w:space="0" w:color="auto"/>
      </w:divBdr>
    </w:div>
    <w:div w:id="754134294">
      <w:bodyDiv w:val="1"/>
      <w:marLeft w:val="0"/>
      <w:marRight w:val="0"/>
      <w:marTop w:val="0"/>
      <w:marBottom w:val="0"/>
      <w:divBdr>
        <w:top w:val="none" w:sz="0" w:space="0" w:color="auto"/>
        <w:left w:val="none" w:sz="0" w:space="0" w:color="auto"/>
        <w:bottom w:val="none" w:sz="0" w:space="0" w:color="auto"/>
        <w:right w:val="none" w:sz="0" w:space="0" w:color="auto"/>
      </w:divBdr>
    </w:div>
    <w:div w:id="861480518">
      <w:bodyDiv w:val="1"/>
      <w:marLeft w:val="0"/>
      <w:marRight w:val="0"/>
      <w:marTop w:val="0"/>
      <w:marBottom w:val="0"/>
      <w:divBdr>
        <w:top w:val="none" w:sz="0" w:space="0" w:color="auto"/>
        <w:left w:val="none" w:sz="0" w:space="0" w:color="auto"/>
        <w:bottom w:val="none" w:sz="0" w:space="0" w:color="auto"/>
        <w:right w:val="none" w:sz="0" w:space="0" w:color="auto"/>
      </w:divBdr>
    </w:div>
    <w:div w:id="896085629">
      <w:bodyDiv w:val="1"/>
      <w:marLeft w:val="0"/>
      <w:marRight w:val="0"/>
      <w:marTop w:val="0"/>
      <w:marBottom w:val="0"/>
      <w:divBdr>
        <w:top w:val="none" w:sz="0" w:space="0" w:color="auto"/>
        <w:left w:val="none" w:sz="0" w:space="0" w:color="auto"/>
        <w:bottom w:val="none" w:sz="0" w:space="0" w:color="auto"/>
        <w:right w:val="none" w:sz="0" w:space="0" w:color="auto"/>
      </w:divBdr>
    </w:div>
    <w:div w:id="1099759877">
      <w:bodyDiv w:val="1"/>
      <w:marLeft w:val="0"/>
      <w:marRight w:val="0"/>
      <w:marTop w:val="0"/>
      <w:marBottom w:val="0"/>
      <w:divBdr>
        <w:top w:val="none" w:sz="0" w:space="0" w:color="auto"/>
        <w:left w:val="none" w:sz="0" w:space="0" w:color="auto"/>
        <w:bottom w:val="none" w:sz="0" w:space="0" w:color="auto"/>
        <w:right w:val="none" w:sz="0" w:space="0" w:color="auto"/>
      </w:divBdr>
    </w:div>
    <w:div w:id="1272931825">
      <w:marLeft w:val="0"/>
      <w:marRight w:val="0"/>
      <w:marTop w:val="0"/>
      <w:marBottom w:val="0"/>
      <w:divBdr>
        <w:top w:val="none" w:sz="0" w:space="0" w:color="auto"/>
        <w:left w:val="none" w:sz="0" w:space="0" w:color="auto"/>
        <w:bottom w:val="none" w:sz="0" w:space="0" w:color="auto"/>
        <w:right w:val="none" w:sz="0" w:space="0" w:color="auto"/>
      </w:divBdr>
    </w:div>
    <w:div w:id="1272931826">
      <w:marLeft w:val="0"/>
      <w:marRight w:val="0"/>
      <w:marTop w:val="0"/>
      <w:marBottom w:val="0"/>
      <w:divBdr>
        <w:top w:val="none" w:sz="0" w:space="0" w:color="auto"/>
        <w:left w:val="none" w:sz="0" w:space="0" w:color="auto"/>
        <w:bottom w:val="none" w:sz="0" w:space="0" w:color="auto"/>
        <w:right w:val="none" w:sz="0" w:space="0" w:color="auto"/>
      </w:divBdr>
    </w:div>
    <w:div w:id="1272931827">
      <w:marLeft w:val="0"/>
      <w:marRight w:val="0"/>
      <w:marTop w:val="0"/>
      <w:marBottom w:val="0"/>
      <w:divBdr>
        <w:top w:val="none" w:sz="0" w:space="0" w:color="auto"/>
        <w:left w:val="none" w:sz="0" w:space="0" w:color="auto"/>
        <w:bottom w:val="none" w:sz="0" w:space="0" w:color="auto"/>
        <w:right w:val="none" w:sz="0" w:space="0" w:color="auto"/>
      </w:divBdr>
    </w:div>
    <w:div w:id="1272931828">
      <w:marLeft w:val="0"/>
      <w:marRight w:val="0"/>
      <w:marTop w:val="0"/>
      <w:marBottom w:val="0"/>
      <w:divBdr>
        <w:top w:val="none" w:sz="0" w:space="0" w:color="auto"/>
        <w:left w:val="none" w:sz="0" w:space="0" w:color="auto"/>
        <w:bottom w:val="none" w:sz="0" w:space="0" w:color="auto"/>
        <w:right w:val="none" w:sz="0" w:space="0" w:color="auto"/>
      </w:divBdr>
    </w:div>
    <w:div w:id="1272931829">
      <w:marLeft w:val="0"/>
      <w:marRight w:val="0"/>
      <w:marTop w:val="0"/>
      <w:marBottom w:val="0"/>
      <w:divBdr>
        <w:top w:val="none" w:sz="0" w:space="0" w:color="auto"/>
        <w:left w:val="none" w:sz="0" w:space="0" w:color="auto"/>
        <w:bottom w:val="none" w:sz="0" w:space="0" w:color="auto"/>
        <w:right w:val="none" w:sz="0" w:space="0" w:color="auto"/>
      </w:divBdr>
    </w:div>
    <w:div w:id="1272931830">
      <w:marLeft w:val="0"/>
      <w:marRight w:val="0"/>
      <w:marTop w:val="0"/>
      <w:marBottom w:val="0"/>
      <w:divBdr>
        <w:top w:val="none" w:sz="0" w:space="0" w:color="auto"/>
        <w:left w:val="none" w:sz="0" w:space="0" w:color="auto"/>
        <w:bottom w:val="none" w:sz="0" w:space="0" w:color="auto"/>
        <w:right w:val="none" w:sz="0" w:space="0" w:color="auto"/>
      </w:divBdr>
    </w:div>
    <w:div w:id="1272931831">
      <w:marLeft w:val="0"/>
      <w:marRight w:val="0"/>
      <w:marTop w:val="0"/>
      <w:marBottom w:val="0"/>
      <w:divBdr>
        <w:top w:val="none" w:sz="0" w:space="0" w:color="auto"/>
        <w:left w:val="none" w:sz="0" w:space="0" w:color="auto"/>
        <w:bottom w:val="none" w:sz="0" w:space="0" w:color="auto"/>
        <w:right w:val="none" w:sz="0" w:space="0" w:color="auto"/>
      </w:divBdr>
    </w:div>
    <w:div w:id="1272931832">
      <w:marLeft w:val="0"/>
      <w:marRight w:val="0"/>
      <w:marTop w:val="0"/>
      <w:marBottom w:val="0"/>
      <w:divBdr>
        <w:top w:val="none" w:sz="0" w:space="0" w:color="auto"/>
        <w:left w:val="none" w:sz="0" w:space="0" w:color="auto"/>
        <w:bottom w:val="none" w:sz="0" w:space="0" w:color="auto"/>
        <w:right w:val="none" w:sz="0" w:space="0" w:color="auto"/>
      </w:divBdr>
    </w:div>
    <w:div w:id="1272931833">
      <w:marLeft w:val="0"/>
      <w:marRight w:val="0"/>
      <w:marTop w:val="0"/>
      <w:marBottom w:val="0"/>
      <w:divBdr>
        <w:top w:val="none" w:sz="0" w:space="0" w:color="auto"/>
        <w:left w:val="none" w:sz="0" w:space="0" w:color="auto"/>
        <w:bottom w:val="none" w:sz="0" w:space="0" w:color="auto"/>
        <w:right w:val="none" w:sz="0" w:space="0" w:color="auto"/>
      </w:divBdr>
    </w:div>
    <w:div w:id="1272931834">
      <w:marLeft w:val="0"/>
      <w:marRight w:val="0"/>
      <w:marTop w:val="0"/>
      <w:marBottom w:val="0"/>
      <w:divBdr>
        <w:top w:val="none" w:sz="0" w:space="0" w:color="auto"/>
        <w:left w:val="none" w:sz="0" w:space="0" w:color="auto"/>
        <w:bottom w:val="none" w:sz="0" w:space="0" w:color="auto"/>
        <w:right w:val="none" w:sz="0" w:space="0" w:color="auto"/>
      </w:divBdr>
    </w:div>
    <w:div w:id="1272931835">
      <w:marLeft w:val="0"/>
      <w:marRight w:val="0"/>
      <w:marTop w:val="0"/>
      <w:marBottom w:val="0"/>
      <w:divBdr>
        <w:top w:val="none" w:sz="0" w:space="0" w:color="auto"/>
        <w:left w:val="none" w:sz="0" w:space="0" w:color="auto"/>
        <w:bottom w:val="none" w:sz="0" w:space="0" w:color="auto"/>
        <w:right w:val="none" w:sz="0" w:space="0" w:color="auto"/>
      </w:divBdr>
    </w:div>
    <w:div w:id="1272931836">
      <w:marLeft w:val="0"/>
      <w:marRight w:val="0"/>
      <w:marTop w:val="0"/>
      <w:marBottom w:val="0"/>
      <w:divBdr>
        <w:top w:val="none" w:sz="0" w:space="0" w:color="auto"/>
        <w:left w:val="none" w:sz="0" w:space="0" w:color="auto"/>
        <w:bottom w:val="none" w:sz="0" w:space="0" w:color="auto"/>
        <w:right w:val="none" w:sz="0" w:space="0" w:color="auto"/>
      </w:divBdr>
    </w:div>
    <w:div w:id="1272931837">
      <w:marLeft w:val="0"/>
      <w:marRight w:val="0"/>
      <w:marTop w:val="0"/>
      <w:marBottom w:val="0"/>
      <w:divBdr>
        <w:top w:val="none" w:sz="0" w:space="0" w:color="auto"/>
        <w:left w:val="none" w:sz="0" w:space="0" w:color="auto"/>
        <w:bottom w:val="none" w:sz="0" w:space="0" w:color="auto"/>
        <w:right w:val="none" w:sz="0" w:space="0" w:color="auto"/>
      </w:divBdr>
    </w:div>
    <w:div w:id="1272931838">
      <w:marLeft w:val="0"/>
      <w:marRight w:val="0"/>
      <w:marTop w:val="0"/>
      <w:marBottom w:val="0"/>
      <w:divBdr>
        <w:top w:val="none" w:sz="0" w:space="0" w:color="auto"/>
        <w:left w:val="none" w:sz="0" w:space="0" w:color="auto"/>
        <w:bottom w:val="none" w:sz="0" w:space="0" w:color="auto"/>
        <w:right w:val="none" w:sz="0" w:space="0" w:color="auto"/>
      </w:divBdr>
    </w:div>
    <w:div w:id="1272931839">
      <w:marLeft w:val="0"/>
      <w:marRight w:val="0"/>
      <w:marTop w:val="0"/>
      <w:marBottom w:val="0"/>
      <w:divBdr>
        <w:top w:val="none" w:sz="0" w:space="0" w:color="auto"/>
        <w:left w:val="none" w:sz="0" w:space="0" w:color="auto"/>
        <w:bottom w:val="none" w:sz="0" w:space="0" w:color="auto"/>
        <w:right w:val="none" w:sz="0" w:space="0" w:color="auto"/>
      </w:divBdr>
    </w:div>
    <w:div w:id="1272931840">
      <w:marLeft w:val="0"/>
      <w:marRight w:val="0"/>
      <w:marTop w:val="0"/>
      <w:marBottom w:val="0"/>
      <w:divBdr>
        <w:top w:val="none" w:sz="0" w:space="0" w:color="auto"/>
        <w:left w:val="none" w:sz="0" w:space="0" w:color="auto"/>
        <w:bottom w:val="none" w:sz="0" w:space="0" w:color="auto"/>
        <w:right w:val="none" w:sz="0" w:space="0" w:color="auto"/>
      </w:divBdr>
    </w:div>
    <w:div w:id="1272931841">
      <w:marLeft w:val="0"/>
      <w:marRight w:val="0"/>
      <w:marTop w:val="0"/>
      <w:marBottom w:val="0"/>
      <w:divBdr>
        <w:top w:val="none" w:sz="0" w:space="0" w:color="auto"/>
        <w:left w:val="none" w:sz="0" w:space="0" w:color="auto"/>
        <w:bottom w:val="none" w:sz="0" w:space="0" w:color="auto"/>
        <w:right w:val="none" w:sz="0" w:space="0" w:color="auto"/>
      </w:divBdr>
    </w:div>
    <w:div w:id="1272931842">
      <w:marLeft w:val="0"/>
      <w:marRight w:val="0"/>
      <w:marTop w:val="0"/>
      <w:marBottom w:val="0"/>
      <w:divBdr>
        <w:top w:val="none" w:sz="0" w:space="0" w:color="auto"/>
        <w:left w:val="none" w:sz="0" w:space="0" w:color="auto"/>
        <w:bottom w:val="none" w:sz="0" w:space="0" w:color="auto"/>
        <w:right w:val="none" w:sz="0" w:space="0" w:color="auto"/>
      </w:divBdr>
    </w:div>
    <w:div w:id="1272931843">
      <w:marLeft w:val="0"/>
      <w:marRight w:val="0"/>
      <w:marTop w:val="0"/>
      <w:marBottom w:val="0"/>
      <w:divBdr>
        <w:top w:val="none" w:sz="0" w:space="0" w:color="auto"/>
        <w:left w:val="none" w:sz="0" w:space="0" w:color="auto"/>
        <w:bottom w:val="none" w:sz="0" w:space="0" w:color="auto"/>
        <w:right w:val="none" w:sz="0" w:space="0" w:color="auto"/>
      </w:divBdr>
    </w:div>
    <w:div w:id="1272931844">
      <w:marLeft w:val="0"/>
      <w:marRight w:val="0"/>
      <w:marTop w:val="0"/>
      <w:marBottom w:val="0"/>
      <w:divBdr>
        <w:top w:val="none" w:sz="0" w:space="0" w:color="auto"/>
        <w:left w:val="none" w:sz="0" w:space="0" w:color="auto"/>
        <w:bottom w:val="none" w:sz="0" w:space="0" w:color="auto"/>
        <w:right w:val="none" w:sz="0" w:space="0" w:color="auto"/>
      </w:divBdr>
    </w:div>
    <w:div w:id="1272931845">
      <w:marLeft w:val="0"/>
      <w:marRight w:val="0"/>
      <w:marTop w:val="0"/>
      <w:marBottom w:val="0"/>
      <w:divBdr>
        <w:top w:val="none" w:sz="0" w:space="0" w:color="auto"/>
        <w:left w:val="none" w:sz="0" w:space="0" w:color="auto"/>
        <w:bottom w:val="none" w:sz="0" w:space="0" w:color="auto"/>
        <w:right w:val="none" w:sz="0" w:space="0" w:color="auto"/>
      </w:divBdr>
    </w:div>
    <w:div w:id="1272931846">
      <w:marLeft w:val="0"/>
      <w:marRight w:val="0"/>
      <w:marTop w:val="0"/>
      <w:marBottom w:val="0"/>
      <w:divBdr>
        <w:top w:val="none" w:sz="0" w:space="0" w:color="auto"/>
        <w:left w:val="none" w:sz="0" w:space="0" w:color="auto"/>
        <w:bottom w:val="none" w:sz="0" w:space="0" w:color="auto"/>
        <w:right w:val="none" w:sz="0" w:space="0" w:color="auto"/>
      </w:divBdr>
    </w:div>
    <w:div w:id="1272931847">
      <w:marLeft w:val="0"/>
      <w:marRight w:val="0"/>
      <w:marTop w:val="0"/>
      <w:marBottom w:val="0"/>
      <w:divBdr>
        <w:top w:val="none" w:sz="0" w:space="0" w:color="auto"/>
        <w:left w:val="none" w:sz="0" w:space="0" w:color="auto"/>
        <w:bottom w:val="none" w:sz="0" w:space="0" w:color="auto"/>
        <w:right w:val="none" w:sz="0" w:space="0" w:color="auto"/>
      </w:divBdr>
    </w:div>
    <w:div w:id="1272931848">
      <w:marLeft w:val="0"/>
      <w:marRight w:val="0"/>
      <w:marTop w:val="0"/>
      <w:marBottom w:val="0"/>
      <w:divBdr>
        <w:top w:val="none" w:sz="0" w:space="0" w:color="auto"/>
        <w:left w:val="none" w:sz="0" w:space="0" w:color="auto"/>
        <w:bottom w:val="none" w:sz="0" w:space="0" w:color="auto"/>
        <w:right w:val="none" w:sz="0" w:space="0" w:color="auto"/>
      </w:divBdr>
    </w:div>
    <w:div w:id="1272931849">
      <w:marLeft w:val="0"/>
      <w:marRight w:val="0"/>
      <w:marTop w:val="0"/>
      <w:marBottom w:val="0"/>
      <w:divBdr>
        <w:top w:val="none" w:sz="0" w:space="0" w:color="auto"/>
        <w:left w:val="none" w:sz="0" w:space="0" w:color="auto"/>
        <w:bottom w:val="none" w:sz="0" w:space="0" w:color="auto"/>
        <w:right w:val="none" w:sz="0" w:space="0" w:color="auto"/>
      </w:divBdr>
    </w:div>
    <w:div w:id="1272931850">
      <w:marLeft w:val="0"/>
      <w:marRight w:val="0"/>
      <w:marTop w:val="0"/>
      <w:marBottom w:val="0"/>
      <w:divBdr>
        <w:top w:val="none" w:sz="0" w:space="0" w:color="auto"/>
        <w:left w:val="none" w:sz="0" w:space="0" w:color="auto"/>
        <w:bottom w:val="none" w:sz="0" w:space="0" w:color="auto"/>
        <w:right w:val="none" w:sz="0" w:space="0" w:color="auto"/>
      </w:divBdr>
    </w:div>
    <w:div w:id="1272931851">
      <w:marLeft w:val="0"/>
      <w:marRight w:val="0"/>
      <w:marTop w:val="0"/>
      <w:marBottom w:val="0"/>
      <w:divBdr>
        <w:top w:val="none" w:sz="0" w:space="0" w:color="auto"/>
        <w:left w:val="none" w:sz="0" w:space="0" w:color="auto"/>
        <w:bottom w:val="none" w:sz="0" w:space="0" w:color="auto"/>
        <w:right w:val="none" w:sz="0" w:space="0" w:color="auto"/>
      </w:divBdr>
    </w:div>
    <w:div w:id="1272931852">
      <w:marLeft w:val="0"/>
      <w:marRight w:val="0"/>
      <w:marTop w:val="0"/>
      <w:marBottom w:val="0"/>
      <w:divBdr>
        <w:top w:val="none" w:sz="0" w:space="0" w:color="auto"/>
        <w:left w:val="none" w:sz="0" w:space="0" w:color="auto"/>
        <w:bottom w:val="none" w:sz="0" w:space="0" w:color="auto"/>
        <w:right w:val="none" w:sz="0" w:space="0" w:color="auto"/>
      </w:divBdr>
    </w:div>
    <w:div w:id="1272931853">
      <w:marLeft w:val="0"/>
      <w:marRight w:val="0"/>
      <w:marTop w:val="0"/>
      <w:marBottom w:val="0"/>
      <w:divBdr>
        <w:top w:val="none" w:sz="0" w:space="0" w:color="auto"/>
        <w:left w:val="none" w:sz="0" w:space="0" w:color="auto"/>
        <w:bottom w:val="none" w:sz="0" w:space="0" w:color="auto"/>
        <w:right w:val="none" w:sz="0" w:space="0" w:color="auto"/>
      </w:divBdr>
    </w:div>
    <w:div w:id="1272931854">
      <w:marLeft w:val="0"/>
      <w:marRight w:val="0"/>
      <w:marTop w:val="0"/>
      <w:marBottom w:val="0"/>
      <w:divBdr>
        <w:top w:val="none" w:sz="0" w:space="0" w:color="auto"/>
        <w:left w:val="none" w:sz="0" w:space="0" w:color="auto"/>
        <w:bottom w:val="none" w:sz="0" w:space="0" w:color="auto"/>
        <w:right w:val="none" w:sz="0" w:space="0" w:color="auto"/>
      </w:divBdr>
    </w:div>
    <w:div w:id="1272931855">
      <w:marLeft w:val="0"/>
      <w:marRight w:val="0"/>
      <w:marTop w:val="0"/>
      <w:marBottom w:val="0"/>
      <w:divBdr>
        <w:top w:val="none" w:sz="0" w:space="0" w:color="auto"/>
        <w:left w:val="none" w:sz="0" w:space="0" w:color="auto"/>
        <w:bottom w:val="none" w:sz="0" w:space="0" w:color="auto"/>
        <w:right w:val="none" w:sz="0" w:space="0" w:color="auto"/>
      </w:divBdr>
    </w:div>
    <w:div w:id="1272931856">
      <w:marLeft w:val="0"/>
      <w:marRight w:val="0"/>
      <w:marTop w:val="0"/>
      <w:marBottom w:val="0"/>
      <w:divBdr>
        <w:top w:val="none" w:sz="0" w:space="0" w:color="auto"/>
        <w:left w:val="none" w:sz="0" w:space="0" w:color="auto"/>
        <w:bottom w:val="none" w:sz="0" w:space="0" w:color="auto"/>
        <w:right w:val="none" w:sz="0" w:space="0" w:color="auto"/>
      </w:divBdr>
    </w:div>
    <w:div w:id="1272931857">
      <w:marLeft w:val="0"/>
      <w:marRight w:val="0"/>
      <w:marTop w:val="0"/>
      <w:marBottom w:val="0"/>
      <w:divBdr>
        <w:top w:val="none" w:sz="0" w:space="0" w:color="auto"/>
        <w:left w:val="none" w:sz="0" w:space="0" w:color="auto"/>
        <w:bottom w:val="none" w:sz="0" w:space="0" w:color="auto"/>
        <w:right w:val="none" w:sz="0" w:space="0" w:color="auto"/>
      </w:divBdr>
    </w:div>
    <w:div w:id="1272931858">
      <w:marLeft w:val="0"/>
      <w:marRight w:val="0"/>
      <w:marTop w:val="0"/>
      <w:marBottom w:val="0"/>
      <w:divBdr>
        <w:top w:val="none" w:sz="0" w:space="0" w:color="auto"/>
        <w:left w:val="none" w:sz="0" w:space="0" w:color="auto"/>
        <w:bottom w:val="none" w:sz="0" w:space="0" w:color="auto"/>
        <w:right w:val="none" w:sz="0" w:space="0" w:color="auto"/>
      </w:divBdr>
    </w:div>
    <w:div w:id="1272931859">
      <w:marLeft w:val="0"/>
      <w:marRight w:val="0"/>
      <w:marTop w:val="0"/>
      <w:marBottom w:val="0"/>
      <w:divBdr>
        <w:top w:val="none" w:sz="0" w:space="0" w:color="auto"/>
        <w:left w:val="none" w:sz="0" w:space="0" w:color="auto"/>
        <w:bottom w:val="none" w:sz="0" w:space="0" w:color="auto"/>
        <w:right w:val="none" w:sz="0" w:space="0" w:color="auto"/>
      </w:divBdr>
    </w:div>
    <w:div w:id="1272931860">
      <w:marLeft w:val="0"/>
      <w:marRight w:val="0"/>
      <w:marTop w:val="0"/>
      <w:marBottom w:val="0"/>
      <w:divBdr>
        <w:top w:val="none" w:sz="0" w:space="0" w:color="auto"/>
        <w:left w:val="none" w:sz="0" w:space="0" w:color="auto"/>
        <w:bottom w:val="none" w:sz="0" w:space="0" w:color="auto"/>
        <w:right w:val="none" w:sz="0" w:space="0" w:color="auto"/>
      </w:divBdr>
    </w:div>
    <w:div w:id="1272931861">
      <w:marLeft w:val="0"/>
      <w:marRight w:val="0"/>
      <w:marTop w:val="0"/>
      <w:marBottom w:val="0"/>
      <w:divBdr>
        <w:top w:val="none" w:sz="0" w:space="0" w:color="auto"/>
        <w:left w:val="none" w:sz="0" w:space="0" w:color="auto"/>
        <w:bottom w:val="none" w:sz="0" w:space="0" w:color="auto"/>
        <w:right w:val="none" w:sz="0" w:space="0" w:color="auto"/>
      </w:divBdr>
    </w:div>
    <w:div w:id="1272931862">
      <w:marLeft w:val="0"/>
      <w:marRight w:val="0"/>
      <w:marTop w:val="0"/>
      <w:marBottom w:val="0"/>
      <w:divBdr>
        <w:top w:val="none" w:sz="0" w:space="0" w:color="auto"/>
        <w:left w:val="none" w:sz="0" w:space="0" w:color="auto"/>
        <w:bottom w:val="none" w:sz="0" w:space="0" w:color="auto"/>
        <w:right w:val="none" w:sz="0" w:space="0" w:color="auto"/>
      </w:divBdr>
    </w:div>
    <w:div w:id="1272931863">
      <w:marLeft w:val="0"/>
      <w:marRight w:val="0"/>
      <w:marTop w:val="0"/>
      <w:marBottom w:val="0"/>
      <w:divBdr>
        <w:top w:val="none" w:sz="0" w:space="0" w:color="auto"/>
        <w:left w:val="none" w:sz="0" w:space="0" w:color="auto"/>
        <w:bottom w:val="none" w:sz="0" w:space="0" w:color="auto"/>
        <w:right w:val="none" w:sz="0" w:space="0" w:color="auto"/>
      </w:divBdr>
    </w:div>
    <w:div w:id="1272931864">
      <w:marLeft w:val="0"/>
      <w:marRight w:val="0"/>
      <w:marTop w:val="0"/>
      <w:marBottom w:val="0"/>
      <w:divBdr>
        <w:top w:val="none" w:sz="0" w:space="0" w:color="auto"/>
        <w:left w:val="none" w:sz="0" w:space="0" w:color="auto"/>
        <w:bottom w:val="none" w:sz="0" w:space="0" w:color="auto"/>
        <w:right w:val="none" w:sz="0" w:space="0" w:color="auto"/>
      </w:divBdr>
    </w:div>
    <w:div w:id="1272931865">
      <w:marLeft w:val="0"/>
      <w:marRight w:val="0"/>
      <w:marTop w:val="0"/>
      <w:marBottom w:val="0"/>
      <w:divBdr>
        <w:top w:val="none" w:sz="0" w:space="0" w:color="auto"/>
        <w:left w:val="none" w:sz="0" w:space="0" w:color="auto"/>
        <w:bottom w:val="none" w:sz="0" w:space="0" w:color="auto"/>
        <w:right w:val="none" w:sz="0" w:space="0" w:color="auto"/>
      </w:divBdr>
    </w:div>
    <w:div w:id="1272931866">
      <w:marLeft w:val="0"/>
      <w:marRight w:val="0"/>
      <w:marTop w:val="0"/>
      <w:marBottom w:val="0"/>
      <w:divBdr>
        <w:top w:val="none" w:sz="0" w:space="0" w:color="auto"/>
        <w:left w:val="none" w:sz="0" w:space="0" w:color="auto"/>
        <w:bottom w:val="none" w:sz="0" w:space="0" w:color="auto"/>
        <w:right w:val="none" w:sz="0" w:space="0" w:color="auto"/>
      </w:divBdr>
    </w:div>
    <w:div w:id="1272931867">
      <w:marLeft w:val="0"/>
      <w:marRight w:val="0"/>
      <w:marTop w:val="0"/>
      <w:marBottom w:val="0"/>
      <w:divBdr>
        <w:top w:val="none" w:sz="0" w:space="0" w:color="auto"/>
        <w:left w:val="none" w:sz="0" w:space="0" w:color="auto"/>
        <w:bottom w:val="none" w:sz="0" w:space="0" w:color="auto"/>
        <w:right w:val="none" w:sz="0" w:space="0" w:color="auto"/>
      </w:divBdr>
    </w:div>
    <w:div w:id="1272931868">
      <w:marLeft w:val="0"/>
      <w:marRight w:val="0"/>
      <w:marTop w:val="0"/>
      <w:marBottom w:val="0"/>
      <w:divBdr>
        <w:top w:val="none" w:sz="0" w:space="0" w:color="auto"/>
        <w:left w:val="none" w:sz="0" w:space="0" w:color="auto"/>
        <w:bottom w:val="none" w:sz="0" w:space="0" w:color="auto"/>
        <w:right w:val="none" w:sz="0" w:space="0" w:color="auto"/>
      </w:divBdr>
    </w:div>
    <w:div w:id="1272931869">
      <w:marLeft w:val="0"/>
      <w:marRight w:val="0"/>
      <w:marTop w:val="0"/>
      <w:marBottom w:val="0"/>
      <w:divBdr>
        <w:top w:val="none" w:sz="0" w:space="0" w:color="auto"/>
        <w:left w:val="none" w:sz="0" w:space="0" w:color="auto"/>
        <w:bottom w:val="none" w:sz="0" w:space="0" w:color="auto"/>
        <w:right w:val="none" w:sz="0" w:space="0" w:color="auto"/>
      </w:divBdr>
    </w:div>
    <w:div w:id="1272931870">
      <w:marLeft w:val="0"/>
      <w:marRight w:val="0"/>
      <w:marTop w:val="0"/>
      <w:marBottom w:val="0"/>
      <w:divBdr>
        <w:top w:val="none" w:sz="0" w:space="0" w:color="auto"/>
        <w:left w:val="none" w:sz="0" w:space="0" w:color="auto"/>
        <w:bottom w:val="none" w:sz="0" w:space="0" w:color="auto"/>
        <w:right w:val="none" w:sz="0" w:space="0" w:color="auto"/>
      </w:divBdr>
    </w:div>
    <w:div w:id="1272931871">
      <w:marLeft w:val="0"/>
      <w:marRight w:val="0"/>
      <w:marTop w:val="0"/>
      <w:marBottom w:val="0"/>
      <w:divBdr>
        <w:top w:val="none" w:sz="0" w:space="0" w:color="auto"/>
        <w:left w:val="none" w:sz="0" w:space="0" w:color="auto"/>
        <w:bottom w:val="none" w:sz="0" w:space="0" w:color="auto"/>
        <w:right w:val="none" w:sz="0" w:space="0" w:color="auto"/>
      </w:divBdr>
    </w:div>
    <w:div w:id="1272931872">
      <w:marLeft w:val="0"/>
      <w:marRight w:val="0"/>
      <w:marTop w:val="0"/>
      <w:marBottom w:val="0"/>
      <w:divBdr>
        <w:top w:val="none" w:sz="0" w:space="0" w:color="auto"/>
        <w:left w:val="none" w:sz="0" w:space="0" w:color="auto"/>
        <w:bottom w:val="none" w:sz="0" w:space="0" w:color="auto"/>
        <w:right w:val="none" w:sz="0" w:space="0" w:color="auto"/>
      </w:divBdr>
    </w:div>
    <w:div w:id="1272931873">
      <w:marLeft w:val="0"/>
      <w:marRight w:val="0"/>
      <w:marTop w:val="0"/>
      <w:marBottom w:val="0"/>
      <w:divBdr>
        <w:top w:val="none" w:sz="0" w:space="0" w:color="auto"/>
        <w:left w:val="none" w:sz="0" w:space="0" w:color="auto"/>
        <w:bottom w:val="none" w:sz="0" w:space="0" w:color="auto"/>
        <w:right w:val="none" w:sz="0" w:space="0" w:color="auto"/>
      </w:divBdr>
    </w:div>
    <w:div w:id="1272931874">
      <w:marLeft w:val="0"/>
      <w:marRight w:val="0"/>
      <w:marTop w:val="0"/>
      <w:marBottom w:val="0"/>
      <w:divBdr>
        <w:top w:val="none" w:sz="0" w:space="0" w:color="auto"/>
        <w:left w:val="none" w:sz="0" w:space="0" w:color="auto"/>
        <w:bottom w:val="none" w:sz="0" w:space="0" w:color="auto"/>
        <w:right w:val="none" w:sz="0" w:space="0" w:color="auto"/>
      </w:divBdr>
    </w:div>
    <w:div w:id="1272931875">
      <w:marLeft w:val="0"/>
      <w:marRight w:val="0"/>
      <w:marTop w:val="0"/>
      <w:marBottom w:val="0"/>
      <w:divBdr>
        <w:top w:val="none" w:sz="0" w:space="0" w:color="auto"/>
        <w:left w:val="none" w:sz="0" w:space="0" w:color="auto"/>
        <w:bottom w:val="none" w:sz="0" w:space="0" w:color="auto"/>
        <w:right w:val="none" w:sz="0" w:space="0" w:color="auto"/>
      </w:divBdr>
    </w:div>
    <w:div w:id="1272931876">
      <w:marLeft w:val="0"/>
      <w:marRight w:val="0"/>
      <w:marTop w:val="0"/>
      <w:marBottom w:val="0"/>
      <w:divBdr>
        <w:top w:val="none" w:sz="0" w:space="0" w:color="auto"/>
        <w:left w:val="none" w:sz="0" w:space="0" w:color="auto"/>
        <w:bottom w:val="none" w:sz="0" w:space="0" w:color="auto"/>
        <w:right w:val="none" w:sz="0" w:space="0" w:color="auto"/>
      </w:divBdr>
    </w:div>
    <w:div w:id="1272931877">
      <w:marLeft w:val="0"/>
      <w:marRight w:val="0"/>
      <w:marTop w:val="0"/>
      <w:marBottom w:val="0"/>
      <w:divBdr>
        <w:top w:val="none" w:sz="0" w:space="0" w:color="auto"/>
        <w:left w:val="none" w:sz="0" w:space="0" w:color="auto"/>
        <w:bottom w:val="none" w:sz="0" w:space="0" w:color="auto"/>
        <w:right w:val="none" w:sz="0" w:space="0" w:color="auto"/>
      </w:divBdr>
    </w:div>
    <w:div w:id="1272931878">
      <w:marLeft w:val="0"/>
      <w:marRight w:val="0"/>
      <w:marTop w:val="0"/>
      <w:marBottom w:val="0"/>
      <w:divBdr>
        <w:top w:val="none" w:sz="0" w:space="0" w:color="auto"/>
        <w:left w:val="none" w:sz="0" w:space="0" w:color="auto"/>
        <w:bottom w:val="none" w:sz="0" w:space="0" w:color="auto"/>
        <w:right w:val="none" w:sz="0" w:space="0" w:color="auto"/>
      </w:divBdr>
    </w:div>
    <w:div w:id="1272931879">
      <w:marLeft w:val="0"/>
      <w:marRight w:val="0"/>
      <w:marTop w:val="0"/>
      <w:marBottom w:val="0"/>
      <w:divBdr>
        <w:top w:val="none" w:sz="0" w:space="0" w:color="auto"/>
        <w:left w:val="none" w:sz="0" w:space="0" w:color="auto"/>
        <w:bottom w:val="none" w:sz="0" w:space="0" w:color="auto"/>
        <w:right w:val="none" w:sz="0" w:space="0" w:color="auto"/>
      </w:divBdr>
    </w:div>
    <w:div w:id="1272931880">
      <w:marLeft w:val="0"/>
      <w:marRight w:val="0"/>
      <w:marTop w:val="0"/>
      <w:marBottom w:val="0"/>
      <w:divBdr>
        <w:top w:val="none" w:sz="0" w:space="0" w:color="auto"/>
        <w:left w:val="none" w:sz="0" w:space="0" w:color="auto"/>
        <w:bottom w:val="none" w:sz="0" w:space="0" w:color="auto"/>
        <w:right w:val="none" w:sz="0" w:space="0" w:color="auto"/>
      </w:divBdr>
    </w:div>
    <w:div w:id="1272931881">
      <w:marLeft w:val="0"/>
      <w:marRight w:val="0"/>
      <w:marTop w:val="0"/>
      <w:marBottom w:val="0"/>
      <w:divBdr>
        <w:top w:val="none" w:sz="0" w:space="0" w:color="auto"/>
        <w:left w:val="none" w:sz="0" w:space="0" w:color="auto"/>
        <w:bottom w:val="none" w:sz="0" w:space="0" w:color="auto"/>
        <w:right w:val="none" w:sz="0" w:space="0" w:color="auto"/>
      </w:divBdr>
    </w:div>
    <w:div w:id="1272931882">
      <w:marLeft w:val="0"/>
      <w:marRight w:val="0"/>
      <w:marTop w:val="0"/>
      <w:marBottom w:val="0"/>
      <w:divBdr>
        <w:top w:val="none" w:sz="0" w:space="0" w:color="auto"/>
        <w:left w:val="none" w:sz="0" w:space="0" w:color="auto"/>
        <w:bottom w:val="none" w:sz="0" w:space="0" w:color="auto"/>
        <w:right w:val="none" w:sz="0" w:space="0" w:color="auto"/>
      </w:divBdr>
    </w:div>
    <w:div w:id="1272931883">
      <w:marLeft w:val="0"/>
      <w:marRight w:val="0"/>
      <w:marTop w:val="0"/>
      <w:marBottom w:val="0"/>
      <w:divBdr>
        <w:top w:val="none" w:sz="0" w:space="0" w:color="auto"/>
        <w:left w:val="none" w:sz="0" w:space="0" w:color="auto"/>
        <w:bottom w:val="none" w:sz="0" w:space="0" w:color="auto"/>
        <w:right w:val="none" w:sz="0" w:space="0" w:color="auto"/>
      </w:divBdr>
    </w:div>
    <w:div w:id="1272931884">
      <w:marLeft w:val="0"/>
      <w:marRight w:val="0"/>
      <w:marTop w:val="0"/>
      <w:marBottom w:val="0"/>
      <w:divBdr>
        <w:top w:val="none" w:sz="0" w:space="0" w:color="auto"/>
        <w:left w:val="none" w:sz="0" w:space="0" w:color="auto"/>
        <w:bottom w:val="none" w:sz="0" w:space="0" w:color="auto"/>
        <w:right w:val="none" w:sz="0" w:space="0" w:color="auto"/>
      </w:divBdr>
    </w:div>
    <w:div w:id="1272931885">
      <w:marLeft w:val="0"/>
      <w:marRight w:val="0"/>
      <w:marTop w:val="0"/>
      <w:marBottom w:val="0"/>
      <w:divBdr>
        <w:top w:val="none" w:sz="0" w:space="0" w:color="auto"/>
        <w:left w:val="none" w:sz="0" w:space="0" w:color="auto"/>
        <w:bottom w:val="none" w:sz="0" w:space="0" w:color="auto"/>
        <w:right w:val="none" w:sz="0" w:space="0" w:color="auto"/>
      </w:divBdr>
    </w:div>
    <w:div w:id="1272931886">
      <w:marLeft w:val="0"/>
      <w:marRight w:val="0"/>
      <w:marTop w:val="0"/>
      <w:marBottom w:val="0"/>
      <w:divBdr>
        <w:top w:val="none" w:sz="0" w:space="0" w:color="auto"/>
        <w:left w:val="none" w:sz="0" w:space="0" w:color="auto"/>
        <w:bottom w:val="none" w:sz="0" w:space="0" w:color="auto"/>
        <w:right w:val="none" w:sz="0" w:space="0" w:color="auto"/>
      </w:divBdr>
    </w:div>
    <w:div w:id="1272931887">
      <w:marLeft w:val="0"/>
      <w:marRight w:val="0"/>
      <w:marTop w:val="0"/>
      <w:marBottom w:val="0"/>
      <w:divBdr>
        <w:top w:val="none" w:sz="0" w:space="0" w:color="auto"/>
        <w:left w:val="none" w:sz="0" w:space="0" w:color="auto"/>
        <w:bottom w:val="none" w:sz="0" w:space="0" w:color="auto"/>
        <w:right w:val="none" w:sz="0" w:space="0" w:color="auto"/>
      </w:divBdr>
    </w:div>
    <w:div w:id="1272931888">
      <w:marLeft w:val="0"/>
      <w:marRight w:val="0"/>
      <w:marTop w:val="0"/>
      <w:marBottom w:val="0"/>
      <w:divBdr>
        <w:top w:val="none" w:sz="0" w:space="0" w:color="auto"/>
        <w:left w:val="none" w:sz="0" w:space="0" w:color="auto"/>
        <w:bottom w:val="none" w:sz="0" w:space="0" w:color="auto"/>
        <w:right w:val="none" w:sz="0" w:space="0" w:color="auto"/>
      </w:divBdr>
    </w:div>
    <w:div w:id="1272931889">
      <w:marLeft w:val="0"/>
      <w:marRight w:val="0"/>
      <w:marTop w:val="0"/>
      <w:marBottom w:val="0"/>
      <w:divBdr>
        <w:top w:val="none" w:sz="0" w:space="0" w:color="auto"/>
        <w:left w:val="none" w:sz="0" w:space="0" w:color="auto"/>
        <w:bottom w:val="none" w:sz="0" w:space="0" w:color="auto"/>
        <w:right w:val="none" w:sz="0" w:space="0" w:color="auto"/>
      </w:divBdr>
    </w:div>
    <w:div w:id="1272931890">
      <w:marLeft w:val="0"/>
      <w:marRight w:val="0"/>
      <w:marTop w:val="0"/>
      <w:marBottom w:val="0"/>
      <w:divBdr>
        <w:top w:val="none" w:sz="0" w:space="0" w:color="auto"/>
        <w:left w:val="none" w:sz="0" w:space="0" w:color="auto"/>
        <w:bottom w:val="none" w:sz="0" w:space="0" w:color="auto"/>
        <w:right w:val="none" w:sz="0" w:space="0" w:color="auto"/>
      </w:divBdr>
    </w:div>
    <w:div w:id="1272931891">
      <w:marLeft w:val="0"/>
      <w:marRight w:val="0"/>
      <w:marTop w:val="0"/>
      <w:marBottom w:val="0"/>
      <w:divBdr>
        <w:top w:val="none" w:sz="0" w:space="0" w:color="auto"/>
        <w:left w:val="none" w:sz="0" w:space="0" w:color="auto"/>
        <w:bottom w:val="none" w:sz="0" w:space="0" w:color="auto"/>
        <w:right w:val="none" w:sz="0" w:space="0" w:color="auto"/>
      </w:divBdr>
    </w:div>
    <w:div w:id="1272931892">
      <w:marLeft w:val="0"/>
      <w:marRight w:val="0"/>
      <w:marTop w:val="0"/>
      <w:marBottom w:val="0"/>
      <w:divBdr>
        <w:top w:val="none" w:sz="0" w:space="0" w:color="auto"/>
        <w:left w:val="none" w:sz="0" w:space="0" w:color="auto"/>
        <w:bottom w:val="none" w:sz="0" w:space="0" w:color="auto"/>
        <w:right w:val="none" w:sz="0" w:space="0" w:color="auto"/>
      </w:divBdr>
    </w:div>
    <w:div w:id="1272931893">
      <w:marLeft w:val="0"/>
      <w:marRight w:val="0"/>
      <w:marTop w:val="0"/>
      <w:marBottom w:val="0"/>
      <w:divBdr>
        <w:top w:val="none" w:sz="0" w:space="0" w:color="auto"/>
        <w:left w:val="none" w:sz="0" w:space="0" w:color="auto"/>
        <w:bottom w:val="none" w:sz="0" w:space="0" w:color="auto"/>
        <w:right w:val="none" w:sz="0" w:space="0" w:color="auto"/>
      </w:divBdr>
    </w:div>
    <w:div w:id="1272931894">
      <w:marLeft w:val="0"/>
      <w:marRight w:val="0"/>
      <w:marTop w:val="0"/>
      <w:marBottom w:val="0"/>
      <w:divBdr>
        <w:top w:val="none" w:sz="0" w:space="0" w:color="auto"/>
        <w:left w:val="none" w:sz="0" w:space="0" w:color="auto"/>
        <w:bottom w:val="none" w:sz="0" w:space="0" w:color="auto"/>
        <w:right w:val="none" w:sz="0" w:space="0" w:color="auto"/>
      </w:divBdr>
    </w:div>
    <w:div w:id="1272931895">
      <w:marLeft w:val="0"/>
      <w:marRight w:val="0"/>
      <w:marTop w:val="0"/>
      <w:marBottom w:val="0"/>
      <w:divBdr>
        <w:top w:val="none" w:sz="0" w:space="0" w:color="auto"/>
        <w:left w:val="none" w:sz="0" w:space="0" w:color="auto"/>
        <w:bottom w:val="none" w:sz="0" w:space="0" w:color="auto"/>
        <w:right w:val="none" w:sz="0" w:space="0" w:color="auto"/>
      </w:divBdr>
    </w:div>
    <w:div w:id="1272931896">
      <w:marLeft w:val="0"/>
      <w:marRight w:val="0"/>
      <w:marTop w:val="0"/>
      <w:marBottom w:val="0"/>
      <w:divBdr>
        <w:top w:val="none" w:sz="0" w:space="0" w:color="auto"/>
        <w:left w:val="none" w:sz="0" w:space="0" w:color="auto"/>
        <w:bottom w:val="none" w:sz="0" w:space="0" w:color="auto"/>
        <w:right w:val="none" w:sz="0" w:space="0" w:color="auto"/>
      </w:divBdr>
    </w:div>
    <w:div w:id="1272931897">
      <w:marLeft w:val="0"/>
      <w:marRight w:val="0"/>
      <w:marTop w:val="0"/>
      <w:marBottom w:val="0"/>
      <w:divBdr>
        <w:top w:val="none" w:sz="0" w:space="0" w:color="auto"/>
        <w:left w:val="none" w:sz="0" w:space="0" w:color="auto"/>
        <w:bottom w:val="none" w:sz="0" w:space="0" w:color="auto"/>
        <w:right w:val="none" w:sz="0" w:space="0" w:color="auto"/>
      </w:divBdr>
    </w:div>
    <w:div w:id="1272931898">
      <w:marLeft w:val="0"/>
      <w:marRight w:val="0"/>
      <w:marTop w:val="0"/>
      <w:marBottom w:val="0"/>
      <w:divBdr>
        <w:top w:val="none" w:sz="0" w:space="0" w:color="auto"/>
        <w:left w:val="none" w:sz="0" w:space="0" w:color="auto"/>
        <w:bottom w:val="none" w:sz="0" w:space="0" w:color="auto"/>
        <w:right w:val="none" w:sz="0" w:space="0" w:color="auto"/>
      </w:divBdr>
    </w:div>
    <w:div w:id="1272931899">
      <w:marLeft w:val="0"/>
      <w:marRight w:val="0"/>
      <w:marTop w:val="0"/>
      <w:marBottom w:val="0"/>
      <w:divBdr>
        <w:top w:val="none" w:sz="0" w:space="0" w:color="auto"/>
        <w:left w:val="none" w:sz="0" w:space="0" w:color="auto"/>
        <w:bottom w:val="none" w:sz="0" w:space="0" w:color="auto"/>
        <w:right w:val="none" w:sz="0" w:space="0" w:color="auto"/>
      </w:divBdr>
    </w:div>
    <w:div w:id="1272931900">
      <w:marLeft w:val="0"/>
      <w:marRight w:val="0"/>
      <w:marTop w:val="0"/>
      <w:marBottom w:val="0"/>
      <w:divBdr>
        <w:top w:val="none" w:sz="0" w:space="0" w:color="auto"/>
        <w:left w:val="none" w:sz="0" w:space="0" w:color="auto"/>
        <w:bottom w:val="none" w:sz="0" w:space="0" w:color="auto"/>
        <w:right w:val="none" w:sz="0" w:space="0" w:color="auto"/>
      </w:divBdr>
    </w:div>
    <w:div w:id="1272931901">
      <w:marLeft w:val="0"/>
      <w:marRight w:val="0"/>
      <w:marTop w:val="0"/>
      <w:marBottom w:val="0"/>
      <w:divBdr>
        <w:top w:val="none" w:sz="0" w:space="0" w:color="auto"/>
        <w:left w:val="none" w:sz="0" w:space="0" w:color="auto"/>
        <w:bottom w:val="none" w:sz="0" w:space="0" w:color="auto"/>
        <w:right w:val="none" w:sz="0" w:space="0" w:color="auto"/>
      </w:divBdr>
    </w:div>
    <w:div w:id="1272931902">
      <w:marLeft w:val="0"/>
      <w:marRight w:val="0"/>
      <w:marTop w:val="0"/>
      <w:marBottom w:val="0"/>
      <w:divBdr>
        <w:top w:val="none" w:sz="0" w:space="0" w:color="auto"/>
        <w:left w:val="none" w:sz="0" w:space="0" w:color="auto"/>
        <w:bottom w:val="none" w:sz="0" w:space="0" w:color="auto"/>
        <w:right w:val="none" w:sz="0" w:space="0" w:color="auto"/>
      </w:divBdr>
    </w:div>
    <w:div w:id="1272931903">
      <w:marLeft w:val="0"/>
      <w:marRight w:val="0"/>
      <w:marTop w:val="0"/>
      <w:marBottom w:val="0"/>
      <w:divBdr>
        <w:top w:val="none" w:sz="0" w:space="0" w:color="auto"/>
        <w:left w:val="none" w:sz="0" w:space="0" w:color="auto"/>
        <w:bottom w:val="none" w:sz="0" w:space="0" w:color="auto"/>
        <w:right w:val="none" w:sz="0" w:space="0" w:color="auto"/>
      </w:divBdr>
    </w:div>
    <w:div w:id="1272931904">
      <w:marLeft w:val="0"/>
      <w:marRight w:val="0"/>
      <w:marTop w:val="0"/>
      <w:marBottom w:val="0"/>
      <w:divBdr>
        <w:top w:val="none" w:sz="0" w:space="0" w:color="auto"/>
        <w:left w:val="none" w:sz="0" w:space="0" w:color="auto"/>
        <w:bottom w:val="none" w:sz="0" w:space="0" w:color="auto"/>
        <w:right w:val="none" w:sz="0" w:space="0" w:color="auto"/>
      </w:divBdr>
    </w:div>
    <w:div w:id="1272931905">
      <w:marLeft w:val="0"/>
      <w:marRight w:val="0"/>
      <w:marTop w:val="0"/>
      <w:marBottom w:val="0"/>
      <w:divBdr>
        <w:top w:val="none" w:sz="0" w:space="0" w:color="auto"/>
        <w:left w:val="none" w:sz="0" w:space="0" w:color="auto"/>
        <w:bottom w:val="none" w:sz="0" w:space="0" w:color="auto"/>
        <w:right w:val="none" w:sz="0" w:space="0" w:color="auto"/>
      </w:divBdr>
    </w:div>
    <w:div w:id="1272931906">
      <w:marLeft w:val="0"/>
      <w:marRight w:val="0"/>
      <w:marTop w:val="0"/>
      <w:marBottom w:val="0"/>
      <w:divBdr>
        <w:top w:val="none" w:sz="0" w:space="0" w:color="auto"/>
        <w:left w:val="none" w:sz="0" w:space="0" w:color="auto"/>
        <w:bottom w:val="none" w:sz="0" w:space="0" w:color="auto"/>
        <w:right w:val="none" w:sz="0" w:space="0" w:color="auto"/>
      </w:divBdr>
    </w:div>
    <w:div w:id="1272931907">
      <w:marLeft w:val="0"/>
      <w:marRight w:val="0"/>
      <w:marTop w:val="0"/>
      <w:marBottom w:val="0"/>
      <w:divBdr>
        <w:top w:val="none" w:sz="0" w:space="0" w:color="auto"/>
        <w:left w:val="none" w:sz="0" w:space="0" w:color="auto"/>
        <w:bottom w:val="none" w:sz="0" w:space="0" w:color="auto"/>
        <w:right w:val="none" w:sz="0" w:space="0" w:color="auto"/>
      </w:divBdr>
    </w:div>
    <w:div w:id="1272931908">
      <w:marLeft w:val="0"/>
      <w:marRight w:val="0"/>
      <w:marTop w:val="0"/>
      <w:marBottom w:val="0"/>
      <w:divBdr>
        <w:top w:val="none" w:sz="0" w:space="0" w:color="auto"/>
        <w:left w:val="none" w:sz="0" w:space="0" w:color="auto"/>
        <w:bottom w:val="none" w:sz="0" w:space="0" w:color="auto"/>
        <w:right w:val="none" w:sz="0" w:space="0" w:color="auto"/>
      </w:divBdr>
    </w:div>
    <w:div w:id="1272931909">
      <w:marLeft w:val="0"/>
      <w:marRight w:val="0"/>
      <w:marTop w:val="0"/>
      <w:marBottom w:val="0"/>
      <w:divBdr>
        <w:top w:val="none" w:sz="0" w:space="0" w:color="auto"/>
        <w:left w:val="none" w:sz="0" w:space="0" w:color="auto"/>
        <w:bottom w:val="none" w:sz="0" w:space="0" w:color="auto"/>
        <w:right w:val="none" w:sz="0" w:space="0" w:color="auto"/>
      </w:divBdr>
    </w:div>
    <w:div w:id="1272931910">
      <w:marLeft w:val="0"/>
      <w:marRight w:val="0"/>
      <w:marTop w:val="0"/>
      <w:marBottom w:val="0"/>
      <w:divBdr>
        <w:top w:val="none" w:sz="0" w:space="0" w:color="auto"/>
        <w:left w:val="none" w:sz="0" w:space="0" w:color="auto"/>
        <w:bottom w:val="none" w:sz="0" w:space="0" w:color="auto"/>
        <w:right w:val="none" w:sz="0" w:space="0" w:color="auto"/>
      </w:divBdr>
    </w:div>
    <w:div w:id="1272931911">
      <w:marLeft w:val="0"/>
      <w:marRight w:val="0"/>
      <w:marTop w:val="0"/>
      <w:marBottom w:val="0"/>
      <w:divBdr>
        <w:top w:val="none" w:sz="0" w:space="0" w:color="auto"/>
        <w:left w:val="none" w:sz="0" w:space="0" w:color="auto"/>
        <w:bottom w:val="none" w:sz="0" w:space="0" w:color="auto"/>
        <w:right w:val="none" w:sz="0" w:space="0" w:color="auto"/>
      </w:divBdr>
    </w:div>
    <w:div w:id="1272931912">
      <w:marLeft w:val="0"/>
      <w:marRight w:val="0"/>
      <w:marTop w:val="0"/>
      <w:marBottom w:val="0"/>
      <w:divBdr>
        <w:top w:val="none" w:sz="0" w:space="0" w:color="auto"/>
        <w:left w:val="none" w:sz="0" w:space="0" w:color="auto"/>
        <w:bottom w:val="none" w:sz="0" w:space="0" w:color="auto"/>
        <w:right w:val="none" w:sz="0" w:space="0" w:color="auto"/>
      </w:divBdr>
    </w:div>
    <w:div w:id="1272931913">
      <w:marLeft w:val="0"/>
      <w:marRight w:val="0"/>
      <w:marTop w:val="0"/>
      <w:marBottom w:val="0"/>
      <w:divBdr>
        <w:top w:val="none" w:sz="0" w:space="0" w:color="auto"/>
        <w:left w:val="none" w:sz="0" w:space="0" w:color="auto"/>
        <w:bottom w:val="none" w:sz="0" w:space="0" w:color="auto"/>
        <w:right w:val="none" w:sz="0" w:space="0" w:color="auto"/>
      </w:divBdr>
    </w:div>
    <w:div w:id="1272931914">
      <w:marLeft w:val="0"/>
      <w:marRight w:val="0"/>
      <w:marTop w:val="0"/>
      <w:marBottom w:val="0"/>
      <w:divBdr>
        <w:top w:val="none" w:sz="0" w:space="0" w:color="auto"/>
        <w:left w:val="none" w:sz="0" w:space="0" w:color="auto"/>
        <w:bottom w:val="none" w:sz="0" w:space="0" w:color="auto"/>
        <w:right w:val="none" w:sz="0" w:space="0" w:color="auto"/>
      </w:divBdr>
    </w:div>
    <w:div w:id="1272931915">
      <w:marLeft w:val="0"/>
      <w:marRight w:val="0"/>
      <w:marTop w:val="0"/>
      <w:marBottom w:val="0"/>
      <w:divBdr>
        <w:top w:val="none" w:sz="0" w:space="0" w:color="auto"/>
        <w:left w:val="none" w:sz="0" w:space="0" w:color="auto"/>
        <w:bottom w:val="none" w:sz="0" w:space="0" w:color="auto"/>
        <w:right w:val="none" w:sz="0" w:space="0" w:color="auto"/>
      </w:divBdr>
    </w:div>
    <w:div w:id="1272931916">
      <w:marLeft w:val="0"/>
      <w:marRight w:val="0"/>
      <w:marTop w:val="0"/>
      <w:marBottom w:val="0"/>
      <w:divBdr>
        <w:top w:val="none" w:sz="0" w:space="0" w:color="auto"/>
        <w:left w:val="none" w:sz="0" w:space="0" w:color="auto"/>
        <w:bottom w:val="none" w:sz="0" w:space="0" w:color="auto"/>
        <w:right w:val="none" w:sz="0" w:space="0" w:color="auto"/>
      </w:divBdr>
    </w:div>
    <w:div w:id="1272931917">
      <w:marLeft w:val="0"/>
      <w:marRight w:val="0"/>
      <w:marTop w:val="0"/>
      <w:marBottom w:val="0"/>
      <w:divBdr>
        <w:top w:val="none" w:sz="0" w:space="0" w:color="auto"/>
        <w:left w:val="none" w:sz="0" w:space="0" w:color="auto"/>
        <w:bottom w:val="none" w:sz="0" w:space="0" w:color="auto"/>
        <w:right w:val="none" w:sz="0" w:space="0" w:color="auto"/>
      </w:divBdr>
    </w:div>
    <w:div w:id="1272931918">
      <w:marLeft w:val="0"/>
      <w:marRight w:val="0"/>
      <w:marTop w:val="0"/>
      <w:marBottom w:val="0"/>
      <w:divBdr>
        <w:top w:val="none" w:sz="0" w:space="0" w:color="auto"/>
        <w:left w:val="none" w:sz="0" w:space="0" w:color="auto"/>
        <w:bottom w:val="none" w:sz="0" w:space="0" w:color="auto"/>
        <w:right w:val="none" w:sz="0" w:space="0" w:color="auto"/>
      </w:divBdr>
    </w:div>
    <w:div w:id="1272931919">
      <w:marLeft w:val="0"/>
      <w:marRight w:val="0"/>
      <w:marTop w:val="0"/>
      <w:marBottom w:val="0"/>
      <w:divBdr>
        <w:top w:val="none" w:sz="0" w:space="0" w:color="auto"/>
        <w:left w:val="none" w:sz="0" w:space="0" w:color="auto"/>
        <w:bottom w:val="none" w:sz="0" w:space="0" w:color="auto"/>
        <w:right w:val="none" w:sz="0" w:space="0" w:color="auto"/>
      </w:divBdr>
    </w:div>
    <w:div w:id="1272931920">
      <w:marLeft w:val="0"/>
      <w:marRight w:val="0"/>
      <w:marTop w:val="0"/>
      <w:marBottom w:val="0"/>
      <w:divBdr>
        <w:top w:val="none" w:sz="0" w:space="0" w:color="auto"/>
        <w:left w:val="none" w:sz="0" w:space="0" w:color="auto"/>
        <w:bottom w:val="none" w:sz="0" w:space="0" w:color="auto"/>
        <w:right w:val="none" w:sz="0" w:space="0" w:color="auto"/>
      </w:divBdr>
    </w:div>
    <w:div w:id="1272931921">
      <w:marLeft w:val="0"/>
      <w:marRight w:val="0"/>
      <w:marTop w:val="0"/>
      <w:marBottom w:val="0"/>
      <w:divBdr>
        <w:top w:val="none" w:sz="0" w:space="0" w:color="auto"/>
        <w:left w:val="none" w:sz="0" w:space="0" w:color="auto"/>
        <w:bottom w:val="none" w:sz="0" w:space="0" w:color="auto"/>
        <w:right w:val="none" w:sz="0" w:space="0" w:color="auto"/>
      </w:divBdr>
    </w:div>
    <w:div w:id="1272931922">
      <w:marLeft w:val="0"/>
      <w:marRight w:val="0"/>
      <w:marTop w:val="0"/>
      <w:marBottom w:val="0"/>
      <w:divBdr>
        <w:top w:val="none" w:sz="0" w:space="0" w:color="auto"/>
        <w:left w:val="none" w:sz="0" w:space="0" w:color="auto"/>
        <w:bottom w:val="none" w:sz="0" w:space="0" w:color="auto"/>
        <w:right w:val="none" w:sz="0" w:space="0" w:color="auto"/>
      </w:divBdr>
    </w:div>
    <w:div w:id="1272931923">
      <w:marLeft w:val="0"/>
      <w:marRight w:val="0"/>
      <w:marTop w:val="0"/>
      <w:marBottom w:val="0"/>
      <w:divBdr>
        <w:top w:val="none" w:sz="0" w:space="0" w:color="auto"/>
        <w:left w:val="none" w:sz="0" w:space="0" w:color="auto"/>
        <w:bottom w:val="none" w:sz="0" w:space="0" w:color="auto"/>
        <w:right w:val="none" w:sz="0" w:space="0" w:color="auto"/>
      </w:divBdr>
    </w:div>
    <w:div w:id="1272931924">
      <w:marLeft w:val="0"/>
      <w:marRight w:val="0"/>
      <w:marTop w:val="0"/>
      <w:marBottom w:val="0"/>
      <w:divBdr>
        <w:top w:val="none" w:sz="0" w:space="0" w:color="auto"/>
        <w:left w:val="none" w:sz="0" w:space="0" w:color="auto"/>
        <w:bottom w:val="none" w:sz="0" w:space="0" w:color="auto"/>
        <w:right w:val="none" w:sz="0" w:space="0" w:color="auto"/>
      </w:divBdr>
    </w:div>
    <w:div w:id="1272931925">
      <w:marLeft w:val="0"/>
      <w:marRight w:val="0"/>
      <w:marTop w:val="0"/>
      <w:marBottom w:val="0"/>
      <w:divBdr>
        <w:top w:val="none" w:sz="0" w:space="0" w:color="auto"/>
        <w:left w:val="none" w:sz="0" w:space="0" w:color="auto"/>
        <w:bottom w:val="none" w:sz="0" w:space="0" w:color="auto"/>
        <w:right w:val="none" w:sz="0" w:space="0" w:color="auto"/>
      </w:divBdr>
    </w:div>
    <w:div w:id="1272931926">
      <w:marLeft w:val="0"/>
      <w:marRight w:val="0"/>
      <w:marTop w:val="0"/>
      <w:marBottom w:val="0"/>
      <w:divBdr>
        <w:top w:val="none" w:sz="0" w:space="0" w:color="auto"/>
        <w:left w:val="none" w:sz="0" w:space="0" w:color="auto"/>
        <w:bottom w:val="none" w:sz="0" w:space="0" w:color="auto"/>
        <w:right w:val="none" w:sz="0" w:space="0" w:color="auto"/>
      </w:divBdr>
    </w:div>
    <w:div w:id="1272931927">
      <w:marLeft w:val="0"/>
      <w:marRight w:val="0"/>
      <w:marTop w:val="0"/>
      <w:marBottom w:val="0"/>
      <w:divBdr>
        <w:top w:val="none" w:sz="0" w:space="0" w:color="auto"/>
        <w:left w:val="none" w:sz="0" w:space="0" w:color="auto"/>
        <w:bottom w:val="none" w:sz="0" w:space="0" w:color="auto"/>
        <w:right w:val="none" w:sz="0" w:space="0" w:color="auto"/>
      </w:divBdr>
    </w:div>
    <w:div w:id="1272931928">
      <w:marLeft w:val="0"/>
      <w:marRight w:val="0"/>
      <w:marTop w:val="0"/>
      <w:marBottom w:val="0"/>
      <w:divBdr>
        <w:top w:val="none" w:sz="0" w:space="0" w:color="auto"/>
        <w:left w:val="none" w:sz="0" w:space="0" w:color="auto"/>
        <w:bottom w:val="none" w:sz="0" w:space="0" w:color="auto"/>
        <w:right w:val="none" w:sz="0" w:space="0" w:color="auto"/>
      </w:divBdr>
    </w:div>
    <w:div w:id="1272931929">
      <w:marLeft w:val="0"/>
      <w:marRight w:val="0"/>
      <w:marTop w:val="0"/>
      <w:marBottom w:val="0"/>
      <w:divBdr>
        <w:top w:val="none" w:sz="0" w:space="0" w:color="auto"/>
        <w:left w:val="none" w:sz="0" w:space="0" w:color="auto"/>
        <w:bottom w:val="none" w:sz="0" w:space="0" w:color="auto"/>
        <w:right w:val="none" w:sz="0" w:space="0" w:color="auto"/>
      </w:divBdr>
    </w:div>
    <w:div w:id="1272931930">
      <w:marLeft w:val="0"/>
      <w:marRight w:val="0"/>
      <w:marTop w:val="0"/>
      <w:marBottom w:val="0"/>
      <w:divBdr>
        <w:top w:val="none" w:sz="0" w:space="0" w:color="auto"/>
        <w:left w:val="none" w:sz="0" w:space="0" w:color="auto"/>
        <w:bottom w:val="none" w:sz="0" w:space="0" w:color="auto"/>
        <w:right w:val="none" w:sz="0" w:space="0" w:color="auto"/>
      </w:divBdr>
    </w:div>
    <w:div w:id="1272931931">
      <w:marLeft w:val="0"/>
      <w:marRight w:val="0"/>
      <w:marTop w:val="0"/>
      <w:marBottom w:val="0"/>
      <w:divBdr>
        <w:top w:val="none" w:sz="0" w:space="0" w:color="auto"/>
        <w:left w:val="none" w:sz="0" w:space="0" w:color="auto"/>
        <w:bottom w:val="none" w:sz="0" w:space="0" w:color="auto"/>
        <w:right w:val="none" w:sz="0" w:space="0" w:color="auto"/>
      </w:divBdr>
    </w:div>
    <w:div w:id="1272931932">
      <w:marLeft w:val="0"/>
      <w:marRight w:val="0"/>
      <w:marTop w:val="0"/>
      <w:marBottom w:val="0"/>
      <w:divBdr>
        <w:top w:val="none" w:sz="0" w:space="0" w:color="auto"/>
        <w:left w:val="none" w:sz="0" w:space="0" w:color="auto"/>
        <w:bottom w:val="none" w:sz="0" w:space="0" w:color="auto"/>
        <w:right w:val="none" w:sz="0" w:space="0" w:color="auto"/>
      </w:divBdr>
    </w:div>
    <w:div w:id="1272931933">
      <w:marLeft w:val="0"/>
      <w:marRight w:val="0"/>
      <w:marTop w:val="0"/>
      <w:marBottom w:val="0"/>
      <w:divBdr>
        <w:top w:val="none" w:sz="0" w:space="0" w:color="auto"/>
        <w:left w:val="none" w:sz="0" w:space="0" w:color="auto"/>
        <w:bottom w:val="none" w:sz="0" w:space="0" w:color="auto"/>
        <w:right w:val="none" w:sz="0" w:space="0" w:color="auto"/>
      </w:divBdr>
    </w:div>
    <w:div w:id="1272931934">
      <w:marLeft w:val="0"/>
      <w:marRight w:val="0"/>
      <w:marTop w:val="0"/>
      <w:marBottom w:val="0"/>
      <w:divBdr>
        <w:top w:val="none" w:sz="0" w:space="0" w:color="auto"/>
        <w:left w:val="none" w:sz="0" w:space="0" w:color="auto"/>
        <w:bottom w:val="none" w:sz="0" w:space="0" w:color="auto"/>
        <w:right w:val="none" w:sz="0" w:space="0" w:color="auto"/>
      </w:divBdr>
    </w:div>
    <w:div w:id="1272931935">
      <w:marLeft w:val="0"/>
      <w:marRight w:val="0"/>
      <w:marTop w:val="0"/>
      <w:marBottom w:val="0"/>
      <w:divBdr>
        <w:top w:val="none" w:sz="0" w:space="0" w:color="auto"/>
        <w:left w:val="none" w:sz="0" w:space="0" w:color="auto"/>
        <w:bottom w:val="none" w:sz="0" w:space="0" w:color="auto"/>
        <w:right w:val="none" w:sz="0" w:space="0" w:color="auto"/>
      </w:divBdr>
    </w:div>
    <w:div w:id="1272931936">
      <w:marLeft w:val="0"/>
      <w:marRight w:val="0"/>
      <w:marTop w:val="0"/>
      <w:marBottom w:val="0"/>
      <w:divBdr>
        <w:top w:val="none" w:sz="0" w:space="0" w:color="auto"/>
        <w:left w:val="none" w:sz="0" w:space="0" w:color="auto"/>
        <w:bottom w:val="none" w:sz="0" w:space="0" w:color="auto"/>
        <w:right w:val="none" w:sz="0" w:space="0" w:color="auto"/>
      </w:divBdr>
    </w:div>
    <w:div w:id="1272931937">
      <w:marLeft w:val="0"/>
      <w:marRight w:val="0"/>
      <w:marTop w:val="0"/>
      <w:marBottom w:val="0"/>
      <w:divBdr>
        <w:top w:val="none" w:sz="0" w:space="0" w:color="auto"/>
        <w:left w:val="none" w:sz="0" w:space="0" w:color="auto"/>
        <w:bottom w:val="none" w:sz="0" w:space="0" w:color="auto"/>
        <w:right w:val="none" w:sz="0" w:space="0" w:color="auto"/>
      </w:divBdr>
    </w:div>
    <w:div w:id="1272931938">
      <w:marLeft w:val="0"/>
      <w:marRight w:val="0"/>
      <w:marTop w:val="0"/>
      <w:marBottom w:val="0"/>
      <w:divBdr>
        <w:top w:val="none" w:sz="0" w:space="0" w:color="auto"/>
        <w:left w:val="none" w:sz="0" w:space="0" w:color="auto"/>
        <w:bottom w:val="none" w:sz="0" w:space="0" w:color="auto"/>
        <w:right w:val="none" w:sz="0" w:space="0" w:color="auto"/>
      </w:divBdr>
    </w:div>
    <w:div w:id="1272931939">
      <w:marLeft w:val="0"/>
      <w:marRight w:val="0"/>
      <w:marTop w:val="0"/>
      <w:marBottom w:val="0"/>
      <w:divBdr>
        <w:top w:val="none" w:sz="0" w:space="0" w:color="auto"/>
        <w:left w:val="none" w:sz="0" w:space="0" w:color="auto"/>
        <w:bottom w:val="none" w:sz="0" w:space="0" w:color="auto"/>
        <w:right w:val="none" w:sz="0" w:space="0" w:color="auto"/>
      </w:divBdr>
    </w:div>
    <w:div w:id="199513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2F8B1-8FD6-4320-BBFC-4B66FAD9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12198</Words>
  <Characters>76055</Characters>
  <Application>Microsoft Office Word</Application>
  <DocSecurity>0</DocSecurity>
  <Lines>633</Lines>
  <Paragraphs>176</Paragraphs>
  <ScaleCrop>false</ScaleCrop>
  <HeadingPairs>
    <vt:vector size="2" baseType="variant">
      <vt:variant>
        <vt:lpstr>Título</vt:lpstr>
      </vt:variant>
      <vt:variant>
        <vt:i4>1</vt:i4>
      </vt:variant>
    </vt:vector>
  </HeadingPairs>
  <TitlesOfParts>
    <vt:vector size="1" baseType="lpstr">
      <vt:lpstr>CANARIAS SUBMARINE LINK, S</vt:lpstr>
    </vt:vector>
  </TitlesOfParts>
  <Company>http://www.centor.mx.gd</Company>
  <LinksUpToDate>false</LinksUpToDate>
  <CharactersWithSpaces>88077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CANARIAS SUBMARINE LINK, S</dc:title>
  <dc:creator>ANCERO AUDITORES</dc:creator>
  <cp:lastModifiedBy>Ana Belén Felipe Herrera</cp:lastModifiedBy>
  <cp:revision>2</cp:revision>
  <cp:lastPrinted>2019-03-22T13:27:00Z</cp:lastPrinted>
  <dcterms:created xsi:type="dcterms:W3CDTF">2019-03-25T09:52:00Z</dcterms:created>
  <dcterms:modified xsi:type="dcterms:W3CDTF">2019-03-25T09:52:00Z</dcterms:modified>
</cp:coreProperties>
</file>